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E1D00" w14:textId="6198FAC3" w:rsidR="00B26A17" w:rsidRDefault="007310B0" w:rsidP="00244CA3">
      <w:pPr>
        <w:pStyle w:val="BodyText"/>
      </w:pPr>
      <w:r>
        <w:rPr>
          <w:noProof/>
        </w:rPr>
        <mc:AlternateContent>
          <mc:Choice Requires="wps">
            <w:drawing>
              <wp:anchor distT="0" distB="0" distL="114300" distR="114300" simplePos="0" relativeHeight="251658261" behindDoc="0" locked="0" layoutInCell="1" allowOverlap="1" wp14:anchorId="764624CF" wp14:editId="4BE124C2">
                <wp:simplePos x="0" y="0"/>
                <wp:positionH relativeFrom="margin">
                  <wp:posOffset>1398270</wp:posOffset>
                </wp:positionH>
                <wp:positionV relativeFrom="paragraph">
                  <wp:posOffset>-685800</wp:posOffset>
                </wp:positionV>
                <wp:extent cx="4724400" cy="1310640"/>
                <wp:effectExtent l="0" t="0" r="0" b="3810"/>
                <wp:wrapNone/>
                <wp:docPr id="38" name="Rectangle 38"/>
                <wp:cNvGraphicFramePr/>
                <a:graphic xmlns:a="http://schemas.openxmlformats.org/drawingml/2006/main">
                  <a:graphicData uri="http://schemas.microsoft.com/office/word/2010/wordprocessingShape">
                    <wps:wsp>
                      <wps:cNvSpPr/>
                      <wps:spPr>
                        <a:xfrm>
                          <a:off x="0" y="0"/>
                          <a:ext cx="4724400" cy="13106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38DAE" w14:textId="03E4A0FF" w:rsidR="008E5F2A" w:rsidRPr="00870FBF" w:rsidRDefault="008E5F2A" w:rsidP="007310B0">
                            <w:pPr>
                              <w:jc w:val="right"/>
                              <w:rPr>
                                <w:b/>
                                <w:bCs/>
                                <w:color w:val="FFFFFF" w:themeColor="background1"/>
                                <w:sz w:val="36"/>
                                <w:szCs w:val="36"/>
                              </w:rPr>
                            </w:pPr>
                            <w:r w:rsidRPr="00870FBF">
                              <w:rPr>
                                <w:b/>
                                <w:bCs/>
                                <w:color w:val="FFFFFF" w:themeColor="background1"/>
                                <w:sz w:val="36"/>
                                <w:szCs w:val="36"/>
                              </w:rPr>
                              <w:t xml:space="preserve">Electricity Safety (Registration and </w:t>
                            </w:r>
                            <w:r w:rsidRPr="00870FBF">
                              <w:rPr>
                                <w:b/>
                                <w:bCs/>
                                <w:color w:val="FFFFFF" w:themeColor="background1"/>
                                <w:sz w:val="36"/>
                                <w:szCs w:val="36"/>
                              </w:rPr>
                              <w:br/>
                              <w:t>Licensing) Amendment Regulations 2022</w:t>
                            </w:r>
                          </w:p>
                          <w:p w14:paraId="2E9FD6EE" w14:textId="2E75E9D8" w:rsidR="008E5F2A" w:rsidRPr="00D5615D" w:rsidRDefault="008E5F2A" w:rsidP="00D5615D">
                            <w:pPr>
                              <w:spacing w:before="240"/>
                              <w:jc w:val="right"/>
                              <w:rPr>
                                <w:color w:val="FFFFFF" w:themeColor="background1"/>
                                <w:sz w:val="32"/>
                                <w:szCs w:val="32"/>
                              </w:rPr>
                            </w:pPr>
                            <w:r w:rsidRPr="00D5615D">
                              <w:rPr>
                                <w:color w:val="FFFFFF" w:themeColor="background1"/>
                                <w:sz w:val="32"/>
                                <w:szCs w:val="32"/>
                              </w:rPr>
                              <w:t>Regulatory Impact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624CF" id="Rectangle 38" o:spid="_x0000_s1026" style="position:absolute;margin-left:110.1pt;margin-top:-54pt;width:372pt;height:103.2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" fillcolor="#00b2a9 [3204]" stroked="f" strokeweight="2pt">
                <v:textbox>
                  <w:txbxContent>
                    <w:p w14:paraId="0AD38DAE" w14:textId="03E4A0FF" w:rsidR="008E5F2A" w:rsidRPr="00870FBF" w:rsidRDefault="008E5F2A" w:rsidP="007310B0">
                      <w:pPr>
                        <w:jc w:val="right"/>
                        <w:rPr>
                          <w:b/>
                          <w:bCs/>
                          <w:color w:val="FFFFFF" w:themeColor="background1"/>
                          <w:sz w:val="36"/>
                          <w:szCs w:val="36"/>
                        </w:rPr>
                      </w:pPr>
                      <w:r w:rsidRPr="00870FBF">
                        <w:rPr>
                          <w:b/>
                          <w:bCs/>
                          <w:color w:val="FFFFFF" w:themeColor="background1"/>
                          <w:sz w:val="36"/>
                          <w:szCs w:val="36"/>
                        </w:rPr>
                        <w:t xml:space="preserve">Electricity Safety (Registration and </w:t>
                      </w:r>
                      <w:r w:rsidRPr="00870FBF">
                        <w:rPr>
                          <w:b/>
                          <w:bCs/>
                          <w:color w:val="FFFFFF" w:themeColor="background1"/>
                          <w:sz w:val="36"/>
                          <w:szCs w:val="36"/>
                        </w:rPr>
                        <w:br/>
                        <w:t>Licensing) Amendment Regulations 2022</w:t>
                      </w:r>
                    </w:p>
                    <w:p w14:paraId="2E9FD6EE" w14:textId="2E75E9D8" w:rsidR="008E5F2A" w:rsidRPr="00D5615D" w:rsidRDefault="008E5F2A" w:rsidP="00D5615D">
                      <w:pPr>
                        <w:spacing w:before="240"/>
                        <w:jc w:val="right"/>
                        <w:rPr>
                          <w:color w:val="FFFFFF" w:themeColor="background1"/>
                          <w:sz w:val="32"/>
                          <w:szCs w:val="32"/>
                        </w:rPr>
                      </w:pPr>
                      <w:r w:rsidRPr="00D5615D">
                        <w:rPr>
                          <w:color w:val="FFFFFF" w:themeColor="background1"/>
                          <w:sz w:val="32"/>
                          <w:szCs w:val="32"/>
                        </w:rPr>
                        <w:t>Regulatory Impact Statement</w:t>
                      </w:r>
                    </w:p>
                  </w:txbxContent>
                </v:textbox>
                <w10:wrap anchorx="margin"/>
              </v:rect>
            </w:pict>
          </mc:Fallback>
        </mc:AlternateContent>
      </w:r>
      <w:r w:rsidR="00863C08">
        <w:rPr>
          <w:noProof/>
        </w:rPr>
        <mc:AlternateContent>
          <mc:Choice Requires="wps">
            <w:drawing>
              <wp:anchor distT="0" distB="0" distL="114300" distR="114300" simplePos="0" relativeHeight="251658260" behindDoc="0" locked="0" layoutInCell="1" allowOverlap="1" wp14:anchorId="59C308B5" wp14:editId="1BFFC942">
                <wp:simplePos x="0" y="0"/>
                <wp:positionH relativeFrom="margin">
                  <wp:align>right</wp:align>
                </wp:positionH>
                <wp:positionV relativeFrom="paragraph">
                  <wp:posOffset>-564515</wp:posOffset>
                </wp:positionV>
                <wp:extent cx="4438650" cy="1057275"/>
                <wp:effectExtent l="0" t="0" r="0" b="9525"/>
                <wp:wrapNone/>
                <wp:docPr id="44" name="Rectangle 44"/>
                <wp:cNvGraphicFramePr/>
                <a:graphic xmlns:a="http://schemas.openxmlformats.org/drawingml/2006/main">
                  <a:graphicData uri="http://schemas.microsoft.com/office/word/2010/wordprocessingShape">
                    <wps:wsp>
                      <wps:cNvSpPr/>
                      <wps:spPr>
                        <a:xfrm>
                          <a:off x="0" y="0"/>
                          <a:ext cx="4438650" cy="10572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val="0"/>
                                <w:iCs/>
                                <w:spacing w:val="0"/>
                                <w:sz w:val="32"/>
                                <w:szCs w:val="24"/>
                              </w:rPr>
                              <w:alias w:val="CoverTitle"/>
                              <w:tag w:val="CoverTitle"/>
                              <w:id w:val="1273672010"/>
                              <w:lock w:val="contentLocked"/>
                              <w:placeholder>
                                <w:docPart w:val="DC731D4C7C8C41DC9B8874B96B9CD468"/>
                              </w:placeholder>
                            </w:sdtPr>
                            <w:sdtEndPr/>
                            <w:sdtContent>
                              <w:p w14:paraId="639CC4E3" w14:textId="77777777" w:rsidR="008E5F2A" w:rsidRDefault="008E5F2A" w:rsidP="00FF00E2">
                                <w:pPr>
                                  <w:pStyle w:val="Title"/>
                                  <w:suppressOverlap/>
                                </w:pPr>
                                <w:r>
                                  <w:t>XXX Regulations 2022</w:t>
                                </w:r>
                              </w:p>
                              <w:p w14:paraId="103A25CA" w14:textId="56FC7F96" w:rsidR="008E5F2A" w:rsidRDefault="008E5F2A" w:rsidP="00FF00E2">
                                <w:pPr>
                                  <w:pStyle w:val="Subtitle"/>
                                  <w:suppressOverlap/>
                                  <w:rPr>
                                    <w:rFonts w:asciiTheme="minorHAnsi" w:eastAsia="Times New Roman" w:hAnsiTheme="minorHAnsi" w:cs="Arial"/>
                                    <w:iCs w:val="0"/>
                                    <w:color w:val="363534" w:themeColor="text1"/>
                                    <w:sz w:val="20"/>
                                    <w:szCs w:val="20"/>
                                  </w:rPr>
                                </w:pPr>
                                <w:r>
                                  <w:t>Regulatory Impact Statement</w:t>
                                </w:r>
                              </w:p>
                            </w:sdtContent>
                          </w:sdt>
                          <w:p w14:paraId="63D1A3CA" w14:textId="77777777" w:rsidR="008E5F2A" w:rsidRDefault="008E5F2A" w:rsidP="007C0D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308B5" id="Rectangle 44" o:spid="_x0000_s1027" style="position:absolute;margin-left:298.3pt;margin-top:-44.45pt;width:349.5pt;height:83.25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" fillcolor="#00b2a9 [3204]" stroked="f" strokeweight="2pt">
                <v:textbox>
                  <w:txbxContent>
                    <w:sdt>
                      <w:sdtPr>
                        <w:rPr>
                          <w:b w:val="0"/>
                          <w:iCs/>
                          <w:spacing w:val="0"/>
                          <w:sz w:val="32"/>
                          <w:szCs w:val="24"/>
                        </w:rPr>
                        <w:alias w:val="CoverTitle"/>
                        <w:tag w:val="CoverTitle"/>
                        <w:id w:val="1273672010"/>
                        <w:lock w:val="contentLocked"/>
                        <w:placeholder>
                          <w:docPart w:val="DC731D4C7C8C41DC9B8874B96B9CD468"/>
                        </w:placeholder>
                      </w:sdtPr>
                      <w:sdtEndPr/>
                      <w:sdtContent>
                        <w:p w14:paraId="639CC4E3" w14:textId="77777777" w:rsidR="008E5F2A" w:rsidRDefault="008E5F2A" w:rsidP="00FF00E2">
                          <w:pPr>
                            <w:pStyle w:val="Title"/>
                            <w:suppressOverlap/>
                          </w:pPr>
                          <w:r>
                            <w:t>XXX Regulations 2022</w:t>
                          </w:r>
                        </w:p>
                        <w:p w14:paraId="103A25CA" w14:textId="56FC7F96" w:rsidR="008E5F2A" w:rsidRDefault="008E5F2A" w:rsidP="00FF00E2">
                          <w:pPr>
                            <w:pStyle w:val="Subtitle"/>
                            <w:suppressOverlap/>
                            <w:rPr>
                              <w:rFonts w:asciiTheme="minorHAnsi" w:eastAsia="Times New Roman" w:hAnsiTheme="minorHAnsi" w:cs="Arial"/>
                              <w:iCs w:val="0"/>
                              <w:color w:val="363534" w:themeColor="text1"/>
                              <w:sz w:val="20"/>
                              <w:szCs w:val="20"/>
                            </w:rPr>
                          </w:pPr>
                          <w:r>
                            <w:t>Regulatory Impact Statement</w:t>
                          </w:r>
                        </w:p>
                      </w:sdtContent>
                    </w:sdt>
                    <w:p w14:paraId="63D1A3CA" w14:textId="77777777" w:rsidR="008E5F2A" w:rsidRDefault="008E5F2A" w:rsidP="007C0DD5">
                      <w:pPr>
                        <w:jc w:val="center"/>
                      </w:pPr>
                    </w:p>
                  </w:txbxContent>
                </v:textbox>
                <w10:wrap anchorx="margin"/>
              </v:rect>
            </w:pict>
          </mc:Fallback>
        </mc:AlternateContent>
      </w:r>
      <w:r w:rsidR="00A148FD">
        <w:rPr>
          <w:noProof/>
        </w:rPr>
        <w:t xml:space="preserve">  </w:t>
      </w:r>
      <w:r w:rsidR="00B26A17">
        <w:rPr>
          <w:noProof/>
        </w:rPr>
        <mc:AlternateContent>
          <mc:Choice Requires="wps">
            <w:drawing>
              <wp:anchor distT="0" distB="0" distL="114300" distR="114300" simplePos="0" relativeHeight="251658243" behindDoc="0" locked="1" layoutInCell="1" allowOverlap="1" wp14:anchorId="650B799E" wp14:editId="04457C8B">
                <wp:simplePos x="0" y="0"/>
                <wp:positionH relativeFrom="page">
                  <wp:posOffset>2451735</wp:posOffset>
                </wp:positionH>
                <wp:positionV relativeFrom="page">
                  <wp:posOffset>1620520</wp:posOffset>
                </wp:positionV>
                <wp:extent cx="7880400" cy="3168000"/>
                <wp:effectExtent l="0" t="0" r="0" b="0"/>
                <wp:wrapNone/>
                <wp:docPr id="1"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1B71D" id="LandscapeOverlayRight" o:spid="_x0000_s1026" style="position:absolute;margin-left:193.05pt;margin-top:127.6pt;width:620.5pt;height:249.45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W/CAMAALY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B26A17">
        <w:rPr>
          <w:noProof/>
        </w:rPr>
        <mc:AlternateContent>
          <mc:Choice Requires="wps">
            <w:drawing>
              <wp:anchor distT="0" distB="0" distL="114300" distR="114300" simplePos="0" relativeHeight="251658255" behindDoc="0" locked="1" layoutInCell="1" allowOverlap="1" wp14:anchorId="78C78150" wp14:editId="18B8C955">
                <wp:simplePos x="0" y="0"/>
                <wp:positionH relativeFrom="page">
                  <wp:posOffset>2451735</wp:posOffset>
                </wp:positionH>
                <wp:positionV relativeFrom="page">
                  <wp:posOffset>1620520</wp:posOffset>
                </wp:positionV>
                <wp:extent cx="7880400" cy="3168000"/>
                <wp:effectExtent l="0" t="0" r="0" b="0"/>
                <wp:wrapNone/>
                <wp:docPr id="2"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6">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C1FEA" id="LandscapePicRight" o:spid="_x0000_s1026" style="position:absolute;margin-left:193.05pt;margin-top:127.6pt;width:620.5pt;height:249.4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" path="m,4989l2359,,12410,r,4989l,4989xe" stroked="f">
                <v:fill r:id="rId17" o:title="" recolor="t" rotate="t" type="frame"/>
                <v:path arrowok="t" o:connecttype="custom" o:connectlocs="0,3168000;1497975,0;7880400,0;7880400,3168000;0,3168000" o:connectangles="0,0,0,0,0"/>
                <w10:wrap anchorx="page" anchory="page"/>
                <w10:anchorlock/>
              </v:shape>
            </w:pict>
          </mc:Fallback>
        </mc:AlternateContent>
      </w:r>
      <w:r w:rsidR="00B26A17">
        <w:rPr>
          <w:noProof/>
        </w:rPr>
        <mc:AlternateContent>
          <mc:Choice Requires="wps">
            <w:drawing>
              <wp:anchor distT="0" distB="0" distL="114300" distR="114300" simplePos="0" relativeHeight="251658254" behindDoc="0" locked="1" layoutInCell="1" allowOverlap="1" wp14:anchorId="041091AE" wp14:editId="0AB184D9">
                <wp:simplePos x="0" y="0"/>
                <wp:positionH relativeFrom="page">
                  <wp:posOffset>363855</wp:posOffset>
                </wp:positionH>
                <wp:positionV relativeFrom="page">
                  <wp:posOffset>1620520</wp:posOffset>
                </wp:positionV>
                <wp:extent cx="2080800" cy="3168000"/>
                <wp:effectExtent l="0" t="0" r="0" b="0"/>
                <wp:wrapNone/>
                <wp:docPr id="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A635F" id="LandscapeOverlayLeft" o:spid="_x0000_s1026" style="position:absolute;margin-left:28.65pt;margin-top:127.6pt;width:163.85pt;height:249.4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7CAMAAKA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ewofuwgDAACg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B26A17" w:rsidRPr="00812815">
        <w:rPr>
          <w:noProof/>
          <w:color w:val="00B2A9" w:themeColor="text2"/>
        </w:rPr>
        <mc:AlternateContent>
          <mc:Choice Requires="wps">
            <w:drawing>
              <wp:anchor distT="0" distB="0" distL="114300" distR="114300" simplePos="0" relativeHeight="251658253" behindDoc="0" locked="1" layoutInCell="1" allowOverlap="1" wp14:anchorId="57423AFE" wp14:editId="22DE0B06">
                <wp:simplePos x="0" y="0"/>
                <wp:positionH relativeFrom="page">
                  <wp:posOffset>3542665</wp:posOffset>
                </wp:positionH>
                <wp:positionV relativeFrom="page">
                  <wp:posOffset>2354580</wp:posOffset>
                </wp:positionV>
                <wp:extent cx="3657600" cy="4755600"/>
                <wp:effectExtent l="0" t="0" r="0" b="0"/>
                <wp:wrapNone/>
                <wp:docPr id="4"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53EC4" id="Multi2" o:spid="_x0000_s1026" style="position:absolute;margin-left:278.95pt;margin-top:185.4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&#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" path="m3536,l,7483r5762,l5762,,3536,xe" stroked="f">
                <v:fill r:id="rId19" o:title="" recolor="t" rotate="t" type="frame"/>
                <v:path arrowok="t" o:connecttype="custom" o:connectlocs="2244581,0;0,4755600;3657600,4755600;3657600,0;2244581,0" o:connectangles="0,0,0,0,0"/>
                <w10:wrap anchorx="page" anchory="page"/>
                <w10:anchorlock/>
              </v:shape>
            </w:pict>
          </mc:Fallback>
        </mc:AlternateContent>
      </w:r>
      <w:r w:rsidR="00B26A17">
        <w:rPr>
          <w:noProof/>
        </w:rPr>
        <mc:AlternateContent>
          <mc:Choice Requires="wps">
            <w:drawing>
              <wp:anchor distT="0" distB="0" distL="114300" distR="114300" simplePos="0" relativeHeight="251658252" behindDoc="0" locked="1" layoutInCell="1" allowOverlap="1" wp14:anchorId="3B59BC79" wp14:editId="7CA038E2">
                <wp:simplePos x="0" y="0"/>
                <wp:positionH relativeFrom="page">
                  <wp:posOffset>360045</wp:posOffset>
                </wp:positionH>
                <wp:positionV relativeFrom="page">
                  <wp:posOffset>2354580</wp:posOffset>
                </wp:positionV>
                <wp:extent cx="3182400" cy="4755600"/>
                <wp:effectExtent l="0" t="0" r="0" b="6985"/>
                <wp:wrapNone/>
                <wp:docPr id="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632A7" id="Multi1" o:spid="_x0000_s1026" style="position:absolute;margin-left:28.35pt;margin-top:185.4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EP1NAMAAAk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BNFSQ84QAAAAsBAAAPAAAAZHJzL2Rv&#10;d25yZXYueG1sTI/LTsMwEEX3SPyDNUhsELUDStOGOBVCReK1oA+xduMhiYjHUeym4e8ZVrAczdG9&#10;5xaryXVixCG0njQkMwUCqfK2pVrDfvd4vQARoiFrOk+o4RsDrMrzs8Lk1p9og+M21oJDKORGQxNj&#10;n0sZqgadCTPfI/Hv0w/ORD6HWtrBnDjcdfJGqbl0piVuaEyPDw1WX9uj0/D2pNT7lezDc/WxoE6+&#10;rF/X417ry4vp/g5ExCn+wfCrz+pQstPBH8kG0WlI5xmTGm4zxRMYSNNsCeLAZJIsM5BlIf9vK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" path="m1747,l,,,8858r5941,l1747,xe" stroked="f">
                <v:fill r:id="rId21" o:title="" recolor="t" rotate="t" type="frame"/>
                <v:path arrowok="t" o:connecttype="custom" o:connectlocs="935811,0;0,0;0,4755600;3182400,4755600;935811,0" o:connectangles="0,0,0,0,0"/>
                <w10:wrap anchorx="page" anchory="page"/>
                <w10:anchorlock/>
              </v:shape>
            </w:pict>
          </mc:Fallback>
        </mc:AlternateContent>
      </w:r>
      <w:r w:rsidR="00B26A17">
        <w:rPr>
          <w:noProof/>
        </w:rPr>
        <mc:AlternateContent>
          <mc:Choice Requires="wps">
            <w:drawing>
              <wp:anchor distT="0" distB="0" distL="114300" distR="114300" simplePos="0" relativeHeight="251658250" behindDoc="0" locked="1" layoutInCell="1" allowOverlap="1" wp14:anchorId="29B32885" wp14:editId="52043277">
                <wp:simplePos x="0" y="0"/>
                <wp:positionH relativeFrom="page">
                  <wp:posOffset>356235</wp:posOffset>
                </wp:positionH>
                <wp:positionV relativeFrom="page">
                  <wp:posOffset>2354580</wp:posOffset>
                </wp:positionV>
                <wp:extent cx="3181985" cy="4755515"/>
                <wp:effectExtent l="0" t="0" r="0" b="6985"/>
                <wp:wrapNone/>
                <wp:docPr id="6"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92508B" id="OverlayLeft" o:spid="_x0000_s1026" style="position:absolute;margin-left:28.05pt;margin-top:185.4pt;width:250.55pt;height:374.4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" path="m1747,l,,,8858r5941,l1747,xe" fillcolor="#201547" stroked="f">
                <v:fill opacity="39321f"/>
                <v:path arrowok="t" o:connecttype="custom" o:connectlocs="935689,0;0,0;0,4755515;3181985,4755515;935689,0" o:connectangles="0,0,0,0,0"/>
                <w10:wrap anchorx="page" anchory="page"/>
                <w10:anchorlock/>
              </v:shape>
            </w:pict>
          </mc:Fallback>
        </mc:AlternateContent>
      </w:r>
      <w:r w:rsidR="00B26A17" w:rsidRPr="00812815">
        <w:rPr>
          <w:noProof/>
          <w:color w:val="00B2A9" w:themeColor="text2"/>
        </w:rPr>
        <mc:AlternateContent>
          <mc:Choice Requires="wps">
            <w:drawing>
              <wp:anchor distT="0" distB="0" distL="114300" distR="114300" simplePos="0" relativeHeight="251658249" behindDoc="0" locked="1" layoutInCell="1" allowOverlap="1" wp14:anchorId="2A3A8A1B" wp14:editId="22D0FFB5">
                <wp:simplePos x="0" y="0"/>
                <wp:positionH relativeFrom="page">
                  <wp:posOffset>3542665</wp:posOffset>
                </wp:positionH>
                <wp:positionV relativeFrom="page">
                  <wp:posOffset>2354580</wp:posOffset>
                </wp:positionV>
                <wp:extent cx="3657600" cy="4755600"/>
                <wp:effectExtent l="0" t="0" r="0" b="6985"/>
                <wp:wrapNone/>
                <wp:docPr id="7"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FF555" id="OverlayRight" o:spid="_x0000_s1026" style="position:absolute;margin-left:278.95pt;margin-top:185.4pt;width:4in;height:374.4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i5+AIAAJg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00B26A17" w:rsidRPr="00D55628">
        <w:rPr>
          <w:noProof/>
        </w:rPr>
        <mc:AlternateContent>
          <mc:Choice Requires="wps">
            <w:drawing>
              <wp:anchor distT="0" distB="0" distL="114300" distR="114300" simplePos="0" relativeHeight="251658258" behindDoc="0" locked="1" layoutInCell="1" allowOverlap="1" wp14:anchorId="46EE8AAF" wp14:editId="484B43CD">
                <wp:simplePos x="0" y="0"/>
                <wp:positionH relativeFrom="page">
                  <wp:posOffset>3543300</wp:posOffset>
                </wp:positionH>
                <wp:positionV relativeFrom="page">
                  <wp:posOffset>7105650</wp:posOffset>
                </wp:positionV>
                <wp:extent cx="1889760" cy="1993900"/>
                <wp:effectExtent l="0" t="0" r="0" b="0"/>
                <wp:wrapNone/>
                <wp:docPr id="8"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2"/>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4D282" id="TriangleBottomACIMono" o:spid="_x0000_s1026" style="position:absolute;margin-left:279pt;margin-top:559.5pt;width:148.8pt;height:157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UcAAAAAUmdodGxv&#10;bmcAAAE2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B&#10;AQEBAQEBAQEBAQEBAQECAgICAgICAgICAgMDAwMDAwMDAwMBAQEBAQEBAQEBAQICAQICAwMDAwMD&#10;AwMDAwMDAwMDAwMDAwMDAwMDAwMDAwMDAwMDAwMDAwMDAwMDAwMDAwMDA//AABEIAUcBNgMBEQAC&#10;EQEDEQH/3QAEACf/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" path="m1745,3697l,,3496,,1745,3697xe" stroked="f">
                <v:fill r:id="rId23" o:title="" recolor="t" rotate="t" type="frame"/>
                <v:path arrowok="t" o:connecttype="custom" o:connectlocs="943258,1993900;0,0;1889760,0;943258,1993900" o:connectangles="0,0,0,0"/>
                <w10:wrap anchorx="page" anchory="page"/>
                <w10:anchorlock/>
              </v:shape>
            </w:pict>
          </mc:Fallback>
        </mc:AlternateContent>
      </w:r>
      <w:r w:rsidR="00B26A17" w:rsidRPr="00D55628">
        <w:rPr>
          <w:noProof/>
        </w:rPr>
        <mc:AlternateContent>
          <mc:Choice Requires="wps">
            <w:drawing>
              <wp:anchor distT="0" distB="0" distL="114300" distR="114300" simplePos="0" relativeHeight="251658259" behindDoc="0" locked="1" layoutInCell="1" allowOverlap="1" wp14:anchorId="0A74DC5A" wp14:editId="40362A1C">
                <wp:simplePos x="0" y="0"/>
                <wp:positionH relativeFrom="page">
                  <wp:posOffset>3542665</wp:posOffset>
                </wp:positionH>
                <wp:positionV relativeFrom="page">
                  <wp:posOffset>7107555</wp:posOffset>
                </wp:positionV>
                <wp:extent cx="1890000" cy="1994400"/>
                <wp:effectExtent l="0" t="0" r="0" b="0"/>
                <wp:wrapNone/>
                <wp:docPr id="9"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4">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AA408" id="TriangleBottomSolar" o:spid="_x0000_s1026" style="position:absolute;margin-left:278.95pt;margin-top:559.65pt;width:148.8pt;height:157.05pt;z-index:2516582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TQWRvYmUAZIAAAAABBQACSUT/2wCEAAICAgICAgICAgID&#10;AgICAwQDAwMDBAUEBAQEBAUFBQUFBQUFBQUHCAgIBwUJCgoKCgkMDAwMDAwMDAwMDAwMDAwBAwIC&#10;AwMDBwUFBw0LCQsNDw0NDQ0PDwwMDAwMDw8MDAwMDAwPDA4ODg4ODBERERERERERERERERERERER&#10;EREREf/AABEIAdwBwgMBEQACEQEDEQH/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B26A17" w:rsidRPr="00D55628">
        <w:rPr>
          <w:noProof/>
        </w:rPr>
        <mc:AlternateContent>
          <mc:Choice Requires="wps">
            <w:drawing>
              <wp:anchor distT="0" distB="0" distL="114300" distR="114300" simplePos="0" relativeHeight="251658257" behindDoc="0" locked="1" layoutInCell="1" allowOverlap="1" wp14:anchorId="78FA3D99" wp14:editId="331A1716">
                <wp:simplePos x="0" y="0"/>
                <wp:positionH relativeFrom="page">
                  <wp:posOffset>3543300</wp:posOffset>
                </wp:positionH>
                <wp:positionV relativeFrom="page">
                  <wp:posOffset>7105650</wp:posOffset>
                </wp:positionV>
                <wp:extent cx="1889760" cy="1993900"/>
                <wp:effectExtent l="0" t="0" r="0" b="6350"/>
                <wp:wrapNone/>
                <wp:docPr id="10"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0F99F" id="TriangleBottomACI" o:spid="_x0000_s1026" style="position:absolute;margin-left:279pt;margin-top:559.5pt;width:148.8pt;height:157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&#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RwAAAABSZ2h0bG9uZwAAAT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C&#10;AgICAgICAgICAwICAgMEAwICAwQFBAQEBAQFBgUFBQUFBQYGBwcIBwcGCQkKCgkJDAwMDAwMDAwM&#10;DAwMDAwMAQMDAwUEBQkGBgkNCgkKDQ8ODg4ODw8MDAwMDA8PDAwMDAwMDwwMDAwMDAwMDAwMDAwM&#10;DAwMDAwMDAwMDAwMDAz/wAARCAFHATYDAREAAhEBAxEB/90ABAAn/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" path="m1745,3697l,,3496,,1745,3697xe" stroked="f">
                <v:fill r:id="rId27" o:title="" recolor="t" rotate="t" type="frame"/>
                <v:path arrowok="t" o:connecttype="custom" o:connectlocs="943258,1993900;0,0;1889760,0;943258,1993900" o:connectangles="0,0,0,0"/>
                <w10:wrap anchorx="page" anchory="page"/>
                <w10:anchorlock/>
              </v:shape>
            </w:pict>
          </mc:Fallback>
        </mc:AlternateContent>
      </w:r>
      <w:r w:rsidR="00B26A17" w:rsidRPr="00D55628">
        <w:rPr>
          <w:noProof/>
        </w:rPr>
        <mc:AlternateContent>
          <mc:Choice Requires="wps">
            <w:drawing>
              <wp:anchor distT="0" distB="0" distL="114300" distR="114300" simplePos="0" relativeHeight="251658251" behindDoc="0" locked="1" layoutInCell="1" allowOverlap="1" wp14:anchorId="0AF46E41" wp14:editId="2F8CD643">
                <wp:simplePos x="0" y="0"/>
                <wp:positionH relativeFrom="page">
                  <wp:posOffset>3543300</wp:posOffset>
                </wp:positionH>
                <wp:positionV relativeFrom="page">
                  <wp:posOffset>7105650</wp:posOffset>
                </wp:positionV>
                <wp:extent cx="1889760" cy="1993900"/>
                <wp:effectExtent l="0" t="0" r="0" b="0"/>
                <wp:wrapNone/>
                <wp:docPr id="11"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BE651" id="TriangleBottom" o:spid="_x0000_s1026" style="position:absolute;margin-left:279pt;margin-top:559.5pt;width:148.8pt;height:157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" path="m1745,3697l,,3496,,1745,3697xe" fillcolor="#797391 [3209]" stroked="f">
                <v:path arrowok="t" o:connecttype="custom" o:connectlocs="943258,1993900;0,0;1889760,0;943258,1993900" o:connectangles="0,0,0,0"/>
                <w10:wrap anchorx="page" anchory="page"/>
                <w10:anchorlock/>
              </v:shape>
            </w:pict>
          </mc:Fallback>
        </mc:AlternateContent>
      </w:r>
      <w:r w:rsidR="00B26A17" w:rsidRPr="00D55628">
        <w:rPr>
          <w:noProof/>
        </w:rPr>
        <mc:AlternateContent>
          <mc:Choice Requires="wps">
            <w:drawing>
              <wp:anchor distT="0" distB="0" distL="114300" distR="114300" simplePos="0" relativeHeight="251658248" behindDoc="0" locked="1" layoutInCell="1" allowOverlap="1" wp14:anchorId="669F603A" wp14:editId="0B3B757A">
                <wp:simplePos x="0" y="0"/>
                <wp:positionH relativeFrom="page">
                  <wp:posOffset>360045</wp:posOffset>
                </wp:positionH>
                <wp:positionV relativeFrom="page">
                  <wp:posOffset>360045</wp:posOffset>
                </wp:positionV>
                <wp:extent cx="1890000" cy="1994400"/>
                <wp:effectExtent l="0" t="0" r="0" b="6350"/>
                <wp:wrapNone/>
                <wp:docPr id="12"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2226B" id="TriangleTop" o:spid="_x0000_s1026" style="position:absolute;margin-left:28.35pt;margin-top:28.35pt;width:148.8pt;height:157.0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" path="m1745,3697l,,3496,,1745,3697xe" fillcolor="#201547 [3207]" stroked="f">
                <v:path arrowok="t" o:connecttype="custom" o:connectlocs="943378,1994400;0,0;1890000,0;943378,1994400" o:connectangles="0,0,0,0"/>
                <w10:wrap anchorx="page" anchory="page"/>
                <w10:anchorlock/>
              </v:shape>
            </w:pict>
          </mc:Fallback>
        </mc:AlternateContent>
      </w:r>
      <w:r w:rsidR="00B26A17" w:rsidRPr="00D55628">
        <w:rPr>
          <w:noProof/>
        </w:rPr>
        <mc:AlternateContent>
          <mc:Choice Requires="wps">
            <w:drawing>
              <wp:anchor distT="0" distB="0" distL="114300" distR="114300" simplePos="0" relativeHeight="251658247" behindDoc="0" locked="1" layoutInCell="1" allowOverlap="1" wp14:anchorId="03168C16" wp14:editId="490495E4">
                <wp:simplePos x="0" y="0"/>
                <wp:positionH relativeFrom="page">
                  <wp:posOffset>0</wp:posOffset>
                </wp:positionH>
                <wp:positionV relativeFrom="page">
                  <wp:align>bottom</wp:align>
                </wp:positionV>
                <wp:extent cx="3848400" cy="720000"/>
                <wp:effectExtent l="0" t="0" r="0" b="0"/>
                <wp:wrapNone/>
                <wp:docPr id="13"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21B73" w14:textId="77777777" w:rsidR="008E5F2A" w:rsidRPr="009F69FA" w:rsidRDefault="008E5F2A" w:rsidP="00B26A17">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68C16" id="_x0000_t202" coordsize="21600,21600" o:spt="202" path="m,l,21600r21600,l21600,xe">
                <v:stroke joinstyle="miter"/>
                <v:path gradientshapeok="t" o:connecttype="rect"/>
              </v:shapetype>
              <v:shape id="WebAddress" o:spid="_x0000_s1028" type="#_x0000_t202" style="position:absolute;margin-left:0;margin-top:0;width:303pt;height:56.7pt;z-index:25165824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" filled="f" stroked="f" strokeweight=".5pt">
                <v:textbox inset="20mm">
                  <w:txbxContent>
                    <w:p w14:paraId="1F721B73" w14:textId="77777777" w:rsidR="008E5F2A" w:rsidRPr="009F69FA" w:rsidRDefault="008E5F2A" w:rsidP="00B26A17">
                      <w:pPr>
                        <w:pStyle w:val="xWebCoverPage"/>
                      </w:pPr>
                      <w:r w:rsidRPr="009F69FA">
                        <w:t>de</w:t>
                      </w:r>
                      <w:r>
                        <w:t>lw</w:t>
                      </w:r>
                      <w:r w:rsidRPr="009F69FA">
                        <w:t>p.vic.gov.au</w:t>
                      </w:r>
                    </w:p>
                  </w:txbxContent>
                </v:textbox>
                <w10:wrap anchorx="page" anchory="page"/>
                <w10:anchorlock/>
              </v:shape>
            </w:pict>
          </mc:Fallback>
        </mc:AlternateContent>
      </w:r>
      <w:r w:rsidR="00B26A17" w:rsidRPr="00D55628">
        <w:rPr>
          <w:noProof/>
        </w:rPr>
        <mc:AlternateContent>
          <mc:Choice Requires="wps">
            <w:drawing>
              <wp:anchor distT="0" distB="0" distL="114300" distR="114300" simplePos="0" relativeHeight="251658245" behindDoc="0" locked="1" layoutInCell="1" allowOverlap="1" wp14:anchorId="54EF86BE" wp14:editId="4FF72597">
                <wp:simplePos x="0" y="0"/>
                <wp:positionH relativeFrom="page">
                  <wp:align>left</wp:align>
                </wp:positionH>
                <wp:positionV relativeFrom="page">
                  <wp:posOffset>8567420</wp:posOffset>
                </wp:positionV>
                <wp:extent cx="5554800" cy="370800"/>
                <wp:effectExtent l="0" t="0" r="0" b="0"/>
                <wp:wrapNone/>
                <wp:docPr id="14"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3C3B8" w14:textId="77777777" w:rsidR="008E5F2A" w:rsidRPr="00271B90" w:rsidRDefault="008E5F2A" w:rsidP="00B26A17">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F86BE" id="CoverStatus" o:spid="_x0000_s1029" type="#_x0000_t202" alt="Title: Watermark Document Status" style="position:absolute;margin-left:0;margin-top:674.6pt;width:437.4pt;height:29.2pt;z-index:251658245;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" filled="f" stroked="f" strokeweight=".5pt">
                <v:textbox inset="20mm,0,1mm,0">
                  <w:txbxContent>
                    <w:p w14:paraId="7793C3B8" w14:textId="77777777" w:rsidR="008E5F2A" w:rsidRPr="00271B90" w:rsidRDefault="008E5F2A" w:rsidP="00B26A17">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B26A17" w:rsidRPr="00D55628">
        <w:rPr>
          <w:noProof/>
        </w:rPr>
        <mc:AlternateContent>
          <mc:Choice Requires="wps">
            <w:drawing>
              <wp:anchor distT="0" distB="0" distL="114300" distR="114300" simplePos="0" relativeHeight="251658246" behindDoc="1" locked="1" layoutInCell="1" allowOverlap="1" wp14:anchorId="1D045CD2" wp14:editId="576A02EC">
                <wp:simplePos x="0" y="0"/>
                <wp:positionH relativeFrom="page">
                  <wp:posOffset>360045</wp:posOffset>
                </wp:positionH>
                <wp:positionV relativeFrom="page">
                  <wp:posOffset>9102090</wp:posOffset>
                </wp:positionV>
                <wp:extent cx="6840000"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86BD7" w14:textId="77777777" w:rsidR="008E5F2A" w:rsidRPr="00455A7E" w:rsidRDefault="008E5F2A" w:rsidP="00B26A17">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45CD2" id="CoverProjectBar" o:spid="_x0000_s1030" type="#_x0000_t202" alt="Title: Decorative Cover Shape" style="position:absolute;margin-left:28.35pt;margin-top:716.7pt;width:538.6pt;height:34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" fillcolor="#201547" stroked="f" strokeweight=".5pt">
                <v:textbox inset="10mm,0,10mm,0">
                  <w:txbxContent>
                    <w:p w14:paraId="7AC86BD7" w14:textId="77777777" w:rsidR="008E5F2A" w:rsidRPr="00455A7E" w:rsidRDefault="008E5F2A" w:rsidP="00B26A17">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B26A17" w:rsidRPr="00D55628">
        <w:rPr>
          <w:noProof/>
        </w:rPr>
        <mc:AlternateContent>
          <mc:Choice Requires="wps">
            <w:drawing>
              <wp:anchor distT="0" distB="0" distL="114300" distR="114300" simplePos="0" relativeHeight="251658256" behindDoc="1" locked="1" layoutInCell="1" allowOverlap="1" wp14:anchorId="2D7445ED" wp14:editId="18FEF53F">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8">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514AF" id="LandscapePicSingle" o:spid="_x0000_s1026" alt="Title: Cover Image - Description: Cover Image" style="position:absolute;margin-left:28.35pt;margin-top:127.6pt;width:785.2pt;height:249.45pt;z-index:-251658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9" o:title="Cover Image" recolor="t" rotate="t" type="frame"/>
                <w10:wrap anchorx="page" anchory="page"/>
                <w10:anchorlock/>
              </v:rect>
            </w:pict>
          </mc:Fallback>
        </mc:AlternateContent>
      </w:r>
      <w:r w:rsidR="00B26A17" w:rsidRPr="00D55628">
        <w:rPr>
          <w:noProof/>
        </w:rPr>
        <mc:AlternateContent>
          <mc:Choice Requires="wps">
            <w:drawing>
              <wp:anchor distT="0" distB="0" distL="114300" distR="114300" simplePos="0" relativeHeight="251658244" behindDoc="1" locked="1" layoutInCell="1" allowOverlap="1" wp14:anchorId="27296B28" wp14:editId="4FD60169">
                <wp:simplePos x="0" y="0"/>
                <wp:positionH relativeFrom="page">
                  <wp:posOffset>360045</wp:posOffset>
                </wp:positionH>
                <wp:positionV relativeFrom="page">
                  <wp:posOffset>360045</wp:posOffset>
                </wp:positionV>
                <wp:extent cx="6840000" cy="8744400"/>
                <wp:effectExtent l="0" t="0" r="0" b="0"/>
                <wp:wrapNone/>
                <wp:docPr id="15"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9228B" id="CoverRectangle" o:spid="_x0000_s1026" style="position:absolute;margin-left:28.35pt;margin-top:28.35pt;width:538.6pt;height:688.5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" fillcolor="#00b2a9 [3204]" stroked="f" strokeweight="2pt">
                <w10:wrap anchorx="page" anchory="page"/>
                <w10:anchorlock/>
              </v:rect>
            </w:pict>
          </mc:Fallback>
        </mc:AlternateContent>
      </w:r>
    </w:p>
    <w:p w14:paraId="446D442F" w14:textId="3A9289D7"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D73B6C" w14:paraId="03F1C2B2" w14:textId="77777777" w:rsidTr="0067450A">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DefaultPlaceholder_1082065158"/>
              </w:placeholder>
            </w:sdtPr>
            <w:sdtEndPr/>
            <w:sdtContent>
              <w:p w14:paraId="2EDD935F" w14:textId="77777777" w:rsidR="00CB1FB7" w:rsidRDefault="00CD4964" w:rsidP="004D09B3">
                <w:pPr>
                  <w:pStyle w:val="Title"/>
                </w:pPr>
                <w:r>
                  <w:t>Title</w:t>
                </w:r>
              </w:p>
              <w:p w14:paraId="056B6441" w14:textId="77777777" w:rsidR="00512DFB" w:rsidRPr="00CB1FB7" w:rsidRDefault="00CD4964" w:rsidP="00CD4964">
                <w:pPr>
                  <w:pStyle w:val="Subtitle"/>
                </w:pPr>
                <w:r>
                  <w:t>Subtitle</w:t>
                </w:r>
              </w:p>
            </w:sdtContent>
          </w:sdt>
        </w:tc>
      </w:tr>
    </w:tbl>
    <w:p w14:paraId="6CC6D92A" w14:textId="13545A6D" w:rsidR="00D73B6C" w:rsidRDefault="00D73B6C" w:rsidP="0067450A"/>
    <w:p w14:paraId="23860A6F" w14:textId="14321D41" w:rsidR="00D73B6C" w:rsidRPr="00D55628" w:rsidRDefault="00A148FD" w:rsidP="0067450A">
      <w:r>
        <w:rPr>
          <w:noProof/>
        </w:rPr>
        <mc:AlternateContent>
          <mc:Choice Requires="wps">
            <w:drawing>
              <wp:anchor distT="0" distB="0" distL="114300" distR="114300" simplePos="0" relativeHeight="251658240" behindDoc="0" locked="0" layoutInCell="1" allowOverlap="1" wp14:anchorId="176BFAD2" wp14:editId="652CC5AA">
                <wp:simplePos x="0" y="0"/>
                <wp:positionH relativeFrom="column">
                  <wp:posOffset>-364490</wp:posOffset>
                </wp:positionH>
                <wp:positionV relativeFrom="paragraph">
                  <wp:posOffset>350520</wp:posOffset>
                </wp:positionV>
                <wp:extent cx="6847840" cy="4741333"/>
                <wp:effectExtent l="0" t="0" r="0" b="2540"/>
                <wp:wrapNone/>
                <wp:docPr id="42" name="Rectangle 42"/>
                <wp:cNvGraphicFramePr/>
                <a:graphic xmlns:a="http://schemas.openxmlformats.org/drawingml/2006/main">
                  <a:graphicData uri="http://schemas.microsoft.com/office/word/2010/wordprocessingShape">
                    <wps:wsp>
                      <wps:cNvSpPr/>
                      <wps:spPr>
                        <a:xfrm>
                          <a:off x="0" y="0"/>
                          <a:ext cx="6847840" cy="47413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E11E7" id="Rectangle 42" o:spid="_x0000_s1026" style="position:absolute;margin-left:-28.7pt;margin-top:27.6pt;width:539.2pt;height:37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" fillcolor="white [3212]" stroked="f" strokeweight="2pt"/>
            </w:pict>
          </mc:Fallback>
        </mc:AlternateContent>
      </w:r>
      <w:r w:rsidR="008F0B33" w:rsidRPr="00D55628">
        <w:rPr>
          <w:noProof/>
        </w:rPr>
        <mc:AlternateContent>
          <mc:Choice Requires="wps">
            <w:drawing>
              <wp:anchor distT="0" distB="0" distL="114300" distR="114300" simplePos="0" relativeHeight="251658241" behindDoc="0" locked="0" layoutInCell="1" allowOverlap="1" wp14:anchorId="61C17D52" wp14:editId="01FB50C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E5F2A" w:rsidRPr="00AB780B" w14:paraId="5BA39CC3" w14:textId="77777777" w:rsidTr="00AA4BE4">
                              <w:trPr>
                                <w:trHeight w:hRule="exact" w:val="964"/>
                                <w:tblCellSpacing w:w="71" w:type="dxa"/>
                              </w:trPr>
                              <w:tc>
                                <w:tcPr>
                                  <w:tcW w:w="1204" w:type="dxa"/>
                                  <w:vAlign w:val="bottom"/>
                                </w:tcPr>
                                <w:p w14:paraId="3057CF7D" w14:textId="77777777" w:rsidR="008E5F2A" w:rsidRPr="00D55628" w:rsidRDefault="008E5F2A" w:rsidP="00D55628">
                                  <w:r w:rsidRPr="00D55628">
                                    <w:rPr>
                                      <w:noProof/>
                                    </w:rPr>
                                    <w:drawing>
                                      <wp:inline distT="0" distB="0" distL="0" distR="0" wp14:anchorId="3DEEA27A" wp14:editId="06DBED2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3BFAED9" w14:textId="77777777" w:rsidR="008E5F2A" w:rsidRPr="00D55628" w:rsidRDefault="008E5F2A" w:rsidP="00D55628">
                                  <w:r w:rsidRPr="00D55628">
                                    <w:rPr>
                                      <w:noProof/>
                                    </w:rPr>
                                    <w:drawing>
                                      <wp:inline distT="0" distB="0" distL="0" distR="0" wp14:anchorId="3E269C6F" wp14:editId="6A4C13E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EC1CE31" w14:textId="77777777" w:rsidR="008E5F2A" w:rsidRDefault="008E5F2A"/>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17D52" id="CoverCoBranded" o:spid="_x0000_s1031" type="#_x0000_t202" alt="Title: CoBranding Logos" style="position:absolute;margin-left:0;margin-top:0;width:371.35pt;height:89pt;z-index:251658241;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GtItP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E5F2A" w:rsidRPr="00AB780B" w14:paraId="5BA39CC3" w14:textId="77777777" w:rsidTr="00AA4BE4">
                        <w:trPr>
                          <w:trHeight w:hRule="exact" w:val="964"/>
                          <w:tblCellSpacing w:w="71" w:type="dxa"/>
                        </w:trPr>
                        <w:tc>
                          <w:tcPr>
                            <w:tcW w:w="1204" w:type="dxa"/>
                            <w:vAlign w:val="bottom"/>
                          </w:tcPr>
                          <w:p w14:paraId="3057CF7D" w14:textId="77777777" w:rsidR="008E5F2A" w:rsidRPr="00D55628" w:rsidRDefault="008E5F2A" w:rsidP="00D55628">
                            <w:r w:rsidRPr="00D55628">
                              <w:rPr>
                                <w:noProof/>
                              </w:rPr>
                              <w:drawing>
                                <wp:inline distT="0" distB="0" distL="0" distR="0" wp14:anchorId="3DEEA27A" wp14:editId="06DBED2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3BFAED9" w14:textId="77777777" w:rsidR="008E5F2A" w:rsidRPr="00D55628" w:rsidRDefault="008E5F2A" w:rsidP="00D55628">
                            <w:r w:rsidRPr="00D55628">
                              <w:rPr>
                                <w:noProof/>
                              </w:rPr>
                              <w:drawing>
                                <wp:inline distT="0" distB="0" distL="0" distR="0" wp14:anchorId="3E269C6F" wp14:editId="6A4C13E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EC1CE31" w14:textId="77777777" w:rsidR="008E5F2A" w:rsidRDefault="008E5F2A"/>
                  </w:txbxContent>
                </v:textbox>
                <w10:wrap anchorx="page" anchory="page"/>
              </v:shape>
            </w:pict>
          </mc:Fallback>
        </mc:AlternateContent>
      </w:r>
    </w:p>
    <w:p w14:paraId="684B06A2" w14:textId="77777777" w:rsidR="00D73B6C" w:rsidRPr="00D55628" w:rsidRDefault="00D73B6C" w:rsidP="0067450A">
      <w:pPr>
        <w:sectPr w:rsidR="00D73B6C" w:rsidRPr="00D55628" w:rsidSect="005E59CF">
          <w:headerReference w:type="even" r:id="rId32"/>
          <w:headerReference w:type="default" r:id="rId33"/>
          <w:footerReference w:type="even" r:id="rId34"/>
          <w:footerReference w:type="default" r:id="rId35"/>
          <w:headerReference w:type="first" r:id="rId36"/>
          <w:footerReference w:type="first" r:id="rId37"/>
          <w:pgSz w:w="11907" w:h="16840" w:code="9"/>
          <w:pgMar w:top="2268" w:right="1134" w:bottom="1134" w:left="1134" w:header="284" w:footer="284" w:gutter="0"/>
          <w:cols w:space="708"/>
          <w:titlePg/>
          <w:docGrid w:linePitch="360"/>
        </w:sectPr>
      </w:pPr>
    </w:p>
    <w:p w14:paraId="214A6B8A" w14:textId="77777777" w:rsidR="003C4209" w:rsidRPr="006D0741" w:rsidRDefault="006D0741" w:rsidP="0067450A">
      <w:pPr>
        <w:rPr>
          <w:sz w:val="12"/>
          <w:szCs w:val="12"/>
        </w:rPr>
      </w:pPr>
      <w:r w:rsidRPr="006D0741">
        <w:rPr>
          <w:sz w:val="12"/>
          <w:szCs w:val="12"/>
        </w:rPr>
        <w:lastRenderedPageBreak/>
        <w:t xml:space="preserve">  </w:t>
      </w:r>
    </w:p>
    <w:p w14:paraId="6CB09BCB" w14:textId="171D2F93" w:rsidR="00BF162E" w:rsidRDefault="00BF162E" w:rsidP="0067450A">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541E4DCB" w14:textId="77777777" w:rsidTr="0067450A">
        <w:tc>
          <w:tcPr>
            <w:tcW w:w="5000" w:type="pct"/>
            <w:shd w:val="clear" w:color="auto" w:fill="E5F7F6"/>
            <w:tcMar>
              <w:top w:w="0" w:type="dxa"/>
              <w:right w:w="0" w:type="dxa"/>
            </w:tcMar>
            <w:vAlign w:val="bottom"/>
          </w:tcPr>
          <w:p w14:paraId="299B3452" w14:textId="77777777" w:rsidR="007A4821" w:rsidRPr="00035BAD" w:rsidRDefault="007A4821" w:rsidP="007A4821">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658242" behindDoc="0" locked="1" layoutInCell="1" allowOverlap="1" wp14:anchorId="48E5B8C0" wp14:editId="56A6AC51">
                  <wp:simplePos x="0" y="0"/>
                  <wp:positionH relativeFrom="margin">
                    <wp:align>right</wp:align>
                  </wp:positionH>
                  <wp:positionV relativeFrom="margin">
                    <wp:align>bottom</wp:align>
                  </wp:positionV>
                  <wp:extent cx="2408400" cy="1602000"/>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8">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23303E2"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BAB4260" w14:textId="3A28C3A1"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55125385" w14:textId="77777777" w:rsidTr="0067450A">
        <w:tc>
          <w:tcPr>
            <w:tcW w:w="5000" w:type="pct"/>
            <w:tcMar>
              <w:top w:w="227" w:type="dxa"/>
            </w:tcMar>
            <w:vAlign w:val="bottom"/>
          </w:tcPr>
          <w:p w14:paraId="2C4EBF7A"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E1DB76A" w14:textId="4598B349" w:rsidR="004D2591" w:rsidRPr="00D55628" w:rsidRDefault="004D2591" w:rsidP="00DF7CB7">
            <w:pPr>
              <w:pStyle w:val="xAccessibilityText"/>
            </w:pPr>
          </w:p>
        </w:tc>
      </w:tr>
    </w:tbl>
    <w:p w14:paraId="13D41D84" w14:textId="77D501A0" w:rsidR="004561E6" w:rsidRDefault="004561E6" w:rsidP="0067450A">
      <w:pPr>
        <w:sectPr w:rsidR="004561E6" w:rsidSect="005E59CF">
          <w:headerReference w:type="even" r:id="rId39"/>
          <w:footerReference w:type="even" r:id="rId40"/>
          <w:headerReference w:type="first" r:id="rId41"/>
          <w:footerReference w:type="first" r:id="rId42"/>
          <w:pgSz w:w="11907" w:h="16840" w:code="9"/>
          <w:pgMar w:top="2268" w:right="1134" w:bottom="1134" w:left="1134" w:header="284" w:footer="284" w:gutter="0"/>
          <w:cols w:space="708"/>
          <w:titlePg/>
          <w:docGrid w:linePitch="360"/>
        </w:sectPr>
      </w:pPr>
    </w:p>
    <w:p w14:paraId="749E9E71" w14:textId="5810C9F3" w:rsidR="00293E7E" w:rsidRDefault="000458A6" w:rsidP="00AB284B">
      <w:pPr>
        <w:pStyle w:val="Heading1"/>
        <w:numPr>
          <w:ilvl w:val="0"/>
          <w:numId w:val="0"/>
        </w:numPr>
      </w:pPr>
      <w:bookmarkStart w:id="1" w:name="_Toc104547016"/>
      <w:r>
        <w:lastRenderedPageBreak/>
        <w:t>Executive Summary</w:t>
      </w:r>
      <w:bookmarkEnd w:id="1"/>
    </w:p>
    <w:p w14:paraId="38FBA50B" w14:textId="6ED1A469" w:rsidR="00FF5A47" w:rsidRDefault="00FF5A47" w:rsidP="00FF5A47">
      <w:pPr>
        <w:pStyle w:val="BodyText"/>
      </w:pPr>
      <w:bookmarkStart w:id="2" w:name="_Toc94190093"/>
      <w:bookmarkStart w:id="3" w:name="_Toc96087595"/>
      <w:r>
        <w:rPr>
          <w:rFonts w:ascii="Arial" w:hAnsi="Arial"/>
        </w:rPr>
        <w:t xml:space="preserve">The safety of electricity supply and use is regulated within Victoria by the </w:t>
      </w:r>
      <w:r>
        <w:rPr>
          <w:rFonts w:ascii="Arial" w:hAnsi="Arial"/>
          <w:i/>
          <w:iCs/>
        </w:rPr>
        <w:t>Electricity Safety Act 1998</w:t>
      </w:r>
      <w:r>
        <w:rPr>
          <w:rFonts w:ascii="Arial" w:hAnsi="Arial"/>
        </w:rPr>
        <w:t xml:space="preserve"> (the Act). One of the unique safety mechanisms contained within the Act is a requirement for all prescribed electrical installations to be inspected and certified by a </w:t>
      </w:r>
      <w:r w:rsidR="00064FE6">
        <w:rPr>
          <w:rFonts w:ascii="Arial" w:hAnsi="Arial"/>
        </w:rPr>
        <w:t>Licensed Electrical Inspector</w:t>
      </w:r>
      <w:r>
        <w:rPr>
          <w:rFonts w:ascii="Arial" w:hAnsi="Arial"/>
        </w:rPr>
        <w:t xml:space="preserve"> (LEI) prior to energisation. </w:t>
      </w:r>
      <w:r>
        <w:t xml:space="preserve">The </w:t>
      </w:r>
      <w:r w:rsidRPr="001936ED">
        <w:t>Electricity Safety (Registrations and Licensing) Regulations 2020</w:t>
      </w:r>
      <w:r>
        <w:rPr>
          <w:i/>
          <w:iCs/>
        </w:rPr>
        <w:t xml:space="preserve"> </w:t>
      </w:r>
      <w:r>
        <w:t xml:space="preserve">(the 2020 Regulations) set out a framework of five classes of LEI, one of which is only available to existing holders of the licence class. These LEI licence classes reflect the broad types of prescribed electrical installations and their associated risk levels. Licences are granted by Energy Safe Victoria based on the ability of candidates to demonstrate the necessary qualifications, </w:t>
      </w:r>
      <w:r w:rsidR="0044167C">
        <w:t>proficiency,</w:t>
      </w:r>
      <w:r>
        <w:t xml:space="preserve"> and experience.</w:t>
      </w:r>
    </w:p>
    <w:p w14:paraId="28F7727C" w14:textId="77777777" w:rsidR="00FF5A47" w:rsidRDefault="00FF5A47" w:rsidP="00FF5A47">
      <w:pPr>
        <w:pStyle w:val="BodyText"/>
      </w:pPr>
      <w:r>
        <w:t xml:space="preserve">Currently, renewable electrical systems fall within Class G, a licence class which captures any prescribed electrical installations not included within the scope of any of the specialised licence classes. This Regulatory Impact Statement (RIS) considers the merits of removing renewable electrical systems from the broad remit of the Class G licence by introducing a new, risk-based class of LEI. The proposed </w:t>
      </w:r>
      <w:r w:rsidRPr="001936ED">
        <w:t>Electricity Safety (Registration and Licensing) Amendment Regulations 2022</w:t>
      </w:r>
      <w:r>
        <w:rPr>
          <w:i/>
          <w:iCs/>
        </w:rPr>
        <w:t xml:space="preserve"> </w:t>
      </w:r>
      <w:r>
        <w:t xml:space="preserve">(Proposed Regulations) will amend the existing </w:t>
      </w:r>
      <w:r w:rsidRPr="001936ED">
        <w:t>Electricity Safety (Registration and Licensing) Regulations 2020</w:t>
      </w:r>
      <w:r w:rsidRPr="00895136">
        <w:t>.</w:t>
      </w:r>
    </w:p>
    <w:p w14:paraId="37EFD092" w14:textId="77777777" w:rsidR="00FF5A47" w:rsidRDefault="00FF5A47" w:rsidP="00FF5A47">
      <w:pPr>
        <w:pStyle w:val="PullOutBoxBullet"/>
        <w:numPr>
          <w:ilvl w:val="0"/>
          <w:numId w:val="0"/>
        </w:numPr>
        <w:tabs>
          <w:tab w:val="left" w:pos="720"/>
        </w:tabs>
      </w:pPr>
      <w:r>
        <w:t>This RIS is part of Energy Safe Victoria’s commitment, in partnership with the Department of Environment, Land, Water and Planning (DELWP), to assess and identify the best option for creating a new licence for renewable electrical systems. The Proposed Regulations have been prepared in line with:</w:t>
      </w:r>
    </w:p>
    <w:p w14:paraId="06213C7F" w14:textId="77777777" w:rsidR="00FF5A47" w:rsidRDefault="00FF5A47" w:rsidP="31633183">
      <w:pPr>
        <w:pStyle w:val="BodyText"/>
        <w:numPr>
          <w:ilvl w:val="0"/>
          <w:numId w:val="28"/>
        </w:numPr>
      </w:pPr>
      <w:r>
        <w:t xml:space="preserve">The problems highlighted in the findings of the 2021 </w:t>
      </w:r>
      <w:r>
        <w:rPr>
          <w:i/>
        </w:rPr>
        <w:t xml:space="preserve">Review of entire electrical inspection regime </w:t>
      </w:r>
      <w:r>
        <w:rPr>
          <w:iCs/>
        </w:rPr>
        <w:t>prepared for Energy Safe Victoria</w:t>
      </w:r>
      <w:r>
        <w:t xml:space="preserve"> (the 2021 Review)</w:t>
      </w:r>
    </w:p>
    <w:p w14:paraId="441A843E" w14:textId="77777777" w:rsidR="00FF5A47" w:rsidRDefault="00FF5A47" w:rsidP="31633183">
      <w:pPr>
        <w:pStyle w:val="BodyText"/>
        <w:numPr>
          <w:ilvl w:val="0"/>
          <w:numId w:val="28"/>
        </w:numPr>
      </w:pPr>
      <w:r>
        <w:t xml:space="preserve">Energy Safe Victoria’s Response to the 2021 Review, which identified several key actions to improve the safety of electrical installations </w:t>
      </w:r>
    </w:p>
    <w:p w14:paraId="48500987" w14:textId="77777777" w:rsidR="00FF5A47" w:rsidRPr="00D22AF3" w:rsidRDefault="00FF5A47" w:rsidP="31633183">
      <w:pPr>
        <w:pStyle w:val="BodyText"/>
        <w:numPr>
          <w:ilvl w:val="0"/>
          <w:numId w:val="28"/>
        </w:numPr>
      </w:pPr>
      <w:r w:rsidRPr="0027334B">
        <w:t>An Options Paper prepared by KPMG for the Minister for Energy, Environment and Climate Change, which summarised stakeholder consultations and assessed the risks and benefits of creating a new renewables class of LEI.</w:t>
      </w:r>
      <w:r w:rsidRPr="00D22AF3">
        <w:t xml:space="preserve"> </w:t>
      </w:r>
    </w:p>
    <w:p w14:paraId="418A5310" w14:textId="77777777" w:rsidR="00FF5A47" w:rsidRDefault="00FF5A47" w:rsidP="00FF5A47">
      <w:pPr>
        <w:pStyle w:val="BodyText"/>
        <w:rPr>
          <w:color w:val="FF0000"/>
        </w:rPr>
      </w:pPr>
      <w:r>
        <w:t>The scope of this RIS is limited to the installation-related safety issues associated with the inspection of prescribed renewable electrical installations.</w:t>
      </w:r>
      <w:r>
        <w:rPr>
          <w:rStyle w:val="FootnoteReference"/>
        </w:rPr>
        <w:footnoteReference w:id="2"/>
      </w:r>
      <w:r>
        <w:t xml:space="preserve"> Energy Safe Victoria, Solar Victoria and DELWP are separately progressing other agreed actions to improve safety as outlined in Energy Safe Victoria’s Response to the 2021 Review. Any proposed regulatory changes to the broader LEI regime, including the application, audit and compliance framework, will, if required, be dealt with separately. </w:t>
      </w:r>
    </w:p>
    <w:p w14:paraId="72A1708A" w14:textId="77777777" w:rsidR="00FF5A47" w:rsidRDefault="00FF5A47" w:rsidP="00FF5A47">
      <w:pPr>
        <w:pStyle w:val="BodyText"/>
        <w:rPr>
          <w:rFonts w:ascii="Arial" w:hAnsi="Arial"/>
        </w:rPr>
      </w:pPr>
      <w:r>
        <w:t xml:space="preserve">This RIS is prepared in accordance with the </w:t>
      </w:r>
      <w:r>
        <w:rPr>
          <w:i/>
          <w:iCs/>
        </w:rPr>
        <w:t xml:space="preserve">Victorian Guide to Regulation </w:t>
      </w:r>
      <w:r>
        <w:t>(2016), which provides a step</w:t>
      </w:r>
      <w:r>
        <w:noBreakHyphen/>
        <w:t>by</w:t>
      </w:r>
      <w:r>
        <w:noBreakHyphen/>
        <w:t>step guide to drafting a RIS.</w:t>
      </w:r>
    </w:p>
    <w:p w14:paraId="5FF85653" w14:textId="1AA0854E" w:rsidR="00FC2691" w:rsidRDefault="00A4116D" w:rsidP="00FC2691">
      <w:pPr>
        <w:pStyle w:val="Heading2"/>
        <w:numPr>
          <w:ilvl w:val="0"/>
          <w:numId w:val="0"/>
        </w:numPr>
      </w:pPr>
      <w:bookmarkStart w:id="4" w:name="_Toc98413444"/>
      <w:bookmarkStart w:id="5" w:name="_Toc104215500"/>
      <w:bookmarkStart w:id="6" w:name="_Toc104547017"/>
      <w:r>
        <w:t xml:space="preserve">The problem </w:t>
      </w:r>
      <w:bookmarkEnd w:id="2"/>
      <w:bookmarkEnd w:id="3"/>
      <w:r w:rsidR="00DC7148">
        <w:t>being addressed in the</w:t>
      </w:r>
      <w:r w:rsidR="001673D7">
        <w:t xml:space="preserve"> Regulations</w:t>
      </w:r>
      <w:bookmarkEnd w:id="4"/>
      <w:bookmarkEnd w:id="5"/>
      <w:bookmarkEnd w:id="6"/>
    </w:p>
    <w:p w14:paraId="57A90BBF" w14:textId="5D66BB50" w:rsidR="00FF5A47" w:rsidRDefault="0062473D" w:rsidP="00FF5A47">
      <w:pPr>
        <w:pStyle w:val="PullOutBoxBullet"/>
        <w:numPr>
          <w:ilvl w:val="0"/>
          <w:numId w:val="0"/>
        </w:numPr>
        <w:tabs>
          <w:tab w:val="left" w:pos="720"/>
        </w:tabs>
      </w:pPr>
      <w:bookmarkStart w:id="7" w:name="_Toc94190094"/>
      <w:bookmarkStart w:id="8" w:name="_Toc96087596"/>
      <w:r>
        <w:t>The characteristics of r</w:t>
      </w:r>
      <w:r w:rsidR="00FF5A47">
        <w:t>enewable electrical systems include, but are not limited to:</w:t>
      </w:r>
    </w:p>
    <w:p w14:paraId="0B347708" w14:textId="09527066" w:rsidR="00FF5A47" w:rsidRDefault="00A866F4" w:rsidP="31633183">
      <w:pPr>
        <w:pStyle w:val="BodyText"/>
        <w:numPr>
          <w:ilvl w:val="0"/>
          <w:numId w:val="28"/>
        </w:numPr>
      </w:pPr>
      <w:r>
        <w:t>Being s</w:t>
      </w:r>
      <w:r w:rsidR="00FF5A47">
        <w:t>ubject to regular change in technology and safety standards</w:t>
      </w:r>
      <w:r w:rsidR="00326FDF">
        <w:t>;</w:t>
      </w:r>
    </w:p>
    <w:p w14:paraId="76C71CCF" w14:textId="3AAEA8C9" w:rsidR="00FF5A47" w:rsidRDefault="003D428C" w:rsidP="31633183">
      <w:pPr>
        <w:pStyle w:val="BodyText"/>
        <w:numPr>
          <w:ilvl w:val="0"/>
          <w:numId w:val="28"/>
        </w:numPr>
      </w:pPr>
      <w:r>
        <w:t>Greater complexity</w:t>
      </w:r>
      <w:r w:rsidR="00FF5A47">
        <w:t xml:space="preserve"> than other low voltage systems or other prescribed works covered under the Class G licence</w:t>
      </w:r>
      <w:r w:rsidR="00326FDF">
        <w:t>;</w:t>
      </w:r>
    </w:p>
    <w:p w14:paraId="4FA92629" w14:textId="598DF58B" w:rsidR="00FF5A47" w:rsidRDefault="00FF5A47" w:rsidP="31633183">
      <w:pPr>
        <w:pStyle w:val="BodyText"/>
        <w:numPr>
          <w:ilvl w:val="0"/>
          <w:numId w:val="28"/>
        </w:numPr>
      </w:pPr>
      <w:r>
        <w:t>More likely to be exposed to harsh environments and often located in less accessible locations, which is a challenge for ongoing safety monitoring, thus reducing the margin of error in installation and inspection practices</w:t>
      </w:r>
      <w:r w:rsidR="00326FDF">
        <w:t>;</w:t>
      </w:r>
    </w:p>
    <w:p w14:paraId="2729E191" w14:textId="4BAAD9CE" w:rsidR="00FF5A47" w:rsidRDefault="003D428C" w:rsidP="31633183">
      <w:pPr>
        <w:pStyle w:val="BodyText"/>
        <w:numPr>
          <w:ilvl w:val="0"/>
          <w:numId w:val="28"/>
        </w:numPr>
      </w:pPr>
      <w:r>
        <w:t>Can</w:t>
      </w:r>
      <w:r w:rsidR="009D291E">
        <w:t xml:space="preserve"> be difficult to be</w:t>
      </w:r>
      <w:r w:rsidR="00FF5A47">
        <w:t xml:space="preserve"> de-energised</w:t>
      </w:r>
      <w:r w:rsidR="009D291E">
        <w:t xml:space="preserve">. For example, </w:t>
      </w:r>
      <w:r w:rsidR="00FF5A47">
        <w:t>solar panels</w:t>
      </w:r>
      <w:r w:rsidR="009D291E">
        <w:t xml:space="preserve"> are</w:t>
      </w:r>
      <w:r w:rsidR="00FF5A47">
        <w:t xml:space="preserve"> energised by sunlight and with batteries operating as a stored source of energy, despite being switched off</w:t>
      </w:r>
      <w:r w:rsidR="00326FDF">
        <w:t>; and</w:t>
      </w:r>
    </w:p>
    <w:p w14:paraId="0CBF3605" w14:textId="77777777" w:rsidR="00FF5A47" w:rsidRDefault="00FF5A47" w:rsidP="31633183">
      <w:pPr>
        <w:pStyle w:val="BodyText"/>
        <w:numPr>
          <w:ilvl w:val="0"/>
          <w:numId w:val="28"/>
        </w:numPr>
      </w:pPr>
      <w:r>
        <w:lastRenderedPageBreak/>
        <w:t>A current-limited source which makes traditional electrical safety practices, such as short circuit protection, not applicable.</w:t>
      </w:r>
    </w:p>
    <w:p w14:paraId="1E881617" w14:textId="0969E12A" w:rsidR="00FF5A47" w:rsidRDefault="00FF5A47" w:rsidP="00FF5A47">
      <w:pPr>
        <w:pStyle w:val="BodyText"/>
      </w:pPr>
      <w:r>
        <w:t>As outlined in the 2021 Review, the rate of unsafe and technical defects in prescribed renewable electrical systems, while improving, continue</w:t>
      </w:r>
      <w:r w:rsidR="00695649">
        <w:t>s</w:t>
      </w:r>
      <w:r>
        <w:t xml:space="preserve"> to be a residual problem in the current regime. Stakeholder consultations undertaken to inform the Options Paper prepared for the Minister for Energy, Environment and Climate Change, and this RIS, validated that the safety issues are considered a problem with the current regulations, specifically the broad remit of the existing Class G LEI licence. </w:t>
      </w:r>
    </w:p>
    <w:p w14:paraId="65C433A4" w14:textId="25788B9D" w:rsidR="00FF5A47" w:rsidRDefault="00FF5A47" w:rsidP="00FF5A47">
      <w:pPr>
        <w:pStyle w:val="BodyText"/>
      </w:pPr>
      <w:r>
        <w:t>In 2020-21, targeted audits of the Solar Homes program, which covers 80 per cent of domestic solar and battery installations in Victoria,</w:t>
      </w:r>
      <w:r>
        <w:rPr>
          <w:rStyle w:val="FootnoteReference"/>
        </w:rPr>
        <w:footnoteReference w:id="3"/>
      </w:r>
      <w:r>
        <w:t xml:space="preserve"> indicated that 1.2 per cent of sampled solar installations had unsafe defects and 19.6 per cent of installations had technical defects requiring rectification. All installations had been inspected by an LEI as part of the energisation process and the defects had not been identified.</w:t>
      </w:r>
      <w:r>
        <w:rPr>
          <w:rStyle w:val="FootnoteReference"/>
        </w:rPr>
        <w:footnoteReference w:id="4"/>
      </w:r>
      <w:r>
        <w:t xml:space="preserve"> This is particularly noteworthy as the Solar Homes program has additional quality and safety measures not currently available for renewable electricity system installations outside of the program – renewable installations outside of the program may have a higher rate of defects.</w:t>
      </w:r>
    </w:p>
    <w:p w14:paraId="32FDF8C4" w14:textId="2EC32DAA" w:rsidR="00FF5A47" w:rsidRDefault="00FF5A47" w:rsidP="00FF5A47">
      <w:pPr>
        <w:pStyle w:val="BodyText"/>
        <w:rPr>
          <w:color w:val="FF0000"/>
        </w:rPr>
      </w:pPr>
      <w:r>
        <w:t>The poor identification of installation-related safety risks is a key residual problem of the existing Regulations. The number of defects identified by LEIs through the Certificate of Electrical Safety (COES)</w:t>
      </w:r>
      <w:r w:rsidR="006A190B">
        <w:t xml:space="preserve"> system</w:t>
      </w:r>
      <w:r>
        <w:t xml:space="preserve"> is significantly lower than the number of defects identified in the findings of post-installation </w:t>
      </w:r>
      <w:r>
        <w:rPr>
          <w:rStyle w:val="BodyTextChar"/>
        </w:rPr>
        <w:t>audits conducted by</w:t>
      </w:r>
      <w:r>
        <w:t xml:space="preserve"> Energy Safe Victoria in 2019. While </w:t>
      </w:r>
      <w:r w:rsidR="00064FE6">
        <w:t xml:space="preserve">Licensed </w:t>
      </w:r>
      <w:r>
        <w:t xml:space="preserve">Electrical Installation Workers </w:t>
      </w:r>
      <w:r w:rsidR="001F6801">
        <w:t xml:space="preserve">who </w:t>
      </w:r>
      <w:r w:rsidR="001F6801">
        <w:rPr>
          <w:rFonts w:ascii="Arial" w:hAnsi="Arial" w:cs="Arial"/>
        </w:rPr>
        <w:t xml:space="preserve">are </w:t>
      </w:r>
      <w:r w:rsidR="00B140B9">
        <w:rPr>
          <w:rFonts w:ascii="Arial" w:hAnsi="Arial" w:cs="Arial"/>
        </w:rPr>
        <w:t xml:space="preserve">engaged </w:t>
      </w:r>
      <w:r w:rsidR="001F6801">
        <w:rPr>
          <w:rFonts w:ascii="Arial" w:hAnsi="Arial" w:cs="Arial"/>
        </w:rPr>
        <w:t xml:space="preserve">by customers to install an electrical system </w:t>
      </w:r>
      <w:r>
        <w:t>have a responsibility to correctly install renewable electrical systems, LEIs are the final line of defence in ensuring only safe and compliant systems are energised.</w:t>
      </w:r>
    </w:p>
    <w:p w14:paraId="543D370B" w14:textId="77777777" w:rsidR="00FF5A47" w:rsidRDefault="00FF5A47" w:rsidP="00FF5A47">
      <w:pPr>
        <w:pStyle w:val="BodyText"/>
      </w:pPr>
      <w:r>
        <w:t>The addressable rate of installation-related safety risks not being identified in renewable electrical system inspections is driven, in part, by the broad remit of the Class G licence. A range of industry stakeholders highlighted the importance of having LEIs with sufficient proficiency with renewable systems to reduce the safety risks of unsafe installations being certified. Prescribed renewable electrical systems have a unique risk profile which requires specialised skills that should be assessed at a level beyond what is currently required for the Class G licence.</w:t>
      </w:r>
    </w:p>
    <w:p w14:paraId="4B75718B" w14:textId="7CF221AF" w:rsidR="00FF5A47" w:rsidRDefault="00FF5A47" w:rsidP="00FF5A47">
      <w:pPr>
        <w:pStyle w:val="BodyText"/>
      </w:pPr>
      <w:r>
        <w:t>In addition to ensuring LEIs who inspect renewable electrical systems have a baseline level of competency, the introduction of a renewable licence class will enable Energy Safe Victoria to introduce specialised continuing professional development</w:t>
      </w:r>
      <w:r w:rsidR="00F57CFD">
        <w:t xml:space="preserve">. These </w:t>
      </w:r>
      <w:r w:rsidR="005C67CA">
        <w:t xml:space="preserve">development </w:t>
      </w:r>
      <w:r w:rsidR="00F57CFD">
        <w:t xml:space="preserve">opportunities </w:t>
      </w:r>
      <w:r w:rsidR="002C0CEC">
        <w:t>will be</w:t>
      </w:r>
      <w:r>
        <w:t xml:space="preserve"> targeted at identifying issues with new and emerging renewable technologies.</w:t>
      </w:r>
    </w:p>
    <w:p w14:paraId="7391C573" w14:textId="79DE95FE" w:rsidR="00FF5A47" w:rsidRDefault="00FF5A47" w:rsidP="00FF5A47">
      <w:pPr>
        <w:pStyle w:val="PullOutBoxBullet"/>
        <w:numPr>
          <w:ilvl w:val="0"/>
          <w:numId w:val="0"/>
        </w:numPr>
        <w:tabs>
          <w:tab w:val="left" w:pos="720"/>
        </w:tabs>
        <w:rPr>
          <w:rStyle w:val="BodyTextChar"/>
        </w:rPr>
      </w:pPr>
      <w:r>
        <w:t xml:space="preserve">Without further government action to mitigate the level of installation-related safety risk, the proportion of unsafe installations is likely to continue as the volume, size, and complexity of installed renewable electrical systems increases significantly. Stakeholders highlighted </w:t>
      </w:r>
      <w:r w:rsidR="00142901">
        <w:t xml:space="preserve">that </w:t>
      </w:r>
      <w:r>
        <w:t>a key source of safety risk arises from the existing LEI workforce having limited experience and competency working with</w:t>
      </w:r>
      <w:r w:rsidR="005C67CA">
        <w:t xml:space="preserve"> the</w:t>
      </w:r>
      <w:r>
        <w:t xml:space="preserve"> relatively newer renewable systems that have emerged in the industry in recent years. This risk is compounded by the small and ageing LEI workforce profile. Going forward, Victoria’s renewable electrical generation is expected to increase from 25 per cent of total capacity in 2020 to 56 per cent by 2030. This transition is supported by a range of Victorian Government initiatives, including the $1.3 billion Solar Homes program, the $540 million Renewable Energy Zone fund, and the Victorian Renewable Energy Auction scheme. As the volume of renewable systems grows into the future, </w:t>
      </w:r>
      <w:r w:rsidR="00B833B9">
        <w:t xml:space="preserve">there is likely to be a corresponding increase </w:t>
      </w:r>
      <w:r w:rsidR="001B3BCB">
        <w:t xml:space="preserve">in </w:t>
      </w:r>
      <w:r>
        <w:t>unsafe installations if LEIs lack the necessary expertise to identify and resolve or report safety and compliance issues in renewable systems.</w:t>
      </w:r>
    </w:p>
    <w:p w14:paraId="6664D7AA" w14:textId="5B7FB87C" w:rsidR="007D0239" w:rsidRDefault="007D0239" w:rsidP="007D0239">
      <w:pPr>
        <w:pStyle w:val="Heading2"/>
        <w:numPr>
          <w:ilvl w:val="0"/>
          <w:numId w:val="0"/>
        </w:numPr>
        <w:ind w:left="576" w:hanging="576"/>
      </w:pPr>
      <w:bookmarkStart w:id="9" w:name="_Toc98413445"/>
      <w:bookmarkStart w:id="10" w:name="_Toc104215501"/>
      <w:bookmarkStart w:id="11" w:name="_Toc104547018"/>
      <w:r>
        <w:t>Objectives of the Proposed Regulations</w:t>
      </w:r>
      <w:bookmarkEnd w:id="7"/>
      <w:bookmarkEnd w:id="8"/>
      <w:bookmarkEnd w:id="9"/>
      <w:bookmarkEnd w:id="10"/>
      <w:bookmarkEnd w:id="11"/>
    </w:p>
    <w:p w14:paraId="203CF938" w14:textId="5915E8C0" w:rsidR="00FF5A47" w:rsidRDefault="00FF5A47" w:rsidP="00FF5A47">
      <w:pPr>
        <w:pStyle w:val="BodyText"/>
      </w:pPr>
      <w:bookmarkStart w:id="12" w:name="_Toc94190095"/>
      <w:bookmarkStart w:id="13" w:name="_Toc96087597"/>
      <w:r>
        <w:t xml:space="preserve">The primary objective of the Proposed Regulations is to ensure the safety of electrical installations by inspecting them for compliance with safety and regulatory requirements prior to energisation. This objective is in line with the Victorian Government’s broader energy policy as well as the objectives of the </w:t>
      </w:r>
      <w:r w:rsidRPr="001936ED">
        <w:t>Electricity Safety (Registration and Licensing) Regulations 2020</w:t>
      </w:r>
      <w:r>
        <w:rPr>
          <w:i/>
          <w:iCs/>
        </w:rPr>
        <w:t xml:space="preserve"> </w:t>
      </w:r>
      <w:r w:rsidRPr="001936ED">
        <w:t>and</w:t>
      </w:r>
      <w:r w:rsidR="005E0187">
        <w:t xml:space="preserve"> the</w:t>
      </w:r>
      <w:r>
        <w:rPr>
          <w:i/>
          <w:iCs/>
        </w:rPr>
        <w:t xml:space="preserve"> Electricity Safety Act 1998 </w:t>
      </w:r>
      <w:r>
        <w:t xml:space="preserve">to ensure the safety </w:t>
      </w:r>
      <w:r>
        <w:lastRenderedPageBreak/>
        <w:t>of electricity supply and use, the reliability and security of electricity, and the efficiency of electrical equipment.</w:t>
      </w:r>
      <w:r>
        <w:rPr>
          <w:rStyle w:val="FootnoteReference"/>
        </w:rPr>
        <w:footnoteReference w:id="5"/>
      </w:r>
    </w:p>
    <w:p w14:paraId="5E319309" w14:textId="77777777" w:rsidR="00FF5A47" w:rsidRDefault="00FF5A47" w:rsidP="00FF5A47">
      <w:pPr>
        <w:pStyle w:val="Bodytextkeepwithnext"/>
      </w:pPr>
      <w:r>
        <w:t>In meeting the primary objective of the LEI regime, the objectives of the Proposed Regulations are to:</w:t>
      </w:r>
    </w:p>
    <w:p w14:paraId="2EE2BB3A" w14:textId="77777777" w:rsidR="00FF5A47" w:rsidRDefault="00FF5A47" w:rsidP="31633183">
      <w:pPr>
        <w:pStyle w:val="Bullet1stlevel"/>
        <w:numPr>
          <w:ilvl w:val="0"/>
          <w:numId w:val="28"/>
        </w:numPr>
      </w:pPr>
      <w:r>
        <w:t>Ensure electrical inspection work of prescribed renewable electrical installations is being undertaken by competent persons with appropriate skills and experience</w:t>
      </w:r>
    </w:p>
    <w:p w14:paraId="4B357CAE" w14:textId="77777777" w:rsidR="00FF5A47" w:rsidRDefault="00FF5A47" w:rsidP="31633183">
      <w:pPr>
        <w:pStyle w:val="Bullet1stlevel"/>
        <w:numPr>
          <w:ilvl w:val="0"/>
          <w:numId w:val="28"/>
        </w:numPr>
      </w:pPr>
      <w:r>
        <w:t>Improve the safety of renewable electrical installations for the public, electricity customers and electrical workers.</w:t>
      </w:r>
    </w:p>
    <w:p w14:paraId="5DFD0C88" w14:textId="10F1DA63" w:rsidR="00FF5A47" w:rsidRDefault="00FF5A47" w:rsidP="00FF5A47">
      <w:pPr>
        <w:pStyle w:val="BodyText"/>
      </w:pPr>
      <w:r>
        <w:t>In meeting the primary objective of the LEI regime, the Proposed Regulations also aim to achieve three secondary objectives</w:t>
      </w:r>
      <w:r w:rsidR="008C099E">
        <w:t>:</w:t>
      </w:r>
      <w:r>
        <w:t xml:space="preserve"> minimising the impact and burden of any change on the LEI workforce, </w:t>
      </w:r>
      <w:r w:rsidR="008C099E">
        <w:t xml:space="preserve">minimising the impact </w:t>
      </w:r>
      <w:r>
        <w:t xml:space="preserve">on the rollout of renewables, and </w:t>
      </w:r>
      <w:r w:rsidR="008C099E">
        <w:t xml:space="preserve">minimising the impact </w:t>
      </w:r>
      <w:r>
        <w:t>on Energy Safe Victoria.</w:t>
      </w:r>
    </w:p>
    <w:p w14:paraId="03F87257" w14:textId="7FD45CDF" w:rsidR="00A255BF" w:rsidRDefault="00AF3B8A" w:rsidP="00FF5A47">
      <w:pPr>
        <w:pStyle w:val="BodyText"/>
      </w:pPr>
      <w:r>
        <w:t xml:space="preserve">It should be noted that the </w:t>
      </w:r>
      <w:r w:rsidR="00191979">
        <w:t xml:space="preserve">Proposed Regulations </w:t>
      </w:r>
      <w:r w:rsidR="005B3AB7">
        <w:t>do not explicitly refer to renewable energy systems</w:t>
      </w:r>
      <w:r w:rsidR="00736D80">
        <w:t xml:space="preserve"> but instead </w:t>
      </w:r>
      <w:r w:rsidR="008076D5">
        <w:t>define</w:t>
      </w:r>
      <w:r w:rsidR="00736D80">
        <w:t xml:space="preserve"> the</w:t>
      </w:r>
      <w:r w:rsidR="00D82083">
        <w:t xml:space="preserve"> </w:t>
      </w:r>
      <w:r w:rsidR="008076D5">
        <w:t xml:space="preserve">scope of the </w:t>
      </w:r>
      <w:r w:rsidR="00D82083">
        <w:t xml:space="preserve">new licence class </w:t>
      </w:r>
      <w:r w:rsidR="008076D5">
        <w:t>in reference to</w:t>
      </w:r>
      <w:r w:rsidR="00D82083">
        <w:t xml:space="preserve"> </w:t>
      </w:r>
      <w:r w:rsidR="0040511F">
        <w:t>electr</w:t>
      </w:r>
      <w:r w:rsidR="007A786E">
        <w:t xml:space="preserve">icity generation systems and battery systems. </w:t>
      </w:r>
      <w:r w:rsidR="00196181">
        <w:t>This</w:t>
      </w:r>
      <w:r w:rsidR="007577A8">
        <w:t xml:space="preserve"> </w:t>
      </w:r>
      <w:r w:rsidR="006F70A2">
        <w:t xml:space="preserve">captures the fundamental functionality of </w:t>
      </w:r>
      <w:r w:rsidR="00122FF0">
        <w:t>renewable e</w:t>
      </w:r>
      <w:r w:rsidR="00034571">
        <w:t xml:space="preserve">lectricity systems </w:t>
      </w:r>
      <w:r w:rsidR="00002A13">
        <w:t xml:space="preserve">whilst maintaining a degree of ‘future proofing’ by </w:t>
      </w:r>
      <w:r w:rsidR="000D4589">
        <w:t>not</w:t>
      </w:r>
      <w:r w:rsidR="008E3F95">
        <w:t xml:space="preserve"> utilising a prescriptive list of </w:t>
      </w:r>
      <w:r w:rsidR="00960E81">
        <w:t xml:space="preserve">types of </w:t>
      </w:r>
      <w:r w:rsidR="008E3F95">
        <w:t xml:space="preserve">renewable electricity </w:t>
      </w:r>
      <w:r w:rsidR="00960E81">
        <w:t>systems.</w:t>
      </w:r>
    </w:p>
    <w:p w14:paraId="4788BF5B" w14:textId="118796C5" w:rsidR="00A4116D" w:rsidRDefault="00682712" w:rsidP="00A4116D">
      <w:pPr>
        <w:pStyle w:val="Heading2"/>
        <w:numPr>
          <w:ilvl w:val="0"/>
          <w:numId w:val="0"/>
        </w:numPr>
        <w:ind w:left="576" w:hanging="576"/>
      </w:pPr>
      <w:bookmarkStart w:id="14" w:name="_Toc98413446"/>
      <w:bookmarkStart w:id="15" w:name="_Toc104215502"/>
      <w:bookmarkStart w:id="16" w:name="_Toc104547019"/>
      <w:r>
        <w:t>Options for addressing the</w:t>
      </w:r>
      <w:r w:rsidR="007B5E2F">
        <w:t xml:space="preserve"> </w:t>
      </w:r>
      <w:r>
        <w:t>problem</w:t>
      </w:r>
      <w:bookmarkEnd w:id="12"/>
      <w:bookmarkEnd w:id="13"/>
      <w:bookmarkEnd w:id="14"/>
      <w:bookmarkEnd w:id="15"/>
      <w:bookmarkEnd w:id="16"/>
    </w:p>
    <w:p w14:paraId="5507BB62" w14:textId="0C9ECC45" w:rsidR="00031A61" w:rsidRDefault="00031A61" w:rsidP="00FF5A47">
      <w:pPr>
        <w:pStyle w:val="Bodytextkeepwithnext"/>
      </w:pPr>
      <w:bookmarkStart w:id="17" w:name="_Toc94190096"/>
      <w:bookmarkStart w:id="18" w:name="_Toc96087598"/>
      <w:r>
        <w:rPr>
          <w:rStyle w:val="normaltextrun"/>
          <w:rFonts w:ascii="Arial" w:hAnsi="Arial" w:cs="Arial"/>
          <w:shd w:val="clear" w:color="auto" w:fill="FFFFFF"/>
        </w:rPr>
        <w:t>To address the problem in line with the objectives of the Proposed Regulations the analysis in the RIS has been undertaken in two parts. Part A of the analysis identifies several options relating to the introduction of a new specialised class of LEI to cover prescribed renewable electrical systems. Part B of the analysis assumes that a new specialised licence class for inspecting renewable systems has been introduced. Part B examines whether holders of the new licen</w:t>
      </w:r>
      <w:r w:rsidR="00DE0287">
        <w:rPr>
          <w:rStyle w:val="normaltextrun"/>
          <w:rFonts w:ascii="Arial" w:hAnsi="Arial" w:cs="Arial"/>
          <w:shd w:val="clear" w:color="auto" w:fill="FFFFFF"/>
        </w:rPr>
        <w:t>c</w:t>
      </w:r>
      <w:r>
        <w:rPr>
          <w:rStyle w:val="normaltextrun"/>
          <w:rFonts w:ascii="Arial" w:hAnsi="Arial" w:cs="Arial"/>
          <w:shd w:val="clear" w:color="auto" w:fill="FFFFFF"/>
        </w:rPr>
        <w:t>e also need to hold a Class G licen</w:t>
      </w:r>
      <w:r w:rsidR="00DE0287">
        <w:rPr>
          <w:rStyle w:val="normaltextrun"/>
          <w:rFonts w:ascii="Arial" w:hAnsi="Arial" w:cs="Arial"/>
          <w:shd w:val="clear" w:color="auto" w:fill="FFFFFF"/>
        </w:rPr>
        <w:t>c</w:t>
      </w:r>
      <w:r>
        <w:rPr>
          <w:rStyle w:val="normaltextrun"/>
          <w:rFonts w:ascii="Arial" w:hAnsi="Arial" w:cs="Arial"/>
          <w:shd w:val="clear" w:color="auto" w:fill="FFFFFF"/>
        </w:rPr>
        <w:t>e alongside the new licen</w:t>
      </w:r>
      <w:r w:rsidR="00DE0287">
        <w:rPr>
          <w:rStyle w:val="normaltextrun"/>
          <w:rFonts w:ascii="Arial" w:hAnsi="Arial" w:cs="Arial"/>
          <w:shd w:val="clear" w:color="auto" w:fill="FFFFFF"/>
        </w:rPr>
        <w:t>c</w:t>
      </w:r>
      <w:r>
        <w:rPr>
          <w:rStyle w:val="normaltextrun"/>
          <w:rFonts w:ascii="Arial" w:hAnsi="Arial" w:cs="Arial"/>
          <w:shd w:val="clear" w:color="auto" w:fill="FFFFFF"/>
        </w:rPr>
        <w:t>e (Option A2) against the Base Case - Status quo no requirement to hold the Class G Licen</w:t>
      </w:r>
      <w:r w:rsidR="00DE0287">
        <w:rPr>
          <w:rStyle w:val="normaltextrun"/>
          <w:rFonts w:ascii="Arial" w:hAnsi="Arial" w:cs="Arial"/>
          <w:shd w:val="clear" w:color="auto" w:fill="FFFFFF"/>
        </w:rPr>
        <w:t>c</w:t>
      </w:r>
      <w:r>
        <w:rPr>
          <w:rStyle w:val="normaltextrun"/>
          <w:rFonts w:ascii="Arial" w:hAnsi="Arial" w:cs="Arial"/>
          <w:shd w:val="clear" w:color="auto" w:fill="FFFFFF"/>
        </w:rPr>
        <w:t>e alongside the new specialised renewables licence class (Option A1). </w:t>
      </w:r>
      <w:r>
        <w:rPr>
          <w:rStyle w:val="eop"/>
          <w:rFonts w:cs="Arial"/>
          <w:shd w:val="clear" w:color="auto" w:fill="FFFFFF"/>
        </w:rPr>
        <w:t> </w:t>
      </w:r>
    </w:p>
    <w:p w14:paraId="5585BA71" w14:textId="32575547" w:rsidR="00FF5A47" w:rsidRDefault="00FF5A47" w:rsidP="00FF5A47">
      <w:pPr>
        <w:pStyle w:val="Bodytextkeepwithnext"/>
      </w:pPr>
      <w:r>
        <w:t xml:space="preserve">The options have been </w:t>
      </w:r>
      <w:r>
        <w:rPr>
          <w:rStyle w:val="BodyTextChar"/>
        </w:rPr>
        <w:t>evaluated against an assessment framework with scores assigned against each criterion ranging from minus five to five, with five representing</w:t>
      </w:r>
      <w:r>
        <w:t xml:space="preserve"> a high alignment to the criterion in reference to the status quo</w:t>
      </w:r>
      <w:r w:rsidR="00213447">
        <w:t xml:space="preserve"> and negative five </w:t>
      </w:r>
      <w:r w:rsidR="00A83FB5">
        <w:t>representing low alignment</w:t>
      </w:r>
      <w:r>
        <w:t>. For each option identified, the following criteria was used to assess the benefits and costs:</w:t>
      </w:r>
    </w:p>
    <w:p w14:paraId="064E67B5" w14:textId="77777777" w:rsidR="00FF5A47" w:rsidRDefault="00FF5A47" w:rsidP="31633183">
      <w:pPr>
        <w:pStyle w:val="Bullet1stlevel"/>
        <w:numPr>
          <w:ilvl w:val="0"/>
          <w:numId w:val="28"/>
        </w:numPr>
      </w:pPr>
      <w:r>
        <w:t>Safety outcomes (50 per cent weighting)</w:t>
      </w:r>
    </w:p>
    <w:p w14:paraId="08ED3864" w14:textId="77777777" w:rsidR="00FF5A47" w:rsidRDefault="00FF5A47" w:rsidP="31633183">
      <w:pPr>
        <w:pStyle w:val="Bullet1stlevel"/>
        <w:numPr>
          <w:ilvl w:val="0"/>
          <w:numId w:val="28"/>
        </w:numPr>
      </w:pPr>
      <w:r>
        <w:t>Impact on LEIs – financial and administrative burden (25 per cent weighting)</w:t>
      </w:r>
    </w:p>
    <w:p w14:paraId="0F98F932" w14:textId="77777777" w:rsidR="00FF5A47" w:rsidRDefault="00FF5A47" w:rsidP="31633183">
      <w:pPr>
        <w:pStyle w:val="Bullet1stlevel"/>
        <w:numPr>
          <w:ilvl w:val="0"/>
          <w:numId w:val="28"/>
        </w:numPr>
      </w:pPr>
      <w:r>
        <w:t>Impact on the rollout of renewables (15 per cent weighting)</w:t>
      </w:r>
    </w:p>
    <w:p w14:paraId="7A9CB4B9" w14:textId="77777777" w:rsidR="00FF5A47" w:rsidRDefault="00FF5A47" w:rsidP="31633183">
      <w:pPr>
        <w:pStyle w:val="Bullet1stlevel"/>
        <w:numPr>
          <w:ilvl w:val="0"/>
          <w:numId w:val="28"/>
        </w:numPr>
      </w:pPr>
      <w:r>
        <w:t>Impact on Energy Safe Victoria – administrative burden (10 per cent).</w:t>
      </w:r>
    </w:p>
    <w:p w14:paraId="3C20E8E2" w14:textId="28921A08" w:rsidR="00B43D80" w:rsidRDefault="00FF5A47" w:rsidP="00FF5A47">
      <w:pPr>
        <w:pStyle w:val="BodyText"/>
      </w:pPr>
      <w:r>
        <w:t>The options outlined in Part B assume that the preferred option in Part A, to introduce a new licence class, has been agreed to. The incremental burden of the impact analysis in Part B is the same regardless of whether the licence conditions are specified within or outside the Regulations (either Option A1 or Option A2 in Part A).</w:t>
      </w:r>
    </w:p>
    <w:p w14:paraId="32C3EA47" w14:textId="36775B5C" w:rsidR="00FF5A47" w:rsidRDefault="00FF5A47" w:rsidP="00FF5A47">
      <w:pPr>
        <w:pStyle w:val="HeadingLevel3NoNumber"/>
      </w:pPr>
      <w:bookmarkStart w:id="19" w:name="_Toc98413447"/>
      <w:bookmarkStart w:id="20" w:name="_Toc104215503"/>
      <w:bookmarkStart w:id="21" w:name="_Toc104547020"/>
      <w:r>
        <w:t>Part A: The introduction of a new specialised class of LEI to cover renewable electrical systems</w:t>
      </w:r>
      <w:bookmarkEnd w:id="19"/>
      <w:bookmarkEnd w:id="20"/>
      <w:bookmarkEnd w:id="21"/>
    </w:p>
    <w:p w14:paraId="6DC75F05" w14:textId="77777777" w:rsidR="00FF5A47" w:rsidRDefault="00FF5A47" w:rsidP="00FF5A47">
      <w:pPr>
        <w:pStyle w:val="Bodytextkeepwithnext"/>
      </w:pPr>
      <w:r>
        <w:t>The Options analysed are:</w:t>
      </w:r>
    </w:p>
    <w:p w14:paraId="149536BC" w14:textId="77777777" w:rsidR="00FF5A47" w:rsidRDefault="00FF5A47" w:rsidP="31633183">
      <w:pPr>
        <w:pStyle w:val="Bullet1stlevel"/>
        <w:numPr>
          <w:ilvl w:val="0"/>
          <w:numId w:val="28"/>
        </w:numPr>
      </w:pPr>
      <w:r>
        <w:rPr>
          <w:i/>
          <w:iCs/>
        </w:rPr>
        <w:t>Base Case</w:t>
      </w:r>
      <w:r>
        <w:t xml:space="preserve"> – Status quo (no new LEI licence class, meaning that prescribed renewable systems would continue to be inspected by LEIs with a Class G licence)</w:t>
      </w:r>
    </w:p>
    <w:p w14:paraId="3B617DC6" w14:textId="77777777" w:rsidR="00FF5A47" w:rsidRDefault="00FF5A47" w:rsidP="31633183">
      <w:pPr>
        <w:pStyle w:val="Bullet1stlevel"/>
        <w:numPr>
          <w:ilvl w:val="0"/>
          <w:numId w:val="28"/>
        </w:numPr>
      </w:pPr>
      <w:r>
        <w:rPr>
          <w:i/>
          <w:iCs/>
        </w:rPr>
        <w:t>Option A1</w:t>
      </w:r>
      <w:r>
        <w:t xml:space="preserve"> – New LEI licence class covering all renewable systems with conditions for small- and large-scale systems specified </w:t>
      </w:r>
      <w:r>
        <w:rPr>
          <w:i/>
          <w:iCs/>
        </w:rPr>
        <w:t>within</w:t>
      </w:r>
      <w:r>
        <w:t xml:space="preserve"> the Regulations</w:t>
      </w:r>
    </w:p>
    <w:p w14:paraId="2622E69A" w14:textId="77777777" w:rsidR="00FF5A47" w:rsidRDefault="00FF5A47" w:rsidP="31633183">
      <w:pPr>
        <w:pStyle w:val="Bullet1stlevel"/>
        <w:numPr>
          <w:ilvl w:val="0"/>
          <w:numId w:val="28"/>
        </w:numPr>
      </w:pPr>
      <w:r>
        <w:rPr>
          <w:i/>
          <w:iCs/>
        </w:rPr>
        <w:t>Option A2</w:t>
      </w:r>
      <w:r>
        <w:t xml:space="preserve"> – New LEI licence class covering all renewable systems with conditions for small- and large-scale systems specified </w:t>
      </w:r>
      <w:r>
        <w:rPr>
          <w:i/>
          <w:iCs/>
        </w:rPr>
        <w:t>outside</w:t>
      </w:r>
      <w:r>
        <w:t xml:space="preserve"> the Regulations.</w:t>
      </w:r>
    </w:p>
    <w:p w14:paraId="23F57B56" w14:textId="77777777" w:rsidR="00FF5A47" w:rsidRDefault="00FF5A47" w:rsidP="00FF5A47">
      <w:pPr>
        <w:pStyle w:val="PullOutBoxBullet"/>
        <w:numPr>
          <w:ilvl w:val="0"/>
          <w:numId w:val="0"/>
        </w:numPr>
        <w:tabs>
          <w:tab w:val="left" w:pos="720"/>
        </w:tabs>
      </w:pPr>
      <w:r>
        <w:lastRenderedPageBreak/>
        <w:t xml:space="preserve">Under Options A1 and A2, there would be a transition period to allow existing Class G licence holders to inspect renewable electrical installations while applying for the new licence class. Energy Safe Victoria would assess the competency of existing licence holders based on experience without requiring them to sit an exam to be awarded the new renewables licence class. </w:t>
      </w:r>
    </w:p>
    <w:p w14:paraId="1B896078" w14:textId="6B8A64AD" w:rsidR="00FF5A47" w:rsidRDefault="00FF5A47" w:rsidP="00FF5A47">
      <w:pPr>
        <w:pStyle w:val="BodyText"/>
      </w:pPr>
      <w:r>
        <w:rPr>
          <w:b/>
          <w:bCs/>
        </w:rPr>
        <w:t xml:space="preserve">Analysis </w:t>
      </w:r>
      <w:r>
        <w:t>of the options found that Options A1 and A2 are more aligned to improving safety outcomes than the status quo as they both ensure that LEIs would be required to demonstrate sufficient competency in inspecting and certifying the safety of prescribed renewable systems. Option A2 will achieve better safety outcomes as it does not list the licence conditions in the Regulations. This allows for ‘future-proofing’ of the LEI regime and flexibility to better address installation-related safety risks that may arise from emerging renewable system technologies. Furthermore, it does not have a broader cost to government to amend the Regulation</w:t>
      </w:r>
      <w:r w:rsidR="00976044">
        <w:t>s</w:t>
      </w:r>
      <w:r>
        <w:t xml:space="preserve"> if new technology types arise, as in Option A1.</w:t>
      </w:r>
    </w:p>
    <w:p w14:paraId="5289E142" w14:textId="62BF72E6" w:rsidR="00BE5DB4" w:rsidRDefault="00CB4D61" w:rsidP="00FF5A47">
      <w:pPr>
        <w:pStyle w:val="BodyText"/>
      </w:pPr>
      <w:r>
        <w:t>I</w:t>
      </w:r>
      <w:r w:rsidR="00FF5A47">
        <w:t>ntroducing a new licence class under both Option</w:t>
      </w:r>
      <w:r w:rsidR="003A55BF">
        <w:t>s</w:t>
      </w:r>
      <w:r w:rsidR="00FF5A47">
        <w:t xml:space="preserve"> A1 and A2 has a financial impact on the LEI workforce associated with the cost and time taken to complete an LEI application, renew a licence, undertake further training and meet Continuing Professional Development (CPD) requirements. Under both options, the collective financial burden for the 46 Class G LEIs conducting 80 per cent of inspections under the Solar Home</w:t>
      </w:r>
      <w:r w:rsidR="00976044">
        <w:t>s</w:t>
      </w:r>
      <w:r w:rsidR="00FF5A47">
        <w:t xml:space="preserve"> program, </w:t>
      </w:r>
      <w:r w:rsidR="009F3389">
        <w:t>if</w:t>
      </w:r>
      <w:r w:rsidR="00FF5A47">
        <w:t xml:space="preserve"> they only inspect renewable</w:t>
      </w:r>
      <w:r w:rsidR="00B47146">
        <w:t xml:space="preserve"> electrical systems</w:t>
      </w:r>
      <w:r w:rsidR="00FF5A47">
        <w:t xml:space="preserve"> </w:t>
      </w:r>
      <w:r w:rsidR="009F3389">
        <w:t>are</w:t>
      </w:r>
      <w:r w:rsidR="00FF5A47">
        <w:t xml:space="preserve"> estimated to be $3,16</w:t>
      </w:r>
      <w:r w:rsidR="00D61741">
        <w:t>4</w:t>
      </w:r>
      <w:r w:rsidR="00FF5A47">
        <w:t xml:space="preserve"> in upfront costs and </w:t>
      </w:r>
      <w:r w:rsidR="00FF5A47" w:rsidRPr="005C1962">
        <w:t>savings</w:t>
      </w:r>
      <w:r w:rsidR="00FF5A47">
        <w:t xml:space="preserve"> of $</w:t>
      </w:r>
      <w:r w:rsidR="00113E11">
        <w:t xml:space="preserve">0 </w:t>
      </w:r>
      <w:r w:rsidR="00FF5A47">
        <w:t>in renewal costs every five years.</w:t>
      </w:r>
      <w:r w:rsidR="008635B5">
        <w:t xml:space="preserve"> </w:t>
      </w:r>
      <w:r w:rsidR="000A1FAA">
        <w:t xml:space="preserve">There is </w:t>
      </w:r>
      <w:r w:rsidR="00162F45">
        <w:t>a</w:t>
      </w:r>
      <w:r w:rsidR="00214C06">
        <w:t>n upfront</w:t>
      </w:r>
      <w:r w:rsidR="00162F45">
        <w:t xml:space="preserve"> cost</w:t>
      </w:r>
      <w:r w:rsidR="005849DE">
        <w:t xml:space="preserve"> </w:t>
      </w:r>
      <w:r w:rsidR="0086071E">
        <w:t>of $</w:t>
      </w:r>
      <w:r w:rsidR="00162F45">
        <w:t>68.78</w:t>
      </w:r>
      <w:r w:rsidR="0086071E">
        <w:t xml:space="preserve"> </w:t>
      </w:r>
      <w:r w:rsidR="00A92A7D">
        <w:t xml:space="preserve">(per LEI) </w:t>
      </w:r>
      <w:r w:rsidR="005033C7" w:rsidRPr="006E6C86">
        <w:t>for this cohort</w:t>
      </w:r>
      <w:r w:rsidR="005033C7">
        <w:t xml:space="preserve"> </w:t>
      </w:r>
      <w:r w:rsidR="005849DE">
        <w:t xml:space="preserve">as </w:t>
      </w:r>
      <w:r w:rsidR="00EA79E7">
        <w:t>it</w:t>
      </w:r>
      <w:r>
        <w:t xml:space="preserve"> would</w:t>
      </w:r>
      <w:r w:rsidR="00EA79E7">
        <w:t xml:space="preserve"> take additional time to </w:t>
      </w:r>
      <w:r w:rsidR="00D20B63">
        <w:t xml:space="preserve">complete </w:t>
      </w:r>
      <w:r w:rsidR="002D2C4A">
        <w:t>an LEI</w:t>
      </w:r>
      <w:r w:rsidR="00D20B63">
        <w:t xml:space="preserve"> application</w:t>
      </w:r>
      <w:r w:rsidR="00EA79E7">
        <w:t xml:space="preserve"> for </w:t>
      </w:r>
      <w:r w:rsidR="005849DE">
        <w:t xml:space="preserve">the </w:t>
      </w:r>
      <w:r w:rsidR="00AA62F8">
        <w:t>new licence</w:t>
      </w:r>
      <w:r w:rsidR="00A92A7D">
        <w:t xml:space="preserve"> class</w:t>
      </w:r>
      <w:r w:rsidR="00EA79E7">
        <w:t xml:space="preserve"> compared to the status quo</w:t>
      </w:r>
      <w:r w:rsidR="00291D6D">
        <w:t xml:space="preserve">. </w:t>
      </w:r>
      <w:r w:rsidR="00245FFC">
        <w:rPr>
          <w:rFonts w:asciiTheme="majorHAnsi" w:hAnsiTheme="majorHAnsi" w:cstheme="majorBidi"/>
        </w:rPr>
        <w:t>A</w:t>
      </w:r>
      <w:r w:rsidR="009B00DC" w:rsidRPr="098C1283">
        <w:rPr>
          <w:rFonts w:asciiTheme="majorHAnsi" w:hAnsiTheme="majorHAnsi" w:cstheme="majorBidi"/>
        </w:rPr>
        <w:t xml:space="preserve">s detailed in </w:t>
      </w:r>
      <w:r w:rsidR="009B00DC">
        <w:fldChar w:fldCharType="begin"/>
      </w:r>
      <w:r w:rsidR="009B00DC">
        <w:instrText xml:space="preserve"> REF _Ref99527089 \h </w:instrText>
      </w:r>
      <w:r w:rsidR="009B00DC">
        <w:fldChar w:fldCharType="separate"/>
      </w:r>
      <w:r w:rsidR="0011714C">
        <w:rPr>
          <w:b/>
          <w:bCs/>
          <w:lang w:val="en-US"/>
        </w:rPr>
        <w:t>Error! Reference source not found.</w:t>
      </w:r>
      <w:r w:rsidR="009B00DC">
        <w:fldChar w:fldCharType="end"/>
      </w:r>
      <w:r w:rsidR="009B00DC">
        <w:t xml:space="preserve"> below,</w:t>
      </w:r>
      <w:r w:rsidR="008635B5" w:rsidRPr="098C1283">
        <w:rPr>
          <w:rFonts w:asciiTheme="majorHAnsi" w:hAnsiTheme="majorHAnsi" w:cstheme="majorBidi"/>
        </w:rPr>
        <w:t xml:space="preserve"> these </w:t>
      </w:r>
      <w:r w:rsidR="00EA79E7">
        <w:rPr>
          <w:rFonts w:asciiTheme="majorHAnsi" w:hAnsiTheme="majorHAnsi" w:cstheme="majorBidi"/>
        </w:rPr>
        <w:t>costs</w:t>
      </w:r>
      <w:r w:rsidR="00EA79E7" w:rsidRPr="098C1283">
        <w:rPr>
          <w:rFonts w:asciiTheme="majorHAnsi" w:hAnsiTheme="majorHAnsi" w:cstheme="majorBidi"/>
        </w:rPr>
        <w:t xml:space="preserve"> </w:t>
      </w:r>
      <w:r w:rsidR="008635B5" w:rsidRPr="098C1283">
        <w:rPr>
          <w:rFonts w:asciiTheme="majorHAnsi" w:hAnsiTheme="majorHAnsi" w:cstheme="majorBidi"/>
        </w:rPr>
        <w:t>only relate to Option A1 and Option</w:t>
      </w:r>
      <w:r w:rsidR="00245FFC">
        <w:rPr>
          <w:rFonts w:asciiTheme="majorHAnsi" w:hAnsiTheme="majorHAnsi" w:cstheme="majorBidi"/>
        </w:rPr>
        <w:t> </w:t>
      </w:r>
      <w:r w:rsidR="008635B5" w:rsidRPr="098C1283">
        <w:rPr>
          <w:rFonts w:asciiTheme="majorHAnsi" w:hAnsiTheme="majorHAnsi" w:cstheme="majorBidi"/>
        </w:rPr>
        <w:t>A2</w:t>
      </w:r>
      <w:r w:rsidR="002B73AC">
        <w:rPr>
          <w:rFonts w:asciiTheme="majorHAnsi" w:hAnsiTheme="majorHAnsi" w:cstheme="majorBidi"/>
        </w:rPr>
        <w:t xml:space="preserve"> for existing Class G LEIs who only inspect renewables</w:t>
      </w:r>
      <w:r w:rsidR="008635B5" w:rsidRPr="098C1283">
        <w:rPr>
          <w:rFonts w:asciiTheme="majorHAnsi" w:hAnsiTheme="majorHAnsi" w:cstheme="majorBidi"/>
        </w:rPr>
        <w:t xml:space="preserve">. </w:t>
      </w:r>
      <w:r w:rsidR="001B349F" w:rsidRPr="098C1283">
        <w:rPr>
          <w:rFonts w:asciiTheme="majorHAnsi" w:hAnsiTheme="majorHAnsi" w:cstheme="majorBidi"/>
        </w:rPr>
        <w:t>Refer</w:t>
      </w:r>
      <w:r w:rsidR="000A54A0">
        <w:t xml:space="preserve"> to</w:t>
      </w:r>
      <w:r w:rsidR="00085FA0">
        <w:t xml:space="preserve"> Table </w:t>
      </w:r>
      <w:r w:rsidR="00085FA0" w:rsidRPr="001B349F">
        <w:t>1</w:t>
      </w:r>
      <w:r w:rsidR="00004551" w:rsidRPr="001B349F">
        <w:t>6</w:t>
      </w:r>
      <w:r w:rsidR="00B43D80">
        <w:t xml:space="preserve"> (page </w:t>
      </w:r>
      <w:r w:rsidR="00826841">
        <w:t>32</w:t>
      </w:r>
      <w:r w:rsidR="00B43D80">
        <w:t>)</w:t>
      </w:r>
      <w:r w:rsidR="006E521B">
        <w:t xml:space="preserve"> </w:t>
      </w:r>
      <w:r w:rsidR="00A92A7D">
        <w:t>for f</w:t>
      </w:r>
      <w:r w:rsidR="00533184">
        <w:t>urther detail on costs for other LEI cohorts</w:t>
      </w:r>
      <w:r w:rsidR="00A91B6E">
        <w:t xml:space="preserve"> and the assumptions behind these cost estimates</w:t>
      </w:r>
      <w:r w:rsidR="00A92A7D">
        <w:t>.</w:t>
      </w:r>
    </w:p>
    <w:p w14:paraId="578E72D5" w14:textId="0956D9D1" w:rsidR="00A90337" w:rsidRDefault="098C1283" w:rsidP="098C1283">
      <w:pPr>
        <w:pStyle w:val="Caption"/>
        <w:rPr>
          <w:rFonts w:ascii="Arial" w:eastAsia="Arial" w:hAnsi="Arial"/>
          <w:szCs w:val="16"/>
        </w:rPr>
      </w:pPr>
      <w:r w:rsidRPr="098C1283">
        <w:rPr>
          <w:rFonts w:ascii="Arial" w:eastAsia="Arial" w:hAnsi="Arial"/>
          <w:szCs w:val="16"/>
        </w:rPr>
        <w:t xml:space="preserve">Table </w:t>
      </w:r>
      <w:r w:rsidRPr="098C1283">
        <w:rPr>
          <w:rFonts w:ascii="Arial" w:eastAsia="Arial" w:hAnsi="Arial"/>
          <w:color w:val="000000"/>
          <w:szCs w:val="16"/>
        </w:rPr>
        <w:t>1</w:t>
      </w:r>
      <w:r w:rsidRPr="098C1283">
        <w:rPr>
          <w:rFonts w:ascii="Arial" w:eastAsia="Arial" w:hAnsi="Arial"/>
          <w:szCs w:val="16"/>
        </w:rPr>
        <w:t>: Estimated financial burden on Existing Class G LEIs who only inspect renewables (per LEI)</w:t>
      </w:r>
    </w:p>
    <w:tbl>
      <w:tblPr>
        <w:tblStyle w:val="TableGrid"/>
        <w:tblW w:w="0" w:type="auto"/>
        <w:tblLayout w:type="fixed"/>
        <w:tblLook w:val="00A0" w:firstRow="1" w:lastRow="0" w:firstColumn="1" w:lastColumn="0" w:noHBand="0" w:noVBand="0"/>
      </w:tblPr>
      <w:tblGrid>
        <w:gridCol w:w="1410"/>
        <w:gridCol w:w="3900"/>
        <w:gridCol w:w="3885"/>
      </w:tblGrid>
      <w:tr w:rsidR="098C1283" w14:paraId="58771D47" w14:textId="77777777" w:rsidTr="098C128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10" w:type="dxa"/>
            <w:vAlign w:val="center"/>
          </w:tcPr>
          <w:p w14:paraId="0C62EC1F" w14:textId="19C52F1E" w:rsidR="098C1283" w:rsidRDefault="098C1283" w:rsidP="098C1283">
            <w:pPr>
              <w:rPr>
                <w:rFonts w:ascii="Arial" w:eastAsia="Arial" w:hAnsi="Arial" w:cs="Arial"/>
                <w:b/>
                <w:bCs/>
                <w:color w:val="FFFFFF" w:themeColor="background1"/>
                <w:szCs w:val="18"/>
              </w:rPr>
            </w:pPr>
          </w:p>
        </w:tc>
        <w:tc>
          <w:tcPr>
            <w:cnfStyle w:val="000010000000" w:firstRow="0" w:lastRow="0" w:firstColumn="0" w:lastColumn="0" w:oddVBand="1" w:evenVBand="0" w:oddHBand="0" w:evenHBand="0" w:firstRowFirstColumn="0" w:firstRowLastColumn="0" w:lastRowFirstColumn="0" w:lastRowLastColumn="0"/>
            <w:tcW w:w="3900" w:type="dxa"/>
            <w:vAlign w:val="center"/>
          </w:tcPr>
          <w:p w14:paraId="3D7419FA" w14:textId="55D80AA1" w:rsidR="098C1283" w:rsidRDefault="098C1283" w:rsidP="001936ED">
            <w:pPr>
              <w:pStyle w:val="TableHeadingLeft"/>
              <w:jc w:val="center"/>
              <w:rPr>
                <w:rFonts w:ascii="Arial" w:eastAsia="Arial" w:hAnsi="Arial" w:cs="Arial"/>
                <w:bCs/>
                <w:color w:val="FFFFFF" w:themeColor="background1"/>
                <w:szCs w:val="18"/>
              </w:rPr>
            </w:pPr>
            <w:r w:rsidRPr="098C1283">
              <w:rPr>
                <w:rFonts w:ascii="Arial" w:eastAsia="Arial" w:hAnsi="Arial" w:cs="Arial"/>
                <w:bCs/>
                <w:color w:val="FFFFFF" w:themeColor="background1"/>
                <w:szCs w:val="18"/>
              </w:rPr>
              <w:t>Status Quo</w:t>
            </w:r>
          </w:p>
        </w:tc>
        <w:tc>
          <w:tcPr>
            <w:tcW w:w="3885" w:type="dxa"/>
            <w:vAlign w:val="center"/>
          </w:tcPr>
          <w:p w14:paraId="54FE5E32" w14:textId="42B3DED4" w:rsidR="098C1283" w:rsidRDefault="098C1283" w:rsidP="001936ED">
            <w:pPr>
              <w:pStyle w:val="TableHeadingLeft"/>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color w:val="FFFFFF" w:themeColor="background1"/>
                <w:szCs w:val="18"/>
              </w:rPr>
            </w:pPr>
            <w:r w:rsidRPr="098C1283">
              <w:rPr>
                <w:rFonts w:ascii="Arial" w:eastAsia="Arial" w:hAnsi="Arial" w:cs="Arial"/>
                <w:bCs/>
                <w:color w:val="FFFFFF" w:themeColor="background1"/>
                <w:szCs w:val="18"/>
              </w:rPr>
              <w:t>Cost of Options A1 &amp; A2 compared to the status quo</w:t>
            </w:r>
          </w:p>
        </w:tc>
      </w:tr>
      <w:tr w:rsidR="098C1283" w14:paraId="5409AD3D" w14:textId="77777777" w:rsidTr="098C1283">
        <w:tc>
          <w:tcPr>
            <w:tcW w:w="1410" w:type="dxa"/>
            <w:vAlign w:val="center"/>
          </w:tcPr>
          <w:p w14:paraId="16709AC3" w14:textId="523DD42A" w:rsidR="098C1283" w:rsidRDefault="098C1283" w:rsidP="001936ED">
            <w:pPr>
              <w:pStyle w:val="TableTextLeft"/>
              <w:rPr>
                <w:rFonts w:ascii="Arial" w:eastAsia="Arial" w:hAnsi="Arial" w:cs="Arial"/>
                <w:szCs w:val="18"/>
              </w:rPr>
            </w:pPr>
            <w:r w:rsidRPr="098C1283">
              <w:rPr>
                <w:rFonts w:ascii="Arial" w:eastAsia="Arial" w:hAnsi="Arial" w:cs="Arial"/>
                <w:b/>
                <w:bCs/>
                <w:szCs w:val="18"/>
              </w:rPr>
              <w:t>Upfront costs</w:t>
            </w:r>
          </w:p>
        </w:tc>
        <w:tc>
          <w:tcPr>
            <w:cnfStyle w:val="000010000000" w:firstRow="0" w:lastRow="0" w:firstColumn="0" w:lastColumn="0" w:oddVBand="1" w:evenVBand="0" w:oddHBand="0" w:evenHBand="0" w:firstRowFirstColumn="0" w:firstRowLastColumn="0" w:lastRowFirstColumn="0" w:lastRowLastColumn="0"/>
            <w:tcW w:w="3900" w:type="dxa"/>
            <w:shd w:val="clear" w:color="auto" w:fill="EAF8F8" w:themeFill="accent3" w:themeFillTint="33"/>
            <w:vAlign w:val="center"/>
          </w:tcPr>
          <w:p w14:paraId="69660F3E" w14:textId="3B76423B" w:rsidR="098C1283" w:rsidRDefault="098C1283" w:rsidP="001936ED">
            <w:pPr>
              <w:pStyle w:val="TableTextLeft"/>
              <w:jc w:val="center"/>
              <w:rPr>
                <w:rFonts w:ascii="Arial" w:eastAsia="Arial" w:hAnsi="Arial" w:cs="Arial"/>
                <w:szCs w:val="18"/>
              </w:rPr>
            </w:pPr>
            <w:r w:rsidRPr="098C1283">
              <w:rPr>
                <w:rFonts w:ascii="Arial" w:eastAsia="Arial" w:hAnsi="Arial" w:cs="Arial"/>
                <w:b/>
                <w:bCs/>
                <w:szCs w:val="18"/>
              </w:rPr>
              <w:t xml:space="preserve">$0 </w:t>
            </w:r>
            <w:r w:rsidRPr="098C1283">
              <w:rPr>
                <w:rFonts w:ascii="Arial" w:eastAsia="Arial" w:hAnsi="Arial" w:cs="Arial"/>
                <w:szCs w:val="18"/>
              </w:rPr>
              <w:t>as LEI already holds a Class G licence</w:t>
            </w:r>
          </w:p>
        </w:tc>
        <w:tc>
          <w:tcPr>
            <w:tcW w:w="3885" w:type="dxa"/>
            <w:vAlign w:val="center"/>
          </w:tcPr>
          <w:p w14:paraId="5897151E" w14:textId="5942EAA3" w:rsidR="098C1283" w:rsidRDefault="098C1283" w:rsidP="001936ED">
            <w:pPr>
              <w:pStyle w:val="TableTextLeft"/>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18"/>
              </w:rPr>
            </w:pPr>
            <w:r w:rsidRPr="098C1283">
              <w:rPr>
                <w:rFonts w:ascii="Arial" w:eastAsia="Arial" w:hAnsi="Arial" w:cs="Arial"/>
                <w:b/>
                <w:bCs/>
                <w:szCs w:val="18"/>
              </w:rPr>
              <w:t xml:space="preserve">$68.78 </w:t>
            </w:r>
            <w:r w:rsidRPr="098C1283">
              <w:rPr>
                <w:rFonts w:ascii="Arial" w:eastAsia="Arial" w:hAnsi="Arial" w:cs="Arial"/>
                <w:szCs w:val="18"/>
              </w:rPr>
              <w:t>for the additional time taken to apply for the new licence class</w:t>
            </w:r>
          </w:p>
        </w:tc>
      </w:tr>
      <w:tr w:rsidR="098C1283" w14:paraId="4C0EDC81" w14:textId="77777777" w:rsidTr="098C1283">
        <w:tc>
          <w:tcPr>
            <w:tcW w:w="1410" w:type="dxa"/>
            <w:vAlign w:val="center"/>
          </w:tcPr>
          <w:p w14:paraId="4E11B9E5" w14:textId="4B98A3A5" w:rsidR="098C1283" w:rsidRDefault="098C1283" w:rsidP="001936ED">
            <w:pPr>
              <w:pStyle w:val="TableTextLeft"/>
              <w:rPr>
                <w:rFonts w:ascii="Arial" w:eastAsia="Arial" w:hAnsi="Arial" w:cs="Arial"/>
                <w:szCs w:val="18"/>
              </w:rPr>
            </w:pPr>
            <w:r w:rsidRPr="098C1283">
              <w:rPr>
                <w:rFonts w:ascii="Arial" w:eastAsia="Arial" w:hAnsi="Arial" w:cs="Arial"/>
                <w:b/>
                <w:bCs/>
                <w:szCs w:val="18"/>
              </w:rPr>
              <w:t>Renewal costs every five years</w:t>
            </w:r>
          </w:p>
        </w:tc>
        <w:tc>
          <w:tcPr>
            <w:cnfStyle w:val="000010000000" w:firstRow="0" w:lastRow="0" w:firstColumn="0" w:lastColumn="0" w:oddVBand="1" w:evenVBand="0" w:oddHBand="0" w:evenHBand="0" w:firstRowFirstColumn="0" w:firstRowLastColumn="0" w:lastRowFirstColumn="0" w:lastRowLastColumn="0"/>
            <w:tcW w:w="3900" w:type="dxa"/>
            <w:vAlign w:val="center"/>
          </w:tcPr>
          <w:p w14:paraId="5A5CEE2B" w14:textId="6109E362" w:rsidR="098C1283" w:rsidRDefault="098C1283" w:rsidP="001936ED">
            <w:pPr>
              <w:pStyle w:val="TableTextLeft"/>
              <w:jc w:val="center"/>
              <w:rPr>
                <w:rFonts w:ascii="Arial" w:eastAsia="Arial" w:hAnsi="Arial" w:cs="Arial"/>
                <w:szCs w:val="18"/>
              </w:rPr>
            </w:pPr>
            <w:r w:rsidRPr="098C1283">
              <w:rPr>
                <w:rFonts w:ascii="Arial" w:eastAsia="Arial" w:hAnsi="Arial" w:cs="Arial"/>
                <w:b/>
                <w:bCs/>
                <w:szCs w:val="18"/>
              </w:rPr>
              <w:t xml:space="preserve">$1,123.31 </w:t>
            </w:r>
            <w:r w:rsidRPr="098C1283">
              <w:rPr>
                <w:rFonts w:ascii="Arial" w:eastAsia="Arial" w:hAnsi="Arial" w:cs="Arial"/>
                <w:szCs w:val="18"/>
              </w:rPr>
              <w:t>for the cost and time associated with undertaking CPD and licence renewal for the Class G licence</w:t>
            </w:r>
          </w:p>
        </w:tc>
        <w:tc>
          <w:tcPr>
            <w:tcW w:w="3885" w:type="dxa"/>
            <w:vAlign w:val="center"/>
          </w:tcPr>
          <w:p w14:paraId="0EE389C4" w14:textId="731AEB45" w:rsidR="098C1283" w:rsidRDefault="098C1283" w:rsidP="001936ED">
            <w:pPr>
              <w:pStyle w:val="TableTextLeft"/>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18"/>
              </w:rPr>
            </w:pPr>
            <w:r w:rsidRPr="098C1283">
              <w:rPr>
                <w:rFonts w:ascii="Arial" w:eastAsia="Arial" w:hAnsi="Arial" w:cs="Arial"/>
                <w:b/>
                <w:bCs/>
                <w:szCs w:val="18"/>
              </w:rPr>
              <w:t>Savings of $</w:t>
            </w:r>
            <w:r w:rsidR="00562B02">
              <w:rPr>
                <w:rFonts w:ascii="Arial" w:eastAsia="Arial" w:hAnsi="Arial" w:cs="Arial"/>
                <w:b/>
                <w:bCs/>
                <w:szCs w:val="18"/>
              </w:rPr>
              <w:t>0</w:t>
            </w:r>
            <w:r w:rsidRPr="098C1283">
              <w:rPr>
                <w:rFonts w:ascii="Arial" w:eastAsia="Arial" w:hAnsi="Arial" w:cs="Arial"/>
                <w:b/>
                <w:bCs/>
                <w:szCs w:val="18"/>
              </w:rPr>
              <w:t xml:space="preserve"> </w:t>
            </w:r>
            <w:r w:rsidRPr="098C1283">
              <w:rPr>
                <w:rFonts w:ascii="Arial" w:eastAsia="Arial" w:hAnsi="Arial" w:cs="Arial"/>
                <w:szCs w:val="18"/>
              </w:rPr>
              <w:t xml:space="preserve">as the new licence has </w:t>
            </w:r>
            <w:r w:rsidR="00562B02">
              <w:rPr>
                <w:rFonts w:ascii="Arial" w:eastAsia="Arial" w:hAnsi="Arial" w:cs="Arial"/>
                <w:szCs w:val="18"/>
              </w:rPr>
              <w:t>the same total</w:t>
            </w:r>
            <w:r w:rsidR="00562B02" w:rsidRPr="098C1283">
              <w:rPr>
                <w:rFonts w:ascii="Arial" w:eastAsia="Arial" w:hAnsi="Arial" w:cs="Arial"/>
                <w:szCs w:val="18"/>
              </w:rPr>
              <w:t xml:space="preserve"> </w:t>
            </w:r>
            <w:r w:rsidRPr="098C1283">
              <w:rPr>
                <w:rFonts w:ascii="Arial" w:eastAsia="Arial" w:hAnsi="Arial" w:cs="Arial"/>
                <w:szCs w:val="18"/>
              </w:rPr>
              <w:t xml:space="preserve">required hours of CPD </w:t>
            </w:r>
            <w:r w:rsidR="00562B02">
              <w:rPr>
                <w:rFonts w:ascii="Arial" w:eastAsia="Arial" w:hAnsi="Arial" w:cs="Arial"/>
                <w:szCs w:val="18"/>
              </w:rPr>
              <w:t>compared to the status quo</w:t>
            </w:r>
            <w:r w:rsidRPr="098C1283">
              <w:rPr>
                <w:rFonts w:ascii="Arial" w:eastAsia="Arial" w:hAnsi="Arial" w:cs="Arial"/>
                <w:szCs w:val="18"/>
              </w:rPr>
              <w:t xml:space="preserve"> </w:t>
            </w:r>
          </w:p>
        </w:tc>
      </w:tr>
    </w:tbl>
    <w:p w14:paraId="77C9A879" w14:textId="1F273869" w:rsidR="00822C56" w:rsidRDefault="5F6029CD" w:rsidP="5D2C46BE">
      <w:pPr>
        <w:pStyle w:val="BodyText"/>
        <w:spacing w:after="60"/>
        <w:rPr>
          <w:rFonts w:ascii="Arial" w:eastAsia="Arial" w:hAnsi="Arial"/>
          <w:color w:val="000000"/>
          <w:sz w:val="16"/>
          <w:szCs w:val="16"/>
        </w:rPr>
      </w:pPr>
      <w:r w:rsidRPr="098C1283">
        <w:rPr>
          <w:rFonts w:ascii="Arial" w:eastAsia="Arial" w:hAnsi="Arial" w:cs="Arial"/>
          <w:i/>
          <w:color w:val="000000"/>
          <w:sz w:val="16"/>
          <w:szCs w:val="16"/>
        </w:rPr>
        <w:t>* Note: Assumes that the preferred Option A2 is implemented.</w:t>
      </w:r>
    </w:p>
    <w:p w14:paraId="4302B49D" w14:textId="6858F121" w:rsidR="5D2C46BE" w:rsidRDefault="5D2C46BE" w:rsidP="5D2C46BE">
      <w:pPr>
        <w:pStyle w:val="BodyText"/>
        <w:spacing w:after="60"/>
        <w:rPr>
          <w:rFonts w:ascii="Arial" w:hAnsi="Arial"/>
          <w:i/>
          <w:iCs/>
          <w:sz w:val="16"/>
          <w:szCs w:val="16"/>
        </w:rPr>
      </w:pPr>
    </w:p>
    <w:p w14:paraId="0046A75A" w14:textId="4D8AC651" w:rsidR="00FF5A47" w:rsidRDefault="00FF5A47" w:rsidP="00FF5A47">
      <w:pPr>
        <w:pStyle w:val="BodyText"/>
      </w:pPr>
      <w:r>
        <w:t>However, the cost burden on the industry is expected to be greater than this because the size of the total workforce inspecting renewable installations is larger than the 46</w:t>
      </w:r>
      <w:r w:rsidR="002A6535">
        <w:t xml:space="preserve"> Class G</w:t>
      </w:r>
      <w:r>
        <w:t xml:space="preserve"> </w:t>
      </w:r>
      <w:r w:rsidR="00ED5AF1">
        <w:t xml:space="preserve">LEIs </w:t>
      </w:r>
      <w:r>
        <w:t xml:space="preserve">operating under the Solar Homes program. Data to estimate the total workforce size does not currently exist. Due to the nature of the industry, it is challenging to ascertain the likely financial impact of these options on the end-consumer. Option A2 may have a slightly greater negative impact on the LEI workforce than Option A1 due to the cost of uncertainty created by potential changes to the requirements and </w:t>
      </w:r>
      <w:r w:rsidR="00A3719F">
        <w:t xml:space="preserve">licensing </w:t>
      </w:r>
      <w:r>
        <w:t xml:space="preserve">conditions outside of the Regulations. </w:t>
      </w:r>
    </w:p>
    <w:p w14:paraId="318ECD4F" w14:textId="77777777" w:rsidR="00FF5A47" w:rsidRDefault="00FF5A47" w:rsidP="00FF5A47">
      <w:pPr>
        <w:pStyle w:val="BodyText"/>
      </w:pPr>
      <w:r>
        <w:t xml:space="preserve">The introduction of a new licence will have some impact on the rollout of renewables under Options A1 and A2, in comparison to the status quo, as it may reduce the size of the LEI workforce eligible to inspect renewable systems. This is expected to be minimised by the introduction of a transition period and other measures currently underway to support LEI applicants. Energy Safe Victoria will incur increased financial costs to upgrade their systems and administer the new licence class under both Options A1 and A2 in comparison to the status quo. </w:t>
      </w:r>
    </w:p>
    <w:p w14:paraId="4E673095" w14:textId="5FE6FCA6" w:rsidR="00FF5A47" w:rsidRDefault="00FF5A47" w:rsidP="00FF5A47">
      <w:pPr>
        <w:pStyle w:val="BodyText"/>
      </w:pPr>
      <w:r>
        <w:t xml:space="preserve">The </w:t>
      </w:r>
      <w:r>
        <w:rPr>
          <w:b/>
          <w:bCs/>
        </w:rPr>
        <w:t xml:space="preserve">preferred option for Part A </w:t>
      </w:r>
      <w:r>
        <w:t xml:space="preserve">is therefore Option A2, to introduce a new class of LEI covering all prescribed renewable systems with </w:t>
      </w:r>
      <w:r w:rsidR="00A3719F">
        <w:t xml:space="preserve">licensing </w:t>
      </w:r>
      <w:r>
        <w:t xml:space="preserve">conditions specified outside of the Regulations. </w:t>
      </w:r>
    </w:p>
    <w:p w14:paraId="2D4B366D" w14:textId="3F968CC5" w:rsidR="00FF5A47" w:rsidRDefault="00FF5A47" w:rsidP="00FF5A47">
      <w:pPr>
        <w:pStyle w:val="HeadingLevel3NoNumber"/>
      </w:pPr>
      <w:bookmarkStart w:id="22" w:name="_Toc98413448"/>
      <w:bookmarkStart w:id="23" w:name="_Toc104215504"/>
      <w:bookmarkStart w:id="24" w:name="_Toc104547021"/>
      <w:r>
        <w:lastRenderedPageBreak/>
        <w:t>Part B: Requirement for the existing Class G licence to be held concurrently with the new licence class</w:t>
      </w:r>
      <w:bookmarkEnd w:id="22"/>
      <w:bookmarkEnd w:id="23"/>
      <w:bookmarkEnd w:id="24"/>
    </w:p>
    <w:p w14:paraId="4204325C" w14:textId="77777777" w:rsidR="00FF5A47" w:rsidRDefault="00FF5A47" w:rsidP="00FF5A47">
      <w:pPr>
        <w:pStyle w:val="BodyText"/>
      </w:pPr>
      <w:r>
        <w:t xml:space="preserve">Note that the Base Case in Part B assumes that a new, specialised licence class for inspecting renewable systems has been introduced. This section considers the following options: </w:t>
      </w:r>
    </w:p>
    <w:p w14:paraId="360CC339" w14:textId="77777777" w:rsidR="00FF5A47" w:rsidRDefault="00FF5A47" w:rsidP="31633183">
      <w:pPr>
        <w:pStyle w:val="Bullet1stlevel"/>
        <w:numPr>
          <w:ilvl w:val="0"/>
          <w:numId w:val="28"/>
        </w:numPr>
      </w:pPr>
      <w:r>
        <w:rPr>
          <w:i/>
          <w:iCs/>
        </w:rPr>
        <w:t>Base Case</w:t>
      </w:r>
      <w:r>
        <w:t xml:space="preserve"> – Status quo (no requirement to hold the Class G licence alongside the new specialised renewables licence class) </w:t>
      </w:r>
    </w:p>
    <w:p w14:paraId="22AA2658" w14:textId="77777777" w:rsidR="00FF5A47" w:rsidRDefault="00FF5A47" w:rsidP="31633183">
      <w:pPr>
        <w:pStyle w:val="Bullet1stlevel"/>
        <w:numPr>
          <w:ilvl w:val="0"/>
          <w:numId w:val="28"/>
        </w:numPr>
      </w:pPr>
      <w:r>
        <w:rPr>
          <w:i/>
          <w:iCs/>
        </w:rPr>
        <w:t>Option B1</w:t>
      </w:r>
      <w:r>
        <w:t xml:space="preserve"> – Require the Class G licence to be held alongside the new renewables LEI licence class.</w:t>
      </w:r>
    </w:p>
    <w:p w14:paraId="748DC021" w14:textId="77777777" w:rsidR="00FF5A47" w:rsidRDefault="00FF5A47" w:rsidP="00FF5A47">
      <w:pPr>
        <w:pStyle w:val="BodyText"/>
      </w:pPr>
      <w:r>
        <w:rPr>
          <w:b/>
          <w:bCs/>
        </w:rPr>
        <w:t xml:space="preserve">Analysis </w:t>
      </w:r>
      <w:r>
        <w:t xml:space="preserve">of the options found that Option B1 is more aligned to improving safety outcomes than the status quo. It would ensure that LEIs have the foundational level of competency (through the Class G licence) in a broad range of electrical installations by being required to demonstrate a thorough knowledge and understanding of the AS/NZS 3000 Wiring Rules Standard and responsibilities of an LEI. Introducing a new class to address certain safety issues without requiring LEIs to also hold a Class G licence would increase the risk of additional issues arising in the future as renewable energy inspectors may not be competent in identifying safety issues related to the interaction with broader electricity systems. </w:t>
      </w:r>
    </w:p>
    <w:p w14:paraId="2CB55403" w14:textId="7ECC9ED9" w:rsidR="00FF5A47" w:rsidRPr="00774589" w:rsidRDefault="00FF5A47" w:rsidP="098C1283">
      <w:pPr>
        <w:pStyle w:val="BodyText"/>
      </w:pPr>
      <w:r>
        <w:t>Compared to the status quo, existing LEIs who only inspect renewables and prospective LEIs seeking to inspect renewables would face additional costs associated with applying for and maintaining the Class G licence as a second licence class.</w:t>
      </w:r>
      <w:r w:rsidR="007A19FB">
        <w:t xml:space="preserve"> </w:t>
      </w:r>
      <w:r w:rsidR="098C1283" w:rsidRPr="00E67443">
        <w:t>As illustrated in Table 2</w:t>
      </w:r>
      <w:r w:rsidR="00E67443">
        <w:t xml:space="preserve"> </w:t>
      </w:r>
      <w:r w:rsidR="098C1283" w:rsidRPr="00774589">
        <w:t>below, while</w:t>
      </w:r>
      <w:r>
        <w:t xml:space="preserve"> there is no additional application fee for holding two or more licence classes</w:t>
      </w:r>
      <w:r w:rsidR="00E25C72">
        <w:t xml:space="preserve"> </w:t>
      </w:r>
      <w:r w:rsidR="00671499">
        <w:t>as the fee is waived for existing licence holders</w:t>
      </w:r>
      <w:r>
        <w:t>, there are other costs incurred by these cohorts associated with income forgone and meeting CPD requirements of the Class G licence.</w:t>
      </w:r>
      <w:r w:rsidR="00671499">
        <w:t xml:space="preserve"> </w:t>
      </w:r>
      <w:r w:rsidR="00622AF9">
        <w:t>O</w:t>
      </w:r>
      <w:r w:rsidR="008F1D91">
        <w:t xml:space="preserve">nly </w:t>
      </w:r>
      <w:r w:rsidR="004545B1">
        <w:t>one</w:t>
      </w:r>
      <w:r w:rsidR="008F1D91">
        <w:t xml:space="preserve"> application </w:t>
      </w:r>
      <w:r w:rsidR="004545B1">
        <w:t xml:space="preserve">is required to apply </w:t>
      </w:r>
      <w:r w:rsidR="00E14C43">
        <w:t>f</w:t>
      </w:r>
      <w:r w:rsidR="004545B1">
        <w:t>or</w:t>
      </w:r>
      <w:r w:rsidR="00E14C43">
        <w:t xml:space="preserve"> </w:t>
      </w:r>
      <w:r w:rsidR="00A4564C">
        <w:t>(</w:t>
      </w:r>
      <w:r w:rsidR="00E14C43">
        <w:t>or</w:t>
      </w:r>
      <w:r w:rsidR="004545B1">
        <w:t xml:space="preserve"> renew</w:t>
      </w:r>
      <w:r w:rsidR="00956A68">
        <w:t>)</w:t>
      </w:r>
      <w:r w:rsidR="004545B1">
        <w:t xml:space="preserve"> one or more licence classes</w:t>
      </w:r>
      <w:r w:rsidR="00E14C43">
        <w:t>.</w:t>
      </w:r>
      <w:r>
        <w:t xml:space="preserve"> Option B1 may cause some disruption to the rollout of renewables by restricting the supply of LEIs qualified to inspect renewable systems if the additional burden causes some LEIs to stop inspecting renewable systems. However, industry stakeholders indicated that an appropriate transition period alongside </w:t>
      </w:r>
      <w:r w:rsidR="009F3389">
        <w:t>several</w:t>
      </w:r>
      <w:r>
        <w:t xml:space="preserve"> measures, which are currently underway to support LEI applicants, would minimise any short-term impact to the rollout of renewables from this option. However, it is assumed that the impact on Energy Safe Victoria would be marginal as the cost of upgrading ESVConnect </w:t>
      </w:r>
      <w:r w:rsidR="00E05F2B">
        <w:rPr>
          <w:rStyle w:val="FootnoteReference"/>
        </w:rPr>
        <w:footnoteReference w:id="6"/>
      </w:r>
      <w:r>
        <w:t xml:space="preserve">could be absorbed within the same system upgrades outlined in Part A and delivered at the same time. </w:t>
      </w:r>
      <w:r w:rsidR="098C1283" w:rsidRPr="00774589">
        <w:t>Refer to Table 1</w:t>
      </w:r>
      <w:r w:rsidR="00004551" w:rsidRPr="00774589">
        <w:t>8</w:t>
      </w:r>
      <w:r w:rsidR="098C1283" w:rsidRPr="00774589">
        <w:t xml:space="preserve"> (page </w:t>
      </w:r>
      <w:r w:rsidR="00630623" w:rsidRPr="00774589">
        <w:t>41</w:t>
      </w:r>
      <w:r w:rsidR="098C1283" w:rsidRPr="00774589">
        <w:t>) for further detail on costs for other LEI cohorts.</w:t>
      </w:r>
    </w:p>
    <w:p w14:paraId="4BC0E94E" w14:textId="03454E28" w:rsidR="00FF5A47" w:rsidRDefault="098C1283" w:rsidP="001936ED">
      <w:pPr>
        <w:pStyle w:val="Caption"/>
        <w:rPr>
          <w:rFonts w:ascii="Arial" w:eastAsia="Arial" w:hAnsi="Arial"/>
          <w:szCs w:val="16"/>
        </w:rPr>
      </w:pPr>
      <w:r w:rsidRPr="098C1283">
        <w:rPr>
          <w:rFonts w:ascii="Arial" w:eastAsia="Arial" w:hAnsi="Arial"/>
          <w:szCs w:val="16"/>
        </w:rPr>
        <w:t>Table 2: Estimated financial burden on Existing Class G LEIs who only inspect renewables (per LEI)</w:t>
      </w:r>
    </w:p>
    <w:tbl>
      <w:tblPr>
        <w:tblStyle w:val="TableGrid"/>
        <w:tblW w:w="0" w:type="auto"/>
        <w:tblLayout w:type="fixed"/>
        <w:tblLook w:val="00A0" w:firstRow="1" w:lastRow="0" w:firstColumn="1" w:lastColumn="0" w:noHBand="0" w:noVBand="0"/>
      </w:tblPr>
      <w:tblGrid>
        <w:gridCol w:w="1410"/>
        <w:gridCol w:w="8085"/>
      </w:tblGrid>
      <w:tr w:rsidR="098C1283" w14:paraId="5F596310" w14:textId="77777777" w:rsidTr="098C128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10" w:type="dxa"/>
            <w:vAlign w:val="center"/>
          </w:tcPr>
          <w:p w14:paraId="57ECA7D6" w14:textId="431F15DA" w:rsidR="098C1283" w:rsidRDefault="098C1283" w:rsidP="098C1283">
            <w:pPr>
              <w:rPr>
                <w:rFonts w:ascii="Arial" w:eastAsia="Arial" w:hAnsi="Arial" w:cs="Arial"/>
                <w:b/>
                <w:bCs/>
                <w:color w:val="FFFFFF" w:themeColor="background1"/>
                <w:szCs w:val="18"/>
              </w:rPr>
            </w:pPr>
          </w:p>
        </w:tc>
        <w:tc>
          <w:tcPr>
            <w:cnfStyle w:val="000010000000" w:firstRow="0" w:lastRow="0" w:firstColumn="0" w:lastColumn="0" w:oddVBand="1" w:evenVBand="0" w:oddHBand="0" w:evenHBand="0" w:firstRowFirstColumn="0" w:firstRowLastColumn="0" w:lastRowFirstColumn="0" w:lastRowLastColumn="0"/>
            <w:tcW w:w="8085" w:type="dxa"/>
            <w:tcBorders>
              <w:right w:val="nil"/>
            </w:tcBorders>
            <w:vAlign w:val="center"/>
          </w:tcPr>
          <w:p w14:paraId="7F8A71D4" w14:textId="70E9FCF0" w:rsidR="098C1283" w:rsidRDefault="098C1283" w:rsidP="001936ED">
            <w:pPr>
              <w:pStyle w:val="TableHeadingLeft"/>
              <w:jc w:val="center"/>
              <w:rPr>
                <w:rFonts w:ascii="Arial" w:eastAsia="Arial" w:hAnsi="Arial" w:cs="Arial"/>
                <w:bCs/>
                <w:color w:val="FFFFFF" w:themeColor="background1"/>
                <w:szCs w:val="18"/>
              </w:rPr>
            </w:pPr>
            <w:r w:rsidRPr="098C1283">
              <w:rPr>
                <w:rFonts w:ascii="Arial" w:eastAsia="Arial" w:hAnsi="Arial" w:cs="Arial"/>
                <w:bCs/>
                <w:color w:val="FFFFFF" w:themeColor="background1"/>
                <w:szCs w:val="18"/>
              </w:rPr>
              <w:t xml:space="preserve">Additional cost of Option B1 </w:t>
            </w:r>
            <w:r w:rsidRPr="098C1283">
              <w:rPr>
                <w:rFonts w:ascii="Arial" w:eastAsia="Arial" w:hAnsi="Arial" w:cs="Arial"/>
                <w:bCs/>
                <w:color w:val="FFFFFF" w:themeColor="background1"/>
                <w:szCs w:val="18"/>
                <w:u w:val="single"/>
              </w:rPr>
              <w:t>on top</w:t>
            </w:r>
            <w:r w:rsidRPr="098C1283">
              <w:rPr>
                <w:rFonts w:ascii="Arial" w:eastAsia="Arial" w:hAnsi="Arial" w:cs="Arial"/>
                <w:bCs/>
                <w:color w:val="FFFFFF" w:themeColor="background1"/>
                <w:szCs w:val="18"/>
              </w:rPr>
              <w:t xml:space="preserve"> of Options A1 or A2*</w:t>
            </w:r>
          </w:p>
        </w:tc>
      </w:tr>
      <w:tr w:rsidR="098C1283" w14:paraId="6786F5EF" w14:textId="77777777" w:rsidTr="098C1283">
        <w:tc>
          <w:tcPr>
            <w:tcW w:w="1410" w:type="dxa"/>
            <w:vAlign w:val="center"/>
          </w:tcPr>
          <w:p w14:paraId="66A8E437" w14:textId="7FB37257" w:rsidR="098C1283" w:rsidRDefault="098C1283" w:rsidP="001936ED">
            <w:pPr>
              <w:pStyle w:val="TableTextLeft"/>
              <w:rPr>
                <w:rFonts w:ascii="Arial" w:eastAsia="Arial" w:hAnsi="Arial" w:cs="Arial"/>
                <w:szCs w:val="18"/>
              </w:rPr>
            </w:pPr>
            <w:r w:rsidRPr="098C1283">
              <w:rPr>
                <w:rFonts w:ascii="Arial" w:eastAsia="Arial" w:hAnsi="Arial" w:cs="Arial"/>
                <w:b/>
                <w:bCs/>
                <w:szCs w:val="18"/>
              </w:rPr>
              <w:t>Upfront costs</w:t>
            </w:r>
          </w:p>
        </w:tc>
        <w:tc>
          <w:tcPr>
            <w:cnfStyle w:val="000010000000" w:firstRow="0" w:lastRow="0" w:firstColumn="0" w:lastColumn="0" w:oddVBand="1" w:evenVBand="0" w:oddHBand="0" w:evenHBand="0" w:firstRowFirstColumn="0" w:firstRowLastColumn="0" w:lastRowFirstColumn="0" w:lastRowLastColumn="0"/>
            <w:tcW w:w="8085" w:type="dxa"/>
            <w:tcBorders>
              <w:right w:val="nil"/>
            </w:tcBorders>
            <w:shd w:val="clear" w:color="auto" w:fill="EAF8F8" w:themeFill="accent3" w:themeFillTint="33"/>
            <w:vAlign w:val="center"/>
          </w:tcPr>
          <w:p w14:paraId="619B75FB" w14:textId="5C20BA76" w:rsidR="098C1283" w:rsidRDefault="098C1283" w:rsidP="001936ED">
            <w:pPr>
              <w:pStyle w:val="TableTextLeft"/>
              <w:jc w:val="center"/>
              <w:rPr>
                <w:rFonts w:ascii="Arial" w:eastAsia="Arial" w:hAnsi="Arial" w:cs="Arial"/>
                <w:szCs w:val="18"/>
              </w:rPr>
            </w:pPr>
            <w:r w:rsidRPr="098C1283">
              <w:rPr>
                <w:rFonts w:ascii="Arial" w:eastAsia="Arial" w:hAnsi="Arial" w:cs="Arial"/>
                <w:b/>
                <w:bCs/>
                <w:szCs w:val="18"/>
              </w:rPr>
              <w:t xml:space="preserve">$0 </w:t>
            </w:r>
            <w:r w:rsidRPr="098C1283">
              <w:rPr>
                <w:rFonts w:ascii="Arial" w:eastAsia="Arial" w:hAnsi="Arial" w:cs="Arial"/>
                <w:szCs w:val="18"/>
              </w:rPr>
              <w:t>as LEI would already hold a Class G and renewables licence class</w:t>
            </w:r>
          </w:p>
        </w:tc>
      </w:tr>
      <w:tr w:rsidR="098C1283" w14:paraId="5FD8D4CE" w14:textId="77777777" w:rsidTr="098C1283">
        <w:tc>
          <w:tcPr>
            <w:tcW w:w="1410" w:type="dxa"/>
            <w:vAlign w:val="center"/>
          </w:tcPr>
          <w:p w14:paraId="7EAEFB48" w14:textId="10DC8322" w:rsidR="098C1283" w:rsidRDefault="098C1283" w:rsidP="001936ED">
            <w:pPr>
              <w:pStyle w:val="TableTextLeft"/>
              <w:rPr>
                <w:rFonts w:ascii="Arial" w:eastAsia="Arial" w:hAnsi="Arial" w:cs="Arial"/>
                <w:szCs w:val="18"/>
              </w:rPr>
            </w:pPr>
            <w:r w:rsidRPr="098C1283">
              <w:rPr>
                <w:rFonts w:ascii="Arial" w:eastAsia="Arial" w:hAnsi="Arial" w:cs="Arial"/>
                <w:b/>
                <w:bCs/>
                <w:szCs w:val="18"/>
              </w:rPr>
              <w:t>Renewal costs every five years</w:t>
            </w:r>
          </w:p>
        </w:tc>
        <w:tc>
          <w:tcPr>
            <w:cnfStyle w:val="000010000000" w:firstRow="0" w:lastRow="0" w:firstColumn="0" w:lastColumn="0" w:oddVBand="1" w:evenVBand="0" w:oddHBand="0" w:evenHBand="0" w:firstRowFirstColumn="0" w:firstRowLastColumn="0" w:lastRowFirstColumn="0" w:lastRowLastColumn="0"/>
            <w:tcW w:w="8085" w:type="dxa"/>
            <w:tcBorders>
              <w:right w:val="nil"/>
            </w:tcBorders>
            <w:vAlign w:val="center"/>
          </w:tcPr>
          <w:p w14:paraId="3349CBA3" w14:textId="3A64CF78" w:rsidR="098C1283" w:rsidRDefault="098C1283" w:rsidP="001936ED">
            <w:pPr>
              <w:pStyle w:val="TableTextLeft"/>
              <w:jc w:val="center"/>
              <w:rPr>
                <w:rFonts w:ascii="Arial" w:eastAsia="Arial" w:hAnsi="Arial" w:cs="Arial"/>
                <w:szCs w:val="18"/>
              </w:rPr>
            </w:pPr>
            <w:r w:rsidRPr="098C1283">
              <w:rPr>
                <w:rFonts w:ascii="Arial" w:eastAsia="Arial" w:hAnsi="Arial" w:cs="Arial"/>
                <w:b/>
                <w:bCs/>
                <w:szCs w:val="18"/>
              </w:rPr>
              <w:t>$</w:t>
            </w:r>
            <w:r w:rsidR="008A73CF">
              <w:rPr>
                <w:rFonts w:ascii="Arial" w:eastAsia="Arial" w:hAnsi="Arial" w:cs="Arial"/>
                <w:b/>
                <w:bCs/>
                <w:szCs w:val="18"/>
              </w:rPr>
              <w:t xml:space="preserve">520.12 </w:t>
            </w:r>
            <w:r w:rsidRPr="098C1283">
              <w:rPr>
                <w:rFonts w:ascii="Arial" w:eastAsia="Arial" w:hAnsi="Arial" w:cs="Arial"/>
                <w:szCs w:val="18"/>
              </w:rPr>
              <w:t>for the cost and time taken to undertake CPD for the Class G licence</w:t>
            </w:r>
            <w:r w:rsidR="0011196F">
              <w:rPr>
                <w:rFonts w:ascii="Arial" w:eastAsia="Arial" w:hAnsi="Arial" w:cs="Arial"/>
                <w:szCs w:val="18"/>
              </w:rPr>
              <w:t xml:space="preserve"> in addition to the renewable class (under Option A1 or A2, LEIs would not be required to hold a Class G licence ongoing</w:t>
            </w:r>
            <w:r w:rsidR="00C15A56">
              <w:rPr>
                <w:rFonts w:ascii="Arial" w:eastAsia="Arial" w:hAnsi="Arial" w:cs="Arial"/>
                <w:szCs w:val="18"/>
              </w:rPr>
              <w:t xml:space="preserve"> alongside the renewable class</w:t>
            </w:r>
            <w:r w:rsidR="0011196F">
              <w:rPr>
                <w:rFonts w:ascii="Arial" w:eastAsia="Arial" w:hAnsi="Arial" w:cs="Arial"/>
                <w:szCs w:val="18"/>
              </w:rPr>
              <w:t>)</w:t>
            </w:r>
          </w:p>
        </w:tc>
      </w:tr>
    </w:tbl>
    <w:p w14:paraId="1EE16A66" w14:textId="5F97A9C2" w:rsidR="00FF5A47" w:rsidRDefault="00FF5A47" w:rsidP="098C1283">
      <w:pPr>
        <w:spacing w:before="60" w:after="120"/>
        <w:rPr>
          <w:rFonts w:ascii="Arial" w:eastAsia="Arial" w:hAnsi="Arial"/>
          <w:color w:val="000000"/>
        </w:rPr>
      </w:pPr>
    </w:p>
    <w:p w14:paraId="010D1C1B" w14:textId="24CDD466" w:rsidR="00FF5A47" w:rsidRDefault="00FF5A47" w:rsidP="00FF5A47">
      <w:pPr>
        <w:pStyle w:val="BodyText"/>
      </w:pPr>
      <w:r>
        <w:t xml:space="preserve">The </w:t>
      </w:r>
      <w:r>
        <w:rPr>
          <w:b/>
          <w:bCs/>
        </w:rPr>
        <w:t>preferred option for Part B</w:t>
      </w:r>
      <w:r>
        <w:t xml:space="preserve"> is therefore Option B1, to introduce a requirement for LEIs who hold the new renewables LEI licence class to also hold a Class G licence. This new requirement would only apply for the new renewables licence class. The Class H, V, M and L </w:t>
      </w:r>
      <w:r w:rsidR="00502844">
        <w:t xml:space="preserve">licences </w:t>
      </w:r>
      <w:r>
        <w:t>do not currently require the Class G licence to be held concurrently, and the Proposed Regulations would not change this.</w:t>
      </w:r>
    </w:p>
    <w:p w14:paraId="6EFBEA62" w14:textId="1C721179" w:rsidR="00FF5A47" w:rsidRDefault="00FF5A47" w:rsidP="00FF5A47">
      <w:pPr>
        <w:pStyle w:val="BodyText"/>
      </w:pPr>
      <w:r>
        <w:t>In total, T</w:t>
      </w:r>
      <w:r w:rsidR="098C1283" w:rsidRPr="00774589">
        <w:t>able 3 below shows that</w:t>
      </w:r>
      <w:r w:rsidRPr="00774589">
        <w:t xml:space="preserve"> </w:t>
      </w:r>
      <w:r>
        <w:t>the combined financial burden of preferred Option A2 and Option B1 for the 46 Class G LEIs conducting 80 per cent of inspections under the Solar Home</w:t>
      </w:r>
      <w:r w:rsidR="00112DC2">
        <w:t>s</w:t>
      </w:r>
      <w:r>
        <w:t xml:space="preserve"> program, assuming that they would be required to maintain the Class G licence as well, is estimated to be $3,16</w:t>
      </w:r>
      <w:r w:rsidR="00D61741">
        <w:t xml:space="preserve">4 </w:t>
      </w:r>
      <w:r>
        <w:t>in upfront costs and $23,92</w:t>
      </w:r>
      <w:r w:rsidR="00D61741">
        <w:t xml:space="preserve">6 </w:t>
      </w:r>
      <w:r>
        <w:t xml:space="preserve">in renewal costs every five years. However, the cost burden on the industry is expected to be greater than this because the size of the total workforce inspecting renewable installations is larger than the </w:t>
      </w:r>
      <w:r>
        <w:lastRenderedPageBreak/>
        <w:t xml:space="preserve">46 operating under the Solar Homes program. Data to estimate the total workforce size does not currently exist. </w:t>
      </w:r>
    </w:p>
    <w:p w14:paraId="0C160C83" w14:textId="3A585E9E" w:rsidR="098C1283" w:rsidRDefault="098C1283" w:rsidP="001936ED">
      <w:pPr>
        <w:pStyle w:val="Caption"/>
        <w:rPr>
          <w:rFonts w:ascii="Arial" w:eastAsia="Arial" w:hAnsi="Arial"/>
          <w:szCs w:val="16"/>
        </w:rPr>
      </w:pPr>
      <w:r w:rsidRPr="098C1283">
        <w:rPr>
          <w:rFonts w:ascii="Arial" w:eastAsia="Arial" w:hAnsi="Arial"/>
          <w:szCs w:val="16"/>
        </w:rPr>
        <w:t>Table 3: Estimated financial burden on Existing Class G LEIs</w:t>
      </w:r>
      <w:r w:rsidRPr="00A86B94">
        <w:rPr>
          <w:rFonts w:ascii="Arial" w:eastAsia="Arial" w:hAnsi="Arial"/>
          <w:szCs w:val="16"/>
        </w:rPr>
        <w:t xml:space="preserve"> (46)</w:t>
      </w:r>
      <w:r w:rsidRPr="098C1283">
        <w:rPr>
          <w:rFonts w:ascii="Arial" w:eastAsia="Arial" w:hAnsi="Arial"/>
          <w:szCs w:val="16"/>
        </w:rPr>
        <w:t xml:space="preserve"> who only inspect renewables (per LEI)</w:t>
      </w:r>
    </w:p>
    <w:tbl>
      <w:tblPr>
        <w:tblStyle w:val="TableGrid"/>
        <w:tblW w:w="0" w:type="auto"/>
        <w:tblLayout w:type="fixed"/>
        <w:tblLook w:val="00A0" w:firstRow="1" w:lastRow="0" w:firstColumn="1" w:lastColumn="0" w:noHBand="0" w:noVBand="0"/>
      </w:tblPr>
      <w:tblGrid>
        <w:gridCol w:w="1410"/>
        <w:gridCol w:w="2355"/>
        <w:gridCol w:w="1950"/>
        <w:gridCol w:w="1905"/>
        <w:gridCol w:w="1965"/>
      </w:tblGrid>
      <w:tr w:rsidR="098C1283" w14:paraId="0474FF4C" w14:textId="77777777" w:rsidTr="098C128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10" w:type="dxa"/>
            <w:vAlign w:val="center"/>
          </w:tcPr>
          <w:p w14:paraId="09EF00ED" w14:textId="3193E206" w:rsidR="098C1283" w:rsidRDefault="098C1283" w:rsidP="098C1283">
            <w:pPr>
              <w:rPr>
                <w:rFonts w:ascii="Arial" w:eastAsia="Arial" w:hAnsi="Arial" w:cs="Arial"/>
                <w:b/>
                <w:bCs/>
                <w:color w:val="FFFFFF" w:themeColor="background1"/>
                <w:szCs w:val="18"/>
              </w:rPr>
            </w:pPr>
          </w:p>
        </w:tc>
        <w:tc>
          <w:tcPr>
            <w:cnfStyle w:val="000010000000" w:firstRow="0" w:lastRow="0" w:firstColumn="0" w:lastColumn="0" w:oddVBand="1" w:evenVBand="0" w:oddHBand="0" w:evenHBand="0" w:firstRowFirstColumn="0" w:firstRowLastColumn="0" w:lastRowFirstColumn="0" w:lastRowLastColumn="0"/>
            <w:tcW w:w="2355" w:type="dxa"/>
            <w:vAlign w:val="center"/>
          </w:tcPr>
          <w:p w14:paraId="3E609961" w14:textId="5A30D676" w:rsidR="098C1283" w:rsidRDefault="098C1283" w:rsidP="001936ED">
            <w:pPr>
              <w:pStyle w:val="TableHeadingLeft"/>
              <w:jc w:val="center"/>
              <w:rPr>
                <w:rFonts w:ascii="Arial" w:eastAsia="Arial" w:hAnsi="Arial" w:cs="Arial"/>
                <w:bCs/>
                <w:color w:val="FFFFFF" w:themeColor="background1"/>
                <w:szCs w:val="18"/>
              </w:rPr>
            </w:pPr>
            <w:r w:rsidRPr="098C1283">
              <w:rPr>
                <w:rFonts w:ascii="Arial" w:eastAsia="Arial" w:hAnsi="Arial" w:cs="Arial"/>
                <w:bCs/>
                <w:color w:val="FFFFFF" w:themeColor="background1"/>
                <w:szCs w:val="18"/>
              </w:rPr>
              <w:t>Status Quo</w:t>
            </w:r>
          </w:p>
        </w:tc>
        <w:tc>
          <w:tcPr>
            <w:tcW w:w="1950" w:type="dxa"/>
            <w:vAlign w:val="center"/>
          </w:tcPr>
          <w:p w14:paraId="1837D4BB" w14:textId="0DEFC774" w:rsidR="098C1283" w:rsidRDefault="098C1283" w:rsidP="001936ED">
            <w:pPr>
              <w:pStyle w:val="TableHeadingLeft"/>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color w:val="FFFFFF" w:themeColor="background1"/>
                <w:szCs w:val="18"/>
              </w:rPr>
            </w:pPr>
            <w:r w:rsidRPr="098C1283">
              <w:rPr>
                <w:rFonts w:ascii="Arial" w:eastAsia="Arial" w:hAnsi="Arial" w:cs="Arial"/>
                <w:bCs/>
                <w:color w:val="FFFFFF" w:themeColor="background1"/>
                <w:szCs w:val="18"/>
              </w:rPr>
              <w:t>Cost of Options A1 &amp; A2 compared to the status quo</w:t>
            </w:r>
          </w:p>
        </w:tc>
        <w:tc>
          <w:tcPr>
            <w:cnfStyle w:val="000010000000" w:firstRow="0" w:lastRow="0" w:firstColumn="0" w:lastColumn="0" w:oddVBand="1" w:evenVBand="0" w:oddHBand="0" w:evenHBand="0" w:firstRowFirstColumn="0" w:firstRowLastColumn="0" w:lastRowFirstColumn="0" w:lastRowLastColumn="0"/>
            <w:tcW w:w="1905" w:type="dxa"/>
            <w:tcBorders>
              <w:right w:val="single" w:sz="12" w:space="0" w:color="auto"/>
            </w:tcBorders>
            <w:vAlign w:val="center"/>
          </w:tcPr>
          <w:p w14:paraId="321CB651" w14:textId="2E889C05" w:rsidR="098C1283" w:rsidRDefault="098C1283" w:rsidP="001936ED">
            <w:pPr>
              <w:pStyle w:val="TableHeadingLeft"/>
              <w:jc w:val="center"/>
              <w:rPr>
                <w:rFonts w:ascii="Arial" w:eastAsia="Arial" w:hAnsi="Arial" w:cs="Arial"/>
                <w:bCs/>
                <w:color w:val="FFFFFF" w:themeColor="background1"/>
                <w:szCs w:val="18"/>
              </w:rPr>
            </w:pPr>
            <w:r w:rsidRPr="098C1283">
              <w:rPr>
                <w:rFonts w:ascii="Arial" w:eastAsia="Arial" w:hAnsi="Arial" w:cs="Arial"/>
                <w:bCs/>
                <w:color w:val="FFFFFF" w:themeColor="background1"/>
                <w:szCs w:val="18"/>
              </w:rPr>
              <w:t xml:space="preserve">Additional cost of Option B1 </w:t>
            </w:r>
            <w:r w:rsidRPr="098C1283">
              <w:rPr>
                <w:rFonts w:ascii="Arial" w:eastAsia="Arial" w:hAnsi="Arial" w:cs="Arial"/>
                <w:bCs/>
                <w:color w:val="FFFFFF" w:themeColor="background1"/>
                <w:szCs w:val="18"/>
                <w:u w:val="single"/>
              </w:rPr>
              <w:t>on top</w:t>
            </w:r>
            <w:r w:rsidRPr="098C1283">
              <w:rPr>
                <w:rFonts w:ascii="Arial" w:eastAsia="Arial" w:hAnsi="Arial" w:cs="Arial"/>
                <w:bCs/>
                <w:color w:val="FFFFFF" w:themeColor="background1"/>
                <w:szCs w:val="18"/>
              </w:rPr>
              <w:t xml:space="preserve"> of Options A1 or A2*</w:t>
            </w:r>
          </w:p>
        </w:tc>
        <w:tc>
          <w:tcPr>
            <w:tcW w:w="1965" w:type="dxa"/>
            <w:tcBorders>
              <w:top w:val="single" w:sz="12" w:space="0" w:color="auto"/>
              <w:left w:val="single" w:sz="12" w:space="0" w:color="auto"/>
              <w:right w:val="single" w:sz="12" w:space="0" w:color="auto"/>
            </w:tcBorders>
            <w:vAlign w:val="center"/>
          </w:tcPr>
          <w:p w14:paraId="55DF4E67" w14:textId="2BFD724A" w:rsidR="098C1283" w:rsidRDefault="098C1283" w:rsidP="001936ED">
            <w:pPr>
              <w:pStyle w:val="TableHeadingLeft"/>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color w:val="FFFFFF" w:themeColor="background1"/>
                <w:szCs w:val="18"/>
              </w:rPr>
            </w:pPr>
            <w:r w:rsidRPr="098C1283">
              <w:rPr>
                <w:rFonts w:ascii="Arial" w:eastAsia="Arial" w:hAnsi="Arial" w:cs="Arial"/>
                <w:bCs/>
                <w:color w:val="FFFFFF" w:themeColor="background1"/>
                <w:szCs w:val="18"/>
              </w:rPr>
              <w:t>Total additional cost of Options A1 or A2 + Option B1</w:t>
            </w:r>
          </w:p>
        </w:tc>
      </w:tr>
      <w:tr w:rsidR="098C1283" w14:paraId="3F14EC02" w14:textId="77777777" w:rsidTr="098C1283">
        <w:tc>
          <w:tcPr>
            <w:tcW w:w="1410" w:type="dxa"/>
            <w:vAlign w:val="center"/>
          </w:tcPr>
          <w:p w14:paraId="4D19BDA3" w14:textId="01C6B87F" w:rsidR="098C1283" w:rsidRDefault="098C1283" w:rsidP="001936ED">
            <w:pPr>
              <w:pStyle w:val="TableTextLeft"/>
              <w:rPr>
                <w:rFonts w:ascii="Arial" w:eastAsia="Arial" w:hAnsi="Arial" w:cs="Arial"/>
                <w:szCs w:val="18"/>
              </w:rPr>
            </w:pPr>
            <w:r w:rsidRPr="098C1283">
              <w:rPr>
                <w:rFonts w:ascii="Arial" w:eastAsia="Arial" w:hAnsi="Arial" w:cs="Arial"/>
                <w:b/>
                <w:bCs/>
                <w:szCs w:val="18"/>
              </w:rPr>
              <w:t>Upfront costs</w:t>
            </w:r>
          </w:p>
        </w:tc>
        <w:tc>
          <w:tcPr>
            <w:cnfStyle w:val="000010000000" w:firstRow="0" w:lastRow="0" w:firstColumn="0" w:lastColumn="0" w:oddVBand="1" w:evenVBand="0" w:oddHBand="0" w:evenHBand="0" w:firstRowFirstColumn="0" w:firstRowLastColumn="0" w:lastRowFirstColumn="0" w:lastRowLastColumn="0"/>
            <w:tcW w:w="2355" w:type="dxa"/>
            <w:shd w:val="clear" w:color="auto" w:fill="EAF8F8" w:themeFill="accent3" w:themeFillTint="33"/>
            <w:vAlign w:val="center"/>
          </w:tcPr>
          <w:p w14:paraId="7894513C" w14:textId="7D374BC0" w:rsidR="098C1283" w:rsidRDefault="098C1283" w:rsidP="001936ED">
            <w:pPr>
              <w:pStyle w:val="TableTextLeft"/>
              <w:jc w:val="center"/>
              <w:rPr>
                <w:rFonts w:ascii="Arial" w:eastAsia="Arial" w:hAnsi="Arial" w:cs="Arial"/>
                <w:szCs w:val="18"/>
              </w:rPr>
            </w:pPr>
            <w:r w:rsidRPr="098C1283">
              <w:rPr>
                <w:rFonts w:ascii="Arial" w:eastAsia="Arial" w:hAnsi="Arial" w:cs="Arial"/>
                <w:b/>
                <w:bCs/>
                <w:szCs w:val="18"/>
              </w:rPr>
              <w:t xml:space="preserve">$0 </w:t>
            </w:r>
            <w:r w:rsidRPr="098C1283">
              <w:rPr>
                <w:rFonts w:ascii="Arial" w:eastAsia="Arial" w:hAnsi="Arial" w:cs="Arial"/>
                <w:szCs w:val="18"/>
              </w:rPr>
              <w:t>as LEI already holds a Class G licence</w:t>
            </w:r>
          </w:p>
        </w:tc>
        <w:tc>
          <w:tcPr>
            <w:tcW w:w="1950" w:type="dxa"/>
            <w:vAlign w:val="center"/>
          </w:tcPr>
          <w:p w14:paraId="38AE148B" w14:textId="1C87E072" w:rsidR="098C1283" w:rsidRDefault="098C1283" w:rsidP="001936ED">
            <w:pPr>
              <w:pStyle w:val="TableTextLeft"/>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18"/>
              </w:rPr>
            </w:pPr>
            <w:r w:rsidRPr="098C1283">
              <w:rPr>
                <w:rFonts w:ascii="Arial" w:eastAsia="Arial" w:hAnsi="Arial" w:cs="Arial"/>
                <w:b/>
                <w:bCs/>
                <w:szCs w:val="18"/>
              </w:rPr>
              <w:t xml:space="preserve">$68.78 </w:t>
            </w:r>
            <w:r w:rsidRPr="098C1283">
              <w:rPr>
                <w:rFonts w:ascii="Arial" w:eastAsia="Arial" w:hAnsi="Arial" w:cs="Arial"/>
                <w:szCs w:val="18"/>
              </w:rPr>
              <w:t>for the additional time taken to apply for the new licence class</w:t>
            </w:r>
          </w:p>
        </w:tc>
        <w:tc>
          <w:tcPr>
            <w:cnfStyle w:val="000010000000" w:firstRow="0" w:lastRow="0" w:firstColumn="0" w:lastColumn="0" w:oddVBand="1" w:evenVBand="0" w:oddHBand="0" w:evenHBand="0" w:firstRowFirstColumn="0" w:firstRowLastColumn="0" w:lastRowFirstColumn="0" w:lastRowLastColumn="0"/>
            <w:tcW w:w="1905" w:type="dxa"/>
            <w:tcBorders>
              <w:right w:val="single" w:sz="12" w:space="0" w:color="auto"/>
            </w:tcBorders>
            <w:shd w:val="clear" w:color="auto" w:fill="EAF8F8" w:themeFill="accent3" w:themeFillTint="33"/>
            <w:vAlign w:val="center"/>
          </w:tcPr>
          <w:p w14:paraId="0D7D0314" w14:textId="520E6F11" w:rsidR="098C1283" w:rsidRDefault="098C1283" w:rsidP="001936ED">
            <w:pPr>
              <w:pStyle w:val="TableTextLeft"/>
              <w:jc w:val="center"/>
              <w:rPr>
                <w:rFonts w:ascii="Arial" w:eastAsia="Arial" w:hAnsi="Arial" w:cs="Arial"/>
                <w:szCs w:val="18"/>
              </w:rPr>
            </w:pPr>
            <w:r w:rsidRPr="098C1283">
              <w:rPr>
                <w:rFonts w:ascii="Arial" w:eastAsia="Arial" w:hAnsi="Arial" w:cs="Arial"/>
                <w:b/>
                <w:bCs/>
                <w:szCs w:val="18"/>
              </w:rPr>
              <w:t xml:space="preserve">$0 </w:t>
            </w:r>
            <w:r w:rsidRPr="098C1283">
              <w:rPr>
                <w:rFonts w:ascii="Arial" w:eastAsia="Arial" w:hAnsi="Arial" w:cs="Arial"/>
                <w:szCs w:val="18"/>
              </w:rPr>
              <w:t>as LEI would already hold a Class G and renewables licence class</w:t>
            </w:r>
          </w:p>
        </w:tc>
        <w:tc>
          <w:tcPr>
            <w:tcW w:w="1965" w:type="dxa"/>
            <w:tcBorders>
              <w:left w:val="single" w:sz="12" w:space="0" w:color="auto"/>
              <w:right w:val="single" w:sz="12" w:space="0" w:color="auto"/>
            </w:tcBorders>
            <w:vAlign w:val="center"/>
          </w:tcPr>
          <w:p w14:paraId="5F405619" w14:textId="7037C32C" w:rsidR="098C1283" w:rsidRDefault="098C1283" w:rsidP="001936ED">
            <w:pPr>
              <w:pStyle w:val="TableTextLeft"/>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18"/>
              </w:rPr>
            </w:pPr>
            <w:r w:rsidRPr="098C1283">
              <w:rPr>
                <w:rFonts w:ascii="Arial" w:eastAsia="Arial" w:hAnsi="Arial" w:cs="Arial"/>
                <w:b/>
                <w:bCs/>
                <w:szCs w:val="18"/>
              </w:rPr>
              <w:t>$68.78 in upfront costs</w:t>
            </w:r>
          </w:p>
        </w:tc>
      </w:tr>
      <w:tr w:rsidR="098C1283" w14:paraId="75AB499D" w14:textId="77777777" w:rsidTr="098C1283">
        <w:tc>
          <w:tcPr>
            <w:tcW w:w="1410" w:type="dxa"/>
            <w:vAlign w:val="center"/>
          </w:tcPr>
          <w:p w14:paraId="099B4959" w14:textId="67C1C1D6" w:rsidR="098C1283" w:rsidRDefault="098C1283" w:rsidP="001936ED">
            <w:pPr>
              <w:pStyle w:val="TableTextLeft"/>
              <w:rPr>
                <w:rFonts w:ascii="Arial" w:eastAsia="Arial" w:hAnsi="Arial" w:cs="Arial"/>
                <w:szCs w:val="18"/>
              </w:rPr>
            </w:pPr>
            <w:r w:rsidRPr="098C1283">
              <w:rPr>
                <w:rFonts w:ascii="Arial" w:eastAsia="Arial" w:hAnsi="Arial" w:cs="Arial"/>
                <w:b/>
                <w:bCs/>
                <w:szCs w:val="18"/>
              </w:rPr>
              <w:t>Renewal costs every five years</w:t>
            </w:r>
          </w:p>
        </w:tc>
        <w:tc>
          <w:tcPr>
            <w:cnfStyle w:val="000010000000" w:firstRow="0" w:lastRow="0" w:firstColumn="0" w:lastColumn="0" w:oddVBand="1" w:evenVBand="0" w:oddHBand="0" w:evenHBand="0" w:firstRowFirstColumn="0" w:firstRowLastColumn="0" w:lastRowFirstColumn="0" w:lastRowLastColumn="0"/>
            <w:tcW w:w="2355" w:type="dxa"/>
            <w:vAlign w:val="center"/>
          </w:tcPr>
          <w:p w14:paraId="1A9BDFFF" w14:textId="39B4178B" w:rsidR="098C1283" w:rsidRDefault="098C1283" w:rsidP="001936ED">
            <w:pPr>
              <w:pStyle w:val="TableTextLeft"/>
              <w:jc w:val="center"/>
              <w:rPr>
                <w:rFonts w:ascii="Arial" w:eastAsia="Arial" w:hAnsi="Arial" w:cs="Arial"/>
                <w:szCs w:val="18"/>
              </w:rPr>
            </w:pPr>
            <w:r w:rsidRPr="098C1283">
              <w:rPr>
                <w:rFonts w:ascii="Arial" w:eastAsia="Arial" w:hAnsi="Arial" w:cs="Arial"/>
                <w:b/>
                <w:bCs/>
                <w:szCs w:val="18"/>
              </w:rPr>
              <w:t xml:space="preserve">$1,123.31 </w:t>
            </w:r>
            <w:r w:rsidRPr="098C1283">
              <w:rPr>
                <w:rFonts w:ascii="Arial" w:eastAsia="Arial" w:hAnsi="Arial" w:cs="Arial"/>
                <w:szCs w:val="18"/>
              </w:rPr>
              <w:t>for the cost and time associated with undertaking CPD and licence renewal for the Class G licence</w:t>
            </w:r>
          </w:p>
        </w:tc>
        <w:tc>
          <w:tcPr>
            <w:tcW w:w="1950" w:type="dxa"/>
            <w:vAlign w:val="center"/>
          </w:tcPr>
          <w:p w14:paraId="4ADD3419" w14:textId="762439D0" w:rsidR="098C1283" w:rsidRDefault="00F45CC7" w:rsidP="001936ED">
            <w:pPr>
              <w:pStyle w:val="TableTextLeft"/>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18"/>
              </w:rPr>
            </w:pPr>
            <w:r w:rsidRPr="00F45CC7">
              <w:rPr>
                <w:rFonts w:ascii="Arial" w:eastAsia="Arial" w:hAnsi="Arial" w:cs="Arial"/>
                <w:b/>
                <w:bCs/>
                <w:szCs w:val="18"/>
              </w:rPr>
              <w:t xml:space="preserve">Savings of $0 </w:t>
            </w:r>
            <w:r w:rsidRPr="00434FA5">
              <w:rPr>
                <w:rFonts w:ascii="Arial" w:eastAsia="Arial" w:hAnsi="Arial"/>
                <w:szCs w:val="18"/>
              </w:rPr>
              <w:t>as the new licence has the same total required hours of CPD compared to the</w:t>
            </w:r>
            <w:r w:rsidR="006C1548">
              <w:rPr>
                <w:rFonts w:ascii="Arial" w:eastAsia="Arial" w:hAnsi="Arial"/>
                <w:szCs w:val="18"/>
              </w:rPr>
              <w:t xml:space="preserve"> Class G licence under the</w:t>
            </w:r>
            <w:r w:rsidRPr="00434FA5">
              <w:rPr>
                <w:rFonts w:ascii="Arial" w:eastAsia="Arial" w:hAnsi="Arial"/>
                <w:szCs w:val="18"/>
              </w:rPr>
              <w:t xml:space="preserve"> status quo</w:t>
            </w:r>
          </w:p>
        </w:tc>
        <w:tc>
          <w:tcPr>
            <w:cnfStyle w:val="000010000000" w:firstRow="0" w:lastRow="0" w:firstColumn="0" w:lastColumn="0" w:oddVBand="1" w:evenVBand="0" w:oddHBand="0" w:evenHBand="0" w:firstRowFirstColumn="0" w:firstRowLastColumn="0" w:lastRowFirstColumn="0" w:lastRowLastColumn="0"/>
            <w:tcW w:w="1905" w:type="dxa"/>
            <w:tcBorders>
              <w:right w:val="single" w:sz="12" w:space="0" w:color="auto"/>
            </w:tcBorders>
            <w:vAlign w:val="center"/>
          </w:tcPr>
          <w:p w14:paraId="7C79089D" w14:textId="66CAE75B" w:rsidR="098C1283" w:rsidRDefault="098C1283" w:rsidP="001936ED">
            <w:pPr>
              <w:pStyle w:val="TableTextLeft"/>
              <w:jc w:val="center"/>
              <w:rPr>
                <w:rFonts w:ascii="Arial" w:eastAsia="Arial" w:hAnsi="Arial" w:cs="Arial"/>
                <w:szCs w:val="18"/>
              </w:rPr>
            </w:pPr>
            <w:r w:rsidRPr="098C1283">
              <w:rPr>
                <w:rFonts w:ascii="Arial" w:eastAsia="Arial" w:hAnsi="Arial" w:cs="Arial"/>
                <w:b/>
                <w:bCs/>
                <w:szCs w:val="18"/>
              </w:rPr>
              <w:t>$</w:t>
            </w:r>
            <w:r w:rsidR="00F45CC7">
              <w:rPr>
                <w:rFonts w:ascii="Arial" w:eastAsia="Arial" w:hAnsi="Arial" w:cs="Arial"/>
                <w:b/>
                <w:bCs/>
                <w:szCs w:val="18"/>
              </w:rPr>
              <w:t>520.12</w:t>
            </w:r>
            <w:r w:rsidRPr="098C1283">
              <w:rPr>
                <w:rFonts w:ascii="Arial" w:eastAsia="Arial" w:hAnsi="Arial" w:cs="Arial"/>
                <w:b/>
                <w:bCs/>
                <w:szCs w:val="18"/>
              </w:rPr>
              <w:t xml:space="preserve"> </w:t>
            </w:r>
            <w:r w:rsidRPr="098C1283">
              <w:rPr>
                <w:rFonts w:ascii="Arial" w:eastAsia="Arial" w:hAnsi="Arial" w:cs="Arial"/>
                <w:szCs w:val="18"/>
              </w:rPr>
              <w:t>for the cost and time taken to undertake CPD for the Class G licence</w:t>
            </w:r>
            <w:r w:rsidR="00462F3E">
              <w:rPr>
                <w:rFonts w:ascii="Arial" w:eastAsia="Arial" w:hAnsi="Arial" w:cs="Arial"/>
                <w:szCs w:val="18"/>
              </w:rPr>
              <w:t xml:space="preserve"> in addition to the renewable class (under Option A1 or A2, LEIs would not be required to hold a Class G licence ongoing)</w:t>
            </w:r>
          </w:p>
        </w:tc>
        <w:tc>
          <w:tcPr>
            <w:tcW w:w="1965" w:type="dxa"/>
            <w:tcBorders>
              <w:left w:val="single" w:sz="12" w:space="0" w:color="auto"/>
              <w:bottom w:val="single" w:sz="12" w:space="0" w:color="auto"/>
              <w:right w:val="single" w:sz="12" w:space="0" w:color="auto"/>
            </w:tcBorders>
            <w:vAlign w:val="center"/>
          </w:tcPr>
          <w:p w14:paraId="4743554A" w14:textId="5F869773" w:rsidR="098C1283" w:rsidRDefault="098C1283" w:rsidP="001936ED">
            <w:pPr>
              <w:pStyle w:val="TableTextLeft"/>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18"/>
              </w:rPr>
            </w:pPr>
            <w:r w:rsidRPr="098C1283">
              <w:rPr>
                <w:rFonts w:ascii="Arial" w:eastAsia="Arial" w:hAnsi="Arial" w:cs="Arial"/>
                <w:b/>
                <w:bCs/>
                <w:szCs w:val="18"/>
              </w:rPr>
              <w:t>$520.12 in renewal costs every five years</w:t>
            </w:r>
          </w:p>
        </w:tc>
      </w:tr>
    </w:tbl>
    <w:p w14:paraId="11EA37E6" w14:textId="31FA7415" w:rsidR="098C1283" w:rsidRDefault="098C1283" w:rsidP="098C1283">
      <w:pPr>
        <w:pStyle w:val="BodyText"/>
        <w:rPr>
          <w:rFonts w:ascii="Arial" w:hAnsi="Arial"/>
        </w:rPr>
      </w:pPr>
    </w:p>
    <w:p w14:paraId="6088EE63" w14:textId="277FA07C" w:rsidR="00682712" w:rsidRDefault="00682712" w:rsidP="00682712">
      <w:pPr>
        <w:pStyle w:val="Heading2"/>
        <w:numPr>
          <w:ilvl w:val="0"/>
          <w:numId w:val="0"/>
        </w:numPr>
        <w:ind w:left="576" w:hanging="576"/>
      </w:pPr>
      <w:bookmarkStart w:id="25" w:name="_Toc98413449"/>
      <w:bookmarkStart w:id="26" w:name="_Toc104215505"/>
      <w:bookmarkStart w:id="27" w:name="_Toc104547022"/>
      <w:r>
        <w:t>Implementation and evaluation plans</w:t>
      </w:r>
      <w:bookmarkEnd w:id="17"/>
      <w:bookmarkEnd w:id="18"/>
      <w:bookmarkEnd w:id="25"/>
      <w:bookmarkEnd w:id="26"/>
      <w:bookmarkEnd w:id="27"/>
    </w:p>
    <w:p w14:paraId="31EAC19D" w14:textId="77777777" w:rsidR="00FF5A47" w:rsidRDefault="00FF5A47" w:rsidP="00FF5A47">
      <w:pPr>
        <w:pStyle w:val="BodyText"/>
        <w:rPr>
          <w:lang w:eastAsia="en-AU"/>
        </w:rPr>
      </w:pPr>
      <w:bookmarkStart w:id="28" w:name="_Toc94190097"/>
      <w:bookmarkStart w:id="29" w:name="_Toc96087599"/>
      <w:r>
        <w:rPr>
          <w:lang w:eastAsia="en-AU"/>
        </w:rPr>
        <w:t>The Proposed Regulations will be implemented by Energy Safe Victoria through well-established, existing processes for changes to regulatory requirements. To support implementation, Energy Safe Victoria will undertake the following key actions:</w:t>
      </w:r>
    </w:p>
    <w:p w14:paraId="16127A5B" w14:textId="709A80E3" w:rsidR="00FF5A47" w:rsidRDefault="00FF5A47" w:rsidP="31633183">
      <w:pPr>
        <w:pStyle w:val="Bullet1stlevel"/>
        <w:numPr>
          <w:ilvl w:val="0"/>
          <w:numId w:val="28"/>
        </w:numPr>
      </w:pPr>
      <w:r>
        <w:t xml:space="preserve">Develop </w:t>
      </w:r>
      <w:r w:rsidR="00112DC2">
        <w:t xml:space="preserve">licensing </w:t>
      </w:r>
      <w:r>
        <w:t xml:space="preserve">conditions for the new renewables licence class  </w:t>
      </w:r>
    </w:p>
    <w:p w14:paraId="5DECB220" w14:textId="724F660E" w:rsidR="00FF5A47" w:rsidRDefault="00FF5A47" w:rsidP="31633183">
      <w:pPr>
        <w:pStyle w:val="Bullet1stlevel"/>
        <w:numPr>
          <w:ilvl w:val="0"/>
          <w:numId w:val="28"/>
        </w:numPr>
      </w:pPr>
      <w:r>
        <w:t xml:space="preserve">Develop the application process, including assessment and training requirements for the various </w:t>
      </w:r>
      <w:r w:rsidR="00112DC2">
        <w:t xml:space="preserve">licensing </w:t>
      </w:r>
      <w:r>
        <w:t>conditions</w:t>
      </w:r>
    </w:p>
    <w:p w14:paraId="5C7A50E3" w14:textId="77777777" w:rsidR="00FF5A47" w:rsidRDefault="00FF5A47" w:rsidP="31633183">
      <w:pPr>
        <w:pStyle w:val="Bullet1stlevel"/>
        <w:numPr>
          <w:ilvl w:val="0"/>
          <w:numId w:val="28"/>
        </w:numPr>
      </w:pPr>
      <w:r>
        <w:t>Develop CPD requirements for the new renewables licence class</w:t>
      </w:r>
    </w:p>
    <w:p w14:paraId="5B7DF772" w14:textId="6B0B2ABC" w:rsidR="00FF5A47" w:rsidRDefault="00FF5A47" w:rsidP="31633183">
      <w:pPr>
        <w:pStyle w:val="Bullet1stlevelkeepwithnext"/>
        <w:numPr>
          <w:ilvl w:val="0"/>
          <w:numId w:val="28"/>
        </w:numPr>
        <w:ind w:left="357" w:hanging="357"/>
      </w:pPr>
      <w:r>
        <w:t xml:space="preserve">Update ESVConnect and </w:t>
      </w:r>
      <w:r w:rsidR="006478DC">
        <w:t xml:space="preserve">its </w:t>
      </w:r>
      <w:r>
        <w:t>website for the new renewables licence class</w:t>
      </w:r>
    </w:p>
    <w:p w14:paraId="0A8AA83C" w14:textId="77777777" w:rsidR="00FF5A47" w:rsidRDefault="00FF5A47" w:rsidP="31633183">
      <w:pPr>
        <w:pStyle w:val="Bullet1stlevel"/>
        <w:numPr>
          <w:ilvl w:val="0"/>
          <w:numId w:val="28"/>
        </w:numPr>
      </w:pPr>
      <w:r>
        <w:t>Communicate the proposed changes to stakeholders.</w:t>
      </w:r>
    </w:p>
    <w:p w14:paraId="0464B4C8" w14:textId="26734DAF" w:rsidR="00FF5A47" w:rsidRDefault="00FF5A47" w:rsidP="00FF5A47">
      <w:pPr>
        <w:pStyle w:val="BodyText"/>
      </w:pPr>
      <w:r>
        <w:t xml:space="preserve">These key actions will be undertaken alongside steps to mitigate potential risks identified as part of the risk assessment. Identified risks include disruption to the rollout of renewables, a potential reduction in the size of the LEI workforce, and the new licence class </w:t>
      </w:r>
      <w:r w:rsidR="00156925">
        <w:t>becoming not fit for purpose</w:t>
      </w:r>
      <w:r>
        <w:t xml:space="preserve"> due to new safety risks from emerging technologies and subsequent changes to industry standards.</w:t>
      </w:r>
    </w:p>
    <w:p w14:paraId="26780BDD" w14:textId="3077EEE5" w:rsidR="00FF5A47" w:rsidRDefault="00FF5A47" w:rsidP="00FF5A47">
      <w:pPr>
        <w:pStyle w:val="BodyText"/>
      </w:pPr>
      <w:r>
        <w:t xml:space="preserve">The Proposed Regulations will be evaluated by Energy Safe Victoria in conjunction with the timing of the review outlined in the </w:t>
      </w:r>
      <w:r w:rsidRPr="001936ED">
        <w:t>Electricity Safety (Registration and Licensing) Regulations 2020 Regulatory Impact Statement</w:t>
      </w:r>
      <w:r w:rsidRPr="00F0352A">
        <w:t>,</w:t>
      </w:r>
      <w:r>
        <w:t xml:space="preserve"> which proposed a mid-term review in three to five years. The Proposed Regulations will enable the collection of new data insights into the installation-related safety issues of a broader range of renewable systems than what </w:t>
      </w:r>
      <w:r w:rsidR="004A52F1">
        <w:t>is</w:t>
      </w:r>
      <w:r w:rsidR="00B43D80">
        <w:t xml:space="preserve"> </w:t>
      </w:r>
      <w:r>
        <w:t xml:space="preserve">currently available through Energy Safe Victoria and Solar Victoria’s audit programs. </w:t>
      </w:r>
    </w:p>
    <w:p w14:paraId="666BE165" w14:textId="77777777" w:rsidR="00FF5A47" w:rsidRDefault="00FF5A47" w:rsidP="00FF5A47">
      <w:pPr>
        <w:pStyle w:val="BodyText"/>
        <w:rPr>
          <w:b/>
          <w:bCs/>
          <w:iCs/>
          <w:color w:val="00B2A9" w:themeColor="text2"/>
          <w:kern w:val="20"/>
          <w:sz w:val="24"/>
          <w:szCs w:val="28"/>
        </w:rPr>
      </w:pPr>
      <w:r>
        <w:t xml:space="preserve">The Proposed Regulations will enable Energy Safe Victoria to collect detailed information about the size of the renewable electrical LEI workforce and the number of prescribed renewable electrical installations to complement existing audit data of solar installations. This will provide additional data to that which is currently available in Energy Safe Victoria’s audits of prescribed electrical installations and will enable the Proposed Regulations to be evaluated over time. </w:t>
      </w:r>
    </w:p>
    <w:p w14:paraId="654F9224" w14:textId="68657576" w:rsidR="00682712" w:rsidRDefault="00682712" w:rsidP="00B6030E">
      <w:pPr>
        <w:pStyle w:val="Heading2"/>
        <w:numPr>
          <w:ilvl w:val="0"/>
          <w:numId w:val="0"/>
        </w:numPr>
        <w:ind w:left="576" w:hanging="576"/>
      </w:pPr>
      <w:bookmarkStart w:id="30" w:name="_Toc98413450"/>
      <w:bookmarkStart w:id="31" w:name="_Toc104215506"/>
      <w:bookmarkStart w:id="32" w:name="_Toc104547023"/>
      <w:r>
        <w:lastRenderedPageBreak/>
        <w:t>Summary of questions to stakeholders</w:t>
      </w:r>
      <w:bookmarkEnd w:id="28"/>
      <w:bookmarkEnd w:id="29"/>
      <w:bookmarkEnd w:id="30"/>
      <w:bookmarkEnd w:id="31"/>
      <w:bookmarkEnd w:id="32"/>
    </w:p>
    <w:p w14:paraId="03E4D9C2" w14:textId="4FD96A8F" w:rsidR="00FF5A47" w:rsidRDefault="00FF5A47" w:rsidP="00FF5A47">
      <w:pPr>
        <w:pStyle w:val="BodyText"/>
      </w:pPr>
      <w:r>
        <w:t>In preparing this RIS, stakeholders from industry</w:t>
      </w:r>
      <w:r w:rsidR="00E20650">
        <w:t xml:space="preserve"> and</w:t>
      </w:r>
      <w:r>
        <w:t xml:space="preserve"> government </w:t>
      </w:r>
      <w:r w:rsidR="00E20650">
        <w:t xml:space="preserve">together with </w:t>
      </w:r>
      <w:r>
        <w:t>consumer representatives were consulted on a number of questions to support the development and evaluation of the proposed options. DELWP welcomes further responses to the questions below from stakeholders as they review this RIS.</w:t>
      </w:r>
    </w:p>
    <w:p w14:paraId="68C58AAE" w14:textId="77777777" w:rsidR="00B43D80" w:rsidRDefault="00B43D80" w:rsidP="00925A9E">
      <w:pPr>
        <w:pStyle w:val="Caption"/>
        <w:spacing w:before="120" w:after="120" w:line="240" w:lineRule="auto"/>
      </w:pPr>
    </w:p>
    <w:p w14:paraId="75A35F37" w14:textId="62D9DD91" w:rsidR="001C6EC2" w:rsidRPr="00242ADE" w:rsidRDefault="00E725BC" w:rsidP="00925A9E">
      <w:pPr>
        <w:pStyle w:val="Caption"/>
        <w:spacing w:before="120" w:after="120" w:line="240" w:lineRule="auto"/>
      </w:pPr>
      <w:r>
        <w:t xml:space="preserve">Table </w:t>
      </w:r>
      <w:r w:rsidR="00745C70">
        <w:t>4</w:t>
      </w:r>
      <w:r>
        <w:t>: Summary of questions to stakeholders</w:t>
      </w:r>
    </w:p>
    <w:tbl>
      <w:tblPr>
        <w:tblStyle w:val="TableGrid"/>
        <w:tblW w:w="5000" w:type="pct"/>
        <w:tblLook w:val="00A0" w:firstRow="1" w:lastRow="0" w:firstColumn="1" w:lastColumn="0" w:noHBand="0" w:noVBand="0"/>
      </w:tblPr>
      <w:tblGrid>
        <w:gridCol w:w="9639"/>
      </w:tblGrid>
      <w:tr w:rsidR="00FF5A47" w:rsidRPr="00050253" w14:paraId="5F5C24A0" w14:textId="77777777" w:rsidTr="00C2455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vAlign w:val="center"/>
          </w:tcPr>
          <w:p w14:paraId="38A6501C" w14:textId="6CA1B970" w:rsidR="00FF5A47" w:rsidRPr="006A392B" w:rsidRDefault="00FF5A47" w:rsidP="00FF5A47">
            <w:pPr>
              <w:pStyle w:val="TableHeadingLeft"/>
              <w:rPr>
                <w:color w:val="auto"/>
              </w:rPr>
            </w:pPr>
            <w:r w:rsidRPr="006A392B">
              <w:rPr>
                <w:color w:val="FFFFFF" w:themeColor="background1"/>
              </w:rPr>
              <w:t>Question</w:t>
            </w:r>
            <w:r w:rsidR="007A22BA">
              <w:rPr>
                <w:color w:val="FFFFFF" w:themeColor="background1"/>
              </w:rPr>
              <w:t>s</w:t>
            </w:r>
            <w:r w:rsidRPr="006A392B">
              <w:rPr>
                <w:color w:val="FFFFFF" w:themeColor="background1"/>
              </w:rPr>
              <w:t xml:space="preserve"> for stakeholders</w:t>
            </w:r>
          </w:p>
        </w:tc>
      </w:tr>
      <w:tr w:rsidR="00FF5A47" w:rsidRPr="0093122B" w14:paraId="34B353A8" w14:textId="77777777" w:rsidTr="00FF5A47">
        <w:tc>
          <w:tcPr>
            <w:tcW w:w="5000" w:type="pct"/>
            <w:shd w:val="clear" w:color="auto" w:fill="EAF8F8"/>
            <w:vAlign w:val="center"/>
          </w:tcPr>
          <w:p w14:paraId="6CF601E3" w14:textId="279A5AE5" w:rsidR="00FF5A47" w:rsidRPr="0093122B" w:rsidRDefault="00FF5A47" w:rsidP="00ED2735">
            <w:pPr>
              <w:pStyle w:val="TableTextLeft"/>
              <w:numPr>
                <w:ilvl w:val="0"/>
                <w:numId w:val="14"/>
              </w:numPr>
            </w:pPr>
            <w:r>
              <w:t>Are there any other problems within the existing LEI regime related to the inspection of prescribed renewable electrical systems?</w:t>
            </w:r>
          </w:p>
        </w:tc>
      </w:tr>
      <w:tr w:rsidR="00FF5A47" w:rsidRPr="0093122B" w14:paraId="0E75864E" w14:textId="77777777" w:rsidTr="00FF5A47">
        <w:tc>
          <w:tcPr>
            <w:tcW w:w="5000" w:type="pct"/>
            <w:shd w:val="clear" w:color="auto" w:fill="auto"/>
            <w:vAlign w:val="center"/>
          </w:tcPr>
          <w:p w14:paraId="1D2E2606" w14:textId="2BE2485A" w:rsidR="00FF5A47" w:rsidRDefault="00FF5A47" w:rsidP="00ED2735">
            <w:pPr>
              <w:pStyle w:val="TableTextLeft"/>
              <w:numPr>
                <w:ilvl w:val="0"/>
                <w:numId w:val="14"/>
              </w:numPr>
            </w:pPr>
            <w:r w:rsidRPr="006A392B">
              <w:t>Does the assessment in Part A accurately represent the financial and administrative costs to LEIs associated with the options to introduce a new class of renewable licence class?</w:t>
            </w:r>
          </w:p>
        </w:tc>
      </w:tr>
      <w:tr w:rsidR="00FF5A47" w:rsidRPr="0093122B" w14:paraId="2A612510" w14:textId="77777777" w:rsidTr="00FF5A47">
        <w:tc>
          <w:tcPr>
            <w:tcW w:w="5000" w:type="pct"/>
            <w:shd w:val="clear" w:color="auto" w:fill="EAF8F8" w:themeFill="accent3" w:themeFillTint="33"/>
            <w:vAlign w:val="center"/>
          </w:tcPr>
          <w:p w14:paraId="4DAE14CF" w14:textId="13D3F2C9" w:rsidR="00FF5A47" w:rsidRDefault="00FF5A47" w:rsidP="00ED2735">
            <w:pPr>
              <w:pStyle w:val="TableTextLeft"/>
              <w:numPr>
                <w:ilvl w:val="0"/>
                <w:numId w:val="14"/>
              </w:numPr>
            </w:pPr>
            <w:r>
              <w:t>Which option in Part A best ensures that only competent LEIs are inspecting and certifying renewable systems?</w:t>
            </w:r>
          </w:p>
        </w:tc>
      </w:tr>
      <w:tr w:rsidR="00FF5A47" w:rsidRPr="0093122B" w14:paraId="4ADA9CC6" w14:textId="77777777" w:rsidTr="00FF5A47">
        <w:tc>
          <w:tcPr>
            <w:tcW w:w="5000" w:type="pct"/>
            <w:shd w:val="clear" w:color="auto" w:fill="auto"/>
            <w:vAlign w:val="center"/>
          </w:tcPr>
          <w:p w14:paraId="6BD7A4CF" w14:textId="37E3DFBC" w:rsidR="00FF5A47" w:rsidRDefault="00FF5A47" w:rsidP="00ED2735">
            <w:pPr>
              <w:pStyle w:val="TableTextLeft"/>
              <w:numPr>
                <w:ilvl w:val="0"/>
                <w:numId w:val="14"/>
              </w:numPr>
            </w:pPr>
            <w:r w:rsidRPr="006A392B">
              <w:t>Are there any additional impacts on LEIs, the rollout of renewables or Energy Safe Victoria that are not reflected in the option</w:t>
            </w:r>
            <w:r w:rsidR="001A2BD6">
              <w:t>s</w:t>
            </w:r>
            <w:r w:rsidRPr="006A392B">
              <w:t xml:space="preserve"> analysis of Part A?</w:t>
            </w:r>
          </w:p>
        </w:tc>
      </w:tr>
      <w:tr w:rsidR="00FF5A47" w:rsidRPr="0093122B" w14:paraId="75A33FC7" w14:textId="77777777" w:rsidTr="00850385">
        <w:tc>
          <w:tcPr>
            <w:tcW w:w="5000" w:type="pct"/>
            <w:shd w:val="clear" w:color="auto" w:fill="E5F7F6" w:themeFill="background2"/>
            <w:vAlign w:val="center"/>
          </w:tcPr>
          <w:p w14:paraId="5A1513BE" w14:textId="2B6BF422" w:rsidR="00FF5A47" w:rsidRPr="001F015C" w:rsidRDefault="00FF5A47" w:rsidP="00ED2735">
            <w:pPr>
              <w:pStyle w:val="TableTextLeft"/>
              <w:numPr>
                <w:ilvl w:val="0"/>
                <w:numId w:val="14"/>
              </w:numPr>
            </w:pPr>
            <w:r>
              <w:t>Does the assessment in Part B accurately represent the financial and administrative costs to LEIs associated with the proposal to require LEIs to hold a Class G licence alongside the new renewables licence class?</w:t>
            </w:r>
          </w:p>
        </w:tc>
      </w:tr>
      <w:tr w:rsidR="00FF5A47" w:rsidRPr="0093122B" w14:paraId="6329D864" w14:textId="77777777" w:rsidTr="00FF5A47">
        <w:tc>
          <w:tcPr>
            <w:tcW w:w="5000" w:type="pct"/>
            <w:shd w:val="clear" w:color="auto" w:fill="auto"/>
            <w:vAlign w:val="center"/>
          </w:tcPr>
          <w:p w14:paraId="6C99CBBC" w14:textId="198A24D4" w:rsidR="00FF5A47" w:rsidRDefault="00FF5A47" w:rsidP="00ED2735">
            <w:pPr>
              <w:pStyle w:val="TableTextLeft"/>
              <w:numPr>
                <w:ilvl w:val="0"/>
                <w:numId w:val="14"/>
              </w:numPr>
            </w:pPr>
            <w:r w:rsidRPr="006A392B">
              <w:t xml:space="preserve">Which option in Part B best ensures that only competent LEIs are inspecting and certifying renewable </w:t>
            </w:r>
            <w:r w:rsidR="00716FBD">
              <w:t xml:space="preserve">electrical </w:t>
            </w:r>
            <w:r w:rsidRPr="006A392B">
              <w:t>systems?</w:t>
            </w:r>
          </w:p>
        </w:tc>
      </w:tr>
      <w:tr w:rsidR="00FF5A47" w:rsidRPr="0093122B" w14:paraId="00F87A42" w14:textId="77777777" w:rsidTr="00FF5A47">
        <w:tc>
          <w:tcPr>
            <w:tcW w:w="5000" w:type="pct"/>
            <w:shd w:val="clear" w:color="auto" w:fill="EAF8F8" w:themeFill="accent3" w:themeFillTint="33"/>
            <w:vAlign w:val="center"/>
          </w:tcPr>
          <w:p w14:paraId="575F6026" w14:textId="3C0AF668" w:rsidR="00FF5A47" w:rsidRDefault="00FF5A47" w:rsidP="00ED2735">
            <w:pPr>
              <w:pStyle w:val="TableTextLeft"/>
              <w:numPr>
                <w:ilvl w:val="0"/>
                <w:numId w:val="14"/>
              </w:numPr>
            </w:pPr>
            <w:r>
              <w:t>Are there any additional impacts on LEIs, the rollout of renewables and Energy Safe Victoria that are not reflected in the option</w:t>
            </w:r>
            <w:r w:rsidR="001A2BD6">
              <w:t>s</w:t>
            </w:r>
            <w:r>
              <w:t xml:space="preserve"> analysis of Part B?</w:t>
            </w:r>
          </w:p>
        </w:tc>
      </w:tr>
    </w:tbl>
    <w:p w14:paraId="4A495D14" w14:textId="00EAC8BA" w:rsidR="000458A6" w:rsidRDefault="000458A6" w:rsidP="00F60D7F">
      <w:pPr>
        <w:pStyle w:val="BodyText"/>
      </w:pPr>
    </w:p>
    <w:p w14:paraId="677CAFEF" w14:textId="77777777" w:rsidR="00D172C2" w:rsidRDefault="00D172C2">
      <w:pPr>
        <w:rPr>
          <w:b/>
          <w:noProof/>
          <w:color w:val="00B2A9" w:themeColor="text2"/>
          <w:sz w:val="24"/>
          <w:szCs w:val="24"/>
        </w:rPr>
      </w:pPr>
      <w:r>
        <w:br w:type="page"/>
      </w:r>
    </w:p>
    <w:p w14:paraId="1CBB1B2A" w14:textId="4EDFAB37" w:rsidR="00D172C2" w:rsidRPr="00C4364B" w:rsidRDefault="00D172C2" w:rsidP="00AB284B">
      <w:pPr>
        <w:pStyle w:val="Heading1"/>
        <w:numPr>
          <w:ilvl w:val="0"/>
          <w:numId w:val="0"/>
        </w:numPr>
      </w:pPr>
      <w:bookmarkStart w:id="33" w:name="_Toc104547024"/>
      <w:r w:rsidRPr="00C4364B">
        <w:lastRenderedPageBreak/>
        <w:t>Contents</w:t>
      </w:r>
      <w:bookmarkEnd w:id="33"/>
    </w:p>
    <w:bookmarkStart w:id="34" w:name="_TOCMarker"/>
    <w:bookmarkEnd w:id="34"/>
    <w:p w14:paraId="6EC21AA3" w14:textId="4AEBBBE3" w:rsidR="002B3E8E" w:rsidRDefault="001F5D92">
      <w:pPr>
        <w:pStyle w:val="TOC1"/>
        <w:rPr>
          <w:rFonts w:eastAsiaTheme="minorEastAsia" w:cstheme="minorBidi"/>
          <w:b w:val="0"/>
          <w:color w:val="auto"/>
          <w:sz w:val="22"/>
          <w:szCs w:val="22"/>
        </w:rPr>
      </w:pPr>
      <w:r>
        <w:fldChar w:fldCharType="begin"/>
      </w:r>
      <w:r>
        <w:instrText xml:space="preserve"> TOC \o "1-</w:instrText>
      </w:r>
      <w:r w:rsidR="003636EA">
        <w:instrText>3</w:instrText>
      </w:r>
      <w:r>
        <w:instrText xml:space="preserve">" \h \z \t "Heading 8,8,Section Heading,5" </w:instrText>
      </w:r>
      <w:r>
        <w:fldChar w:fldCharType="separate"/>
      </w:r>
      <w:hyperlink w:anchor="_Toc104547016" w:history="1">
        <w:r w:rsidR="002B3E8E" w:rsidRPr="00B84967">
          <w:rPr>
            <w:rStyle w:val="Hyperlink"/>
          </w:rPr>
          <w:t>Executive Summary</w:t>
        </w:r>
        <w:r w:rsidR="002B3E8E">
          <w:rPr>
            <w:webHidden/>
          </w:rPr>
          <w:tab/>
        </w:r>
        <w:r w:rsidR="002B3E8E">
          <w:rPr>
            <w:webHidden/>
          </w:rPr>
          <w:fldChar w:fldCharType="begin"/>
        </w:r>
        <w:r w:rsidR="002B3E8E">
          <w:rPr>
            <w:webHidden/>
          </w:rPr>
          <w:instrText xml:space="preserve"> PAGEREF _Toc104547016 \h </w:instrText>
        </w:r>
        <w:r w:rsidR="002B3E8E">
          <w:rPr>
            <w:webHidden/>
          </w:rPr>
        </w:r>
        <w:r w:rsidR="002B3E8E">
          <w:rPr>
            <w:webHidden/>
          </w:rPr>
          <w:fldChar w:fldCharType="separate"/>
        </w:r>
        <w:r w:rsidR="0011714C">
          <w:rPr>
            <w:webHidden/>
          </w:rPr>
          <w:t>1</w:t>
        </w:r>
        <w:r w:rsidR="002B3E8E">
          <w:rPr>
            <w:webHidden/>
          </w:rPr>
          <w:fldChar w:fldCharType="end"/>
        </w:r>
      </w:hyperlink>
    </w:p>
    <w:p w14:paraId="2784CCD6" w14:textId="4FBC8C14" w:rsidR="002B3E8E" w:rsidRDefault="00F0061F">
      <w:pPr>
        <w:pStyle w:val="TOC2"/>
        <w:rPr>
          <w:rFonts w:eastAsiaTheme="minorEastAsia" w:cstheme="minorBidi"/>
          <w:b w:val="0"/>
          <w:color w:val="auto"/>
          <w:sz w:val="22"/>
          <w:szCs w:val="22"/>
        </w:rPr>
      </w:pPr>
      <w:hyperlink w:anchor="_Toc104547017" w:history="1">
        <w:r w:rsidR="002B3E8E" w:rsidRPr="00B84967">
          <w:rPr>
            <w:rStyle w:val="Hyperlink"/>
          </w:rPr>
          <w:t>The problem being addressed in the Regulations</w:t>
        </w:r>
        <w:r w:rsidR="002B3E8E">
          <w:rPr>
            <w:webHidden/>
          </w:rPr>
          <w:tab/>
        </w:r>
        <w:r w:rsidR="002B3E8E">
          <w:rPr>
            <w:webHidden/>
          </w:rPr>
          <w:fldChar w:fldCharType="begin"/>
        </w:r>
        <w:r w:rsidR="002B3E8E">
          <w:rPr>
            <w:webHidden/>
          </w:rPr>
          <w:instrText xml:space="preserve"> PAGEREF _Toc104547017 \h </w:instrText>
        </w:r>
        <w:r w:rsidR="002B3E8E">
          <w:rPr>
            <w:webHidden/>
          </w:rPr>
        </w:r>
        <w:r w:rsidR="002B3E8E">
          <w:rPr>
            <w:webHidden/>
          </w:rPr>
          <w:fldChar w:fldCharType="separate"/>
        </w:r>
        <w:r w:rsidR="0011714C">
          <w:rPr>
            <w:webHidden/>
          </w:rPr>
          <w:t>1</w:t>
        </w:r>
        <w:r w:rsidR="002B3E8E">
          <w:rPr>
            <w:webHidden/>
          </w:rPr>
          <w:fldChar w:fldCharType="end"/>
        </w:r>
      </w:hyperlink>
    </w:p>
    <w:p w14:paraId="2CB2FDB1" w14:textId="0D65D35D" w:rsidR="002B3E8E" w:rsidRDefault="00F0061F">
      <w:pPr>
        <w:pStyle w:val="TOC2"/>
        <w:rPr>
          <w:rFonts w:eastAsiaTheme="minorEastAsia" w:cstheme="minorBidi"/>
          <w:b w:val="0"/>
          <w:color w:val="auto"/>
          <w:sz w:val="22"/>
          <w:szCs w:val="22"/>
        </w:rPr>
      </w:pPr>
      <w:hyperlink w:anchor="_Toc104547018" w:history="1">
        <w:r w:rsidR="002B3E8E" w:rsidRPr="00B84967">
          <w:rPr>
            <w:rStyle w:val="Hyperlink"/>
          </w:rPr>
          <w:t>Objectives of the Proposed Regulations</w:t>
        </w:r>
        <w:r w:rsidR="002B3E8E">
          <w:rPr>
            <w:webHidden/>
          </w:rPr>
          <w:tab/>
        </w:r>
        <w:r w:rsidR="002B3E8E">
          <w:rPr>
            <w:webHidden/>
          </w:rPr>
          <w:fldChar w:fldCharType="begin"/>
        </w:r>
        <w:r w:rsidR="002B3E8E">
          <w:rPr>
            <w:webHidden/>
          </w:rPr>
          <w:instrText xml:space="preserve"> PAGEREF _Toc104547018 \h </w:instrText>
        </w:r>
        <w:r w:rsidR="002B3E8E">
          <w:rPr>
            <w:webHidden/>
          </w:rPr>
        </w:r>
        <w:r w:rsidR="002B3E8E">
          <w:rPr>
            <w:webHidden/>
          </w:rPr>
          <w:fldChar w:fldCharType="separate"/>
        </w:r>
        <w:r w:rsidR="0011714C">
          <w:rPr>
            <w:webHidden/>
          </w:rPr>
          <w:t>2</w:t>
        </w:r>
        <w:r w:rsidR="002B3E8E">
          <w:rPr>
            <w:webHidden/>
          </w:rPr>
          <w:fldChar w:fldCharType="end"/>
        </w:r>
      </w:hyperlink>
    </w:p>
    <w:p w14:paraId="69BB41DF" w14:textId="053FCE92" w:rsidR="002B3E8E" w:rsidRDefault="00F0061F">
      <w:pPr>
        <w:pStyle w:val="TOC2"/>
        <w:rPr>
          <w:rFonts w:eastAsiaTheme="minorEastAsia" w:cstheme="minorBidi"/>
          <w:b w:val="0"/>
          <w:color w:val="auto"/>
          <w:sz w:val="22"/>
          <w:szCs w:val="22"/>
        </w:rPr>
      </w:pPr>
      <w:hyperlink w:anchor="_Toc104547019" w:history="1">
        <w:r w:rsidR="002B3E8E" w:rsidRPr="00B84967">
          <w:rPr>
            <w:rStyle w:val="Hyperlink"/>
          </w:rPr>
          <w:t>Options for addressing the problem</w:t>
        </w:r>
        <w:r w:rsidR="002B3E8E">
          <w:rPr>
            <w:webHidden/>
          </w:rPr>
          <w:tab/>
        </w:r>
        <w:r w:rsidR="002B3E8E">
          <w:rPr>
            <w:webHidden/>
          </w:rPr>
          <w:fldChar w:fldCharType="begin"/>
        </w:r>
        <w:r w:rsidR="002B3E8E">
          <w:rPr>
            <w:webHidden/>
          </w:rPr>
          <w:instrText xml:space="preserve"> PAGEREF _Toc104547019 \h </w:instrText>
        </w:r>
        <w:r w:rsidR="002B3E8E">
          <w:rPr>
            <w:webHidden/>
          </w:rPr>
        </w:r>
        <w:r w:rsidR="002B3E8E">
          <w:rPr>
            <w:webHidden/>
          </w:rPr>
          <w:fldChar w:fldCharType="separate"/>
        </w:r>
        <w:r w:rsidR="0011714C">
          <w:rPr>
            <w:webHidden/>
          </w:rPr>
          <w:t>3</w:t>
        </w:r>
        <w:r w:rsidR="002B3E8E">
          <w:rPr>
            <w:webHidden/>
          </w:rPr>
          <w:fldChar w:fldCharType="end"/>
        </w:r>
      </w:hyperlink>
    </w:p>
    <w:p w14:paraId="4FDAE84B" w14:textId="0355ECF5" w:rsidR="002B3E8E" w:rsidRDefault="00F0061F">
      <w:pPr>
        <w:pStyle w:val="TOC3"/>
        <w:rPr>
          <w:b w:val="0"/>
          <w:color w:val="auto"/>
          <w:sz w:val="22"/>
          <w:szCs w:val="22"/>
        </w:rPr>
      </w:pPr>
      <w:hyperlink w:anchor="_Toc104547020" w:history="1">
        <w:r w:rsidR="002B3E8E" w:rsidRPr="00B84967">
          <w:rPr>
            <w:rStyle w:val="Hyperlink"/>
          </w:rPr>
          <w:t>Part A: The introduction of a new specialised class of LEI to cover renewable electrical systems</w:t>
        </w:r>
        <w:r w:rsidR="002B3E8E">
          <w:rPr>
            <w:webHidden/>
          </w:rPr>
          <w:tab/>
        </w:r>
        <w:r w:rsidR="002B3E8E">
          <w:rPr>
            <w:webHidden/>
          </w:rPr>
          <w:fldChar w:fldCharType="begin"/>
        </w:r>
        <w:r w:rsidR="002B3E8E">
          <w:rPr>
            <w:webHidden/>
          </w:rPr>
          <w:instrText xml:space="preserve"> PAGEREF _Toc104547020 \h </w:instrText>
        </w:r>
        <w:r w:rsidR="002B3E8E">
          <w:rPr>
            <w:webHidden/>
          </w:rPr>
        </w:r>
        <w:r w:rsidR="002B3E8E">
          <w:rPr>
            <w:webHidden/>
          </w:rPr>
          <w:fldChar w:fldCharType="separate"/>
        </w:r>
        <w:r w:rsidR="0011714C">
          <w:rPr>
            <w:webHidden/>
          </w:rPr>
          <w:t>3</w:t>
        </w:r>
        <w:r w:rsidR="002B3E8E">
          <w:rPr>
            <w:webHidden/>
          </w:rPr>
          <w:fldChar w:fldCharType="end"/>
        </w:r>
      </w:hyperlink>
    </w:p>
    <w:p w14:paraId="1C0E6EBF" w14:textId="75B47501" w:rsidR="002B3E8E" w:rsidRDefault="00F0061F">
      <w:pPr>
        <w:pStyle w:val="TOC3"/>
        <w:rPr>
          <w:b w:val="0"/>
          <w:color w:val="auto"/>
          <w:sz w:val="22"/>
          <w:szCs w:val="22"/>
        </w:rPr>
      </w:pPr>
      <w:hyperlink w:anchor="_Toc104547021" w:history="1">
        <w:r w:rsidR="002B3E8E" w:rsidRPr="00B84967">
          <w:rPr>
            <w:rStyle w:val="Hyperlink"/>
          </w:rPr>
          <w:t>Part B: Requirement for the existing Class G licence to be held concurrently with the new licence class</w:t>
        </w:r>
        <w:r w:rsidR="002B3E8E">
          <w:rPr>
            <w:webHidden/>
          </w:rPr>
          <w:tab/>
        </w:r>
        <w:r w:rsidR="002B3E8E">
          <w:rPr>
            <w:webHidden/>
          </w:rPr>
          <w:fldChar w:fldCharType="begin"/>
        </w:r>
        <w:r w:rsidR="002B3E8E">
          <w:rPr>
            <w:webHidden/>
          </w:rPr>
          <w:instrText xml:space="preserve"> PAGEREF _Toc104547021 \h </w:instrText>
        </w:r>
        <w:r w:rsidR="002B3E8E">
          <w:rPr>
            <w:webHidden/>
          </w:rPr>
        </w:r>
        <w:r w:rsidR="002B3E8E">
          <w:rPr>
            <w:webHidden/>
          </w:rPr>
          <w:fldChar w:fldCharType="separate"/>
        </w:r>
        <w:r w:rsidR="0011714C">
          <w:rPr>
            <w:webHidden/>
          </w:rPr>
          <w:t>5</w:t>
        </w:r>
        <w:r w:rsidR="002B3E8E">
          <w:rPr>
            <w:webHidden/>
          </w:rPr>
          <w:fldChar w:fldCharType="end"/>
        </w:r>
      </w:hyperlink>
    </w:p>
    <w:p w14:paraId="70BB65A2" w14:textId="523C7BD2" w:rsidR="002B3E8E" w:rsidRDefault="00F0061F">
      <w:pPr>
        <w:pStyle w:val="TOC2"/>
        <w:rPr>
          <w:rFonts w:eastAsiaTheme="minorEastAsia" w:cstheme="minorBidi"/>
          <w:b w:val="0"/>
          <w:color w:val="auto"/>
          <w:sz w:val="22"/>
          <w:szCs w:val="22"/>
        </w:rPr>
      </w:pPr>
      <w:hyperlink w:anchor="_Toc104547022" w:history="1">
        <w:r w:rsidR="002B3E8E" w:rsidRPr="00B84967">
          <w:rPr>
            <w:rStyle w:val="Hyperlink"/>
          </w:rPr>
          <w:t>Implementation and evaluation plans</w:t>
        </w:r>
        <w:r w:rsidR="002B3E8E">
          <w:rPr>
            <w:webHidden/>
          </w:rPr>
          <w:tab/>
        </w:r>
        <w:r w:rsidR="002B3E8E">
          <w:rPr>
            <w:webHidden/>
          </w:rPr>
          <w:fldChar w:fldCharType="begin"/>
        </w:r>
        <w:r w:rsidR="002B3E8E">
          <w:rPr>
            <w:webHidden/>
          </w:rPr>
          <w:instrText xml:space="preserve"> PAGEREF _Toc104547022 \h </w:instrText>
        </w:r>
        <w:r w:rsidR="002B3E8E">
          <w:rPr>
            <w:webHidden/>
          </w:rPr>
        </w:r>
        <w:r w:rsidR="002B3E8E">
          <w:rPr>
            <w:webHidden/>
          </w:rPr>
          <w:fldChar w:fldCharType="separate"/>
        </w:r>
        <w:r w:rsidR="0011714C">
          <w:rPr>
            <w:webHidden/>
          </w:rPr>
          <w:t>6</w:t>
        </w:r>
        <w:r w:rsidR="002B3E8E">
          <w:rPr>
            <w:webHidden/>
          </w:rPr>
          <w:fldChar w:fldCharType="end"/>
        </w:r>
      </w:hyperlink>
    </w:p>
    <w:p w14:paraId="6036E64B" w14:textId="0A9D8C6F" w:rsidR="002B3E8E" w:rsidRDefault="00F0061F">
      <w:pPr>
        <w:pStyle w:val="TOC2"/>
        <w:rPr>
          <w:rFonts w:eastAsiaTheme="minorEastAsia" w:cstheme="minorBidi"/>
          <w:b w:val="0"/>
          <w:color w:val="auto"/>
          <w:sz w:val="22"/>
          <w:szCs w:val="22"/>
        </w:rPr>
      </w:pPr>
      <w:hyperlink w:anchor="_Toc104547023" w:history="1">
        <w:r w:rsidR="002B3E8E" w:rsidRPr="00B84967">
          <w:rPr>
            <w:rStyle w:val="Hyperlink"/>
          </w:rPr>
          <w:t>Summary of questions to stakeholders</w:t>
        </w:r>
        <w:r w:rsidR="002B3E8E">
          <w:rPr>
            <w:webHidden/>
          </w:rPr>
          <w:tab/>
        </w:r>
        <w:r w:rsidR="002B3E8E">
          <w:rPr>
            <w:webHidden/>
          </w:rPr>
          <w:fldChar w:fldCharType="begin"/>
        </w:r>
        <w:r w:rsidR="002B3E8E">
          <w:rPr>
            <w:webHidden/>
          </w:rPr>
          <w:instrText xml:space="preserve"> PAGEREF _Toc104547023 \h </w:instrText>
        </w:r>
        <w:r w:rsidR="002B3E8E">
          <w:rPr>
            <w:webHidden/>
          </w:rPr>
        </w:r>
        <w:r w:rsidR="002B3E8E">
          <w:rPr>
            <w:webHidden/>
          </w:rPr>
          <w:fldChar w:fldCharType="separate"/>
        </w:r>
        <w:r w:rsidR="0011714C">
          <w:rPr>
            <w:webHidden/>
          </w:rPr>
          <w:t>7</w:t>
        </w:r>
        <w:r w:rsidR="002B3E8E">
          <w:rPr>
            <w:webHidden/>
          </w:rPr>
          <w:fldChar w:fldCharType="end"/>
        </w:r>
      </w:hyperlink>
    </w:p>
    <w:p w14:paraId="352DC18F" w14:textId="682766A9" w:rsidR="002B3E8E" w:rsidRDefault="00F0061F">
      <w:pPr>
        <w:pStyle w:val="TOC1"/>
        <w:rPr>
          <w:rFonts w:eastAsiaTheme="minorEastAsia" w:cstheme="minorBidi"/>
          <w:b w:val="0"/>
          <w:color w:val="auto"/>
          <w:sz w:val="22"/>
          <w:szCs w:val="22"/>
        </w:rPr>
      </w:pPr>
      <w:hyperlink w:anchor="_Toc104547024" w:history="1">
        <w:r w:rsidR="002B3E8E" w:rsidRPr="00B84967">
          <w:rPr>
            <w:rStyle w:val="Hyperlink"/>
          </w:rPr>
          <w:t>Contents</w:t>
        </w:r>
        <w:r w:rsidR="002B3E8E">
          <w:rPr>
            <w:webHidden/>
          </w:rPr>
          <w:tab/>
        </w:r>
        <w:r w:rsidR="002B3E8E">
          <w:rPr>
            <w:webHidden/>
          </w:rPr>
          <w:fldChar w:fldCharType="begin"/>
        </w:r>
        <w:r w:rsidR="002B3E8E">
          <w:rPr>
            <w:webHidden/>
          </w:rPr>
          <w:instrText xml:space="preserve"> PAGEREF _Toc104547024 \h </w:instrText>
        </w:r>
        <w:r w:rsidR="002B3E8E">
          <w:rPr>
            <w:webHidden/>
          </w:rPr>
        </w:r>
        <w:r w:rsidR="002B3E8E">
          <w:rPr>
            <w:webHidden/>
          </w:rPr>
          <w:fldChar w:fldCharType="separate"/>
        </w:r>
        <w:r w:rsidR="0011714C">
          <w:rPr>
            <w:webHidden/>
          </w:rPr>
          <w:t>8</w:t>
        </w:r>
        <w:r w:rsidR="002B3E8E">
          <w:rPr>
            <w:webHidden/>
          </w:rPr>
          <w:fldChar w:fldCharType="end"/>
        </w:r>
      </w:hyperlink>
    </w:p>
    <w:p w14:paraId="37675D85" w14:textId="1EECC446" w:rsidR="002B3E8E" w:rsidRDefault="00F0061F">
      <w:pPr>
        <w:pStyle w:val="TOC1"/>
        <w:rPr>
          <w:rFonts w:eastAsiaTheme="minorEastAsia" w:cstheme="minorBidi"/>
          <w:b w:val="0"/>
          <w:color w:val="auto"/>
          <w:sz w:val="22"/>
          <w:szCs w:val="22"/>
        </w:rPr>
      </w:pPr>
      <w:hyperlink w:anchor="_Toc104547025" w:history="1">
        <w:r w:rsidR="002B3E8E" w:rsidRPr="00B84967">
          <w:rPr>
            <w:rStyle w:val="Hyperlink"/>
          </w:rPr>
          <w:t>Abbreviations used in this document</w:t>
        </w:r>
        <w:r w:rsidR="002B3E8E">
          <w:rPr>
            <w:webHidden/>
          </w:rPr>
          <w:tab/>
        </w:r>
        <w:r w:rsidR="002B3E8E">
          <w:rPr>
            <w:webHidden/>
          </w:rPr>
          <w:fldChar w:fldCharType="begin"/>
        </w:r>
        <w:r w:rsidR="002B3E8E">
          <w:rPr>
            <w:webHidden/>
          </w:rPr>
          <w:instrText xml:space="preserve"> PAGEREF _Toc104547025 \h </w:instrText>
        </w:r>
        <w:r w:rsidR="002B3E8E">
          <w:rPr>
            <w:webHidden/>
          </w:rPr>
        </w:r>
        <w:r w:rsidR="002B3E8E">
          <w:rPr>
            <w:webHidden/>
          </w:rPr>
          <w:fldChar w:fldCharType="separate"/>
        </w:r>
        <w:r w:rsidR="0011714C">
          <w:rPr>
            <w:webHidden/>
          </w:rPr>
          <w:t>10</w:t>
        </w:r>
        <w:r w:rsidR="002B3E8E">
          <w:rPr>
            <w:webHidden/>
          </w:rPr>
          <w:fldChar w:fldCharType="end"/>
        </w:r>
      </w:hyperlink>
    </w:p>
    <w:p w14:paraId="137B979A" w14:textId="38103F05" w:rsidR="002B3E8E" w:rsidRDefault="00F0061F">
      <w:pPr>
        <w:pStyle w:val="TOC1"/>
        <w:tabs>
          <w:tab w:val="left" w:pos="1000"/>
        </w:tabs>
        <w:rPr>
          <w:rFonts w:eastAsiaTheme="minorEastAsia" w:cstheme="minorBidi"/>
          <w:b w:val="0"/>
          <w:color w:val="auto"/>
          <w:sz w:val="22"/>
          <w:szCs w:val="22"/>
        </w:rPr>
      </w:pPr>
      <w:hyperlink w:anchor="_Toc104547026" w:history="1">
        <w:r w:rsidR="002B3E8E" w:rsidRPr="00B84967">
          <w:rPr>
            <w:rStyle w:val="Hyperlink"/>
          </w:rPr>
          <w:t>1</w:t>
        </w:r>
        <w:r w:rsidR="002B3E8E">
          <w:rPr>
            <w:rFonts w:eastAsiaTheme="minorEastAsia" w:cstheme="minorBidi"/>
            <w:b w:val="0"/>
            <w:color w:val="auto"/>
            <w:sz w:val="22"/>
            <w:szCs w:val="22"/>
          </w:rPr>
          <w:tab/>
        </w:r>
        <w:r w:rsidR="002B3E8E" w:rsidRPr="00B84967">
          <w:rPr>
            <w:rStyle w:val="Hyperlink"/>
          </w:rPr>
          <w:t>Introduction</w:t>
        </w:r>
        <w:r w:rsidR="002B3E8E">
          <w:rPr>
            <w:webHidden/>
          </w:rPr>
          <w:tab/>
        </w:r>
        <w:r w:rsidR="002B3E8E">
          <w:rPr>
            <w:webHidden/>
          </w:rPr>
          <w:fldChar w:fldCharType="begin"/>
        </w:r>
        <w:r w:rsidR="002B3E8E">
          <w:rPr>
            <w:webHidden/>
          </w:rPr>
          <w:instrText xml:space="preserve"> PAGEREF _Toc104547026 \h </w:instrText>
        </w:r>
        <w:r w:rsidR="002B3E8E">
          <w:rPr>
            <w:webHidden/>
          </w:rPr>
        </w:r>
        <w:r w:rsidR="002B3E8E">
          <w:rPr>
            <w:webHidden/>
          </w:rPr>
          <w:fldChar w:fldCharType="separate"/>
        </w:r>
        <w:r w:rsidR="0011714C">
          <w:rPr>
            <w:webHidden/>
          </w:rPr>
          <w:t>11</w:t>
        </w:r>
        <w:r w:rsidR="002B3E8E">
          <w:rPr>
            <w:webHidden/>
          </w:rPr>
          <w:fldChar w:fldCharType="end"/>
        </w:r>
      </w:hyperlink>
    </w:p>
    <w:p w14:paraId="0773B216" w14:textId="74343730" w:rsidR="002B3E8E" w:rsidRDefault="00F0061F">
      <w:pPr>
        <w:pStyle w:val="TOC2"/>
        <w:tabs>
          <w:tab w:val="left" w:pos="1000"/>
        </w:tabs>
        <w:rPr>
          <w:rFonts w:eastAsiaTheme="minorEastAsia" w:cstheme="minorBidi"/>
          <w:b w:val="0"/>
          <w:color w:val="auto"/>
          <w:sz w:val="22"/>
          <w:szCs w:val="22"/>
        </w:rPr>
      </w:pPr>
      <w:hyperlink w:anchor="_Toc104547027" w:history="1">
        <w:r w:rsidR="002B3E8E" w:rsidRPr="00B84967">
          <w:rPr>
            <w:rStyle w:val="Hyperlink"/>
          </w:rPr>
          <w:t>1.1</w:t>
        </w:r>
        <w:r w:rsidR="002B3E8E">
          <w:rPr>
            <w:rFonts w:eastAsiaTheme="minorEastAsia" w:cstheme="minorBidi"/>
            <w:b w:val="0"/>
            <w:color w:val="auto"/>
            <w:sz w:val="22"/>
            <w:szCs w:val="22"/>
          </w:rPr>
          <w:tab/>
        </w:r>
        <w:r w:rsidR="002B3E8E" w:rsidRPr="00B84967">
          <w:rPr>
            <w:rStyle w:val="Hyperlink"/>
          </w:rPr>
          <w:t>Scope of this RIS</w:t>
        </w:r>
        <w:r w:rsidR="002B3E8E">
          <w:rPr>
            <w:webHidden/>
          </w:rPr>
          <w:tab/>
        </w:r>
        <w:r w:rsidR="002B3E8E">
          <w:rPr>
            <w:webHidden/>
          </w:rPr>
          <w:fldChar w:fldCharType="begin"/>
        </w:r>
        <w:r w:rsidR="002B3E8E">
          <w:rPr>
            <w:webHidden/>
          </w:rPr>
          <w:instrText xml:space="preserve"> PAGEREF _Toc104547027 \h </w:instrText>
        </w:r>
        <w:r w:rsidR="002B3E8E">
          <w:rPr>
            <w:webHidden/>
          </w:rPr>
        </w:r>
        <w:r w:rsidR="002B3E8E">
          <w:rPr>
            <w:webHidden/>
          </w:rPr>
          <w:fldChar w:fldCharType="separate"/>
        </w:r>
        <w:r w:rsidR="0011714C">
          <w:rPr>
            <w:webHidden/>
          </w:rPr>
          <w:t>11</w:t>
        </w:r>
        <w:r w:rsidR="002B3E8E">
          <w:rPr>
            <w:webHidden/>
          </w:rPr>
          <w:fldChar w:fldCharType="end"/>
        </w:r>
      </w:hyperlink>
    </w:p>
    <w:p w14:paraId="7C839FE0" w14:textId="43052534" w:rsidR="002B3E8E" w:rsidRDefault="00F0061F">
      <w:pPr>
        <w:pStyle w:val="TOC2"/>
        <w:tabs>
          <w:tab w:val="left" w:pos="1000"/>
        </w:tabs>
        <w:rPr>
          <w:rFonts w:eastAsiaTheme="minorEastAsia" w:cstheme="minorBidi"/>
          <w:b w:val="0"/>
          <w:color w:val="auto"/>
          <w:sz w:val="22"/>
          <w:szCs w:val="22"/>
        </w:rPr>
      </w:pPr>
      <w:hyperlink w:anchor="_Toc104547028" w:history="1">
        <w:r w:rsidR="002B3E8E" w:rsidRPr="00B84967">
          <w:rPr>
            <w:rStyle w:val="Hyperlink"/>
          </w:rPr>
          <w:t>1.2</w:t>
        </w:r>
        <w:r w:rsidR="002B3E8E">
          <w:rPr>
            <w:rFonts w:eastAsiaTheme="minorEastAsia" w:cstheme="minorBidi"/>
            <w:b w:val="0"/>
            <w:color w:val="auto"/>
            <w:sz w:val="22"/>
            <w:szCs w:val="22"/>
          </w:rPr>
          <w:tab/>
        </w:r>
        <w:r w:rsidR="002B3E8E" w:rsidRPr="00B84967">
          <w:rPr>
            <w:rStyle w:val="Hyperlink"/>
          </w:rPr>
          <w:t>Overview of the Licensed Electrical Inspector (LEI) regime</w:t>
        </w:r>
        <w:r w:rsidR="002B3E8E">
          <w:rPr>
            <w:webHidden/>
          </w:rPr>
          <w:tab/>
        </w:r>
        <w:r w:rsidR="002B3E8E">
          <w:rPr>
            <w:webHidden/>
          </w:rPr>
          <w:fldChar w:fldCharType="begin"/>
        </w:r>
        <w:r w:rsidR="002B3E8E">
          <w:rPr>
            <w:webHidden/>
          </w:rPr>
          <w:instrText xml:space="preserve"> PAGEREF _Toc104547028 \h </w:instrText>
        </w:r>
        <w:r w:rsidR="002B3E8E">
          <w:rPr>
            <w:webHidden/>
          </w:rPr>
        </w:r>
        <w:r w:rsidR="002B3E8E">
          <w:rPr>
            <w:webHidden/>
          </w:rPr>
          <w:fldChar w:fldCharType="separate"/>
        </w:r>
        <w:r w:rsidR="0011714C">
          <w:rPr>
            <w:webHidden/>
          </w:rPr>
          <w:t>11</w:t>
        </w:r>
        <w:r w:rsidR="002B3E8E">
          <w:rPr>
            <w:webHidden/>
          </w:rPr>
          <w:fldChar w:fldCharType="end"/>
        </w:r>
      </w:hyperlink>
    </w:p>
    <w:p w14:paraId="609942D1" w14:textId="0A9D3E9D" w:rsidR="002B3E8E" w:rsidRDefault="00F0061F">
      <w:pPr>
        <w:pStyle w:val="TOC2"/>
        <w:tabs>
          <w:tab w:val="left" w:pos="1000"/>
        </w:tabs>
        <w:rPr>
          <w:rFonts w:eastAsiaTheme="minorEastAsia" w:cstheme="minorBidi"/>
          <w:b w:val="0"/>
          <w:color w:val="auto"/>
          <w:sz w:val="22"/>
          <w:szCs w:val="22"/>
        </w:rPr>
      </w:pPr>
      <w:hyperlink w:anchor="_Toc104547029" w:history="1">
        <w:r w:rsidR="002B3E8E" w:rsidRPr="00B84967">
          <w:rPr>
            <w:rStyle w:val="Hyperlink"/>
          </w:rPr>
          <w:t>1.3</w:t>
        </w:r>
        <w:r w:rsidR="002B3E8E">
          <w:rPr>
            <w:rFonts w:eastAsiaTheme="minorEastAsia" w:cstheme="minorBidi"/>
            <w:b w:val="0"/>
            <w:color w:val="auto"/>
            <w:sz w:val="22"/>
            <w:szCs w:val="22"/>
          </w:rPr>
          <w:tab/>
        </w:r>
        <w:r w:rsidR="002B3E8E" w:rsidRPr="00B84967">
          <w:rPr>
            <w:rStyle w:val="Hyperlink"/>
          </w:rPr>
          <w:t>Overview of the Electricity Safety (Registration and Licensing) Regulations 2020</w:t>
        </w:r>
        <w:r w:rsidR="002B3E8E">
          <w:rPr>
            <w:webHidden/>
          </w:rPr>
          <w:tab/>
        </w:r>
        <w:r w:rsidR="002B3E8E">
          <w:rPr>
            <w:webHidden/>
          </w:rPr>
          <w:fldChar w:fldCharType="begin"/>
        </w:r>
        <w:r w:rsidR="002B3E8E">
          <w:rPr>
            <w:webHidden/>
          </w:rPr>
          <w:instrText xml:space="preserve"> PAGEREF _Toc104547029 \h </w:instrText>
        </w:r>
        <w:r w:rsidR="002B3E8E">
          <w:rPr>
            <w:webHidden/>
          </w:rPr>
        </w:r>
        <w:r w:rsidR="002B3E8E">
          <w:rPr>
            <w:webHidden/>
          </w:rPr>
          <w:fldChar w:fldCharType="separate"/>
        </w:r>
        <w:r w:rsidR="0011714C">
          <w:rPr>
            <w:webHidden/>
          </w:rPr>
          <w:t>12</w:t>
        </w:r>
        <w:r w:rsidR="002B3E8E">
          <w:rPr>
            <w:webHidden/>
          </w:rPr>
          <w:fldChar w:fldCharType="end"/>
        </w:r>
      </w:hyperlink>
    </w:p>
    <w:p w14:paraId="72A5423C" w14:textId="0868B903" w:rsidR="002B3E8E" w:rsidRDefault="00F0061F">
      <w:pPr>
        <w:pStyle w:val="TOC2"/>
        <w:tabs>
          <w:tab w:val="left" w:pos="1000"/>
        </w:tabs>
        <w:rPr>
          <w:rFonts w:eastAsiaTheme="minorEastAsia" w:cstheme="minorBidi"/>
          <w:b w:val="0"/>
          <w:color w:val="auto"/>
          <w:sz w:val="22"/>
          <w:szCs w:val="22"/>
        </w:rPr>
      </w:pPr>
      <w:hyperlink w:anchor="_Toc104547030" w:history="1">
        <w:r w:rsidR="002B3E8E" w:rsidRPr="00B84967">
          <w:rPr>
            <w:rStyle w:val="Hyperlink"/>
          </w:rPr>
          <w:t>1.4</w:t>
        </w:r>
        <w:r w:rsidR="002B3E8E">
          <w:rPr>
            <w:rFonts w:eastAsiaTheme="minorEastAsia" w:cstheme="minorBidi"/>
            <w:b w:val="0"/>
            <w:color w:val="auto"/>
            <w:sz w:val="22"/>
            <w:szCs w:val="22"/>
          </w:rPr>
          <w:tab/>
        </w:r>
        <w:r w:rsidR="002B3E8E" w:rsidRPr="00B84967">
          <w:rPr>
            <w:rStyle w:val="Hyperlink"/>
          </w:rPr>
          <w:t>Overview of the work to-date</w:t>
        </w:r>
        <w:r w:rsidR="002B3E8E">
          <w:rPr>
            <w:webHidden/>
          </w:rPr>
          <w:tab/>
        </w:r>
        <w:r w:rsidR="002B3E8E">
          <w:rPr>
            <w:webHidden/>
          </w:rPr>
          <w:fldChar w:fldCharType="begin"/>
        </w:r>
        <w:r w:rsidR="002B3E8E">
          <w:rPr>
            <w:webHidden/>
          </w:rPr>
          <w:instrText xml:space="preserve"> PAGEREF _Toc104547030 \h </w:instrText>
        </w:r>
        <w:r w:rsidR="002B3E8E">
          <w:rPr>
            <w:webHidden/>
          </w:rPr>
        </w:r>
        <w:r w:rsidR="002B3E8E">
          <w:rPr>
            <w:webHidden/>
          </w:rPr>
          <w:fldChar w:fldCharType="separate"/>
        </w:r>
        <w:r w:rsidR="0011714C">
          <w:rPr>
            <w:webHidden/>
          </w:rPr>
          <w:t>13</w:t>
        </w:r>
        <w:r w:rsidR="002B3E8E">
          <w:rPr>
            <w:webHidden/>
          </w:rPr>
          <w:fldChar w:fldCharType="end"/>
        </w:r>
      </w:hyperlink>
    </w:p>
    <w:p w14:paraId="48EAF0BB" w14:textId="5566EF52" w:rsidR="002B3E8E" w:rsidRDefault="00F0061F">
      <w:pPr>
        <w:pStyle w:val="TOC1"/>
        <w:tabs>
          <w:tab w:val="left" w:pos="1000"/>
        </w:tabs>
        <w:rPr>
          <w:rFonts w:eastAsiaTheme="minorEastAsia" w:cstheme="minorBidi"/>
          <w:b w:val="0"/>
          <w:color w:val="auto"/>
          <w:sz w:val="22"/>
          <w:szCs w:val="22"/>
        </w:rPr>
      </w:pPr>
      <w:hyperlink w:anchor="_Toc104547031" w:history="1">
        <w:r w:rsidR="002B3E8E" w:rsidRPr="00B84967">
          <w:rPr>
            <w:rStyle w:val="Hyperlink"/>
          </w:rPr>
          <w:t>2</w:t>
        </w:r>
        <w:r w:rsidR="002B3E8E">
          <w:rPr>
            <w:rFonts w:eastAsiaTheme="minorEastAsia" w:cstheme="minorBidi"/>
            <w:b w:val="0"/>
            <w:color w:val="auto"/>
            <w:sz w:val="22"/>
            <w:szCs w:val="22"/>
          </w:rPr>
          <w:tab/>
        </w:r>
        <w:r w:rsidR="002B3E8E" w:rsidRPr="00B84967">
          <w:rPr>
            <w:rStyle w:val="Hyperlink"/>
          </w:rPr>
          <w:t>The nature of the problem</w:t>
        </w:r>
        <w:r w:rsidR="002B3E8E">
          <w:rPr>
            <w:webHidden/>
          </w:rPr>
          <w:tab/>
        </w:r>
        <w:r w:rsidR="002B3E8E">
          <w:rPr>
            <w:webHidden/>
          </w:rPr>
          <w:fldChar w:fldCharType="begin"/>
        </w:r>
        <w:r w:rsidR="002B3E8E">
          <w:rPr>
            <w:webHidden/>
          </w:rPr>
          <w:instrText xml:space="preserve"> PAGEREF _Toc104547031 \h </w:instrText>
        </w:r>
        <w:r w:rsidR="002B3E8E">
          <w:rPr>
            <w:webHidden/>
          </w:rPr>
        </w:r>
        <w:r w:rsidR="002B3E8E">
          <w:rPr>
            <w:webHidden/>
          </w:rPr>
          <w:fldChar w:fldCharType="separate"/>
        </w:r>
        <w:r w:rsidR="0011714C">
          <w:rPr>
            <w:webHidden/>
          </w:rPr>
          <w:t>15</w:t>
        </w:r>
        <w:r w:rsidR="002B3E8E">
          <w:rPr>
            <w:webHidden/>
          </w:rPr>
          <w:fldChar w:fldCharType="end"/>
        </w:r>
      </w:hyperlink>
    </w:p>
    <w:p w14:paraId="7822165D" w14:textId="0BBA704B" w:rsidR="002B3E8E" w:rsidRDefault="00F0061F">
      <w:pPr>
        <w:pStyle w:val="TOC2"/>
        <w:tabs>
          <w:tab w:val="left" w:pos="1000"/>
        </w:tabs>
        <w:rPr>
          <w:rFonts w:eastAsiaTheme="minorEastAsia" w:cstheme="minorBidi"/>
          <w:b w:val="0"/>
          <w:color w:val="auto"/>
          <w:sz w:val="22"/>
          <w:szCs w:val="22"/>
        </w:rPr>
      </w:pPr>
      <w:hyperlink w:anchor="_Toc104547032" w:history="1">
        <w:r w:rsidR="002B3E8E" w:rsidRPr="00B84967">
          <w:rPr>
            <w:rStyle w:val="Hyperlink"/>
          </w:rPr>
          <w:t>2.1</w:t>
        </w:r>
        <w:r w:rsidR="002B3E8E">
          <w:rPr>
            <w:rFonts w:eastAsiaTheme="minorEastAsia" w:cstheme="minorBidi"/>
            <w:b w:val="0"/>
            <w:color w:val="auto"/>
            <w:sz w:val="22"/>
            <w:szCs w:val="22"/>
          </w:rPr>
          <w:tab/>
        </w:r>
        <w:r w:rsidR="002B3E8E" w:rsidRPr="00B84967">
          <w:rPr>
            <w:rStyle w:val="Hyperlink"/>
          </w:rPr>
          <w:t>The primary problem addressed through the LEI regime</w:t>
        </w:r>
        <w:r w:rsidR="002B3E8E">
          <w:rPr>
            <w:webHidden/>
          </w:rPr>
          <w:tab/>
        </w:r>
        <w:r w:rsidR="002B3E8E">
          <w:rPr>
            <w:webHidden/>
          </w:rPr>
          <w:fldChar w:fldCharType="begin"/>
        </w:r>
        <w:r w:rsidR="002B3E8E">
          <w:rPr>
            <w:webHidden/>
          </w:rPr>
          <w:instrText xml:space="preserve"> PAGEREF _Toc104547032 \h </w:instrText>
        </w:r>
        <w:r w:rsidR="002B3E8E">
          <w:rPr>
            <w:webHidden/>
          </w:rPr>
        </w:r>
        <w:r w:rsidR="002B3E8E">
          <w:rPr>
            <w:webHidden/>
          </w:rPr>
          <w:fldChar w:fldCharType="separate"/>
        </w:r>
        <w:r w:rsidR="0011714C">
          <w:rPr>
            <w:webHidden/>
          </w:rPr>
          <w:t>15</w:t>
        </w:r>
        <w:r w:rsidR="002B3E8E">
          <w:rPr>
            <w:webHidden/>
          </w:rPr>
          <w:fldChar w:fldCharType="end"/>
        </w:r>
      </w:hyperlink>
    </w:p>
    <w:p w14:paraId="4EC0E538" w14:textId="6B19848A" w:rsidR="002B3E8E" w:rsidRDefault="00F0061F">
      <w:pPr>
        <w:pStyle w:val="TOC2"/>
        <w:tabs>
          <w:tab w:val="left" w:pos="1000"/>
        </w:tabs>
        <w:rPr>
          <w:rFonts w:eastAsiaTheme="minorEastAsia" w:cstheme="minorBidi"/>
          <w:b w:val="0"/>
          <w:color w:val="auto"/>
          <w:sz w:val="22"/>
          <w:szCs w:val="22"/>
        </w:rPr>
      </w:pPr>
      <w:hyperlink w:anchor="_Toc104547033" w:history="1">
        <w:r w:rsidR="002B3E8E" w:rsidRPr="00B84967">
          <w:rPr>
            <w:rStyle w:val="Hyperlink"/>
          </w:rPr>
          <w:t>2.2</w:t>
        </w:r>
        <w:r w:rsidR="002B3E8E">
          <w:rPr>
            <w:rFonts w:eastAsiaTheme="minorEastAsia" w:cstheme="minorBidi"/>
            <w:b w:val="0"/>
            <w:color w:val="auto"/>
            <w:sz w:val="22"/>
            <w:szCs w:val="22"/>
          </w:rPr>
          <w:tab/>
        </w:r>
        <w:r w:rsidR="002B3E8E" w:rsidRPr="00B84967">
          <w:rPr>
            <w:rStyle w:val="Hyperlink"/>
          </w:rPr>
          <w:t>The problem addressed in the Proposed Regulations</w:t>
        </w:r>
        <w:r w:rsidR="002B3E8E">
          <w:rPr>
            <w:webHidden/>
          </w:rPr>
          <w:tab/>
        </w:r>
        <w:r w:rsidR="002B3E8E">
          <w:rPr>
            <w:webHidden/>
          </w:rPr>
          <w:fldChar w:fldCharType="begin"/>
        </w:r>
        <w:r w:rsidR="002B3E8E">
          <w:rPr>
            <w:webHidden/>
          </w:rPr>
          <w:instrText xml:space="preserve"> PAGEREF _Toc104547033 \h </w:instrText>
        </w:r>
        <w:r w:rsidR="002B3E8E">
          <w:rPr>
            <w:webHidden/>
          </w:rPr>
        </w:r>
        <w:r w:rsidR="002B3E8E">
          <w:rPr>
            <w:webHidden/>
          </w:rPr>
          <w:fldChar w:fldCharType="separate"/>
        </w:r>
        <w:r w:rsidR="0011714C">
          <w:rPr>
            <w:webHidden/>
          </w:rPr>
          <w:t>15</w:t>
        </w:r>
        <w:r w:rsidR="002B3E8E">
          <w:rPr>
            <w:webHidden/>
          </w:rPr>
          <w:fldChar w:fldCharType="end"/>
        </w:r>
      </w:hyperlink>
    </w:p>
    <w:p w14:paraId="592683DD" w14:textId="5E11414C" w:rsidR="002B3E8E" w:rsidRDefault="00F0061F">
      <w:pPr>
        <w:pStyle w:val="TOC3"/>
        <w:rPr>
          <w:b w:val="0"/>
          <w:color w:val="auto"/>
          <w:sz w:val="22"/>
          <w:szCs w:val="22"/>
        </w:rPr>
      </w:pPr>
      <w:hyperlink w:anchor="_Toc104547034" w:history="1">
        <w:r w:rsidR="002B3E8E" w:rsidRPr="00B84967">
          <w:rPr>
            <w:rStyle w:val="Hyperlink"/>
          </w:rPr>
          <w:t>Unsafe and technical defects in renewable electrical systems are not being identified under the current inspection regime</w:t>
        </w:r>
        <w:r w:rsidR="002B3E8E">
          <w:rPr>
            <w:webHidden/>
          </w:rPr>
          <w:tab/>
        </w:r>
        <w:r w:rsidR="002B3E8E">
          <w:rPr>
            <w:webHidden/>
          </w:rPr>
          <w:fldChar w:fldCharType="begin"/>
        </w:r>
        <w:r w:rsidR="002B3E8E">
          <w:rPr>
            <w:webHidden/>
          </w:rPr>
          <w:instrText xml:space="preserve"> PAGEREF _Toc104547034 \h </w:instrText>
        </w:r>
        <w:r w:rsidR="002B3E8E">
          <w:rPr>
            <w:webHidden/>
          </w:rPr>
        </w:r>
        <w:r w:rsidR="002B3E8E">
          <w:rPr>
            <w:webHidden/>
          </w:rPr>
          <w:fldChar w:fldCharType="separate"/>
        </w:r>
        <w:r w:rsidR="0011714C">
          <w:rPr>
            <w:webHidden/>
          </w:rPr>
          <w:t>16</w:t>
        </w:r>
        <w:r w:rsidR="002B3E8E">
          <w:rPr>
            <w:webHidden/>
          </w:rPr>
          <w:fldChar w:fldCharType="end"/>
        </w:r>
      </w:hyperlink>
    </w:p>
    <w:p w14:paraId="359D8C0E" w14:textId="26603E79" w:rsidR="002B3E8E" w:rsidRDefault="00F0061F">
      <w:pPr>
        <w:pStyle w:val="TOC3"/>
        <w:rPr>
          <w:b w:val="0"/>
          <w:color w:val="auto"/>
          <w:sz w:val="22"/>
          <w:szCs w:val="22"/>
        </w:rPr>
      </w:pPr>
      <w:hyperlink w:anchor="_Toc104547035" w:history="1">
        <w:r w:rsidR="002B3E8E" w:rsidRPr="00B84967">
          <w:rPr>
            <w:rStyle w:val="Hyperlink"/>
          </w:rPr>
          <w:t>The broad mandate for the existing Class G licence does not support positive safety outcomes for renewable electricity systems</w:t>
        </w:r>
        <w:r w:rsidR="002B3E8E">
          <w:rPr>
            <w:webHidden/>
          </w:rPr>
          <w:tab/>
        </w:r>
        <w:r w:rsidR="002B3E8E">
          <w:rPr>
            <w:webHidden/>
          </w:rPr>
          <w:fldChar w:fldCharType="begin"/>
        </w:r>
        <w:r w:rsidR="002B3E8E">
          <w:rPr>
            <w:webHidden/>
          </w:rPr>
          <w:instrText xml:space="preserve"> PAGEREF _Toc104547035 \h </w:instrText>
        </w:r>
        <w:r w:rsidR="002B3E8E">
          <w:rPr>
            <w:webHidden/>
          </w:rPr>
        </w:r>
        <w:r w:rsidR="002B3E8E">
          <w:rPr>
            <w:webHidden/>
          </w:rPr>
          <w:fldChar w:fldCharType="separate"/>
        </w:r>
        <w:r w:rsidR="0011714C">
          <w:rPr>
            <w:webHidden/>
          </w:rPr>
          <w:t>19</w:t>
        </w:r>
        <w:r w:rsidR="002B3E8E">
          <w:rPr>
            <w:webHidden/>
          </w:rPr>
          <w:fldChar w:fldCharType="end"/>
        </w:r>
      </w:hyperlink>
    </w:p>
    <w:p w14:paraId="7812B599" w14:textId="7DB23B8C" w:rsidR="002B3E8E" w:rsidRDefault="00F0061F">
      <w:pPr>
        <w:pStyle w:val="TOC3"/>
        <w:rPr>
          <w:b w:val="0"/>
          <w:color w:val="auto"/>
          <w:sz w:val="22"/>
          <w:szCs w:val="22"/>
        </w:rPr>
      </w:pPr>
      <w:hyperlink w:anchor="_Toc104547036" w:history="1">
        <w:r w:rsidR="002B3E8E" w:rsidRPr="00B84967">
          <w:rPr>
            <w:rStyle w:val="Hyperlink"/>
          </w:rPr>
          <w:t>Safety risks are expected to increase into the future as the volume of renewable installations continues to increase</w:t>
        </w:r>
        <w:r w:rsidR="002B3E8E">
          <w:rPr>
            <w:webHidden/>
          </w:rPr>
          <w:tab/>
        </w:r>
        <w:r w:rsidR="002B3E8E">
          <w:rPr>
            <w:webHidden/>
          </w:rPr>
          <w:fldChar w:fldCharType="begin"/>
        </w:r>
        <w:r w:rsidR="002B3E8E">
          <w:rPr>
            <w:webHidden/>
          </w:rPr>
          <w:instrText xml:space="preserve"> PAGEREF _Toc104547036 \h </w:instrText>
        </w:r>
        <w:r w:rsidR="002B3E8E">
          <w:rPr>
            <w:webHidden/>
          </w:rPr>
        </w:r>
        <w:r w:rsidR="002B3E8E">
          <w:rPr>
            <w:webHidden/>
          </w:rPr>
          <w:fldChar w:fldCharType="separate"/>
        </w:r>
        <w:r w:rsidR="0011714C">
          <w:rPr>
            <w:webHidden/>
          </w:rPr>
          <w:t>20</w:t>
        </w:r>
        <w:r w:rsidR="002B3E8E">
          <w:rPr>
            <w:webHidden/>
          </w:rPr>
          <w:fldChar w:fldCharType="end"/>
        </w:r>
      </w:hyperlink>
    </w:p>
    <w:p w14:paraId="00CD977C" w14:textId="4E734AC3" w:rsidR="002B3E8E" w:rsidRDefault="00F0061F">
      <w:pPr>
        <w:pStyle w:val="TOC1"/>
        <w:tabs>
          <w:tab w:val="left" w:pos="1000"/>
        </w:tabs>
        <w:rPr>
          <w:rFonts w:eastAsiaTheme="minorEastAsia" w:cstheme="minorBidi"/>
          <w:b w:val="0"/>
          <w:color w:val="auto"/>
          <w:sz w:val="22"/>
          <w:szCs w:val="22"/>
        </w:rPr>
      </w:pPr>
      <w:hyperlink w:anchor="_Toc104547037" w:history="1">
        <w:r w:rsidR="002B3E8E" w:rsidRPr="00B84967">
          <w:rPr>
            <w:rStyle w:val="Hyperlink"/>
          </w:rPr>
          <w:t>3</w:t>
        </w:r>
        <w:r w:rsidR="002B3E8E">
          <w:rPr>
            <w:rFonts w:eastAsiaTheme="minorEastAsia" w:cstheme="minorBidi"/>
            <w:b w:val="0"/>
            <w:color w:val="auto"/>
            <w:sz w:val="22"/>
            <w:szCs w:val="22"/>
          </w:rPr>
          <w:tab/>
        </w:r>
        <w:r w:rsidR="002B3E8E" w:rsidRPr="00B84967">
          <w:rPr>
            <w:rStyle w:val="Hyperlink"/>
          </w:rPr>
          <w:t>Objectives</w:t>
        </w:r>
        <w:r w:rsidR="002B3E8E">
          <w:rPr>
            <w:webHidden/>
          </w:rPr>
          <w:tab/>
        </w:r>
        <w:r w:rsidR="002B3E8E">
          <w:rPr>
            <w:webHidden/>
          </w:rPr>
          <w:fldChar w:fldCharType="begin"/>
        </w:r>
        <w:r w:rsidR="002B3E8E">
          <w:rPr>
            <w:webHidden/>
          </w:rPr>
          <w:instrText xml:space="preserve"> PAGEREF _Toc104547037 \h </w:instrText>
        </w:r>
        <w:r w:rsidR="002B3E8E">
          <w:rPr>
            <w:webHidden/>
          </w:rPr>
        </w:r>
        <w:r w:rsidR="002B3E8E">
          <w:rPr>
            <w:webHidden/>
          </w:rPr>
          <w:fldChar w:fldCharType="separate"/>
        </w:r>
        <w:r w:rsidR="0011714C">
          <w:rPr>
            <w:webHidden/>
          </w:rPr>
          <w:t>23</w:t>
        </w:r>
        <w:r w:rsidR="002B3E8E">
          <w:rPr>
            <w:webHidden/>
          </w:rPr>
          <w:fldChar w:fldCharType="end"/>
        </w:r>
      </w:hyperlink>
    </w:p>
    <w:p w14:paraId="6A392EE9" w14:textId="243FA904" w:rsidR="002B3E8E" w:rsidRDefault="00F0061F">
      <w:pPr>
        <w:pStyle w:val="TOC1"/>
        <w:tabs>
          <w:tab w:val="left" w:pos="1000"/>
        </w:tabs>
        <w:rPr>
          <w:rFonts w:eastAsiaTheme="minorEastAsia" w:cstheme="minorBidi"/>
          <w:b w:val="0"/>
          <w:color w:val="auto"/>
          <w:sz w:val="22"/>
          <w:szCs w:val="22"/>
        </w:rPr>
      </w:pPr>
      <w:hyperlink w:anchor="_Toc104547038" w:history="1">
        <w:r w:rsidR="002B3E8E" w:rsidRPr="00B84967">
          <w:rPr>
            <w:rStyle w:val="Hyperlink"/>
          </w:rPr>
          <w:t>4</w:t>
        </w:r>
        <w:r w:rsidR="002B3E8E">
          <w:rPr>
            <w:rFonts w:eastAsiaTheme="minorEastAsia" w:cstheme="minorBidi"/>
            <w:b w:val="0"/>
            <w:color w:val="auto"/>
            <w:sz w:val="22"/>
            <w:szCs w:val="22"/>
          </w:rPr>
          <w:tab/>
        </w:r>
        <w:r w:rsidR="002B3E8E" w:rsidRPr="00B84967">
          <w:rPr>
            <w:rStyle w:val="Hyperlink"/>
          </w:rPr>
          <w:t>Options</w:t>
        </w:r>
        <w:r w:rsidR="002B3E8E">
          <w:rPr>
            <w:webHidden/>
          </w:rPr>
          <w:tab/>
        </w:r>
        <w:r w:rsidR="002B3E8E">
          <w:rPr>
            <w:webHidden/>
          </w:rPr>
          <w:fldChar w:fldCharType="begin"/>
        </w:r>
        <w:r w:rsidR="002B3E8E">
          <w:rPr>
            <w:webHidden/>
          </w:rPr>
          <w:instrText xml:space="preserve"> PAGEREF _Toc104547038 \h </w:instrText>
        </w:r>
        <w:r w:rsidR="002B3E8E">
          <w:rPr>
            <w:webHidden/>
          </w:rPr>
        </w:r>
        <w:r w:rsidR="002B3E8E">
          <w:rPr>
            <w:webHidden/>
          </w:rPr>
          <w:fldChar w:fldCharType="separate"/>
        </w:r>
        <w:r w:rsidR="0011714C">
          <w:rPr>
            <w:webHidden/>
          </w:rPr>
          <w:t>24</w:t>
        </w:r>
        <w:r w:rsidR="002B3E8E">
          <w:rPr>
            <w:webHidden/>
          </w:rPr>
          <w:fldChar w:fldCharType="end"/>
        </w:r>
      </w:hyperlink>
    </w:p>
    <w:p w14:paraId="2EC989B2" w14:textId="759AA2CB" w:rsidR="002B3E8E" w:rsidRDefault="00F0061F">
      <w:pPr>
        <w:pStyle w:val="TOC2"/>
        <w:tabs>
          <w:tab w:val="left" w:pos="1000"/>
        </w:tabs>
        <w:rPr>
          <w:rFonts w:eastAsiaTheme="minorEastAsia" w:cstheme="minorBidi"/>
          <w:b w:val="0"/>
          <w:color w:val="auto"/>
          <w:sz w:val="22"/>
          <w:szCs w:val="22"/>
        </w:rPr>
      </w:pPr>
      <w:hyperlink w:anchor="_Toc104547039" w:history="1">
        <w:r w:rsidR="002B3E8E" w:rsidRPr="00B84967">
          <w:rPr>
            <w:rStyle w:val="Hyperlink"/>
          </w:rPr>
          <w:t>4.1</w:t>
        </w:r>
        <w:r w:rsidR="002B3E8E">
          <w:rPr>
            <w:rFonts w:eastAsiaTheme="minorEastAsia" w:cstheme="minorBidi"/>
            <w:b w:val="0"/>
            <w:color w:val="auto"/>
            <w:sz w:val="22"/>
            <w:szCs w:val="22"/>
          </w:rPr>
          <w:tab/>
        </w:r>
        <w:r w:rsidR="002B3E8E" w:rsidRPr="00B84967">
          <w:rPr>
            <w:rStyle w:val="Hyperlink"/>
          </w:rPr>
          <w:t>Overview of options</w:t>
        </w:r>
        <w:r w:rsidR="002B3E8E">
          <w:rPr>
            <w:webHidden/>
          </w:rPr>
          <w:tab/>
        </w:r>
        <w:r w:rsidR="002B3E8E">
          <w:rPr>
            <w:webHidden/>
          </w:rPr>
          <w:fldChar w:fldCharType="begin"/>
        </w:r>
        <w:r w:rsidR="002B3E8E">
          <w:rPr>
            <w:webHidden/>
          </w:rPr>
          <w:instrText xml:space="preserve"> PAGEREF _Toc104547039 \h </w:instrText>
        </w:r>
        <w:r w:rsidR="002B3E8E">
          <w:rPr>
            <w:webHidden/>
          </w:rPr>
        </w:r>
        <w:r w:rsidR="002B3E8E">
          <w:rPr>
            <w:webHidden/>
          </w:rPr>
          <w:fldChar w:fldCharType="separate"/>
        </w:r>
        <w:r w:rsidR="0011714C">
          <w:rPr>
            <w:webHidden/>
          </w:rPr>
          <w:t>24</w:t>
        </w:r>
        <w:r w:rsidR="002B3E8E">
          <w:rPr>
            <w:webHidden/>
          </w:rPr>
          <w:fldChar w:fldCharType="end"/>
        </w:r>
      </w:hyperlink>
    </w:p>
    <w:p w14:paraId="04B449EF" w14:textId="4846FF55" w:rsidR="002B3E8E" w:rsidRDefault="00F0061F">
      <w:pPr>
        <w:pStyle w:val="TOC3"/>
        <w:rPr>
          <w:b w:val="0"/>
          <w:color w:val="auto"/>
          <w:sz w:val="22"/>
          <w:szCs w:val="22"/>
        </w:rPr>
      </w:pPr>
      <w:hyperlink w:anchor="_Toc104547040" w:history="1">
        <w:r w:rsidR="002B3E8E" w:rsidRPr="00B84967">
          <w:rPr>
            <w:rStyle w:val="Hyperlink"/>
          </w:rPr>
          <w:t>Part A: Introduction and design of a new specialised class of LEI to cover renewable electrical systems</w:t>
        </w:r>
        <w:r w:rsidR="002B3E8E">
          <w:rPr>
            <w:webHidden/>
          </w:rPr>
          <w:tab/>
        </w:r>
        <w:r w:rsidR="002B3E8E">
          <w:rPr>
            <w:webHidden/>
          </w:rPr>
          <w:fldChar w:fldCharType="begin"/>
        </w:r>
        <w:r w:rsidR="002B3E8E">
          <w:rPr>
            <w:webHidden/>
          </w:rPr>
          <w:instrText xml:space="preserve"> PAGEREF _Toc104547040 \h </w:instrText>
        </w:r>
        <w:r w:rsidR="002B3E8E">
          <w:rPr>
            <w:webHidden/>
          </w:rPr>
        </w:r>
        <w:r w:rsidR="002B3E8E">
          <w:rPr>
            <w:webHidden/>
          </w:rPr>
          <w:fldChar w:fldCharType="separate"/>
        </w:r>
        <w:r w:rsidR="0011714C">
          <w:rPr>
            <w:webHidden/>
          </w:rPr>
          <w:t>24</w:t>
        </w:r>
        <w:r w:rsidR="002B3E8E">
          <w:rPr>
            <w:webHidden/>
          </w:rPr>
          <w:fldChar w:fldCharType="end"/>
        </w:r>
      </w:hyperlink>
    </w:p>
    <w:p w14:paraId="13850841" w14:textId="2D96188A" w:rsidR="002B3E8E" w:rsidRDefault="00F0061F">
      <w:pPr>
        <w:pStyle w:val="TOC3"/>
        <w:rPr>
          <w:b w:val="0"/>
          <w:color w:val="auto"/>
          <w:sz w:val="22"/>
          <w:szCs w:val="22"/>
        </w:rPr>
      </w:pPr>
      <w:hyperlink w:anchor="_Toc104547041" w:history="1">
        <w:r w:rsidR="002B3E8E" w:rsidRPr="00B84967">
          <w:rPr>
            <w:rStyle w:val="Hyperlink"/>
          </w:rPr>
          <w:t>Part B: Requirement for the existing Class G licence to be held alongside the new licence class</w:t>
        </w:r>
        <w:r w:rsidR="002B3E8E">
          <w:rPr>
            <w:webHidden/>
          </w:rPr>
          <w:tab/>
        </w:r>
        <w:r w:rsidR="002B3E8E">
          <w:rPr>
            <w:webHidden/>
          </w:rPr>
          <w:fldChar w:fldCharType="begin"/>
        </w:r>
        <w:r w:rsidR="002B3E8E">
          <w:rPr>
            <w:webHidden/>
          </w:rPr>
          <w:instrText xml:space="preserve"> PAGEREF _Toc104547041 \h </w:instrText>
        </w:r>
        <w:r w:rsidR="002B3E8E">
          <w:rPr>
            <w:webHidden/>
          </w:rPr>
        </w:r>
        <w:r w:rsidR="002B3E8E">
          <w:rPr>
            <w:webHidden/>
          </w:rPr>
          <w:fldChar w:fldCharType="separate"/>
        </w:r>
        <w:r w:rsidR="0011714C">
          <w:rPr>
            <w:webHidden/>
          </w:rPr>
          <w:t>25</w:t>
        </w:r>
        <w:r w:rsidR="002B3E8E">
          <w:rPr>
            <w:webHidden/>
          </w:rPr>
          <w:fldChar w:fldCharType="end"/>
        </w:r>
      </w:hyperlink>
    </w:p>
    <w:p w14:paraId="719A6274" w14:textId="70A7FFE6" w:rsidR="002B3E8E" w:rsidRDefault="00F0061F">
      <w:pPr>
        <w:pStyle w:val="TOC2"/>
        <w:tabs>
          <w:tab w:val="left" w:pos="1000"/>
        </w:tabs>
        <w:rPr>
          <w:rFonts w:eastAsiaTheme="minorEastAsia" w:cstheme="minorBidi"/>
          <w:b w:val="0"/>
          <w:color w:val="auto"/>
          <w:sz w:val="22"/>
          <w:szCs w:val="22"/>
        </w:rPr>
      </w:pPr>
      <w:hyperlink w:anchor="_Toc104547042" w:history="1">
        <w:r w:rsidR="002B3E8E" w:rsidRPr="00B84967">
          <w:rPr>
            <w:rStyle w:val="Hyperlink"/>
          </w:rPr>
          <w:t>4.2</w:t>
        </w:r>
        <w:r w:rsidR="002B3E8E">
          <w:rPr>
            <w:rFonts w:eastAsiaTheme="minorEastAsia" w:cstheme="minorBidi"/>
            <w:b w:val="0"/>
            <w:color w:val="auto"/>
            <w:sz w:val="22"/>
            <w:szCs w:val="22"/>
          </w:rPr>
          <w:tab/>
        </w:r>
        <w:r w:rsidR="002B3E8E" w:rsidRPr="00B84967">
          <w:rPr>
            <w:rStyle w:val="Hyperlink"/>
          </w:rPr>
          <w:t>Options not progressed to impact analysis</w:t>
        </w:r>
        <w:r w:rsidR="002B3E8E">
          <w:rPr>
            <w:webHidden/>
          </w:rPr>
          <w:tab/>
        </w:r>
        <w:r w:rsidR="002B3E8E">
          <w:rPr>
            <w:webHidden/>
          </w:rPr>
          <w:fldChar w:fldCharType="begin"/>
        </w:r>
        <w:r w:rsidR="002B3E8E">
          <w:rPr>
            <w:webHidden/>
          </w:rPr>
          <w:instrText xml:space="preserve"> PAGEREF _Toc104547042 \h </w:instrText>
        </w:r>
        <w:r w:rsidR="002B3E8E">
          <w:rPr>
            <w:webHidden/>
          </w:rPr>
        </w:r>
        <w:r w:rsidR="002B3E8E">
          <w:rPr>
            <w:webHidden/>
          </w:rPr>
          <w:fldChar w:fldCharType="separate"/>
        </w:r>
        <w:r w:rsidR="0011714C">
          <w:rPr>
            <w:webHidden/>
          </w:rPr>
          <w:t>26</w:t>
        </w:r>
        <w:r w:rsidR="002B3E8E">
          <w:rPr>
            <w:webHidden/>
          </w:rPr>
          <w:fldChar w:fldCharType="end"/>
        </w:r>
      </w:hyperlink>
    </w:p>
    <w:p w14:paraId="4ABFE8DC" w14:textId="3ECA0970" w:rsidR="002B3E8E" w:rsidRDefault="00F0061F">
      <w:pPr>
        <w:pStyle w:val="TOC2"/>
        <w:tabs>
          <w:tab w:val="left" w:pos="1000"/>
        </w:tabs>
        <w:rPr>
          <w:rFonts w:eastAsiaTheme="minorEastAsia" w:cstheme="minorBidi"/>
          <w:b w:val="0"/>
          <w:color w:val="auto"/>
          <w:sz w:val="22"/>
          <w:szCs w:val="22"/>
        </w:rPr>
      </w:pPr>
      <w:hyperlink w:anchor="_Toc104547043" w:history="1">
        <w:r w:rsidR="002B3E8E" w:rsidRPr="00B84967">
          <w:rPr>
            <w:rStyle w:val="Hyperlink"/>
          </w:rPr>
          <w:t>4.3</w:t>
        </w:r>
        <w:r w:rsidR="002B3E8E">
          <w:rPr>
            <w:rFonts w:eastAsiaTheme="minorEastAsia" w:cstheme="minorBidi"/>
            <w:b w:val="0"/>
            <w:color w:val="auto"/>
            <w:sz w:val="22"/>
            <w:szCs w:val="22"/>
          </w:rPr>
          <w:tab/>
        </w:r>
        <w:r w:rsidR="002B3E8E" w:rsidRPr="00B84967">
          <w:rPr>
            <w:rStyle w:val="Hyperlink"/>
          </w:rPr>
          <w:t>Non-regulatory options</w:t>
        </w:r>
        <w:r w:rsidR="002B3E8E">
          <w:rPr>
            <w:webHidden/>
          </w:rPr>
          <w:tab/>
        </w:r>
        <w:r w:rsidR="002B3E8E">
          <w:rPr>
            <w:webHidden/>
          </w:rPr>
          <w:fldChar w:fldCharType="begin"/>
        </w:r>
        <w:r w:rsidR="002B3E8E">
          <w:rPr>
            <w:webHidden/>
          </w:rPr>
          <w:instrText xml:space="preserve"> PAGEREF _Toc104547043 \h </w:instrText>
        </w:r>
        <w:r w:rsidR="002B3E8E">
          <w:rPr>
            <w:webHidden/>
          </w:rPr>
        </w:r>
        <w:r w:rsidR="002B3E8E">
          <w:rPr>
            <w:webHidden/>
          </w:rPr>
          <w:fldChar w:fldCharType="separate"/>
        </w:r>
        <w:r w:rsidR="0011714C">
          <w:rPr>
            <w:webHidden/>
          </w:rPr>
          <w:t>27</w:t>
        </w:r>
        <w:r w:rsidR="002B3E8E">
          <w:rPr>
            <w:webHidden/>
          </w:rPr>
          <w:fldChar w:fldCharType="end"/>
        </w:r>
      </w:hyperlink>
    </w:p>
    <w:p w14:paraId="3F552F57" w14:textId="058D8ADC" w:rsidR="002B3E8E" w:rsidRDefault="00F0061F">
      <w:pPr>
        <w:pStyle w:val="TOC1"/>
        <w:tabs>
          <w:tab w:val="left" w:pos="1000"/>
        </w:tabs>
        <w:rPr>
          <w:rFonts w:eastAsiaTheme="minorEastAsia" w:cstheme="minorBidi"/>
          <w:b w:val="0"/>
          <w:color w:val="auto"/>
          <w:sz w:val="22"/>
          <w:szCs w:val="22"/>
        </w:rPr>
      </w:pPr>
      <w:hyperlink w:anchor="_Toc104547044" w:history="1">
        <w:r w:rsidR="002B3E8E" w:rsidRPr="00B84967">
          <w:rPr>
            <w:rStyle w:val="Hyperlink"/>
          </w:rPr>
          <w:t>5</w:t>
        </w:r>
        <w:r w:rsidR="002B3E8E">
          <w:rPr>
            <w:rFonts w:eastAsiaTheme="minorEastAsia" w:cstheme="minorBidi"/>
            <w:b w:val="0"/>
            <w:color w:val="auto"/>
            <w:sz w:val="22"/>
            <w:szCs w:val="22"/>
          </w:rPr>
          <w:tab/>
        </w:r>
        <w:r w:rsidR="002B3E8E" w:rsidRPr="00B84967">
          <w:rPr>
            <w:rStyle w:val="Hyperlink"/>
          </w:rPr>
          <w:t>Impact Analysis</w:t>
        </w:r>
        <w:r w:rsidR="002B3E8E">
          <w:rPr>
            <w:webHidden/>
          </w:rPr>
          <w:tab/>
        </w:r>
        <w:r w:rsidR="002B3E8E">
          <w:rPr>
            <w:webHidden/>
          </w:rPr>
          <w:fldChar w:fldCharType="begin"/>
        </w:r>
        <w:r w:rsidR="002B3E8E">
          <w:rPr>
            <w:webHidden/>
          </w:rPr>
          <w:instrText xml:space="preserve"> PAGEREF _Toc104547044 \h </w:instrText>
        </w:r>
        <w:r w:rsidR="002B3E8E">
          <w:rPr>
            <w:webHidden/>
          </w:rPr>
        </w:r>
        <w:r w:rsidR="002B3E8E">
          <w:rPr>
            <w:webHidden/>
          </w:rPr>
          <w:fldChar w:fldCharType="separate"/>
        </w:r>
        <w:r w:rsidR="0011714C">
          <w:rPr>
            <w:webHidden/>
          </w:rPr>
          <w:t>28</w:t>
        </w:r>
        <w:r w:rsidR="002B3E8E">
          <w:rPr>
            <w:webHidden/>
          </w:rPr>
          <w:fldChar w:fldCharType="end"/>
        </w:r>
      </w:hyperlink>
    </w:p>
    <w:p w14:paraId="4205FA44" w14:textId="1271DB3B" w:rsidR="002B3E8E" w:rsidRDefault="00F0061F">
      <w:pPr>
        <w:pStyle w:val="TOC2"/>
        <w:tabs>
          <w:tab w:val="left" w:pos="1000"/>
        </w:tabs>
        <w:rPr>
          <w:rFonts w:eastAsiaTheme="minorEastAsia" w:cstheme="minorBidi"/>
          <w:b w:val="0"/>
          <w:color w:val="auto"/>
          <w:sz w:val="22"/>
          <w:szCs w:val="22"/>
        </w:rPr>
      </w:pPr>
      <w:hyperlink w:anchor="_Toc104547045" w:history="1">
        <w:r w:rsidR="002B3E8E" w:rsidRPr="00B84967">
          <w:rPr>
            <w:rStyle w:val="Hyperlink"/>
          </w:rPr>
          <w:t>5.1</w:t>
        </w:r>
        <w:r w:rsidR="002B3E8E">
          <w:rPr>
            <w:rFonts w:eastAsiaTheme="minorEastAsia" w:cstheme="minorBidi"/>
            <w:b w:val="0"/>
            <w:color w:val="auto"/>
            <w:sz w:val="22"/>
            <w:szCs w:val="22"/>
          </w:rPr>
          <w:tab/>
        </w:r>
        <w:r w:rsidR="002B3E8E" w:rsidRPr="00B84967">
          <w:rPr>
            <w:rStyle w:val="Hyperlink"/>
          </w:rPr>
          <w:t>Introduction and Analysis Framework</w:t>
        </w:r>
        <w:r w:rsidR="002B3E8E">
          <w:rPr>
            <w:webHidden/>
          </w:rPr>
          <w:tab/>
        </w:r>
        <w:r w:rsidR="002B3E8E">
          <w:rPr>
            <w:webHidden/>
          </w:rPr>
          <w:fldChar w:fldCharType="begin"/>
        </w:r>
        <w:r w:rsidR="002B3E8E">
          <w:rPr>
            <w:webHidden/>
          </w:rPr>
          <w:instrText xml:space="preserve"> PAGEREF _Toc104547045 \h </w:instrText>
        </w:r>
        <w:r w:rsidR="002B3E8E">
          <w:rPr>
            <w:webHidden/>
          </w:rPr>
        </w:r>
        <w:r w:rsidR="002B3E8E">
          <w:rPr>
            <w:webHidden/>
          </w:rPr>
          <w:fldChar w:fldCharType="separate"/>
        </w:r>
        <w:r w:rsidR="0011714C">
          <w:rPr>
            <w:webHidden/>
          </w:rPr>
          <w:t>28</w:t>
        </w:r>
        <w:r w:rsidR="002B3E8E">
          <w:rPr>
            <w:webHidden/>
          </w:rPr>
          <w:fldChar w:fldCharType="end"/>
        </w:r>
      </w:hyperlink>
    </w:p>
    <w:p w14:paraId="7A5EDE7D" w14:textId="14D4C2D6" w:rsidR="002B3E8E" w:rsidRDefault="00F0061F">
      <w:pPr>
        <w:pStyle w:val="TOC3"/>
        <w:rPr>
          <w:b w:val="0"/>
          <w:color w:val="auto"/>
          <w:sz w:val="22"/>
          <w:szCs w:val="22"/>
        </w:rPr>
      </w:pPr>
      <w:hyperlink w:anchor="_Toc104547046" w:history="1">
        <w:r w:rsidR="002B3E8E" w:rsidRPr="00B84967">
          <w:rPr>
            <w:rStyle w:val="Hyperlink"/>
          </w:rPr>
          <w:t>Assessment of benefits</w:t>
        </w:r>
        <w:r w:rsidR="002B3E8E">
          <w:rPr>
            <w:webHidden/>
          </w:rPr>
          <w:tab/>
        </w:r>
        <w:r w:rsidR="002B3E8E">
          <w:rPr>
            <w:webHidden/>
          </w:rPr>
          <w:fldChar w:fldCharType="begin"/>
        </w:r>
        <w:r w:rsidR="002B3E8E">
          <w:rPr>
            <w:webHidden/>
          </w:rPr>
          <w:instrText xml:space="preserve"> PAGEREF _Toc104547046 \h </w:instrText>
        </w:r>
        <w:r w:rsidR="002B3E8E">
          <w:rPr>
            <w:webHidden/>
          </w:rPr>
        </w:r>
        <w:r w:rsidR="002B3E8E">
          <w:rPr>
            <w:webHidden/>
          </w:rPr>
          <w:fldChar w:fldCharType="separate"/>
        </w:r>
        <w:r w:rsidR="0011714C">
          <w:rPr>
            <w:webHidden/>
          </w:rPr>
          <w:t>28</w:t>
        </w:r>
        <w:r w:rsidR="002B3E8E">
          <w:rPr>
            <w:webHidden/>
          </w:rPr>
          <w:fldChar w:fldCharType="end"/>
        </w:r>
      </w:hyperlink>
    </w:p>
    <w:p w14:paraId="248A4ECF" w14:textId="4B9DDBDC" w:rsidR="002B3E8E" w:rsidRDefault="00F0061F">
      <w:pPr>
        <w:pStyle w:val="TOC3"/>
        <w:rPr>
          <w:b w:val="0"/>
          <w:color w:val="auto"/>
          <w:sz w:val="22"/>
          <w:szCs w:val="22"/>
        </w:rPr>
      </w:pPr>
      <w:hyperlink w:anchor="_Toc104547047" w:history="1">
        <w:r w:rsidR="002B3E8E" w:rsidRPr="00B84967">
          <w:rPr>
            <w:rStyle w:val="Hyperlink"/>
          </w:rPr>
          <w:t>Assessment of costs</w:t>
        </w:r>
        <w:r w:rsidR="002B3E8E">
          <w:rPr>
            <w:webHidden/>
          </w:rPr>
          <w:tab/>
        </w:r>
        <w:r w:rsidR="002B3E8E">
          <w:rPr>
            <w:webHidden/>
          </w:rPr>
          <w:fldChar w:fldCharType="begin"/>
        </w:r>
        <w:r w:rsidR="002B3E8E">
          <w:rPr>
            <w:webHidden/>
          </w:rPr>
          <w:instrText xml:space="preserve"> PAGEREF _Toc104547047 \h </w:instrText>
        </w:r>
        <w:r w:rsidR="002B3E8E">
          <w:rPr>
            <w:webHidden/>
          </w:rPr>
        </w:r>
        <w:r w:rsidR="002B3E8E">
          <w:rPr>
            <w:webHidden/>
          </w:rPr>
          <w:fldChar w:fldCharType="separate"/>
        </w:r>
        <w:r w:rsidR="0011714C">
          <w:rPr>
            <w:webHidden/>
          </w:rPr>
          <w:t>28</w:t>
        </w:r>
        <w:r w:rsidR="002B3E8E">
          <w:rPr>
            <w:webHidden/>
          </w:rPr>
          <w:fldChar w:fldCharType="end"/>
        </w:r>
      </w:hyperlink>
    </w:p>
    <w:p w14:paraId="68FE162A" w14:textId="187A533C" w:rsidR="002B3E8E" w:rsidRDefault="00F0061F">
      <w:pPr>
        <w:pStyle w:val="TOC2"/>
        <w:tabs>
          <w:tab w:val="left" w:pos="1000"/>
        </w:tabs>
        <w:rPr>
          <w:rFonts w:eastAsiaTheme="minorEastAsia" w:cstheme="minorBidi"/>
          <w:b w:val="0"/>
          <w:color w:val="auto"/>
          <w:sz w:val="22"/>
          <w:szCs w:val="22"/>
        </w:rPr>
      </w:pPr>
      <w:hyperlink w:anchor="_Toc104547048" w:history="1">
        <w:r w:rsidR="002B3E8E" w:rsidRPr="00B84967">
          <w:rPr>
            <w:rStyle w:val="Hyperlink"/>
          </w:rPr>
          <w:t>5.2</w:t>
        </w:r>
        <w:r w:rsidR="002B3E8E">
          <w:rPr>
            <w:rFonts w:eastAsiaTheme="minorEastAsia" w:cstheme="minorBidi"/>
            <w:b w:val="0"/>
            <w:color w:val="auto"/>
            <w:sz w:val="22"/>
            <w:szCs w:val="22"/>
          </w:rPr>
          <w:tab/>
        </w:r>
        <w:r w:rsidR="002B3E8E" w:rsidRPr="00B84967">
          <w:rPr>
            <w:rStyle w:val="Hyperlink"/>
          </w:rPr>
          <w:t>Analysis of options</w:t>
        </w:r>
        <w:r w:rsidR="002B3E8E">
          <w:rPr>
            <w:webHidden/>
          </w:rPr>
          <w:tab/>
        </w:r>
        <w:r w:rsidR="002B3E8E">
          <w:rPr>
            <w:webHidden/>
          </w:rPr>
          <w:fldChar w:fldCharType="begin"/>
        </w:r>
        <w:r w:rsidR="002B3E8E">
          <w:rPr>
            <w:webHidden/>
          </w:rPr>
          <w:instrText xml:space="preserve"> PAGEREF _Toc104547048 \h </w:instrText>
        </w:r>
        <w:r w:rsidR="002B3E8E">
          <w:rPr>
            <w:webHidden/>
          </w:rPr>
        </w:r>
        <w:r w:rsidR="002B3E8E">
          <w:rPr>
            <w:webHidden/>
          </w:rPr>
          <w:fldChar w:fldCharType="separate"/>
        </w:r>
        <w:r w:rsidR="0011714C">
          <w:rPr>
            <w:webHidden/>
          </w:rPr>
          <w:t>30</w:t>
        </w:r>
        <w:r w:rsidR="002B3E8E">
          <w:rPr>
            <w:webHidden/>
          </w:rPr>
          <w:fldChar w:fldCharType="end"/>
        </w:r>
      </w:hyperlink>
    </w:p>
    <w:p w14:paraId="76A54795" w14:textId="2250F2E9" w:rsidR="002B3E8E" w:rsidRDefault="00F0061F">
      <w:pPr>
        <w:pStyle w:val="TOC3"/>
        <w:rPr>
          <w:b w:val="0"/>
          <w:color w:val="auto"/>
          <w:sz w:val="22"/>
          <w:szCs w:val="22"/>
        </w:rPr>
      </w:pPr>
      <w:hyperlink w:anchor="_Toc104547049" w:history="1">
        <w:r w:rsidR="002B3E8E" w:rsidRPr="00B84967">
          <w:rPr>
            <w:rStyle w:val="Hyperlink"/>
          </w:rPr>
          <w:t>Part A: Introduction and design of a new specialised class of LEI to cover renewable electrical systems</w:t>
        </w:r>
        <w:r w:rsidR="002B3E8E">
          <w:rPr>
            <w:webHidden/>
          </w:rPr>
          <w:tab/>
        </w:r>
        <w:r w:rsidR="002B3E8E">
          <w:rPr>
            <w:webHidden/>
          </w:rPr>
          <w:fldChar w:fldCharType="begin"/>
        </w:r>
        <w:r w:rsidR="002B3E8E">
          <w:rPr>
            <w:webHidden/>
          </w:rPr>
          <w:instrText xml:space="preserve"> PAGEREF _Toc104547049 \h </w:instrText>
        </w:r>
        <w:r w:rsidR="002B3E8E">
          <w:rPr>
            <w:webHidden/>
          </w:rPr>
        </w:r>
        <w:r w:rsidR="002B3E8E">
          <w:rPr>
            <w:webHidden/>
          </w:rPr>
          <w:fldChar w:fldCharType="separate"/>
        </w:r>
        <w:r w:rsidR="0011714C">
          <w:rPr>
            <w:webHidden/>
          </w:rPr>
          <w:t>30</w:t>
        </w:r>
        <w:r w:rsidR="002B3E8E">
          <w:rPr>
            <w:webHidden/>
          </w:rPr>
          <w:fldChar w:fldCharType="end"/>
        </w:r>
      </w:hyperlink>
    </w:p>
    <w:p w14:paraId="3DB828C6" w14:textId="540EC520" w:rsidR="002B3E8E" w:rsidRDefault="00F0061F">
      <w:pPr>
        <w:pStyle w:val="TOC3"/>
        <w:rPr>
          <w:b w:val="0"/>
          <w:color w:val="auto"/>
          <w:sz w:val="22"/>
          <w:szCs w:val="22"/>
        </w:rPr>
      </w:pPr>
      <w:hyperlink w:anchor="_Toc104547050" w:history="1">
        <w:r w:rsidR="002B3E8E" w:rsidRPr="00B84967">
          <w:rPr>
            <w:rStyle w:val="Hyperlink"/>
          </w:rPr>
          <w:t>Part B: Requirement for the existing Class G licence to be held alongside the new licence class</w:t>
        </w:r>
        <w:r w:rsidR="002B3E8E">
          <w:rPr>
            <w:webHidden/>
          </w:rPr>
          <w:tab/>
        </w:r>
        <w:r w:rsidR="002B3E8E">
          <w:rPr>
            <w:webHidden/>
          </w:rPr>
          <w:fldChar w:fldCharType="begin"/>
        </w:r>
        <w:r w:rsidR="002B3E8E">
          <w:rPr>
            <w:webHidden/>
          </w:rPr>
          <w:instrText xml:space="preserve"> PAGEREF _Toc104547050 \h </w:instrText>
        </w:r>
        <w:r w:rsidR="002B3E8E">
          <w:rPr>
            <w:webHidden/>
          </w:rPr>
        </w:r>
        <w:r w:rsidR="002B3E8E">
          <w:rPr>
            <w:webHidden/>
          </w:rPr>
          <w:fldChar w:fldCharType="separate"/>
        </w:r>
        <w:r w:rsidR="0011714C">
          <w:rPr>
            <w:webHidden/>
          </w:rPr>
          <w:t>40</w:t>
        </w:r>
        <w:r w:rsidR="002B3E8E">
          <w:rPr>
            <w:webHidden/>
          </w:rPr>
          <w:fldChar w:fldCharType="end"/>
        </w:r>
      </w:hyperlink>
    </w:p>
    <w:p w14:paraId="5D010154" w14:textId="70E426D7" w:rsidR="002B3E8E" w:rsidRDefault="00F0061F">
      <w:pPr>
        <w:pStyle w:val="TOC1"/>
        <w:tabs>
          <w:tab w:val="left" w:pos="1000"/>
        </w:tabs>
        <w:rPr>
          <w:rFonts w:eastAsiaTheme="minorEastAsia" w:cstheme="minorBidi"/>
          <w:b w:val="0"/>
          <w:color w:val="auto"/>
          <w:sz w:val="22"/>
          <w:szCs w:val="22"/>
        </w:rPr>
      </w:pPr>
      <w:hyperlink w:anchor="_Toc104547051" w:history="1">
        <w:r w:rsidR="002B3E8E" w:rsidRPr="00B84967">
          <w:rPr>
            <w:rStyle w:val="Hyperlink"/>
          </w:rPr>
          <w:t>6</w:t>
        </w:r>
        <w:r w:rsidR="002B3E8E">
          <w:rPr>
            <w:rFonts w:eastAsiaTheme="minorEastAsia" w:cstheme="minorBidi"/>
            <w:b w:val="0"/>
            <w:color w:val="auto"/>
            <w:sz w:val="22"/>
            <w:szCs w:val="22"/>
          </w:rPr>
          <w:tab/>
        </w:r>
        <w:r w:rsidR="002B3E8E" w:rsidRPr="00B84967">
          <w:rPr>
            <w:rStyle w:val="Hyperlink"/>
          </w:rPr>
          <w:t>Preferred Option</w:t>
        </w:r>
        <w:r w:rsidR="002B3E8E">
          <w:rPr>
            <w:webHidden/>
          </w:rPr>
          <w:tab/>
        </w:r>
        <w:r w:rsidR="002B3E8E">
          <w:rPr>
            <w:webHidden/>
          </w:rPr>
          <w:fldChar w:fldCharType="begin"/>
        </w:r>
        <w:r w:rsidR="002B3E8E">
          <w:rPr>
            <w:webHidden/>
          </w:rPr>
          <w:instrText xml:space="preserve"> PAGEREF _Toc104547051 \h </w:instrText>
        </w:r>
        <w:r w:rsidR="002B3E8E">
          <w:rPr>
            <w:webHidden/>
          </w:rPr>
        </w:r>
        <w:r w:rsidR="002B3E8E">
          <w:rPr>
            <w:webHidden/>
          </w:rPr>
          <w:fldChar w:fldCharType="separate"/>
        </w:r>
        <w:r w:rsidR="0011714C">
          <w:rPr>
            <w:webHidden/>
          </w:rPr>
          <w:t>44</w:t>
        </w:r>
        <w:r w:rsidR="002B3E8E">
          <w:rPr>
            <w:webHidden/>
          </w:rPr>
          <w:fldChar w:fldCharType="end"/>
        </w:r>
      </w:hyperlink>
    </w:p>
    <w:p w14:paraId="0A9CE5B6" w14:textId="1BB89109" w:rsidR="002B3E8E" w:rsidRDefault="00F0061F">
      <w:pPr>
        <w:pStyle w:val="TOC2"/>
        <w:tabs>
          <w:tab w:val="left" w:pos="1000"/>
        </w:tabs>
        <w:rPr>
          <w:rFonts w:eastAsiaTheme="minorEastAsia" w:cstheme="minorBidi"/>
          <w:b w:val="0"/>
          <w:color w:val="auto"/>
          <w:sz w:val="22"/>
          <w:szCs w:val="22"/>
        </w:rPr>
      </w:pPr>
      <w:hyperlink w:anchor="_Toc104547052" w:history="1">
        <w:r w:rsidR="002B3E8E" w:rsidRPr="00B84967">
          <w:rPr>
            <w:rStyle w:val="Hyperlink"/>
          </w:rPr>
          <w:t>6.1</w:t>
        </w:r>
        <w:r w:rsidR="002B3E8E">
          <w:rPr>
            <w:rFonts w:eastAsiaTheme="minorEastAsia" w:cstheme="minorBidi"/>
            <w:b w:val="0"/>
            <w:color w:val="auto"/>
            <w:sz w:val="22"/>
            <w:szCs w:val="22"/>
          </w:rPr>
          <w:tab/>
        </w:r>
        <w:r w:rsidR="002B3E8E" w:rsidRPr="00B84967">
          <w:rPr>
            <w:rStyle w:val="Hyperlink"/>
          </w:rPr>
          <w:t>Summary of the Proposed Regulations</w:t>
        </w:r>
        <w:r w:rsidR="002B3E8E">
          <w:rPr>
            <w:webHidden/>
          </w:rPr>
          <w:tab/>
        </w:r>
        <w:r w:rsidR="002B3E8E">
          <w:rPr>
            <w:webHidden/>
          </w:rPr>
          <w:fldChar w:fldCharType="begin"/>
        </w:r>
        <w:r w:rsidR="002B3E8E">
          <w:rPr>
            <w:webHidden/>
          </w:rPr>
          <w:instrText xml:space="preserve"> PAGEREF _Toc104547052 \h </w:instrText>
        </w:r>
        <w:r w:rsidR="002B3E8E">
          <w:rPr>
            <w:webHidden/>
          </w:rPr>
        </w:r>
        <w:r w:rsidR="002B3E8E">
          <w:rPr>
            <w:webHidden/>
          </w:rPr>
          <w:fldChar w:fldCharType="separate"/>
        </w:r>
        <w:r w:rsidR="0011714C">
          <w:rPr>
            <w:webHidden/>
          </w:rPr>
          <w:t>44</w:t>
        </w:r>
        <w:r w:rsidR="002B3E8E">
          <w:rPr>
            <w:webHidden/>
          </w:rPr>
          <w:fldChar w:fldCharType="end"/>
        </w:r>
      </w:hyperlink>
    </w:p>
    <w:p w14:paraId="402523B3" w14:textId="3D2A8D3A" w:rsidR="002B3E8E" w:rsidRDefault="00F0061F">
      <w:pPr>
        <w:pStyle w:val="TOC3"/>
        <w:rPr>
          <w:b w:val="0"/>
          <w:color w:val="auto"/>
          <w:sz w:val="22"/>
          <w:szCs w:val="22"/>
        </w:rPr>
      </w:pPr>
      <w:hyperlink w:anchor="_Toc104547053" w:history="1">
        <w:r w:rsidR="002B3E8E" w:rsidRPr="00B84967">
          <w:rPr>
            <w:rStyle w:val="Hyperlink"/>
          </w:rPr>
          <w:t>Part A: Introduction and design of a new specialised class of LEI to cover renewable electrical systems</w:t>
        </w:r>
        <w:r w:rsidR="002B3E8E">
          <w:rPr>
            <w:webHidden/>
          </w:rPr>
          <w:tab/>
        </w:r>
        <w:r w:rsidR="002B3E8E">
          <w:rPr>
            <w:webHidden/>
          </w:rPr>
          <w:fldChar w:fldCharType="begin"/>
        </w:r>
        <w:r w:rsidR="002B3E8E">
          <w:rPr>
            <w:webHidden/>
          </w:rPr>
          <w:instrText xml:space="preserve"> PAGEREF _Toc104547053 \h </w:instrText>
        </w:r>
        <w:r w:rsidR="002B3E8E">
          <w:rPr>
            <w:webHidden/>
          </w:rPr>
        </w:r>
        <w:r w:rsidR="002B3E8E">
          <w:rPr>
            <w:webHidden/>
          </w:rPr>
          <w:fldChar w:fldCharType="separate"/>
        </w:r>
        <w:r w:rsidR="0011714C">
          <w:rPr>
            <w:webHidden/>
          </w:rPr>
          <w:t>44</w:t>
        </w:r>
        <w:r w:rsidR="002B3E8E">
          <w:rPr>
            <w:webHidden/>
          </w:rPr>
          <w:fldChar w:fldCharType="end"/>
        </w:r>
      </w:hyperlink>
    </w:p>
    <w:p w14:paraId="6BD766C9" w14:textId="4A173B43" w:rsidR="002B3E8E" w:rsidRDefault="00F0061F">
      <w:pPr>
        <w:pStyle w:val="TOC3"/>
        <w:rPr>
          <w:b w:val="0"/>
          <w:color w:val="auto"/>
          <w:sz w:val="22"/>
          <w:szCs w:val="22"/>
        </w:rPr>
      </w:pPr>
      <w:hyperlink w:anchor="_Toc104547054" w:history="1">
        <w:r w:rsidR="002B3E8E" w:rsidRPr="00B84967">
          <w:rPr>
            <w:rStyle w:val="Hyperlink"/>
          </w:rPr>
          <w:t>Part B: Requirement for the existing Class G licence to be held alongside the new licence class</w:t>
        </w:r>
        <w:r w:rsidR="002B3E8E">
          <w:rPr>
            <w:webHidden/>
          </w:rPr>
          <w:tab/>
        </w:r>
        <w:r w:rsidR="002B3E8E">
          <w:rPr>
            <w:webHidden/>
          </w:rPr>
          <w:fldChar w:fldCharType="begin"/>
        </w:r>
        <w:r w:rsidR="002B3E8E">
          <w:rPr>
            <w:webHidden/>
          </w:rPr>
          <w:instrText xml:space="preserve"> PAGEREF _Toc104547054 \h </w:instrText>
        </w:r>
        <w:r w:rsidR="002B3E8E">
          <w:rPr>
            <w:webHidden/>
          </w:rPr>
        </w:r>
        <w:r w:rsidR="002B3E8E">
          <w:rPr>
            <w:webHidden/>
          </w:rPr>
          <w:fldChar w:fldCharType="separate"/>
        </w:r>
        <w:r w:rsidR="0011714C">
          <w:rPr>
            <w:webHidden/>
          </w:rPr>
          <w:t>44</w:t>
        </w:r>
        <w:r w:rsidR="002B3E8E">
          <w:rPr>
            <w:webHidden/>
          </w:rPr>
          <w:fldChar w:fldCharType="end"/>
        </w:r>
      </w:hyperlink>
    </w:p>
    <w:p w14:paraId="418F2847" w14:textId="30145CDE" w:rsidR="002B3E8E" w:rsidRDefault="00F0061F">
      <w:pPr>
        <w:pStyle w:val="TOC2"/>
        <w:tabs>
          <w:tab w:val="left" w:pos="1000"/>
        </w:tabs>
        <w:rPr>
          <w:rFonts w:eastAsiaTheme="minorEastAsia" w:cstheme="minorBidi"/>
          <w:b w:val="0"/>
          <w:color w:val="auto"/>
          <w:sz w:val="22"/>
          <w:szCs w:val="22"/>
        </w:rPr>
      </w:pPr>
      <w:hyperlink w:anchor="_Toc104547055" w:history="1">
        <w:r w:rsidR="002B3E8E" w:rsidRPr="00B84967">
          <w:rPr>
            <w:rStyle w:val="Hyperlink"/>
          </w:rPr>
          <w:t>6.2</w:t>
        </w:r>
        <w:r w:rsidR="002B3E8E">
          <w:rPr>
            <w:rFonts w:eastAsiaTheme="minorEastAsia" w:cstheme="minorBidi"/>
            <w:b w:val="0"/>
            <w:color w:val="auto"/>
            <w:sz w:val="22"/>
            <w:szCs w:val="22"/>
          </w:rPr>
          <w:tab/>
        </w:r>
        <w:r w:rsidR="002B3E8E" w:rsidRPr="00B84967">
          <w:rPr>
            <w:rStyle w:val="Hyperlink"/>
          </w:rPr>
          <w:t>Impact on Small Business</w:t>
        </w:r>
        <w:r w:rsidR="002B3E8E">
          <w:rPr>
            <w:webHidden/>
          </w:rPr>
          <w:tab/>
        </w:r>
        <w:r w:rsidR="002B3E8E">
          <w:rPr>
            <w:webHidden/>
          </w:rPr>
          <w:fldChar w:fldCharType="begin"/>
        </w:r>
        <w:r w:rsidR="002B3E8E">
          <w:rPr>
            <w:webHidden/>
          </w:rPr>
          <w:instrText xml:space="preserve"> PAGEREF _Toc104547055 \h </w:instrText>
        </w:r>
        <w:r w:rsidR="002B3E8E">
          <w:rPr>
            <w:webHidden/>
          </w:rPr>
        </w:r>
        <w:r w:rsidR="002B3E8E">
          <w:rPr>
            <w:webHidden/>
          </w:rPr>
          <w:fldChar w:fldCharType="separate"/>
        </w:r>
        <w:r w:rsidR="0011714C">
          <w:rPr>
            <w:webHidden/>
          </w:rPr>
          <w:t>44</w:t>
        </w:r>
        <w:r w:rsidR="002B3E8E">
          <w:rPr>
            <w:webHidden/>
          </w:rPr>
          <w:fldChar w:fldCharType="end"/>
        </w:r>
      </w:hyperlink>
    </w:p>
    <w:p w14:paraId="2C08FDFE" w14:textId="3CB8CC0D" w:rsidR="002B3E8E" w:rsidRDefault="00F0061F">
      <w:pPr>
        <w:pStyle w:val="TOC2"/>
        <w:tabs>
          <w:tab w:val="left" w:pos="1000"/>
        </w:tabs>
        <w:rPr>
          <w:rFonts w:eastAsiaTheme="minorEastAsia" w:cstheme="minorBidi"/>
          <w:b w:val="0"/>
          <w:color w:val="auto"/>
          <w:sz w:val="22"/>
          <w:szCs w:val="22"/>
        </w:rPr>
      </w:pPr>
      <w:hyperlink w:anchor="_Toc104547056" w:history="1">
        <w:r w:rsidR="002B3E8E" w:rsidRPr="00B84967">
          <w:rPr>
            <w:rStyle w:val="Hyperlink"/>
          </w:rPr>
          <w:t>6.3</w:t>
        </w:r>
        <w:r w:rsidR="002B3E8E">
          <w:rPr>
            <w:rFonts w:eastAsiaTheme="minorEastAsia" w:cstheme="minorBidi"/>
            <w:b w:val="0"/>
            <w:color w:val="auto"/>
            <w:sz w:val="22"/>
            <w:szCs w:val="22"/>
          </w:rPr>
          <w:tab/>
        </w:r>
        <w:r w:rsidR="002B3E8E" w:rsidRPr="00B84967">
          <w:rPr>
            <w:rStyle w:val="Hyperlink"/>
          </w:rPr>
          <w:t>Statement of Compliance with National Competition Policy</w:t>
        </w:r>
        <w:r w:rsidR="002B3E8E">
          <w:rPr>
            <w:webHidden/>
          </w:rPr>
          <w:tab/>
        </w:r>
        <w:r w:rsidR="002B3E8E">
          <w:rPr>
            <w:webHidden/>
          </w:rPr>
          <w:fldChar w:fldCharType="begin"/>
        </w:r>
        <w:r w:rsidR="002B3E8E">
          <w:rPr>
            <w:webHidden/>
          </w:rPr>
          <w:instrText xml:space="preserve"> PAGEREF _Toc104547056 \h </w:instrText>
        </w:r>
        <w:r w:rsidR="002B3E8E">
          <w:rPr>
            <w:webHidden/>
          </w:rPr>
        </w:r>
        <w:r w:rsidR="002B3E8E">
          <w:rPr>
            <w:webHidden/>
          </w:rPr>
          <w:fldChar w:fldCharType="separate"/>
        </w:r>
        <w:r w:rsidR="0011714C">
          <w:rPr>
            <w:webHidden/>
          </w:rPr>
          <w:t>45</w:t>
        </w:r>
        <w:r w:rsidR="002B3E8E">
          <w:rPr>
            <w:webHidden/>
          </w:rPr>
          <w:fldChar w:fldCharType="end"/>
        </w:r>
      </w:hyperlink>
    </w:p>
    <w:p w14:paraId="7004B6B6" w14:textId="71C96A9F" w:rsidR="002B3E8E" w:rsidRDefault="00F0061F">
      <w:pPr>
        <w:pStyle w:val="TOC1"/>
        <w:tabs>
          <w:tab w:val="left" w:pos="1000"/>
        </w:tabs>
        <w:rPr>
          <w:rFonts w:eastAsiaTheme="minorEastAsia" w:cstheme="minorBidi"/>
          <w:b w:val="0"/>
          <w:color w:val="auto"/>
          <w:sz w:val="22"/>
          <w:szCs w:val="22"/>
        </w:rPr>
      </w:pPr>
      <w:hyperlink w:anchor="_Toc104547057" w:history="1">
        <w:r w:rsidR="002B3E8E" w:rsidRPr="00B84967">
          <w:rPr>
            <w:rStyle w:val="Hyperlink"/>
          </w:rPr>
          <w:t>7</w:t>
        </w:r>
        <w:r w:rsidR="002B3E8E">
          <w:rPr>
            <w:rFonts w:eastAsiaTheme="minorEastAsia" w:cstheme="minorBidi"/>
            <w:b w:val="0"/>
            <w:color w:val="auto"/>
            <w:sz w:val="22"/>
            <w:szCs w:val="22"/>
          </w:rPr>
          <w:tab/>
        </w:r>
        <w:r w:rsidR="002B3E8E" w:rsidRPr="00B84967">
          <w:rPr>
            <w:rStyle w:val="Hyperlink"/>
          </w:rPr>
          <w:t>Implementation Plan</w:t>
        </w:r>
        <w:r w:rsidR="002B3E8E">
          <w:rPr>
            <w:webHidden/>
          </w:rPr>
          <w:tab/>
        </w:r>
        <w:r w:rsidR="002B3E8E">
          <w:rPr>
            <w:webHidden/>
          </w:rPr>
          <w:fldChar w:fldCharType="begin"/>
        </w:r>
        <w:r w:rsidR="002B3E8E">
          <w:rPr>
            <w:webHidden/>
          </w:rPr>
          <w:instrText xml:space="preserve"> PAGEREF _Toc104547057 \h </w:instrText>
        </w:r>
        <w:r w:rsidR="002B3E8E">
          <w:rPr>
            <w:webHidden/>
          </w:rPr>
        </w:r>
        <w:r w:rsidR="002B3E8E">
          <w:rPr>
            <w:webHidden/>
          </w:rPr>
          <w:fldChar w:fldCharType="separate"/>
        </w:r>
        <w:r w:rsidR="0011714C">
          <w:rPr>
            <w:webHidden/>
          </w:rPr>
          <w:t>46</w:t>
        </w:r>
        <w:r w:rsidR="002B3E8E">
          <w:rPr>
            <w:webHidden/>
          </w:rPr>
          <w:fldChar w:fldCharType="end"/>
        </w:r>
      </w:hyperlink>
    </w:p>
    <w:p w14:paraId="7FE26238" w14:textId="0AAA6BC3" w:rsidR="002B3E8E" w:rsidRDefault="00F0061F">
      <w:pPr>
        <w:pStyle w:val="TOC2"/>
        <w:tabs>
          <w:tab w:val="left" w:pos="1000"/>
        </w:tabs>
        <w:rPr>
          <w:rFonts w:eastAsiaTheme="minorEastAsia" w:cstheme="minorBidi"/>
          <w:b w:val="0"/>
          <w:color w:val="auto"/>
          <w:sz w:val="22"/>
          <w:szCs w:val="22"/>
        </w:rPr>
      </w:pPr>
      <w:hyperlink w:anchor="_Toc104547058" w:history="1">
        <w:r w:rsidR="002B3E8E" w:rsidRPr="00B84967">
          <w:rPr>
            <w:rStyle w:val="Hyperlink"/>
          </w:rPr>
          <w:t>7.1</w:t>
        </w:r>
        <w:r w:rsidR="002B3E8E">
          <w:rPr>
            <w:rFonts w:eastAsiaTheme="minorEastAsia" w:cstheme="minorBidi"/>
            <w:b w:val="0"/>
            <w:color w:val="auto"/>
            <w:sz w:val="22"/>
            <w:szCs w:val="22"/>
          </w:rPr>
          <w:tab/>
        </w:r>
        <w:r w:rsidR="002B3E8E" w:rsidRPr="00B84967">
          <w:rPr>
            <w:rStyle w:val="Hyperlink"/>
          </w:rPr>
          <w:t>Overview of key actions</w:t>
        </w:r>
        <w:r w:rsidR="002B3E8E">
          <w:rPr>
            <w:webHidden/>
          </w:rPr>
          <w:tab/>
        </w:r>
        <w:r w:rsidR="002B3E8E">
          <w:rPr>
            <w:webHidden/>
          </w:rPr>
          <w:fldChar w:fldCharType="begin"/>
        </w:r>
        <w:r w:rsidR="002B3E8E">
          <w:rPr>
            <w:webHidden/>
          </w:rPr>
          <w:instrText xml:space="preserve"> PAGEREF _Toc104547058 \h </w:instrText>
        </w:r>
        <w:r w:rsidR="002B3E8E">
          <w:rPr>
            <w:webHidden/>
          </w:rPr>
        </w:r>
        <w:r w:rsidR="002B3E8E">
          <w:rPr>
            <w:webHidden/>
          </w:rPr>
          <w:fldChar w:fldCharType="separate"/>
        </w:r>
        <w:r w:rsidR="0011714C">
          <w:rPr>
            <w:webHidden/>
          </w:rPr>
          <w:t>46</w:t>
        </w:r>
        <w:r w:rsidR="002B3E8E">
          <w:rPr>
            <w:webHidden/>
          </w:rPr>
          <w:fldChar w:fldCharType="end"/>
        </w:r>
      </w:hyperlink>
    </w:p>
    <w:p w14:paraId="2ADEF329" w14:textId="3A9E37C7" w:rsidR="002B3E8E" w:rsidRDefault="00F0061F">
      <w:pPr>
        <w:pStyle w:val="TOC2"/>
        <w:tabs>
          <w:tab w:val="left" w:pos="1000"/>
        </w:tabs>
        <w:rPr>
          <w:rFonts w:eastAsiaTheme="minorEastAsia" w:cstheme="minorBidi"/>
          <w:b w:val="0"/>
          <w:color w:val="auto"/>
          <w:sz w:val="22"/>
          <w:szCs w:val="22"/>
        </w:rPr>
      </w:pPr>
      <w:hyperlink w:anchor="_Toc104547059" w:history="1">
        <w:r w:rsidR="002B3E8E" w:rsidRPr="00B84967">
          <w:rPr>
            <w:rStyle w:val="Hyperlink"/>
          </w:rPr>
          <w:t>7.2</w:t>
        </w:r>
        <w:r w:rsidR="002B3E8E">
          <w:rPr>
            <w:rFonts w:eastAsiaTheme="minorEastAsia" w:cstheme="minorBidi"/>
            <w:b w:val="0"/>
            <w:color w:val="auto"/>
            <w:sz w:val="22"/>
            <w:szCs w:val="22"/>
          </w:rPr>
          <w:tab/>
        </w:r>
        <w:r w:rsidR="002B3E8E" w:rsidRPr="00B84967">
          <w:rPr>
            <w:rStyle w:val="Hyperlink"/>
          </w:rPr>
          <w:t>Monitoring</w:t>
        </w:r>
        <w:r w:rsidR="002B3E8E">
          <w:rPr>
            <w:webHidden/>
          </w:rPr>
          <w:tab/>
        </w:r>
        <w:r w:rsidR="002B3E8E">
          <w:rPr>
            <w:webHidden/>
          </w:rPr>
          <w:fldChar w:fldCharType="begin"/>
        </w:r>
        <w:r w:rsidR="002B3E8E">
          <w:rPr>
            <w:webHidden/>
          </w:rPr>
          <w:instrText xml:space="preserve"> PAGEREF _Toc104547059 \h </w:instrText>
        </w:r>
        <w:r w:rsidR="002B3E8E">
          <w:rPr>
            <w:webHidden/>
          </w:rPr>
        </w:r>
        <w:r w:rsidR="002B3E8E">
          <w:rPr>
            <w:webHidden/>
          </w:rPr>
          <w:fldChar w:fldCharType="separate"/>
        </w:r>
        <w:r w:rsidR="0011714C">
          <w:rPr>
            <w:webHidden/>
          </w:rPr>
          <w:t>47</w:t>
        </w:r>
        <w:r w:rsidR="002B3E8E">
          <w:rPr>
            <w:webHidden/>
          </w:rPr>
          <w:fldChar w:fldCharType="end"/>
        </w:r>
      </w:hyperlink>
    </w:p>
    <w:p w14:paraId="46232643" w14:textId="29D81897" w:rsidR="002B3E8E" w:rsidRDefault="00F0061F">
      <w:pPr>
        <w:pStyle w:val="TOC2"/>
        <w:tabs>
          <w:tab w:val="left" w:pos="1000"/>
        </w:tabs>
        <w:rPr>
          <w:rFonts w:eastAsiaTheme="minorEastAsia" w:cstheme="minorBidi"/>
          <w:b w:val="0"/>
          <w:color w:val="auto"/>
          <w:sz w:val="22"/>
          <w:szCs w:val="22"/>
        </w:rPr>
      </w:pPr>
      <w:hyperlink w:anchor="_Toc104547060" w:history="1">
        <w:r w:rsidR="002B3E8E" w:rsidRPr="00B84967">
          <w:rPr>
            <w:rStyle w:val="Hyperlink"/>
          </w:rPr>
          <w:t>7.3</w:t>
        </w:r>
        <w:r w:rsidR="002B3E8E">
          <w:rPr>
            <w:rFonts w:eastAsiaTheme="minorEastAsia" w:cstheme="minorBidi"/>
            <w:b w:val="0"/>
            <w:color w:val="auto"/>
            <w:sz w:val="22"/>
            <w:szCs w:val="22"/>
          </w:rPr>
          <w:tab/>
        </w:r>
        <w:r w:rsidR="002B3E8E" w:rsidRPr="00B84967">
          <w:rPr>
            <w:rStyle w:val="Hyperlink"/>
          </w:rPr>
          <w:t>Risk Assessment</w:t>
        </w:r>
        <w:r w:rsidR="002B3E8E">
          <w:rPr>
            <w:webHidden/>
          </w:rPr>
          <w:tab/>
        </w:r>
        <w:r w:rsidR="002B3E8E">
          <w:rPr>
            <w:webHidden/>
          </w:rPr>
          <w:fldChar w:fldCharType="begin"/>
        </w:r>
        <w:r w:rsidR="002B3E8E">
          <w:rPr>
            <w:webHidden/>
          </w:rPr>
          <w:instrText xml:space="preserve"> PAGEREF _Toc104547060 \h </w:instrText>
        </w:r>
        <w:r w:rsidR="002B3E8E">
          <w:rPr>
            <w:webHidden/>
          </w:rPr>
        </w:r>
        <w:r w:rsidR="002B3E8E">
          <w:rPr>
            <w:webHidden/>
          </w:rPr>
          <w:fldChar w:fldCharType="separate"/>
        </w:r>
        <w:r w:rsidR="0011714C">
          <w:rPr>
            <w:webHidden/>
          </w:rPr>
          <w:t>47</w:t>
        </w:r>
        <w:r w:rsidR="002B3E8E">
          <w:rPr>
            <w:webHidden/>
          </w:rPr>
          <w:fldChar w:fldCharType="end"/>
        </w:r>
      </w:hyperlink>
    </w:p>
    <w:p w14:paraId="4D7FC549" w14:textId="04D4E782" w:rsidR="002B3E8E" w:rsidRDefault="00F0061F">
      <w:pPr>
        <w:pStyle w:val="TOC1"/>
        <w:tabs>
          <w:tab w:val="left" w:pos="1000"/>
        </w:tabs>
        <w:rPr>
          <w:rFonts w:eastAsiaTheme="minorEastAsia" w:cstheme="minorBidi"/>
          <w:b w:val="0"/>
          <w:color w:val="auto"/>
          <w:sz w:val="22"/>
          <w:szCs w:val="22"/>
        </w:rPr>
      </w:pPr>
      <w:hyperlink w:anchor="_Toc104547061" w:history="1">
        <w:r w:rsidR="002B3E8E" w:rsidRPr="00B84967">
          <w:rPr>
            <w:rStyle w:val="Hyperlink"/>
          </w:rPr>
          <w:t>8</w:t>
        </w:r>
        <w:r w:rsidR="002B3E8E">
          <w:rPr>
            <w:rFonts w:eastAsiaTheme="minorEastAsia" w:cstheme="minorBidi"/>
            <w:b w:val="0"/>
            <w:color w:val="auto"/>
            <w:sz w:val="22"/>
            <w:szCs w:val="22"/>
          </w:rPr>
          <w:tab/>
        </w:r>
        <w:r w:rsidR="002B3E8E" w:rsidRPr="00B84967">
          <w:rPr>
            <w:rStyle w:val="Hyperlink"/>
          </w:rPr>
          <w:t>Evaluation Strategy</w:t>
        </w:r>
        <w:r w:rsidR="002B3E8E">
          <w:rPr>
            <w:webHidden/>
          </w:rPr>
          <w:tab/>
        </w:r>
        <w:r w:rsidR="002B3E8E">
          <w:rPr>
            <w:webHidden/>
          </w:rPr>
          <w:fldChar w:fldCharType="begin"/>
        </w:r>
        <w:r w:rsidR="002B3E8E">
          <w:rPr>
            <w:webHidden/>
          </w:rPr>
          <w:instrText xml:space="preserve"> PAGEREF _Toc104547061 \h </w:instrText>
        </w:r>
        <w:r w:rsidR="002B3E8E">
          <w:rPr>
            <w:webHidden/>
          </w:rPr>
        </w:r>
        <w:r w:rsidR="002B3E8E">
          <w:rPr>
            <w:webHidden/>
          </w:rPr>
          <w:fldChar w:fldCharType="separate"/>
        </w:r>
        <w:r w:rsidR="0011714C">
          <w:rPr>
            <w:webHidden/>
          </w:rPr>
          <w:t>50</w:t>
        </w:r>
        <w:r w:rsidR="002B3E8E">
          <w:rPr>
            <w:webHidden/>
          </w:rPr>
          <w:fldChar w:fldCharType="end"/>
        </w:r>
      </w:hyperlink>
    </w:p>
    <w:p w14:paraId="39C05F68" w14:textId="0EABC837" w:rsidR="002B3E8E" w:rsidRDefault="00F0061F">
      <w:pPr>
        <w:pStyle w:val="TOC1"/>
        <w:rPr>
          <w:rFonts w:eastAsiaTheme="minorEastAsia" w:cstheme="minorBidi"/>
          <w:b w:val="0"/>
          <w:color w:val="auto"/>
          <w:sz w:val="22"/>
          <w:szCs w:val="22"/>
        </w:rPr>
      </w:pPr>
      <w:hyperlink w:anchor="_Toc104547062" w:history="1">
        <w:r w:rsidR="002B3E8E" w:rsidRPr="00B84967">
          <w:rPr>
            <w:rStyle w:val="Hyperlink"/>
          </w:rPr>
          <w:t>Appendix A: Stakeholders</w:t>
        </w:r>
        <w:r w:rsidR="002B3E8E">
          <w:rPr>
            <w:webHidden/>
          </w:rPr>
          <w:tab/>
        </w:r>
        <w:r w:rsidR="002B3E8E">
          <w:rPr>
            <w:webHidden/>
          </w:rPr>
          <w:fldChar w:fldCharType="begin"/>
        </w:r>
        <w:r w:rsidR="002B3E8E">
          <w:rPr>
            <w:webHidden/>
          </w:rPr>
          <w:instrText xml:space="preserve"> PAGEREF _Toc104547062 \h </w:instrText>
        </w:r>
        <w:r w:rsidR="002B3E8E">
          <w:rPr>
            <w:webHidden/>
          </w:rPr>
        </w:r>
        <w:r w:rsidR="002B3E8E">
          <w:rPr>
            <w:webHidden/>
          </w:rPr>
          <w:fldChar w:fldCharType="separate"/>
        </w:r>
        <w:r w:rsidR="0011714C">
          <w:rPr>
            <w:webHidden/>
          </w:rPr>
          <w:t>51</w:t>
        </w:r>
        <w:r w:rsidR="002B3E8E">
          <w:rPr>
            <w:webHidden/>
          </w:rPr>
          <w:fldChar w:fldCharType="end"/>
        </w:r>
      </w:hyperlink>
    </w:p>
    <w:p w14:paraId="2418E31D" w14:textId="1BA37F37" w:rsidR="002B3E8E" w:rsidRDefault="00F0061F">
      <w:pPr>
        <w:pStyle w:val="TOC1"/>
        <w:rPr>
          <w:rFonts w:eastAsiaTheme="minorEastAsia" w:cstheme="minorBidi"/>
          <w:b w:val="0"/>
          <w:color w:val="auto"/>
          <w:sz w:val="22"/>
          <w:szCs w:val="22"/>
        </w:rPr>
      </w:pPr>
      <w:hyperlink w:anchor="_Toc104547063" w:history="1">
        <w:r w:rsidR="002B3E8E" w:rsidRPr="00B84967">
          <w:rPr>
            <w:rStyle w:val="Hyperlink"/>
          </w:rPr>
          <w:t>Appendix B: Proposed Electricity Safety (Registration and Licensing Amendment</w:t>
        </w:r>
        <w:r w:rsidR="002B3E8E">
          <w:rPr>
            <w:webHidden/>
          </w:rPr>
          <w:tab/>
        </w:r>
        <w:r w:rsidR="002B3E8E">
          <w:rPr>
            <w:webHidden/>
          </w:rPr>
          <w:fldChar w:fldCharType="begin"/>
        </w:r>
        <w:r w:rsidR="002B3E8E">
          <w:rPr>
            <w:webHidden/>
          </w:rPr>
          <w:instrText xml:space="preserve"> PAGEREF _Toc104547063 \h </w:instrText>
        </w:r>
        <w:r w:rsidR="002B3E8E">
          <w:rPr>
            <w:webHidden/>
          </w:rPr>
        </w:r>
        <w:r w:rsidR="002B3E8E">
          <w:rPr>
            <w:webHidden/>
          </w:rPr>
          <w:fldChar w:fldCharType="separate"/>
        </w:r>
        <w:r w:rsidR="0011714C">
          <w:rPr>
            <w:webHidden/>
          </w:rPr>
          <w:t>52</w:t>
        </w:r>
        <w:r w:rsidR="002B3E8E">
          <w:rPr>
            <w:webHidden/>
          </w:rPr>
          <w:fldChar w:fldCharType="end"/>
        </w:r>
      </w:hyperlink>
    </w:p>
    <w:p w14:paraId="0B11E18F" w14:textId="69CD8A34" w:rsidR="00436277" w:rsidRDefault="001F5D92" w:rsidP="0067450A">
      <w:pPr>
        <w:sectPr w:rsidR="00436277" w:rsidSect="005E59CF">
          <w:headerReference w:type="even" r:id="rId43"/>
          <w:headerReference w:type="default" r:id="rId44"/>
          <w:footerReference w:type="even" r:id="rId45"/>
          <w:footerReference w:type="default" r:id="rId46"/>
          <w:pgSz w:w="11907" w:h="16840" w:code="9"/>
          <w:pgMar w:top="2268" w:right="1134" w:bottom="1134" w:left="1134" w:header="284" w:footer="284" w:gutter="0"/>
          <w:pgNumType w:start="1"/>
          <w:cols w:space="708"/>
          <w:docGrid w:linePitch="360"/>
        </w:sectPr>
      </w:pPr>
      <w:r>
        <w:fldChar w:fldCharType="end"/>
      </w:r>
    </w:p>
    <w:p w14:paraId="7343520E" w14:textId="5B15F9E9" w:rsidR="002D69A8" w:rsidRDefault="005E36AE">
      <w:pPr>
        <w:pStyle w:val="Heading1"/>
        <w:numPr>
          <w:ilvl w:val="0"/>
          <w:numId w:val="0"/>
        </w:numPr>
        <w:ind w:left="431"/>
      </w:pPr>
      <w:r>
        <w:br w:type="page"/>
      </w:r>
      <w:bookmarkStart w:id="35" w:name="_Toc104547025"/>
      <w:r w:rsidR="00174C33">
        <w:lastRenderedPageBreak/>
        <w:t>Abbreviations</w:t>
      </w:r>
      <w:r w:rsidR="002D69A8">
        <w:t xml:space="preserve"> used in this document</w:t>
      </w:r>
      <w:bookmarkEnd w:id="35"/>
    </w:p>
    <w:tbl>
      <w:tblPr>
        <w:tblStyle w:val="TableGrid"/>
        <w:tblW w:w="4780" w:type="pct"/>
        <w:tblLook w:val="00A0" w:firstRow="1" w:lastRow="0" w:firstColumn="1" w:lastColumn="0" w:noHBand="0" w:noVBand="0"/>
      </w:tblPr>
      <w:tblGrid>
        <w:gridCol w:w="2127"/>
        <w:gridCol w:w="7088"/>
      </w:tblGrid>
      <w:tr w:rsidR="002D69A8" w:rsidRPr="00050253" w14:paraId="46ACCAE5" w14:textId="77777777" w:rsidTr="001936E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54" w:type="pct"/>
          </w:tcPr>
          <w:p w14:paraId="414727B5" w14:textId="3336EABE" w:rsidR="002D69A8" w:rsidRPr="00050253" w:rsidRDefault="002D69A8" w:rsidP="001936ED">
            <w:pPr>
              <w:pStyle w:val="TableHeadingLeft"/>
              <w:jc w:val="center"/>
            </w:pPr>
            <w:r>
              <w:t>Acronym</w:t>
            </w:r>
          </w:p>
        </w:tc>
        <w:tc>
          <w:tcPr>
            <w:cnfStyle w:val="000010000000" w:firstRow="0" w:lastRow="0" w:firstColumn="0" w:lastColumn="0" w:oddVBand="1" w:evenVBand="0" w:oddHBand="0" w:evenHBand="0" w:firstRowFirstColumn="0" w:firstRowLastColumn="0" w:lastRowFirstColumn="0" w:lastRowLastColumn="0"/>
            <w:tcW w:w="3846" w:type="pct"/>
          </w:tcPr>
          <w:p w14:paraId="61CB1335" w14:textId="449E5B7C" w:rsidR="002D69A8" w:rsidRPr="00050253" w:rsidRDefault="002D69A8" w:rsidP="001936ED">
            <w:pPr>
              <w:pStyle w:val="TableHeadingLeft"/>
              <w:jc w:val="center"/>
            </w:pPr>
            <w:r>
              <w:t>Meaning</w:t>
            </w:r>
          </w:p>
        </w:tc>
      </w:tr>
      <w:tr w:rsidR="004F2CD7" w:rsidRPr="00050253" w14:paraId="690C750D" w14:textId="77777777" w:rsidTr="00F2615B">
        <w:tc>
          <w:tcPr>
            <w:tcW w:w="1154" w:type="pct"/>
            <w:vAlign w:val="center"/>
          </w:tcPr>
          <w:p w14:paraId="4FCE7935" w14:textId="42682DE1" w:rsidR="004F2CD7" w:rsidRPr="004F2CD7" w:rsidRDefault="004F2CD7" w:rsidP="00947E2D">
            <w:pPr>
              <w:pStyle w:val="TableTextLeft"/>
              <w:keepNext/>
              <w:keepLines/>
            </w:pPr>
            <w:r>
              <w:rPr>
                <w:iCs/>
              </w:rPr>
              <w:t>2019 Regulations</w:t>
            </w:r>
          </w:p>
        </w:tc>
        <w:tc>
          <w:tcPr>
            <w:cnfStyle w:val="000010000000" w:firstRow="0" w:lastRow="0" w:firstColumn="0" w:lastColumn="0" w:oddVBand="1" w:evenVBand="0" w:oddHBand="0" w:evenHBand="0" w:firstRowFirstColumn="0" w:firstRowLastColumn="0" w:lastRowFirstColumn="0" w:lastRowLastColumn="0"/>
            <w:tcW w:w="3846" w:type="pct"/>
          </w:tcPr>
          <w:p w14:paraId="3F0CCC75" w14:textId="4C34CBEB" w:rsidR="004F2CD7" w:rsidRDefault="004F2CD7" w:rsidP="00947E2D">
            <w:pPr>
              <w:pStyle w:val="BodyText"/>
              <w:keepNext/>
              <w:keepLines/>
              <w:rPr>
                <w:i/>
              </w:rPr>
            </w:pPr>
            <w:r w:rsidRPr="00E57A56">
              <w:rPr>
                <w:iCs/>
              </w:rPr>
              <w:t>Electricity Safety (General) Regulations 2019</w:t>
            </w:r>
            <w:r>
              <w:rPr>
                <w:iCs/>
              </w:rPr>
              <w:t xml:space="preserve"> </w:t>
            </w:r>
          </w:p>
        </w:tc>
      </w:tr>
      <w:tr w:rsidR="004F2CD7" w:rsidRPr="00050253" w14:paraId="12797F17" w14:textId="77777777" w:rsidTr="00F2615B">
        <w:tc>
          <w:tcPr>
            <w:tcW w:w="1154" w:type="pct"/>
            <w:vAlign w:val="center"/>
          </w:tcPr>
          <w:p w14:paraId="24D7AB2D" w14:textId="2E959D41" w:rsidR="004F2CD7" w:rsidRDefault="004F2CD7" w:rsidP="00947E2D">
            <w:pPr>
              <w:pStyle w:val="TableTextLeft"/>
              <w:keepNext/>
              <w:keepLines/>
            </w:pPr>
            <w:r w:rsidRPr="004F2CD7">
              <w:t>2021 Review</w:t>
            </w:r>
          </w:p>
        </w:tc>
        <w:tc>
          <w:tcPr>
            <w:cnfStyle w:val="000010000000" w:firstRow="0" w:lastRow="0" w:firstColumn="0" w:lastColumn="0" w:oddVBand="1" w:evenVBand="0" w:oddHBand="0" w:evenHBand="0" w:firstRowFirstColumn="0" w:firstRowLastColumn="0" w:lastRowFirstColumn="0" w:lastRowLastColumn="0"/>
            <w:tcW w:w="3846" w:type="pct"/>
          </w:tcPr>
          <w:p w14:paraId="00CEA416" w14:textId="0F868A3F" w:rsidR="004F2CD7" w:rsidRDefault="004F2CD7" w:rsidP="00947E2D">
            <w:pPr>
              <w:pStyle w:val="BodyText"/>
              <w:keepNext/>
              <w:keepLines/>
            </w:pPr>
            <w:r>
              <w:rPr>
                <w:i/>
              </w:rPr>
              <w:t>Review of entire electrical inspection regime</w:t>
            </w:r>
          </w:p>
        </w:tc>
      </w:tr>
      <w:tr w:rsidR="00F127CD" w:rsidRPr="00050253" w14:paraId="05C04CA1" w14:textId="77777777" w:rsidTr="00F2615B">
        <w:tc>
          <w:tcPr>
            <w:tcW w:w="1154" w:type="pct"/>
            <w:vAlign w:val="center"/>
          </w:tcPr>
          <w:p w14:paraId="3B6B493D" w14:textId="01FD9405" w:rsidR="00F127CD" w:rsidRDefault="00F127CD" w:rsidP="00947E2D">
            <w:pPr>
              <w:pStyle w:val="TableTextLeft"/>
              <w:keepNext/>
              <w:keepLines/>
            </w:pPr>
            <w:r>
              <w:t>AEMO</w:t>
            </w:r>
          </w:p>
        </w:tc>
        <w:tc>
          <w:tcPr>
            <w:cnfStyle w:val="000010000000" w:firstRow="0" w:lastRow="0" w:firstColumn="0" w:lastColumn="0" w:oddVBand="1" w:evenVBand="0" w:oddHBand="0" w:evenHBand="0" w:firstRowFirstColumn="0" w:firstRowLastColumn="0" w:lastRowFirstColumn="0" w:lastRowLastColumn="0"/>
            <w:tcW w:w="3846" w:type="pct"/>
          </w:tcPr>
          <w:p w14:paraId="1DE56E2C" w14:textId="238D68CC" w:rsidR="00F127CD" w:rsidRDefault="00F127CD" w:rsidP="00947E2D">
            <w:pPr>
              <w:pStyle w:val="BodyText"/>
              <w:keepNext/>
              <w:keepLines/>
              <w:rPr>
                <w:iCs/>
              </w:rPr>
            </w:pPr>
            <w:r>
              <w:t xml:space="preserve">Australian Energy Market Operator </w:t>
            </w:r>
          </w:p>
        </w:tc>
      </w:tr>
      <w:tr w:rsidR="00E96A4E" w:rsidRPr="00050253" w14:paraId="146DC9B5" w14:textId="77777777" w:rsidTr="00F2615B">
        <w:tc>
          <w:tcPr>
            <w:tcW w:w="1154" w:type="pct"/>
            <w:vAlign w:val="center"/>
          </w:tcPr>
          <w:p w14:paraId="4A966201" w14:textId="480B637B" w:rsidR="00E96A4E" w:rsidRPr="004F2CD7" w:rsidRDefault="00E96A4E" w:rsidP="00947E2D">
            <w:pPr>
              <w:pStyle w:val="TableTextLeft"/>
              <w:keepNext/>
              <w:keepLines/>
            </w:pPr>
            <w:r>
              <w:t>COES</w:t>
            </w:r>
          </w:p>
        </w:tc>
        <w:tc>
          <w:tcPr>
            <w:cnfStyle w:val="000010000000" w:firstRow="0" w:lastRow="0" w:firstColumn="0" w:lastColumn="0" w:oddVBand="1" w:evenVBand="0" w:oddHBand="0" w:evenHBand="0" w:firstRowFirstColumn="0" w:firstRowLastColumn="0" w:lastRowFirstColumn="0" w:lastRowLastColumn="0"/>
            <w:tcW w:w="3846" w:type="pct"/>
          </w:tcPr>
          <w:p w14:paraId="063AAF90" w14:textId="0D268154" w:rsidR="00E96A4E" w:rsidRPr="001936ED" w:rsidRDefault="00E96A4E" w:rsidP="00947E2D">
            <w:pPr>
              <w:pStyle w:val="BodyText"/>
              <w:keepNext/>
              <w:keepLines/>
              <w:rPr>
                <w:iCs/>
              </w:rPr>
            </w:pPr>
            <w:r>
              <w:rPr>
                <w:iCs/>
              </w:rPr>
              <w:t>Certificate of Electrical Safety</w:t>
            </w:r>
          </w:p>
        </w:tc>
      </w:tr>
      <w:tr w:rsidR="00740B09" w:rsidRPr="00050253" w14:paraId="13A659D9" w14:textId="77777777" w:rsidTr="00F2615B">
        <w:tc>
          <w:tcPr>
            <w:tcW w:w="1154" w:type="pct"/>
            <w:vAlign w:val="center"/>
          </w:tcPr>
          <w:p w14:paraId="54317EF8" w14:textId="63414D26" w:rsidR="00740B09" w:rsidRDefault="00740B09" w:rsidP="00947E2D">
            <w:pPr>
              <w:pStyle w:val="TableTextLeft"/>
              <w:keepNext/>
              <w:keepLines/>
            </w:pPr>
            <w:r>
              <w:t>CPD</w:t>
            </w:r>
          </w:p>
        </w:tc>
        <w:tc>
          <w:tcPr>
            <w:cnfStyle w:val="000010000000" w:firstRow="0" w:lastRow="0" w:firstColumn="0" w:lastColumn="0" w:oddVBand="1" w:evenVBand="0" w:oddHBand="0" w:evenHBand="0" w:firstRowFirstColumn="0" w:firstRowLastColumn="0" w:lastRowFirstColumn="0" w:lastRowLastColumn="0"/>
            <w:tcW w:w="3846" w:type="pct"/>
          </w:tcPr>
          <w:p w14:paraId="09E0E463" w14:textId="0A18DDD1" w:rsidR="00740B09" w:rsidRDefault="00740B09" w:rsidP="00947E2D">
            <w:pPr>
              <w:pStyle w:val="BodyText"/>
              <w:keepNext/>
              <w:keepLines/>
              <w:rPr>
                <w:iCs/>
              </w:rPr>
            </w:pPr>
            <w:r>
              <w:t>Continuing Professional Development</w:t>
            </w:r>
          </w:p>
        </w:tc>
      </w:tr>
      <w:tr w:rsidR="002D69A8" w:rsidRPr="00050253" w14:paraId="346BAD90" w14:textId="77777777" w:rsidTr="001936ED">
        <w:tc>
          <w:tcPr>
            <w:tcW w:w="1154" w:type="pct"/>
            <w:vAlign w:val="center"/>
          </w:tcPr>
          <w:p w14:paraId="5962C89D" w14:textId="24C40957" w:rsidR="002D69A8" w:rsidRDefault="002D69A8" w:rsidP="00947E2D">
            <w:pPr>
              <w:pStyle w:val="TableTextLeft"/>
              <w:keepNext/>
              <w:keepLines/>
            </w:pPr>
            <w:r>
              <w:t>DELWP</w:t>
            </w:r>
          </w:p>
        </w:tc>
        <w:tc>
          <w:tcPr>
            <w:cnfStyle w:val="000010000000" w:firstRow="0" w:lastRow="0" w:firstColumn="0" w:lastColumn="0" w:oddVBand="1" w:evenVBand="0" w:oddHBand="0" w:evenHBand="0" w:firstRowFirstColumn="0" w:firstRowLastColumn="0" w:lastRowFirstColumn="0" w:lastRowLastColumn="0"/>
            <w:tcW w:w="3846" w:type="pct"/>
          </w:tcPr>
          <w:p w14:paraId="3DB719F5" w14:textId="0EA023B5" w:rsidR="002D69A8" w:rsidRDefault="002D69A8" w:rsidP="00947E2D">
            <w:pPr>
              <w:pStyle w:val="BodyText"/>
              <w:keepNext/>
              <w:keepLines/>
            </w:pPr>
            <w:r>
              <w:t xml:space="preserve">Department of Environment, Land, Water and Planning </w:t>
            </w:r>
          </w:p>
        </w:tc>
      </w:tr>
      <w:tr w:rsidR="001B349F" w:rsidRPr="00050253" w14:paraId="06EC054F" w14:textId="77777777" w:rsidTr="00F2615B">
        <w:tc>
          <w:tcPr>
            <w:tcW w:w="1154" w:type="pct"/>
            <w:vAlign w:val="center"/>
          </w:tcPr>
          <w:p w14:paraId="00F46308" w14:textId="1F57EEDC" w:rsidR="001B349F" w:rsidRDefault="001B349F" w:rsidP="00947E2D">
            <w:pPr>
              <w:pStyle w:val="TableTextLeft"/>
              <w:keepNext/>
              <w:keepLines/>
            </w:pPr>
            <w:r>
              <w:t>EBA</w:t>
            </w:r>
          </w:p>
        </w:tc>
        <w:tc>
          <w:tcPr>
            <w:cnfStyle w:val="000010000000" w:firstRow="0" w:lastRow="0" w:firstColumn="0" w:lastColumn="0" w:oddVBand="1" w:evenVBand="0" w:oddHBand="0" w:evenHBand="0" w:firstRowFirstColumn="0" w:firstRowLastColumn="0" w:lastRowFirstColumn="0" w:lastRowLastColumn="0"/>
            <w:tcW w:w="3846" w:type="pct"/>
          </w:tcPr>
          <w:p w14:paraId="3A87CDB9" w14:textId="49984243" w:rsidR="001B349F" w:rsidRDefault="001B349F" w:rsidP="00947E2D">
            <w:pPr>
              <w:pStyle w:val="BodyText"/>
              <w:keepNext/>
              <w:keepLines/>
            </w:pPr>
            <w:r>
              <w:t>Enterprise Bargaining Agreement</w:t>
            </w:r>
          </w:p>
        </w:tc>
      </w:tr>
      <w:tr w:rsidR="002D69A8" w:rsidRPr="00050253" w14:paraId="5023292F" w14:textId="77777777" w:rsidTr="001936ED">
        <w:tc>
          <w:tcPr>
            <w:tcW w:w="1154" w:type="pct"/>
            <w:vAlign w:val="center"/>
          </w:tcPr>
          <w:p w14:paraId="6DF08995" w14:textId="6DBF6A06" w:rsidR="002D69A8" w:rsidRPr="009A03F5" w:rsidRDefault="002D69A8" w:rsidP="00947E2D">
            <w:pPr>
              <w:pStyle w:val="TableTextLeft"/>
              <w:keepNext/>
              <w:keepLines/>
            </w:pPr>
            <w:r>
              <w:t>ESV</w:t>
            </w:r>
          </w:p>
        </w:tc>
        <w:tc>
          <w:tcPr>
            <w:cnfStyle w:val="000010000000" w:firstRow="0" w:lastRow="0" w:firstColumn="0" w:lastColumn="0" w:oddVBand="1" w:evenVBand="0" w:oddHBand="0" w:evenHBand="0" w:firstRowFirstColumn="0" w:firstRowLastColumn="0" w:lastRowFirstColumn="0" w:lastRowLastColumn="0"/>
            <w:tcW w:w="3846" w:type="pct"/>
          </w:tcPr>
          <w:p w14:paraId="3FDB0387" w14:textId="7366B65E" w:rsidR="002D69A8" w:rsidRPr="0093122B" w:rsidRDefault="002D69A8" w:rsidP="00947E2D">
            <w:pPr>
              <w:pStyle w:val="BodyText"/>
              <w:keepNext/>
              <w:keepLines/>
            </w:pPr>
            <w:r>
              <w:t>Energy Safe Victoria</w:t>
            </w:r>
          </w:p>
        </w:tc>
      </w:tr>
      <w:tr w:rsidR="00295D21" w:rsidRPr="00050253" w14:paraId="50CDC54C" w14:textId="77777777" w:rsidTr="00F2615B">
        <w:tc>
          <w:tcPr>
            <w:tcW w:w="1154" w:type="pct"/>
            <w:vAlign w:val="center"/>
          </w:tcPr>
          <w:p w14:paraId="5EAA8AEB" w14:textId="612F1831" w:rsidR="00295D21" w:rsidRDefault="00295D21" w:rsidP="00947E2D">
            <w:pPr>
              <w:pStyle w:val="TableTextLeft"/>
              <w:keepNext/>
              <w:keepLines/>
            </w:pPr>
            <w:r>
              <w:t>ETU</w:t>
            </w:r>
          </w:p>
        </w:tc>
        <w:tc>
          <w:tcPr>
            <w:cnfStyle w:val="000010000000" w:firstRow="0" w:lastRow="0" w:firstColumn="0" w:lastColumn="0" w:oddVBand="1" w:evenVBand="0" w:oddHBand="0" w:evenHBand="0" w:firstRowFirstColumn="0" w:firstRowLastColumn="0" w:lastRowFirstColumn="0" w:lastRowLastColumn="0"/>
            <w:tcW w:w="3846" w:type="pct"/>
          </w:tcPr>
          <w:p w14:paraId="4FA03994" w14:textId="1F549C68" w:rsidR="00295D21" w:rsidRDefault="00295D21" w:rsidP="00947E2D">
            <w:pPr>
              <w:pStyle w:val="BodyText"/>
              <w:keepNext/>
              <w:keepLines/>
            </w:pPr>
            <w:r>
              <w:t xml:space="preserve">Electrical Trades Union </w:t>
            </w:r>
          </w:p>
        </w:tc>
      </w:tr>
      <w:tr w:rsidR="00B23BC1" w:rsidRPr="00050253" w14:paraId="3A117ED5" w14:textId="77777777" w:rsidTr="001936ED">
        <w:tc>
          <w:tcPr>
            <w:tcW w:w="1154" w:type="pct"/>
            <w:vAlign w:val="center"/>
          </w:tcPr>
          <w:p w14:paraId="0592C31F" w14:textId="5BF38798" w:rsidR="00B23BC1" w:rsidRDefault="00B23BC1" w:rsidP="00947E2D">
            <w:pPr>
              <w:pStyle w:val="TableTextLeft"/>
              <w:keepNext/>
              <w:keepLines/>
            </w:pPr>
            <w:r>
              <w:t>LEI</w:t>
            </w:r>
          </w:p>
        </w:tc>
        <w:tc>
          <w:tcPr>
            <w:cnfStyle w:val="000010000000" w:firstRow="0" w:lastRow="0" w:firstColumn="0" w:lastColumn="0" w:oddVBand="1" w:evenVBand="0" w:oddHBand="0" w:evenHBand="0" w:firstRowFirstColumn="0" w:firstRowLastColumn="0" w:lastRowFirstColumn="0" w:lastRowLastColumn="0"/>
            <w:tcW w:w="3846" w:type="pct"/>
          </w:tcPr>
          <w:p w14:paraId="6A542B64" w14:textId="50D2EDC6" w:rsidR="00B23BC1" w:rsidRDefault="00064FE6" w:rsidP="00947E2D">
            <w:pPr>
              <w:pStyle w:val="BodyText"/>
              <w:keepNext/>
              <w:keepLines/>
            </w:pPr>
            <w:r>
              <w:t>Licensed Electrical Inspector</w:t>
            </w:r>
          </w:p>
        </w:tc>
      </w:tr>
      <w:tr w:rsidR="00066BAA" w:rsidRPr="00050253" w14:paraId="0A66B4BE" w14:textId="77777777" w:rsidTr="001936ED">
        <w:tc>
          <w:tcPr>
            <w:tcW w:w="1154" w:type="pct"/>
            <w:vAlign w:val="center"/>
          </w:tcPr>
          <w:p w14:paraId="0DE238B3" w14:textId="0685F108" w:rsidR="00066BAA" w:rsidRDefault="00066BAA" w:rsidP="00947E2D">
            <w:pPr>
              <w:pStyle w:val="TableTextLeft"/>
              <w:keepNext/>
              <w:keepLines/>
            </w:pPr>
            <w:r>
              <w:t>Proposed Regulations</w:t>
            </w:r>
          </w:p>
        </w:tc>
        <w:tc>
          <w:tcPr>
            <w:cnfStyle w:val="000010000000" w:firstRow="0" w:lastRow="0" w:firstColumn="0" w:lastColumn="0" w:oddVBand="1" w:evenVBand="0" w:oddHBand="0" w:evenHBand="0" w:firstRowFirstColumn="0" w:firstRowLastColumn="0" w:lastRowFirstColumn="0" w:lastRowLastColumn="0"/>
            <w:tcW w:w="3846" w:type="pct"/>
          </w:tcPr>
          <w:p w14:paraId="3AA5EC4A" w14:textId="026319CC" w:rsidR="00066BAA" w:rsidRDefault="00F2615B" w:rsidP="00947E2D">
            <w:pPr>
              <w:pStyle w:val="BodyText"/>
              <w:keepNext/>
              <w:keepLines/>
            </w:pPr>
            <w:r>
              <w:t>Electricity Safety (Registration and Licensing) Amendment Regulations</w:t>
            </w:r>
          </w:p>
        </w:tc>
      </w:tr>
      <w:tr w:rsidR="001E34C9" w:rsidRPr="00050253" w14:paraId="6DB3DE05" w14:textId="77777777" w:rsidTr="00F2615B">
        <w:tc>
          <w:tcPr>
            <w:tcW w:w="1154" w:type="pct"/>
            <w:vAlign w:val="center"/>
          </w:tcPr>
          <w:p w14:paraId="7B2B81F5" w14:textId="04982E70" w:rsidR="001E34C9" w:rsidRDefault="001E34C9" w:rsidP="00947E2D">
            <w:pPr>
              <w:pStyle w:val="TableTextLeft"/>
              <w:keepNext/>
              <w:keepLines/>
            </w:pPr>
            <w:r>
              <w:t>PV</w:t>
            </w:r>
          </w:p>
        </w:tc>
        <w:tc>
          <w:tcPr>
            <w:cnfStyle w:val="000010000000" w:firstRow="0" w:lastRow="0" w:firstColumn="0" w:lastColumn="0" w:oddVBand="1" w:evenVBand="0" w:oddHBand="0" w:evenHBand="0" w:firstRowFirstColumn="0" w:firstRowLastColumn="0" w:lastRowFirstColumn="0" w:lastRowLastColumn="0"/>
            <w:tcW w:w="3846" w:type="pct"/>
          </w:tcPr>
          <w:p w14:paraId="4F2586DE" w14:textId="1FE592E8" w:rsidR="001E34C9" w:rsidRDefault="001E34C9" w:rsidP="00947E2D">
            <w:pPr>
              <w:pStyle w:val="BodyText"/>
              <w:keepNext/>
              <w:keepLines/>
            </w:pPr>
            <w:r>
              <w:t>Photovoltaic</w:t>
            </w:r>
          </w:p>
        </w:tc>
      </w:tr>
      <w:tr w:rsidR="002D69A8" w:rsidRPr="00050253" w14:paraId="2DB05FCA" w14:textId="77777777" w:rsidTr="001936ED">
        <w:tc>
          <w:tcPr>
            <w:tcW w:w="1154" w:type="pct"/>
            <w:vAlign w:val="center"/>
          </w:tcPr>
          <w:p w14:paraId="6FEFD36D" w14:textId="3CD415FC" w:rsidR="002D69A8" w:rsidRPr="009A03F5" w:rsidRDefault="00B23BC1" w:rsidP="00947E2D">
            <w:pPr>
              <w:pStyle w:val="TableTextLeft"/>
              <w:keepNext/>
              <w:keepLines/>
            </w:pPr>
            <w:r>
              <w:t>RIS</w:t>
            </w:r>
          </w:p>
        </w:tc>
        <w:tc>
          <w:tcPr>
            <w:cnfStyle w:val="000010000000" w:firstRow="0" w:lastRow="0" w:firstColumn="0" w:lastColumn="0" w:oddVBand="1" w:evenVBand="0" w:oddHBand="0" w:evenHBand="0" w:firstRowFirstColumn="0" w:firstRowLastColumn="0" w:lastRowFirstColumn="0" w:lastRowLastColumn="0"/>
            <w:tcW w:w="3846" w:type="pct"/>
          </w:tcPr>
          <w:p w14:paraId="5E8EF741" w14:textId="7B7F47AB" w:rsidR="002D69A8" w:rsidRPr="0093122B" w:rsidRDefault="00B23BC1" w:rsidP="00947E2D">
            <w:pPr>
              <w:pStyle w:val="BodyText"/>
              <w:keepNext/>
              <w:keepLines/>
            </w:pPr>
            <w:r>
              <w:t>Regulatory Impact Statement</w:t>
            </w:r>
          </w:p>
        </w:tc>
      </w:tr>
    </w:tbl>
    <w:p w14:paraId="191D8B55" w14:textId="78BC84E6" w:rsidR="00A86B87" w:rsidRDefault="00A86B87" w:rsidP="001936ED">
      <w:pPr>
        <w:pStyle w:val="BodyText"/>
        <w:rPr>
          <w:highlight w:val="lightGray"/>
        </w:rPr>
      </w:pPr>
      <w:r>
        <w:rPr>
          <w:highlight w:val="lightGray"/>
        </w:rPr>
        <w:br w:type="page"/>
      </w:r>
    </w:p>
    <w:p w14:paraId="60B75130" w14:textId="16997B58" w:rsidR="000458A6" w:rsidRDefault="000458A6">
      <w:pPr>
        <w:pStyle w:val="Heading1"/>
      </w:pPr>
      <w:bookmarkStart w:id="36" w:name="_Toc104547026"/>
      <w:r>
        <w:lastRenderedPageBreak/>
        <w:t>Introduction</w:t>
      </w:r>
      <w:bookmarkEnd w:id="36"/>
    </w:p>
    <w:p w14:paraId="460AE67D" w14:textId="6977B9BC" w:rsidR="000458A6" w:rsidRPr="000458A6" w:rsidRDefault="008B405E">
      <w:pPr>
        <w:pStyle w:val="Heading2"/>
      </w:pPr>
      <w:bookmarkStart w:id="37" w:name="_Toc104215510"/>
      <w:bookmarkStart w:id="38" w:name="_Toc104547027"/>
      <w:r>
        <w:t>Scope of this RIS</w:t>
      </w:r>
      <w:bookmarkEnd w:id="37"/>
      <w:bookmarkEnd w:id="38"/>
    </w:p>
    <w:p w14:paraId="502ADC56" w14:textId="6E0504AA" w:rsidR="00CB4EBC" w:rsidRPr="001936ED" w:rsidRDefault="00CB4EBC" w:rsidP="00CB4EBC">
      <w:pPr>
        <w:pStyle w:val="BodyText"/>
        <w:rPr>
          <w:iCs/>
        </w:rPr>
      </w:pPr>
      <w:r>
        <w:t xml:space="preserve">This Regulatory Impact Statement (RIS) analyses the implementation of Victoria’s </w:t>
      </w:r>
      <w:r w:rsidR="00064FE6">
        <w:t xml:space="preserve">Licensed </w:t>
      </w:r>
      <w:r>
        <w:t xml:space="preserve">Electrical Inspector (LEI) regime as it applies to renewable electrical systems for the proposed </w:t>
      </w:r>
      <w:r w:rsidRPr="001936ED">
        <w:rPr>
          <w:iCs/>
        </w:rPr>
        <w:t>Electricity Safety (Registration and Licensing) Amendment Regulations</w:t>
      </w:r>
      <w:r w:rsidRPr="00D54FE3">
        <w:rPr>
          <w:iCs/>
        </w:rPr>
        <w:t xml:space="preserve"> </w:t>
      </w:r>
      <w:r w:rsidRPr="001936ED">
        <w:rPr>
          <w:iCs/>
        </w:rPr>
        <w:t>2022</w:t>
      </w:r>
      <w:r>
        <w:t xml:space="preserve"> (Proposed Regulations). The Proposed Regulations are intended to make minor amendments to the existing </w:t>
      </w:r>
      <w:r w:rsidRPr="001936ED">
        <w:rPr>
          <w:iCs/>
        </w:rPr>
        <w:t>Electricity Safety (Registration and Licensing) Regulations 2020.</w:t>
      </w:r>
    </w:p>
    <w:p w14:paraId="1753C016" w14:textId="77777777" w:rsidR="00CB4EBC" w:rsidRDefault="00CB4EBC" w:rsidP="00CB4EBC">
      <w:pPr>
        <w:pStyle w:val="BodyText"/>
      </w:pPr>
      <w:r>
        <w:t>The purpose of this RIS is to:</w:t>
      </w:r>
    </w:p>
    <w:p w14:paraId="02FCD49A" w14:textId="77777777" w:rsidR="00CB4EBC" w:rsidRDefault="00CB4EBC" w:rsidP="00ED2735">
      <w:pPr>
        <w:pStyle w:val="Bullet1stlevel"/>
        <w:numPr>
          <w:ilvl w:val="0"/>
          <w:numId w:val="16"/>
        </w:numPr>
      </w:pPr>
      <w:r>
        <w:t>Identify and define the problem</w:t>
      </w:r>
    </w:p>
    <w:p w14:paraId="3874CBCC" w14:textId="77777777" w:rsidR="00CB4EBC" w:rsidRDefault="00CB4EBC" w:rsidP="00ED2735">
      <w:pPr>
        <w:pStyle w:val="Bullet1stlevel"/>
        <w:numPr>
          <w:ilvl w:val="0"/>
          <w:numId w:val="16"/>
        </w:numPr>
      </w:pPr>
      <w:r>
        <w:t>Articulate the desired objectives of addressing the identified problem</w:t>
      </w:r>
    </w:p>
    <w:p w14:paraId="73BB1F42" w14:textId="77777777" w:rsidR="00CB4EBC" w:rsidRDefault="00CB4EBC" w:rsidP="00ED2735">
      <w:pPr>
        <w:pStyle w:val="Bullet1stlevel"/>
        <w:numPr>
          <w:ilvl w:val="0"/>
          <w:numId w:val="16"/>
        </w:numPr>
      </w:pPr>
      <w:r>
        <w:t>Identify a set of viable options to address the identified problem</w:t>
      </w:r>
    </w:p>
    <w:p w14:paraId="6CAB2920" w14:textId="77777777" w:rsidR="00CB4EBC" w:rsidRDefault="00CB4EBC" w:rsidP="00ED2735">
      <w:pPr>
        <w:pStyle w:val="Bullet1stlevel"/>
        <w:numPr>
          <w:ilvl w:val="0"/>
          <w:numId w:val="16"/>
        </w:numPr>
      </w:pPr>
      <w:r>
        <w:t>Assess the impacts of these options, and the expected effectiveness of each option in addressing the problem</w:t>
      </w:r>
    </w:p>
    <w:p w14:paraId="7D559E18" w14:textId="77777777" w:rsidR="00CB4EBC" w:rsidRDefault="00CB4EBC" w:rsidP="00ED2735">
      <w:pPr>
        <w:pStyle w:val="Bullet1stlevel"/>
        <w:numPr>
          <w:ilvl w:val="0"/>
          <w:numId w:val="16"/>
        </w:numPr>
      </w:pPr>
      <w:r>
        <w:t>Identify and describe a preferred option to achieve the desired objectives</w:t>
      </w:r>
    </w:p>
    <w:p w14:paraId="589EE718" w14:textId="77777777" w:rsidR="00CB4EBC" w:rsidRDefault="00CB4EBC" w:rsidP="00ED2735">
      <w:pPr>
        <w:pStyle w:val="Bullet1stlevel"/>
        <w:numPr>
          <w:ilvl w:val="0"/>
          <w:numId w:val="16"/>
        </w:numPr>
      </w:pPr>
      <w:r>
        <w:t>Develop an implementation plan and evaluation strategy for the preferred option</w:t>
      </w:r>
    </w:p>
    <w:p w14:paraId="63145E9B" w14:textId="77777777" w:rsidR="00CB4EBC" w:rsidRDefault="00CB4EBC" w:rsidP="00ED2735">
      <w:pPr>
        <w:pStyle w:val="Bullet1stlevel"/>
        <w:numPr>
          <w:ilvl w:val="0"/>
          <w:numId w:val="16"/>
        </w:numPr>
      </w:pPr>
      <w:r>
        <w:t xml:space="preserve">Establish the nature and extent of the problem that would exist if the existing </w:t>
      </w:r>
      <w:r w:rsidRPr="001936ED">
        <w:t xml:space="preserve">Electricity Safety (Registration and Licensing) Regulations 2020 </w:t>
      </w:r>
      <w:r>
        <w:t>were not amended.</w:t>
      </w:r>
    </w:p>
    <w:p w14:paraId="1F7E46D0" w14:textId="77777777" w:rsidR="00CB4EBC" w:rsidRDefault="00CB4EBC" w:rsidP="00CB4EBC">
      <w:pPr>
        <w:pStyle w:val="PullOutBoxBullet"/>
        <w:numPr>
          <w:ilvl w:val="0"/>
          <w:numId w:val="0"/>
        </w:numPr>
        <w:tabs>
          <w:tab w:val="left" w:pos="720"/>
        </w:tabs>
      </w:pPr>
      <w:r>
        <w:t>This RIS is part of Energy Safe Victoria’s commitment, in partnership with the Department of Environment, Land, Water and Planning (DELWP), to assess and identify the best option for creating a new, risk-based licence for renewable electrical systems. The Proposed Regulations have been prepared in line with:</w:t>
      </w:r>
    </w:p>
    <w:p w14:paraId="4A6F5F9F" w14:textId="331B6C71" w:rsidR="00CB4EBC" w:rsidRDefault="00CB4EBC" w:rsidP="00ED2735">
      <w:pPr>
        <w:pStyle w:val="BodyText"/>
        <w:numPr>
          <w:ilvl w:val="0"/>
          <w:numId w:val="16"/>
        </w:numPr>
      </w:pPr>
      <w:r>
        <w:t xml:space="preserve">The problems highlighted in the findings of the 2021 </w:t>
      </w:r>
      <w:r>
        <w:rPr>
          <w:i/>
        </w:rPr>
        <w:t xml:space="preserve">Review of entire electrical inspection regime </w:t>
      </w:r>
      <w:r>
        <w:rPr>
          <w:iCs/>
        </w:rPr>
        <w:t>prepared for Energy Safe Victoria</w:t>
      </w:r>
      <w:r>
        <w:t xml:space="preserve"> (2021 Review)</w:t>
      </w:r>
    </w:p>
    <w:p w14:paraId="2DB42A3C" w14:textId="77777777" w:rsidR="00CB4EBC" w:rsidRDefault="00CB4EBC" w:rsidP="00ED2735">
      <w:pPr>
        <w:pStyle w:val="Bullet1stlevel"/>
        <w:numPr>
          <w:ilvl w:val="0"/>
          <w:numId w:val="16"/>
        </w:numPr>
      </w:pPr>
      <w:r>
        <w:t>Energy Safe Victoria’s Response to the Review, which identified several key actions to enhance the LEI regime</w:t>
      </w:r>
    </w:p>
    <w:p w14:paraId="73C5009B" w14:textId="77777777" w:rsidR="00CB4EBC" w:rsidRDefault="00CB4EBC" w:rsidP="00ED2735">
      <w:pPr>
        <w:pStyle w:val="BodyText"/>
        <w:numPr>
          <w:ilvl w:val="0"/>
          <w:numId w:val="16"/>
        </w:numPr>
      </w:pPr>
      <w:r>
        <w:t xml:space="preserve">An Options Paper prepared for the Minister for Energy, Environment and Climate Change, which summarised stakeholder consultations and assessed the risks and benefits of creating a new renewables class of LEI. </w:t>
      </w:r>
    </w:p>
    <w:p w14:paraId="67B53F14" w14:textId="3E1BFF32" w:rsidR="00CB4EBC" w:rsidRDefault="00CB4EBC" w:rsidP="00CB4EBC">
      <w:pPr>
        <w:pStyle w:val="BodyText"/>
      </w:pPr>
      <w:r>
        <w:t>This RIS and the corresponding Proposed Regulations focus only on the problems related to the inspection of prescribed renewable electrical installations under the broad remit of the Class G licence. The other agreed actions to improve safety contained in Energy Safe Victoria’s Response to the 2021 Review are being progressed separately by Energy Safe Victoria, Solar Victoria and DELWP. Any proposed regulatory changes to the broader LEI regime, including the application, audit and compliance framework, will</w:t>
      </w:r>
      <w:r w:rsidR="004052BD" w:rsidRPr="004052BD">
        <w:t xml:space="preserve"> </w:t>
      </w:r>
      <w:r w:rsidR="004052BD">
        <w:t>be dealt with separately</w:t>
      </w:r>
      <w:r>
        <w:t>, if required</w:t>
      </w:r>
      <w:r w:rsidR="004052BD">
        <w:t>.</w:t>
      </w:r>
    </w:p>
    <w:p w14:paraId="2F41DD60" w14:textId="77777777" w:rsidR="00CB4EBC" w:rsidRDefault="00CB4EBC" w:rsidP="00CB4EBC">
      <w:pPr>
        <w:pStyle w:val="BodyText"/>
      </w:pPr>
      <w:r>
        <w:t xml:space="preserve">This RIS is prepared in accordance with the </w:t>
      </w:r>
      <w:r>
        <w:rPr>
          <w:i/>
          <w:iCs/>
        </w:rPr>
        <w:t xml:space="preserve">Victorian Guide to Regulation </w:t>
      </w:r>
      <w:r>
        <w:t>(2016), which provides a step</w:t>
      </w:r>
      <w:r>
        <w:noBreakHyphen/>
        <w:t>by</w:t>
      </w:r>
      <w:r>
        <w:noBreakHyphen/>
        <w:t>step guide to drafting a RIS.</w:t>
      </w:r>
    </w:p>
    <w:p w14:paraId="164A74AA" w14:textId="4C5CCCD0" w:rsidR="00DF6928" w:rsidRPr="000458A6" w:rsidRDefault="00DF6928">
      <w:pPr>
        <w:pStyle w:val="Heading2"/>
      </w:pPr>
      <w:bookmarkStart w:id="39" w:name="_Toc104215511"/>
      <w:bookmarkStart w:id="40" w:name="_Toc104547028"/>
      <w:r>
        <w:t xml:space="preserve">Overview of the </w:t>
      </w:r>
      <w:r w:rsidR="00064FE6">
        <w:t>Licensed Electrical Inspector</w:t>
      </w:r>
      <w:r>
        <w:t xml:space="preserve"> (LEI) regime</w:t>
      </w:r>
      <w:bookmarkEnd w:id="39"/>
      <w:bookmarkEnd w:id="40"/>
    </w:p>
    <w:p w14:paraId="395F07FD" w14:textId="2048F34F" w:rsidR="00CB4EBC" w:rsidRDefault="00CB4EBC" w:rsidP="00CB4EBC">
      <w:pPr>
        <w:pStyle w:val="BodyText"/>
      </w:pPr>
      <w:r>
        <w:t xml:space="preserve">The purpose of the LEI regime is to ensure the safety, reliability, and efficiency of electrical installations across Victoria. Under the </w:t>
      </w:r>
      <w:r>
        <w:rPr>
          <w:i/>
        </w:rPr>
        <w:t>Electricity Safety Act 1998</w:t>
      </w:r>
      <w:r>
        <w:t xml:space="preserve"> and </w:t>
      </w:r>
      <w:r w:rsidRPr="001936ED">
        <w:rPr>
          <w:iCs/>
        </w:rPr>
        <w:t>Electricity Safety (General) Regulations 2019</w:t>
      </w:r>
      <w:r w:rsidR="00CE4C6A">
        <w:rPr>
          <w:iCs/>
        </w:rPr>
        <w:t xml:space="preserve"> (2019 Regulations)</w:t>
      </w:r>
      <w:r w:rsidR="00CE4C6A">
        <w:t>.</w:t>
      </w:r>
      <w:r>
        <w:t xml:space="preserve">, LEIs are responsible for inspecting and certifying all prescribed electrical installations, including renewable electrical systems. LEIs are required to identify and report any non-compliant installations to the </w:t>
      </w:r>
      <w:r w:rsidR="00B7498E">
        <w:t>Licence</w:t>
      </w:r>
      <w:r>
        <w:t>d Electrical Installation Worker</w:t>
      </w:r>
      <w:r w:rsidR="00FA18FB">
        <w:t xml:space="preserve"> </w:t>
      </w:r>
      <w:r w:rsidR="009F54ED">
        <w:t xml:space="preserve">who did the </w:t>
      </w:r>
      <w:r w:rsidR="00DC129D">
        <w:t>work</w:t>
      </w:r>
      <w:r>
        <w:t xml:space="preserve"> for rectification prior to an installation’s energisation. These non-compliances are also required to be noted on the Certificate of Inspection, completed by the LEI, unless they can be rectified at the time of inspection. All electrical installation work is categorised as prescribed or non-prescribed work, with prescribed electrical installation work being more complex or posing a higher risk if non-compliant. Prescribed works require certification by an LEI prior to the energisation of the system. </w:t>
      </w:r>
    </w:p>
    <w:p w14:paraId="0DC24337" w14:textId="26A54833" w:rsidR="00CB4EBC" w:rsidRDefault="00CB4EBC" w:rsidP="00CB4EBC">
      <w:pPr>
        <w:pStyle w:val="BodyText"/>
      </w:pPr>
      <w:r>
        <w:lastRenderedPageBreak/>
        <w:t xml:space="preserve">Energy Safe Victoria </w:t>
      </w:r>
      <w:r w:rsidR="00981EE3">
        <w:t xml:space="preserve">licences </w:t>
      </w:r>
      <w:r w:rsidR="004F2CD7">
        <w:t>LEIs</w:t>
      </w:r>
      <w:r>
        <w:t xml:space="preserve"> who are then independently engaged and paid for by electricians or contractors to inspect prescribed works. To be issued with a licence, Energy Safe Victoria must be satisfied that an individual has demonstrated the necessary qualifications, experience, competence, and proficiency to carry out inspection work. Applicants for the Class G licence are required to pass the Class G Theory, Safe Approach and Class G Practical Assessments conducted by Future Energy Skills. </w:t>
      </w:r>
    </w:p>
    <w:p w14:paraId="70994156" w14:textId="30D3B6C6" w:rsidR="00CB4EBC" w:rsidRDefault="00CB4EBC" w:rsidP="00CB4EBC">
      <w:pPr>
        <w:pStyle w:val="BodyText"/>
      </w:pPr>
      <w:r>
        <w:t xml:space="preserve">LEIs perform inspections of electrical installations for safety and compliance with the regulatory requirements listed under the </w:t>
      </w:r>
      <w:r>
        <w:rPr>
          <w:iCs/>
        </w:rPr>
        <w:t>2019 Regulations</w:t>
      </w:r>
      <w:r>
        <w:t>. The 2019 Regulations detail the inspection process and requirements.</w:t>
      </w:r>
    </w:p>
    <w:p w14:paraId="426C6E76" w14:textId="6187169F" w:rsidR="00CB4EBC" w:rsidRDefault="00CB4EBC" w:rsidP="00CB4EBC">
      <w:pPr>
        <w:pStyle w:val="BodyText"/>
      </w:pPr>
      <w:r>
        <w:t>Installations that are deemed compliant with the relevant standards receive a signed Certificate of Inspection by an LEI to record compliance on the Certificate of Electrical Safety (COES). A copy of the COES is provided to the customer, relevant distribution business, and Energy Safe Victoria. As the regulator, Energy Safe Victoria also conducts periodic audits following inspection and energisation of a number of prescribed and non-prescribed works to monitor the rate and nature of identified defects.</w:t>
      </w:r>
    </w:p>
    <w:p w14:paraId="046744F9" w14:textId="6CE5D5F2" w:rsidR="008B405E" w:rsidRDefault="008B405E">
      <w:pPr>
        <w:pStyle w:val="Heading2"/>
      </w:pPr>
      <w:bookmarkStart w:id="41" w:name="_Toc104215512"/>
      <w:bookmarkStart w:id="42" w:name="_Toc104547029"/>
      <w:r>
        <w:t xml:space="preserve">Overview of the </w:t>
      </w:r>
      <w:r w:rsidRPr="00B16117">
        <w:t>Electricity Safety (Registration and Licensing) Regulations 2020</w:t>
      </w:r>
      <w:bookmarkEnd w:id="41"/>
      <w:bookmarkEnd w:id="42"/>
    </w:p>
    <w:p w14:paraId="0B16A055" w14:textId="77777777" w:rsidR="00CB4EBC" w:rsidRDefault="00CB4EBC" w:rsidP="00CB4EBC">
      <w:pPr>
        <w:pStyle w:val="BodyText1"/>
      </w:pPr>
      <w:bookmarkStart w:id="43" w:name="_Ref89687989"/>
      <w:r>
        <w:t xml:space="preserve">The </w:t>
      </w:r>
      <w:r w:rsidRPr="001936ED">
        <w:t>Electricity Safety (Registration and Licensing) Regulations 2020</w:t>
      </w:r>
      <w:r>
        <w:t xml:space="preserve"> set out the framework for issuing of licences to LEIs, including the:</w:t>
      </w:r>
    </w:p>
    <w:p w14:paraId="7E119F30" w14:textId="77777777" w:rsidR="00CB4EBC" w:rsidRDefault="00CB4EBC" w:rsidP="00ED2735">
      <w:pPr>
        <w:pStyle w:val="Bullet1stlevel"/>
        <w:numPr>
          <w:ilvl w:val="0"/>
          <w:numId w:val="16"/>
        </w:numPr>
        <w:tabs>
          <w:tab w:val="left" w:pos="720"/>
        </w:tabs>
      </w:pPr>
      <w:r>
        <w:t>Issuance of separate licence classes of electrical inspection work for general and specialised inspections, including restrictions on the type of work that can be inspected</w:t>
      </w:r>
    </w:p>
    <w:p w14:paraId="0514EB21" w14:textId="77777777" w:rsidR="00CB4EBC" w:rsidRDefault="00CB4EBC" w:rsidP="00ED2735">
      <w:pPr>
        <w:pStyle w:val="Bullet1stlevel"/>
        <w:numPr>
          <w:ilvl w:val="0"/>
          <w:numId w:val="16"/>
        </w:numPr>
        <w:tabs>
          <w:tab w:val="left" w:pos="720"/>
        </w:tabs>
      </w:pPr>
      <w:r>
        <w:t>Qualification, competency, and experience requirements to attain a licence</w:t>
      </w:r>
    </w:p>
    <w:p w14:paraId="0E8CF9AD" w14:textId="77777777" w:rsidR="00CB4EBC" w:rsidRDefault="00CB4EBC" w:rsidP="00ED2735">
      <w:pPr>
        <w:pStyle w:val="Bullet1stlevel"/>
        <w:numPr>
          <w:ilvl w:val="0"/>
          <w:numId w:val="16"/>
        </w:numPr>
        <w:tabs>
          <w:tab w:val="left" w:pos="720"/>
        </w:tabs>
      </w:pPr>
      <w:r>
        <w:t>Registration and renewal processes for licences, including the ability for Energy Safe Victoria to set Continuing Professional Development (CPD) requirements</w:t>
      </w:r>
    </w:p>
    <w:p w14:paraId="51532D86" w14:textId="77777777" w:rsidR="00CB4EBC" w:rsidRDefault="00CB4EBC" w:rsidP="00ED2735">
      <w:pPr>
        <w:pStyle w:val="Bullet1stlevel"/>
        <w:numPr>
          <w:ilvl w:val="0"/>
          <w:numId w:val="16"/>
        </w:numPr>
        <w:tabs>
          <w:tab w:val="left" w:pos="720"/>
        </w:tabs>
      </w:pPr>
      <w:r>
        <w:t>Setting of fees for the issuance and renewal of electrical licences</w:t>
      </w:r>
    </w:p>
    <w:p w14:paraId="7F06590C" w14:textId="77777777" w:rsidR="00CB4EBC" w:rsidRDefault="00CB4EBC" w:rsidP="00ED2735">
      <w:pPr>
        <w:pStyle w:val="Bullet1stlevel"/>
        <w:numPr>
          <w:ilvl w:val="0"/>
          <w:numId w:val="16"/>
        </w:numPr>
        <w:tabs>
          <w:tab w:val="left" w:pos="720"/>
        </w:tabs>
      </w:pPr>
      <w:r>
        <w:t xml:space="preserve">Penalties for non-compliance with the Regulations and infringement notices for some offences. </w:t>
      </w:r>
    </w:p>
    <w:p w14:paraId="28DAB042" w14:textId="77777777" w:rsidR="0011714C" w:rsidRDefault="00CB4EBC" w:rsidP="00925A9E">
      <w:pPr>
        <w:pStyle w:val="Caption"/>
        <w:keepLines/>
        <w:spacing w:before="120" w:after="120" w:line="240" w:lineRule="auto"/>
      </w:pPr>
      <w:r>
        <w:t>The LEI scheme has a general Class G licence and several specialised classes of licences for installations requiring specialised knowledge and competencies (</w:t>
      </w:r>
      <w:r w:rsidR="00A656DB">
        <w:rPr>
          <w:rFonts w:asciiTheme="majorHAnsi" w:hAnsiTheme="majorHAnsi" w:cstheme="majorHAnsi"/>
        </w:rPr>
        <w:t xml:space="preserve">refer to </w:t>
      </w:r>
      <w:r w:rsidR="00D77BE1">
        <w:rPr>
          <w:rFonts w:asciiTheme="majorHAnsi" w:hAnsiTheme="majorHAnsi" w:cstheme="majorHAnsi"/>
        </w:rPr>
        <w:fldChar w:fldCharType="begin"/>
      </w:r>
      <w:r w:rsidR="00D77BE1">
        <w:rPr>
          <w:rFonts w:asciiTheme="majorHAnsi" w:hAnsiTheme="majorHAnsi" w:cstheme="majorHAnsi"/>
        </w:rPr>
        <w:instrText xml:space="preserve"> REF _Ref98407706 \h </w:instrText>
      </w:r>
      <w:r w:rsidR="00D77BE1">
        <w:rPr>
          <w:rFonts w:asciiTheme="majorHAnsi" w:hAnsiTheme="majorHAnsi" w:cstheme="majorHAnsi"/>
        </w:rPr>
      </w:r>
      <w:r w:rsidR="00D77BE1">
        <w:rPr>
          <w:rFonts w:asciiTheme="majorHAnsi" w:hAnsiTheme="majorHAnsi" w:cstheme="majorHAnsi"/>
        </w:rPr>
        <w:fldChar w:fldCharType="separate"/>
      </w:r>
    </w:p>
    <w:p w14:paraId="31932CBA" w14:textId="28694764" w:rsidR="00CB4EBC" w:rsidRDefault="0011714C" w:rsidP="00CB4EBC">
      <w:pPr>
        <w:pStyle w:val="BodyText1"/>
      </w:pPr>
      <w:r>
        <w:t xml:space="preserve">Table </w:t>
      </w:r>
      <w:r w:rsidR="00D77BE1">
        <w:rPr>
          <w:rFonts w:asciiTheme="majorHAnsi" w:hAnsiTheme="majorHAnsi" w:cstheme="majorHAnsi"/>
        </w:rPr>
        <w:fldChar w:fldCharType="end"/>
      </w:r>
      <w:r w:rsidR="00CB4EBC">
        <w:t xml:space="preserve">). Applicants are required to demonstrate specific competencies and requirements to be issued a specialised class in recognition of the different risk profiles and standards that exist across various types of electrical installations. Currently, a Class G licence is not a prerequisite for any of the specialised classes. Prescribed renewable electrical systems can be inspected with a Class G licence under the existing LEI scheme. </w:t>
      </w:r>
    </w:p>
    <w:p w14:paraId="3DFD7F99" w14:textId="77777777" w:rsidR="00064FE6" w:rsidRDefault="00064FE6" w:rsidP="00925A9E">
      <w:pPr>
        <w:pStyle w:val="Caption"/>
        <w:keepLines/>
        <w:spacing w:before="120" w:after="120" w:line="240" w:lineRule="auto"/>
      </w:pPr>
      <w:bookmarkStart w:id="44" w:name="_Ref98407706"/>
    </w:p>
    <w:p w14:paraId="0ED52975" w14:textId="5190E066" w:rsidR="00226025" w:rsidRPr="00050253" w:rsidRDefault="00226025" w:rsidP="00925A9E">
      <w:pPr>
        <w:pStyle w:val="Caption"/>
        <w:keepLines/>
        <w:spacing w:before="120" w:after="120" w:line="240" w:lineRule="auto"/>
      </w:pPr>
      <w:r>
        <w:t xml:space="preserve">Table </w:t>
      </w:r>
      <w:bookmarkEnd w:id="43"/>
      <w:bookmarkEnd w:id="44"/>
      <w:r w:rsidR="008832F4">
        <w:t>5</w:t>
      </w:r>
      <w:r w:rsidR="006E083C">
        <w:t>:</w:t>
      </w:r>
      <w:r w:rsidRPr="00050253">
        <w:t xml:space="preserve"> </w:t>
      </w:r>
      <w:r>
        <w:t>Licence classes of electrical inspectors</w:t>
      </w:r>
    </w:p>
    <w:tbl>
      <w:tblPr>
        <w:tblStyle w:val="TableGrid"/>
        <w:tblW w:w="4780" w:type="pct"/>
        <w:tblLook w:val="00A0" w:firstRow="1" w:lastRow="0" w:firstColumn="1" w:lastColumn="0" w:noHBand="0" w:noVBand="0"/>
      </w:tblPr>
      <w:tblGrid>
        <w:gridCol w:w="993"/>
        <w:gridCol w:w="8222"/>
      </w:tblGrid>
      <w:tr w:rsidR="00226025" w:rsidRPr="00050253" w14:paraId="335348B5" w14:textId="77777777" w:rsidTr="009A03F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39" w:type="pct"/>
          </w:tcPr>
          <w:p w14:paraId="22A4210F" w14:textId="42846BE3" w:rsidR="00226025" w:rsidRPr="00050253" w:rsidRDefault="00226025" w:rsidP="009768B8">
            <w:pPr>
              <w:pStyle w:val="TableHeadingLeft"/>
            </w:pPr>
            <w:r>
              <w:t>Licence</w:t>
            </w:r>
          </w:p>
        </w:tc>
        <w:tc>
          <w:tcPr>
            <w:cnfStyle w:val="000010000000" w:firstRow="0" w:lastRow="0" w:firstColumn="0" w:lastColumn="0" w:oddVBand="1" w:evenVBand="0" w:oddHBand="0" w:evenHBand="0" w:firstRowFirstColumn="0" w:firstRowLastColumn="0" w:lastRowFirstColumn="0" w:lastRowLastColumn="0"/>
            <w:tcW w:w="4461" w:type="pct"/>
          </w:tcPr>
          <w:p w14:paraId="0D94EEBB" w14:textId="27A7D3CF" w:rsidR="00226025" w:rsidRPr="00050253" w:rsidRDefault="00226025" w:rsidP="00C72513">
            <w:pPr>
              <w:pStyle w:val="TableHeadingLeft"/>
            </w:pPr>
            <w:r>
              <w:t>Description</w:t>
            </w:r>
          </w:p>
        </w:tc>
      </w:tr>
      <w:tr w:rsidR="009A03F5" w:rsidRPr="00050253" w14:paraId="532403EB" w14:textId="77777777" w:rsidTr="009A03F5">
        <w:tc>
          <w:tcPr>
            <w:tcW w:w="539" w:type="pct"/>
            <w:vAlign w:val="center"/>
          </w:tcPr>
          <w:p w14:paraId="1D190FFD" w14:textId="26C18AB5" w:rsidR="009A03F5" w:rsidRPr="009A03F5" w:rsidRDefault="009A03F5" w:rsidP="009A03F5">
            <w:pPr>
              <w:pStyle w:val="TableTextLeft"/>
              <w:keepNext/>
              <w:keepLines/>
            </w:pPr>
            <w:r w:rsidRPr="009A03F5">
              <w:t>Class G</w:t>
            </w:r>
          </w:p>
        </w:tc>
        <w:tc>
          <w:tcPr>
            <w:cnfStyle w:val="000010000000" w:firstRow="0" w:lastRow="0" w:firstColumn="0" w:lastColumn="0" w:oddVBand="1" w:evenVBand="0" w:oddHBand="0" w:evenHBand="0" w:firstRowFirstColumn="0" w:firstRowLastColumn="0" w:lastRowFirstColumn="0" w:lastRowLastColumn="0"/>
            <w:tcW w:w="4461" w:type="pct"/>
          </w:tcPr>
          <w:p w14:paraId="65871448" w14:textId="4520393D" w:rsidR="009A03F5" w:rsidRPr="0093122B" w:rsidRDefault="009A03F5" w:rsidP="009A03F5">
            <w:pPr>
              <w:pStyle w:val="BodyText"/>
              <w:keepNext/>
              <w:keepLines/>
            </w:pPr>
            <w:r>
              <w:t xml:space="preserve">Allows inspection of any low voltage installation (including renewable electrical systems such as solar </w:t>
            </w:r>
            <w:r w:rsidR="009D11AD">
              <w:t>photovoltaics</w:t>
            </w:r>
            <w:r w:rsidR="0030532A">
              <w:t xml:space="preserve"> (PV)</w:t>
            </w:r>
            <w:r>
              <w:t>, except those specified under Class H, V, and M.</w:t>
            </w:r>
          </w:p>
        </w:tc>
      </w:tr>
      <w:tr w:rsidR="009A03F5" w:rsidRPr="00050253" w14:paraId="3AFA19F2" w14:textId="77777777" w:rsidTr="009A03F5">
        <w:tc>
          <w:tcPr>
            <w:tcW w:w="539" w:type="pct"/>
            <w:vAlign w:val="center"/>
          </w:tcPr>
          <w:p w14:paraId="27B73014" w14:textId="74045A90" w:rsidR="009A03F5" w:rsidRPr="009A03F5" w:rsidRDefault="009A03F5" w:rsidP="009A03F5">
            <w:pPr>
              <w:pStyle w:val="TableTextLeft"/>
              <w:keepNext/>
              <w:keepLines/>
            </w:pPr>
            <w:r w:rsidRPr="009A03F5">
              <w:t>Class H</w:t>
            </w:r>
          </w:p>
        </w:tc>
        <w:tc>
          <w:tcPr>
            <w:cnfStyle w:val="000010000000" w:firstRow="0" w:lastRow="0" w:firstColumn="0" w:lastColumn="0" w:oddVBand="1" w:evenVBand="0" w:oddHBand="0" w:evenHBand="0" w:firstRowFirstColumn="0" w:firstRowLastColumn="0" w:lastRowFirstColumn="0" w:lastRowLastColumn="0"/>
            <w:tcW w:w="4461" w:type="pct"/>
          </w:tcPr>
          <w:p w14:paraId="39BC43B6" w14:textId="08C212F4" w:rsidR="009A03F5" w:rsidRPr="0093122B" w:rsidRDefault="009A03F5" w:rsidP="009A03F5">
            <w:pPr>
              <w:pStyle w:val="BodyText"/>
              <w:keepNext/>
              <w:keepLines/>
            </w:pPr>
            <w:r>
              <w:t>Allows inspection of electrical equipment installed in a hazardous area and / or associated with the protection of the hazardous area.</w:t>
            </w:r>
          </w:p>
        </w:tc>
      </w:tr>
      <w:tr w:rsidR="009A03F5" w:rsidRPr="00050253" w14:paraId="2BCD10C3" w14:textId="77777777" w:rsidTr="009A03F5">
        <w:tc>
          <w:tcPr>
            <w:tcW w:w="539" w:type="pct"/>
            <w:vAlign w:val="center"/>
          </w:tcPr>
          <w:p w14:paraId="27C23288" w14:textId="6193C840" w:rsidR="009A03F5" w:rsidRPr="009A03F5" w:rsidRDefault="009A03F5" w:rsidP="009A03F5">
            <w:pPr>
              <w:pStyle w:val="TableTextLeft"/>
              <w:keepNext/>
              <w:keepLines/>
            </w:pPr>
            <w:r w:rsidRPr="009A03F5">
              <w:t>Class V</w:t>
            </w:r>
          </w:p>
        </w:tc>
        <w:tc>
          <w:tcPr>
            <w:cnfStyle w:val="000010000000" w:firstRow="0" w:lastRow="0" w:firstColumn="0" w:lastColumn="0" w:oddVBand="1" w:evenVBand="0" w:oddHBand="0" w:evenHBand="0" w:firstRowFirstColumn="0" w:firstRowLastColumn="0" w:lastRowFirstColumn="0" w:lastRowLastColumn="0"/>
            <w:tcW w:w="4461" w:type="pct"/>
          </w:tcPr>
          <w:p w14:paraId="6019482C" w14:textId="38E39F8D" w:rsidR="009A03F5" w:rsidRPr="0093122B" w:rsidRDefault="009A03F5" w:rsidP="009A03F5">
            <w:pPr>
              <w:pStyle w:val="BodyText"/>
              <w:keepNext/>
              <w:keepLines/>
            </w:pPr>
            <w:r>
              <w:t>Allows inspection of high voltage installations (specific restrictions apply).</w:t>
            </w:r>
          </w:p>
        </w:tc>
      </w:tr>
      <w:tr w:rsidR="009A03F5" w:rsidRPr="00050253" w14:paraId="769361EB" w14:textId="77777777" w:rsidTr="009A03F5">
        <w:tc>
          <w:tcPr>
            <w:tcW w:w="539" w:type="pct"/>
            <w:vAlign w:val="center"/>
          </w:tcPr>
          <w:p w14:paraId="1CB4975E" w14:textId="58C748DD" w:rsidR="009A03F5" w:rsidRPr="009A03F5" w:rsidRDefault="009A03F5" w:rsidP="009A03F5">
            <w:pPr>
              <w:pStyle w:val="TableTextLeft"/>
              <w:keepNext/>
              <w:keepLines/>
              <w:rPr>
                <w:b/>
              </w:rPr>
            </w:pPr>
            <w:r w:rsidRPr="009A03F5">
              <w:t>Class M</w:t>
            </w:r>
          </w:p>
        </w:tc>
        <w:tc>
          <w:tcPr>
            <w:cnfStyle w:val="000010000000" w:firstRow="0" w:lastRow="0" w:firstColumn="0" w:lastColumn="0" w:oddVBand="1" w:evenVBand="0" w:oddHBand="0" w:evenHBand="0" w:firstRowFirstColumn="0" w:firstRowLastColumn="0" w:lastRowFirstColumn="0" w:lastRowLastColumn="0"/>
            <w:tcW w:w="4461" w:type="pct"/>
          </w:tcPr>
          <w:p w14:paraId="571FB5EE" w14:textId="5CBDE011" w:rsidR="009A03F5" w:rsidRPr="0093122B" w:rsidRDefault="009A03F5" w:rsidP="009A03F5">
            <w:pPr>
              <w:pStyle w:val="BodyText"/>
              <w:keepNext/>
              <w:keepLines/>
            </w:pPr>
            <w:r>
              <w:t>Allows inspection of fixed electrical equipment installed in a patient area (e.g., medical equipment).</w:t>
            </w:r>
          </w:p>
        </w:tc>
      </w:tr>
      <w:tr w:rsidR="009A03F5" w:rsidRPr="00050253" w14:paraId="7A8B3F4A" w14:textId="77777777" w:rsidTr="009A03F5">
        <w:trPr>
          <w:trHeight w:val="48"/>
        </w:trPr>
        <w:tc>
          <w:tcPr>
            <w:tcW w:w="539" w:type="pct"/>
            <w:vAlign w:val="center"/>
          </w:tcPr>
          <w:p w14:paraId="5B886B8F" w14:textId="5C54AA0D" w:rsidR="009A03F5" w:rsidRPr="009A03F5" w:rsidRDefault="009A03F5" w:rsidP="009A03F5">
            <w:pPr>
              <w:pStyle w:val="TableTextLeft"/>
              <w:keepNext/>
              <w:keepLines/>
              <w:rPr>
                <w:b/>
              </w:rPr>
            </w:pPr>
            <w:r w:rsidRPr="009A03F5">
              <w:t>Class L</w:t>
            </w:r>
          </w:p>
        </w:tc>
        <w:tc>
          <w:tcPr>
            <w:cnfStyle w:val="000010000000" w:firstRow="0" w:lastRow="0" w:firstColumn="0" w:lastColumn="0" w:oddVBand="1" w:evenVBand="0" w:oddHBand="0" w:evenHBand="0" w:firstRowFirstColumn="0" w:firstRowLastColumn="0" w:lastRowFirstColumn="0" w:lastRowLastColumn="0"/>
            <w:tcW w:w="4461" w:type="pct"/>
          </w:tcPr>
          <w:p w14:paraId="1B933CAB" w14:textId="77250339" w:rsidR="009A03F5" w:rsidRPr="0093122B" w:rsidRDefault="009A03F5" w:rsidP="009A03F5">
            <w:pPr>
              <w:pStyle w:val="BodyText"/>
              <w:keepNext/>
              <w:keepLines/>
            </w:pPr>
            <w:r>
              <w:t>Allows inspection of single-phase consumer mains, main earthing systems, main switchboards and consumer terminals connection devices only. This class is currently being phased out and only existing holders are permitted to renew their licence.</w:t>
            </w:r>
          </w:p>
        </w:tc>
      </w:tr>
    </w:tbl>
    <w:p w14:paraId="67342DAC" w14:textId="77777777" w:rsidR="00550709" w:rsidRDefault="00550709" w:rsidP="00550709">
      <w:pPr>
        <w:pStyle w:val="BodyText"/>
      </w:pPr>
      <w:bookmarkStart w:id="45" w:name="_Ref94185727"/>
      <w:bookmarkStart w:id="46" w:name="_Ref89695202"/>
      <w:bookmarkStart w:id="47" w:name="_Ref89774501"/>
    </w:p>
    <w:p w14:paraId="567BBB05" w14:textId="77777777" w:rsidR="00550709" w:rsidRDefault="00550709">
      <w:pPr>
        <w:rPr>
          <w:b/>
          <w:bCs/>
          <w:iCs/>
          <w:color w:val="00B2A9" w:themeColor="text2"/>
          <w:kern w:val="20"/>
          <w:sz w:val="24"/>
          <w:szCs w:val="28"/>
        </w:rPr>
      </w:pPr>
      <w:r>
        <w:br w:type="page"/>
      </w:r>
    </w:p>
    <w:p w14:paraId="6D68BB64" w14:textId="57C9096F" w:rsidR="00982DB6" w:rsidRDefault="00982DB6">
      <w:pPr>
        <w:pStyle w:val="Heading2"/>
      </w:pPr>
      <w:bookmarkStart w:id="48" w:name="_Ref98408764"/>
      <w:bookmarkStart w:id="49" w:name="_Toc104215513"/>
      <w:bookmarkStart w:id="50" w:name="_Toc104547030"/>
      <w:r>
        <w:lastRenderedPageBreak/>
        <w:t>Overview of the work to-date</w:t>
      </w:r>
      <w:bookmarkEnd w:id="45"/>
      <w:bookmarkEnd w:id="48"/>
      <w:bookmarkEnd w:id="49"/>
      <w:bookmarkEnd w:id="50"/>
    </w:p>
    <w:p w14:paraId="274E6297" w14:textId="0040BA7F" w:rsidR="0003107E" w:rsidRDefault="009A03F5" w:rsidP="005649BB">
      <w:pPr>
        <w:pStyle w:val="Bodytextkeepwithnext"/>
      </w:pPr>
      <w:r>
        <w:t xml:space="preserve">Prior to the development of this RIS, several key activities have been undertaken by Energy Safe Victoria, DELWP and other stakeholders to address the prevalence of installation-related safety issues within the existing LEI scheme. </w:t>
      </w:r>
      <w:r w:rsidRPr="0027334B">
        <w:t>This RIS is informed by an Options Paper prepared for the Minister for Energy, Environment and Climate Change in late 2021 by KPMG in consultation with key stakeholders</w:t>
      </w:r>
      <w:r w:rsidRPr="00D22AF3">
        <w:t xml:space="preserve">. </w:t>
      </w:r>
      <w:r w:rsidR="005952A0">
        <w:t xml:space="preserve">Table </w:t>
      </w:r>
      <w:r w:rsidR="00D77BE1">
        <w:t>6</w:t>
      </w:r>
      <w:r>
        <w:t xml:space="preserve"> below outlines the scope and outcomes of these activities as it relates to the Proposed Regulations.</w:t>
      </w:r>
    </w:p>
    <w:p w14:paraId="791AF276" w14:textId="77777777" w:rsidR="00A86B87" w:rsidRDefault="00A86B87" w:rsidP="00925A9E">
      <w:pPr>
        <w:pStyle w:val="Caption"/>
        <w:spacing w:before="120" w:after="120" w:line="240" w:lineRule="auto"/>
      </w:pPr>
    </w:p>
    <w:p w14:paraId="48B1C27A" w14:textId="4E3F4BBD" w:rsidR="00550709" w:rsidRDefault="00550709" w:rsidP="00925A9E">
      <w:pPr>
        <w:pStyle w:val="Caption"/>
        <w:spacing w:before="120" w:after="120" w:line="240" w:lineRule="auto"/>
      </w:pPr>
      <w:r>
        <w:t xml:space="preserve">Table </w:t>
      </w:r>
      <w:r w:rsidR="00352ED6">
        <w:t>6</w:t>
      </w:r>
      <w:r>
        <w:t xml:space="preserve">: </w:t>
      </w:r>
      <w:r w:rsidRPr="00D33EDC">
        <w:t>Overview of work to-date</w:t>
      </w:r>
    </w:p>
    <w:tbl>
      <w:tblPr>
        <w:tblStyle w:val="TableGrid"/>
        <w:tblW w:w="4780" w:type="pct"/>
        <w:tblCellMar>
          <w:left w:w="85" w:type="dxa"/>
        </w:tblCellMar>
        <w:tblLook w:val="04A0" w:firstRow="1" w:lastRow="0" w:firstColumn="1" w:lastColumn="0" w:noHBand="0" w:noVBand="1"/>
      </w:tblPr>
      <w:tblGrid>
        <w:gridCol w:w="2411"/>
        <w:gridCol w:w="6804"/>
      </w:tblGrid>
      <w:tr w:rsidR="00550709" w14:paraId="2DCE600A" w14:textId="77777777" w:rsidTr="0055070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08" w:type="pct"/>
            <w:hideMark/>
          </w:tcPr>
          <w:p w14:paraId="3303792A" w14:textId="77777777" w:rsidR="00550709" w:rsidRPr="006A392B" w:rsidRDefault="00550709">
            <w:pPr>
              <w:pStyle w:val="TableHeadingLeft"/>
              <w:rPr>
                <w:color w:val="FFFFFF" w:themeColor="background1"/>
              </w:rPr>
            </w:pPr>
            <w:r w:rsidRPr="006A392B">
              <w:rPr>
                <w:color w:val="FFFFFF" w:themeColor="background1"/>
              </w:rPr>
              <w:t>Key activity</w:t>
            </w:r>
          </w:p>
        </w:tc>
        <w:tc>
          <w:tcPr>
            <w:tcW w:w="3692" w:type="pct"/>
            <w:hideMark/>
          </w:tcPr>
          <w:p w14:paraId="274C1BAC" w14:textId="77777777" w:rsidR="00550709" w:rsidRPr="006A392B" w:rsidRDefault="00550709">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6A392B">
              <w:rPr>
                <w:color w:val="FFFFFF" w:themeColor="background1"/>
              </w:rPr>
              <w:t>Description</w:t>
            </w:r>
          </w:p>
        </w:tc>
      </w:tr>
      <w:tr w:rsidR="00550709" w14:paraId="55EDC99D" w14:textId="77777777" w:rsidTr="00550709">
        <w:tc>
          <w:tcPr>
            <w:tcW w:w="1308" w:type="pct"/>
          </w:tcPr>
          <w:p w14:paraId="61472F34" w14:textId="77777777" w:rsidR="00550709" w:rsidRPr="006A392B" w:rsidRDefault="00550709">
            <w:pPr>
              <w:pStyle w:val="TableTextLeft"/>
            </w:pPr>
            <w:r w:rsidRPr="006A392B">
              <w:t>Review of entire electrical inspection regime (2021)</w:t>
            </w:r>
          </w:p>
          <w:p w14:paraId="02EADA5A" w14:textId="77777777" w:rsidR="00550709" w:rsidRPr="006A392B" w:rsidRDefault="00550709">
            <w:pPr>
              <w:pStyle w:val="BodyText"/>
            </w:pPr>
          </w:p>
        </w:tc>
        <w:tc>
          <w:tcPr>
            <w:tcW w:w="3692" w:type="pct"/>
            <w:shd w:val="clear" w:color="auto" w:fill="E0F5F4" w:themeFill="accent2" w:themeFillTint="33"/>
            <w:hideMark/>
          </w:tcPr>
          <w:p w14:paraId="06C756DC" w14:textId="77777777" w:rsidR="00550709" w:rsidRPr="006A392B" w:rsidRDefault="00550709">
            <w:pPr>
              <w:pStyle w:val="TableTextLeft"/>
            </w:pPr>
            <w:r>
              <w:t xml:space="preserve">The Review was undertaken in two parts to examine the installation-related safety issues identified through the Solar Victoria audit program and concerns of broader systemic issues across the LEI regime. Issues identified during audits were not reported (or identified) by the LEI who certified the electrical installation at the time of inspection. </w:t>
            </w:r>
          </w:p>
          <w:p w14:paraId="285BF730" w14:textId="6D4974F0" w:rsidR="00550709" w:rsidRPr="006A392B" w:rsidRDefault="00922902" w:rsidP="00ED2735">
            <w:pPr>
              <w:pStyle w:val="TableTextBullet"/>
              <w:numPr>
                <w:ilvl w:val="0"/>
                <w:numId w:val="17"/>
              </w:numPr>
              <w:tabs>
                <w:tab w:val="clear" w:pos="849"/>
                <w:tab w:val="num" w:pos="171"/>
                <w:tab w:val="left" w:pos="340"/>
              </w:tabs>
              <w:spacing w:before="40" w:after="40"/>
              <w:ind w:left="171"/>
            </w:pPr>
            <w:r>
              <w:t xml:space="preserve">An </w:t>
            </w:r>
            <w:r w:rsidR="00550709">
              <w:rPr>
                <w:b/>
                <w:bCs/>
              </w:rPr>
              <w:t>interim 2020 Review</w:t>
            </w:r>
            <w:r w:rsidR="00550709">
              <w:t xml:space="preserve"> made three short-term recommendations to improve safety outcomes in solar system installations. (</w:t>
            </w:r>
            <w:hyperlink r:id="rId47" w:history="1">
              <w:r w:rsidR="00550709">
                <w:rPr>
                  <w:rStyle w:val="Hyperlink"/>
                </w:rPr>
                <w:t>https://esv.vic.gov.au/pdfs/final-report-review-of-entire-electrical-inspection-regime/</w:t>
              </w:r>
            </w:hyperlink>
            <w:r w:rsidR="00550709" w:rsidRPr="00FF1955">
              <w:rPr>
                <w:rFonts w:cs="Arial"/>
              </w:rPr>
              <w:t xml:space="preserve">) </w:t>
            </w:r>
          </w:p>
          <w:p w14:paraId="6B26BEEC" w14:textId="45E414EE" w:rsidR="00550709" w:rsidRPr="006A392B" w:rsidRDefault="00550709" w:rsidP="00ED2735">
            <w:pPr>
              <w:pStyle w:val="TableTextBullet"/>
              <w:numPr>
                <w:ilvl w:val="0"/>
                <w:numId w:val="17"/>
              </w:numPr>
              <w:tabs>
                <w:tab w:val="clear" w:pos="849"/>
                <w:tab w:val="num" w:pos="171"/>
                <w:tab w:val="left" w:pos="340"/>
              </w:tabs>
              <w:spacing w:before="40" w:after="40"/>
              <w:ind w:left="171"/>
            </w:pPr>
            <w:r>
              <w:t xml:space="preserve">The </w:t>
            </w:r>
            <w:r>
              <w:rPr>
                <w:b/>
                <w:bCs/>
              </w:rPr>
              <w:t>final 2021 Review</w:t>
            </w:r>
            <w:r>
              <w:t xml:space="preserve"> made the following eight comprehensive strategic recommendations related to improving the entire inspection regime. (</w:t>
            </w:r>
            <w:hyperlink r:id="rId48" w:history="1">
              <w:r>
                <w:rPr>
                  <w:rStyle w:val="Hyperlink"/>
                </w:rPr>
                <w:t>https://esv.vic.gov.au/pdfs/interim-review-report-solar-systems/</w:t>
              </w:r>
            </w:hyperlink>
            <w:r w:rsidRPr="00FF1955">
              <w:rPr>
                <w:rFonts w:cs="Arial"/>
              </w:rPr>
              <w:t xml:space="preserve">) </w:t>
            </w:r>
          </w:p>
          <w:p w14:paraId="4877542A" w14:textId="77777777" w:rsidR="00550709" w:rsidRDefault="00550709" w:rsidP="00ED2735">
            <w:pPr>
              <w:pStyle w:val="PullOutBoxBullet2"/>
              <w:numPr>
                <w:ilvl w:val="0"/>
                <w:numId w:val="18"/>
              </w:numPr>
              <w:rPr>
                <w:color w:val="auto"/>
              </w:rPr>
            </w:pPr>
            <w:r>
              <w:rPr>
                <w:color w:val="auto"/>
              </w:rPr>
              <w:t>Institute additional training requirements and strengthen LEI assessments</w:t>
            </w:r>
          </w:p>
          <w:p w14:paraId="24E4AB32" w14:textId="77777777" w:rsidR="00550709" w:rsidRDefault="00550709" w:rsidP="00ED2735">
            <w:pPr>
              <w:pStyle w:val="PullOutBoxBullet2"/>
              <w:numPr>
                <w:ilvl w:val="0"/>
                <w:numId w:val="18"/>
              </w:numPr>
              <w:rPr>
                <w:color w:val="auto"/>
              </w:rPr>
            </w:pPr>
            <w:r>
              <w:rPr>
                <w:color w:val="auto"/>
              </w:rPr>
              <w:t xml:space="preserve">Introduce additional risk-based LEI </w:t>
            </w:r>
            <w:r w:rsidRPr="006A392B">
              <w:rPr>
                <w:color w:val="auto"/>
              </w:rPr>
              <w:t xml:space="preserve">licence </w:t>
            </w:r>
            <w:r>
              <w:rPr>
                <w:color w:val="auto"/>
              </w:rPr>
              <w:t>classes</w:t>
            </w:r>
          </w:p>
          <w:p w14:paraId="73887221" w14:textId="77777777" w:rsidR="00550709" w:rsidRDefault="00550709" w:rsidP="00ED2735">
            <w:pPr>
              <w:pStyle w:val="PullOutBoxBullet2"/>
              <w:numPr>
                <w:ilvl w:val="0"/>
                <w:numId w:val="18"/>
              </w:numPr>
              <w:rPr>
                <w:color w:val="auto"/>
              </w:rPr>
            </w:pPr>
            <w:r>
              <w:rPr>
                <w:color w:val="auto"/>
              </w:rPr>
              <w:t>Mandate Continuous Professional Development</w:t>
            </w:r>
          </w:p>
          <w:p w14:paraId="548F5B71" w14:textId="77777777" w:rsidR="00550709" w:rsidRDefault="00550709" w:rsidP="00ED2735">
            <w:pPr>
              <w:pStyle w:val="PullOutBoxBullet2"/>
              <w:numPr>
                <w:ilvl w:val="0"/>
                <w:numId w:val="18"/>
              </w:numPr>
              <w:rPr>
                <w:color w:val="auto"/>
              </w:rPr>
            </w:pPr>
            <w:r>
              <w:rPr>
                <w:color w:val="auto"/>
              </w:rPr>
              <w:t>Implement robust, risk-based and data-driven auditing</w:t>
            </w:r>
          </w:p>
          <w:p w14:paraId="1AB3D6D8" w14:textId="77777777" w:rsidR="00550709" w:rsidRDefault="00550709" w:rsidP="00ED2735">
            <w:pPr>
              <w:pStyle w:val="PullOutBoxBullet2"/>
              <w:numPr>
                <w:ilvl w:val="0"/>
                <w:numId w:val="18"/>
              </w:numPr>
              <w:rPr>
                <w:color w:val="auto"/>
              </w:rPr>
            </w:pPr>
            <w:r>
              <w:rPr>
                <w:color w:val="auto"/>
              </w:rPr>
              <w:t>Establish a professional institute for LEIs or assist the Institute of Electrical Inspectors (IEI) to increase its effectiveness and reach</w:t>
            </w:r>
          </w:p>
          <w:p w14:paraId="0045D951" w14:textId="77777777" w:rsidR="00550709" w:rsidRDefault="00550709" w:rsidP="00ED2735">
            <w:pPr>
              <w:pStyle w:val="PullOutBoxBullet2"/>
              <w:numPr>
                <w:ilvl w:val="0"/>
                <w:numId w:val="18"/>
              </w:numPr>
              <w:rPr>
                <w:color w:val="auto"/>
              </w:rPr>
            </w:pPr>
            <w:r>
              <w:rPr>
                <w:color w:val="auto"/>
              </w:rPr>
              <w:t>Use insights derived from improved audits to inform regulatory activities</w:t>
            </w:r>
          </w:p>
          <w:p w14:paraId="12AE986C" w14:textId="77777777" w:rsidR="00550709" w:rsidRPr="006A392B" w:rsidRDefault="00550709" w:rsidP="00ED2735">
            <w:pPr>
              <w:pStyle w:val="PullOutBoxBullet"/>
              <w:numPr>
                <w:ilvl w:val="0"/>
                <w:numId w:val="18"/>
              </w:numPr>
            </w:pPr>
            <w:r>
              <w:t>Strengthen enforcement of obligations on LEIs and electricians</w:t>
            </w:r>
          </w:p>
          <w:p w14:paraId="4F1A3037" w14:textId="77777777" w:rsidR="00550709" w:rsidRPr="006A392B" w:rsidRDefault="00550709" w:rsidP="00ED2735">
            <w:pPr>
              <w:pStyle w:val="PullOutBoxBullet"/>
              <w:numPr>
                <w:ilvl w:val="0"/>
                <w:numId w:val="18"/>
              </w:numPr>
            </w:pPr>
            <w:r>
              <w:t>Improve communications and educative activities.</w:t>
            </w:r>
          </w:p>
          <w:p w14:paraId="3AB8930A" w14:textId="4FEBB99F" w:rsidR="00550709" w:rsidRPr="006A392B" w:rsidRDefault="00F653A3">
            <w:pPr>
              <w:pStyle w:val="TableTextLeft"/>
            </w:pPr>
            <w:r w:rsidRPr="005012E8">
              <w:t>Recommendation 2</w:t>
            </w:r>
            <w:r>
              <w:t xml:space="preserve"> of t</w:t>
            </w:r>
            <w:r w:rsidR="00550709">
              <w:t>he Review</w:t>
            </w:r>
            <w:r w:rsidR="00550709">
              <w:rPr>
                <w:b/>
                <w:bCs/>
              </w:rPr>
              <w:t>: Introduce additional risk-based LEI licence</w:t>
            </w:r>
            <w:r w:rsidR="00550709">
              <w:t xml:space="preserve"> </w:t>
            </w:r>
            <w:r w:rsidR="00550709">
              <w:rPr>
                <w:b/>
                <w:bCs/>
              </w:rPr>
              <w:t>classes</w:t>
            </w:r>
            <w:r w:rsidR="00550709">
              <w:t>, specifically for renewable</w:t>
            </w:r>
            <w:r w:rsidR="006B336C">
              <w:t xml:space="preserve"> electricity</w:t>
            </w:r>
            <w:r w:rsidR="00550709">
              <w:t xml:space="preserve"> systems, e.g., solar</w:t>
            </w:r>
            <w:r w:rsidR="006B336C">
              <w:t xml:space="preserve"> </w:t>
            </w:r>
            <w:r w:rsidR="0030532A">
              <w:t>photovoltaic (PV)</w:t>
            </w:r>
            <w:r w:rsidR="00550709">
              <w:t xml:space="preserve"> systems, by seeking amendments to the Electricity Safety (Registration and Licensing) Regulations 2020. It identified that the broad mandate of the Class G licence within the scheme was a significant issue resulting in inspectors not being sufficiently competent to inspect and certify renewable electrical systems.</w:t>
            </w:r>
          </w:p>
        </w:tc>
      </w:tr>
      <w:tr w:rsidR="00550709" w14:paraId="39A636A8" w14:textId="77777777" w:rsidTr="00550709">
        <w:tc>
          <w:tcPr>
            <w:tcW w:w="1308" w:type="pct"/>
            <w:hideMark/>
          </w:tcPr>
          <w:p w14:paraId="1E5C63DA" w14:textId="167BBF9C" w:rsidR="00550709" w:rsidRPr="006A392B" w:rsidRDefault="00550709">
            <w:pPr>
              <w:pStyle w:val="TableTextLeft"/>
            </w:pPr>
            <w:r w:rsidRPr="006A392B">
              <w:t>Energy Safe Victoria’s Response to the Review (2021)</w:t>
            </w:r>
          </w:p>
        </w:tc>
        <w:tc>
          <w:tcPr>
            <w:tcW w:w="3692" w:type="pct"/>
            <w:shd w:val="clear" w:color="auto" w:fill="E0F5F4" w:themeFill="accent2" w:themeFillTint="33"/>
            <w:hideMark/>
          </w:tcPr>
          <w:p w14:paraId="596F778A" w14:textId="213CEF91" w:rsidR="00550709" w:rsidRPr="006A392B" w:rsidRDefault="00550709">
            <w:pPr>
              <w:pStyle w:val="TableTextLeft"/>
            </w:pPr>
            <w:r>
              <w:rPr>
                <w:b/>
                <w:bCs/>
              </w:rPr>
              <w:t>Energy Safe Victoria’s Response to the Review</w:t>
            </w:r>
            <w:r>
              <w:t xml:space="preserve"> acknowledges the need for improvements to the LEI regime and outlines a number of detailed actions to improve safety in broad areas for improvement. These include:</w:t>
            </w:r>
          </w:p>
          <w:p w14:paraId="2449BEB4"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pPr>
            <w:r>
              <w:t>Increased industry education / communication</w:t>
            </w:r>
          </w:p>
          <w:p w14:paraId="3C25C380"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pPr>
            <w:r>
              <w:t>Training and assessment of LEIs</w:t>
            </w:r>
          </w:p>
          <w:p w14:paraId="0FC9E39D"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pPr>
            <w:r>
              <w:t>Continuing to work with Solar Victoria to establish solar-specific training for LEIs</w:t>
            </w:r>
          </w:p>
          <w:p w14:paraId="4F2DB6E8"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pPr>
            <w:r>
              <w:t>CPD requirements for electrical workers, including LEIs</w:t>
            </w:r>
          </w:p>
          <w:p w14:paraId="27CEB6F4"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pPr>
            <w:r>
              <w:t>Additional technical support to LEIs</w:t>
            </w:r>
          </w:p>
          <w:p w14:paraId="404D6BDB"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pPr>
            <w:r>
              <w:t>Collection of audit data for inspections arising from submitted COES</w:t>
            </w:r>
          </w:p>
          <w:p w14:paraId="752F99C1"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pPr>
            <w:r>
              <w:t>Increased analysis and use of data extracted from COES</w:t>
            </w:r>
          </w:p>
          <w:p w14:paraId="3E2A8237"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pPr>
            <w:r>
              <w:t>Increased data sharing between Solar Victoria and Energy Safe Victoria</w:t>
            </w:r>
          </w:p>
          <w:p w14:paraId="7FD2509E"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pPr>
            <w:r>
              <w:t>Energy Safe Victoria is strengthening compliance and enforcement approaches.</w:t>
            </w:r>
          </w:p>
          <w:p w14:paraId="426BB908" w14:textId="77777777" w:rsidR="00550709" w:rsidRPr="006A392B" w:rsidRDefault="00550709">
            <w:pPr>
              <w:pStyle w:val="TableTextLeft"/>
            </w:pPr>
            <w:r>
              <w:lastRenderedPageBreak/>
              <w:t xml:space="preserve">In response to the Review, Energy Safe Victoria committed to working with DELWP to assess the risks and benefits of introducing a new class under the </w:t>
            </w:r>
            <w:r>
              <w:rPr>
                <w:b/>
                <w:bCs/>
              </w:rPr>
              <w:t>“Training and assessment of LEIs”</w:t>
            </w:r>
            <w:r>
              <w:t xml:space="preserve"> area for improvement.</w:t>
            </w:r>
          </w:p>
        </w:tc>
      </w:tr>
      <w:tr w:rsidR="00550709" w14:paraId="744D8A74" w14:textId="77777777" w:rsidTr="00550709">
        <w:tc>
          <w:tcPr>
            <w:tcW w:w="1308" w:type="pct"/>
          </w:tcPr>
          <w:p w14:paraId="388BA133" w14:textId="3F2064AC" w:rsidR="00550709" w:rsidRPr="006A392B" w:rsidRDefault="00550709">
            <w:pPr>
              <w:pStyle w:val="TableTextLeft"/>
            </w:pPr>
            <w:r w:rsidRPr="006A392B">
              <w:lastRenderedPageBreak/>
              <w:t xml:space="preserve">Options Paper – Introduction of a Renewable Electrical Systems Class of </w:t>
            </w:r>
            <w:r w:rsidR="00064FE6">
              <w:t>Licensed Electrical Inspectors</w:t>
            </w:r>
            <w:r w:rsidRPr="006A392B">
              <w:t xml:space="preserve"> (2021) </w:t>
            </w:r>
          </w:p>
          <w:p w14:paraId="5FB3F705" w14:textId="77777777" w:rsidR="00550709" w:rsidRPr="006A392B" w:rsidRDefault="00550709">
            <w:pPr>
              <w:pStyle w:val="TableTextLeft"/>
            </w:pPr>
          </w:p>
        </w:tc>
        <w:tc>
          <w:tcPr>
            <w:tcW w:w="3692" w:type="pct"/>
            <w:shd w:val="clear" w:color="auto" w:fill="E0F5F4" w:themeFill="accent2" w:themeFillTint="33"/>
            <w:hideMark/>
          </w:tcPr>
          <w:p w14:paraId="16185E53" w14:textId="77777777" w:rsidR="00550709" w:rsidRPr="006A392B" w:rsidRDefault="00550709">
            <w:pPr>
              <w:pStyle w:val="TableTextLeft"/>
            </w:pPr>
            <w:r>
              <w:t>The Options Paper explores and evaluates options related to the introduction of a new class of LEI to cover renewable systems as part of Energy Safe Victoria’s commitment to address Recommendation 2 of the 2021 Review in partnership with DELWP. The Options Paper was prepared for the Minister for Energy, Environment and Climate Change and informed by stakeholder consultations. It concluded that:</w:t>
            </w:r>
          </w:p>
          <w:p w14:paraId="3FE75205" w14:textId="39BF493F" w:rsidR="00550709" w:rsidRPr="006A392B" w:rsidRDefault="00550709" w:rsidP="00ED2735">
            <w:pPr>
              <w:pStyle w:val="TableTextBullet"/>
              <w:numPr>
                <w:ilvl w:val="0"/>
                <w:numId w:val="17"/>
              </w:numPr>
              <w:tabs>
                <w:tab w:val="clear" w:pos="849"/>
                <w:tab w:val="num" w:pos="171"/>
                <w:tab w:val="left" w:pos="340"/>
              </w:tabs>
              <w:spacing w:before="40" w:after="40"/>
              <w:ind w:left="171"/>
            </w:pPr>
            <w:r>
              <w:t xml:space="preserve">There is a need for a new renewable electrical systems class of LEI which covers all types of prescribed renewable electrical systems, is a single class of LEI with multiple </w:t>
            </w:r>
            <w:r w:rsidR="00B774C3">
              <w:t xml:space="preserve">licensing </w:t>
            </w:r>
            <w:r>
              <w:t>conditions, and is held concurrently with the Class G licence</w:t>
            </w:r>
          </w:p>
          <w:p w14:paraId="284268AD"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pPr>
            <w:r>
              <w:t>No further changes to the oversight and compliance regime are required at this time</w:t>
            </w:r>
          </w:p>
          <w:p w14:paraId="16B68D0B"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pPr>
            <w:r>
              <w:t>Additional measures to support the implementation of the regulatory changes need to be progressed.</w:t>
            </w:r>
          </w:p>
        </w:tc>
      </w:tr>
      <w:tr w:rsidR="00550709" w14:paraId="04C700B0" w14:textId="77777777" w:rsidTr="00550709">
        <w:tc>
          <w:tcPr>
            <w:tcW w:w="1308" w:type="pct"/>
            <w:hideMark/>
          </w:tcPr>
          <w:p w14:paraId="5DC56B77" w14:textId="77777777" w:rsidR="00550709" w:rsidRPr="006A392B" w:rsidRDefault="00550709">
            <w:pPr>
              <w:pStyle w:val="TableTextLeft"/>
            </w:pPr>
            <w:r w:rsidRPr="006A392B">
              <w:t>Complementary initiatives that are planned or currently underway</w:t>
            </w:r>
          </w:p>
        </w:tc>
        <w:tc>
          <w:tcPr>
            <w:tcW w:w="3692" w:type="pct"/>
            <w:shd w:val="clear" w:color="auto" w:fill="E0F5F4" w:themeFill="accent2" w:themeFillTint="33"/>
            <w:hideMark/>
          </w:tcPr>
          <w:p w14:paraId="79B8A0A6"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rPr>
                <w:sz w:val="20"/>
              </w:rPr>
            </w:pPr>
            <w:r>
              <w:t>Energy Safe Victoria will introduce mandatory requirements for CPD training for all licence renewals in 2023 to ensure the ongoing competency of existing licence holders.</w:t>
            </w:r>
          </w:p>
          <w:p w14:paraId="3AF7FA24" w14:textId="0E15521D" w:rsidR="00550709" w:rsidRPr="006A392B" w:rsidRDefault="00550709" w:rsidP="00ED2735">
            <w:pPr>
              <w:pStyle w:val="TableTextBullet"/>
              <w:numPr>
                <w:ilvl w:val="0"/>
                <w:numId w:val="17"/>
              </w:numPr>
              <w:tabs>
                <w:tab w:val="clear" w:pos="849"/>
                <w:tab w:val="num" w:pos="171"/>
                <w:tab w:val="left" w:pos="340"/>
              </w:tabs>
              <w:spacing w:before="40" w:after="40"/>
              <w:ind w:left="171"/>
              <w:rPr>
                <w:sz w:val="20"/>
              </w:rPr>
            </w:pPr>
            <w:r>
              <w:t xml:space="preserve">Energy Safe Victoria has improved LEI assessment policies and their data sharing capabilities to proactively address safety </w:t>
            </w:r>
            <w:r w:rsidR="000B1ED1">
              <w:t>issues and</w:t>
            </w:r>
            <w:r w:rsidR="00F9158B">
              <w:t xml:space="preserve"> has </w:t>
            </w:r>
            <w:r w:rsidR="00156925">
              <w:t>established a</w:t>
            </w:r>
            <w:r>
              <w:t xml:space="preserve"> dedicated renewable</w:t>
            </w:r>
            <w:r w:rsidR="00F32158">
              <w:t xml:space="preserve"> </w:t>
            </w:r>
            <w:r w:rsidR="003262A6">
              <w:t>electricity</w:t>
            </w:r>
            <w:r>
              <w:t xml:space="preserve"> team whose focus is on increasing compliance in those systems. </w:t>
            </w:r>
          </w:p>
          <w:p w14:paraId="5643F80A"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rPr>
                <w:sz w:val="20"/>
              </w:rPr>
            </w:pPr>
            <w:r>
              <w:t xml:space="preserve">Energy Safe Victoria is working with Future Energy Skills on a Workforce Training and Innovation Fund application for government funding to develop the full Certificate IV in Electrical Inspection, which will include basic and solar inspection components. </w:t>
            </w:r>
          </w:p>
          <w:p w14:paraId="088F83FC" w14:textId="77777777" w:rsidR="00550709" w:rsidRPr="006A392B" w:rsidRDefault="00550709" w:rsidP="00ED2735">
            <w:pPr>
              <w:pStyle w:val="TableTextBullet"/>
              <w:numPr>
                <w:ilvl w:val="0"/>
                <w:numId w:val="17"/>
              </w:numPr>
              <w:tabs>
                <w:tab w:val="clear" w:pos="849"/>
                <w:tab w:val="num" w:pos="171"/>
                <w:tab w:val="left" w:pos="340"/>
              </w:tabs>
              <w:spacing w:before="40" w:after="40"/>
              <w:ind w:left="171"/>
              <w:rPr>
                <w:sz w:val="20"/>
              </w:rPr>
            </w:pPr>
            <w:r>
              <w:t xml:space="preserve">Solar Victoria has appointed Future Energy Skills to develop learning and assessment material for prospective inspectors seeking a specialisation in renewable electrical systems, which includes investing $11 million over the life of the Solar Homes program to deliver this subsidised training and upskill the workforce. </w:t>
            </w:r>
          </w:p>
        </w:tc>
      </w:tr>
    </w:tbl>
    <w:p w14:paraId="47E1B3F0" w14:textId="77777777" w:rsidR="00240BAC" w:rsidRDefault="00240BAC" w:rsidP="00D5615D">
      <w:pPr>
        <w:pStyle w:val="BodyText"/>
      </w:pPr>
    </w:p>
    <w:p w14:paraId="5854BFEA" w14:textId="216FEABC" w:rsidR="00240BAC" w:rsidRDefault="00240BAC">
      <w:pPr>
        <w:rPr>
          <w:b/>
          <w:bCs/>
          <w:color w:val="00B2A9" w:themeColor="text2"/>
          <w:kern w:val="32"/>
          <w:sz w:val="40"/>
          <w:szCs w:val="32"/>
        </w:rPr>
      </w:pPr>
    </w:p>
    <w:p w14:paraId="2CB927AB" w14:textId="77777777" w:rsidR="00D52A92" w:rsidRDefault="00D52A92">
      <w:pPr>
        <w:rPr>
          <w:b/>
          <w:bCs/>
          <w:color w:val="00B2A9" w:themeColor="text2"/>
          <w:kern w:val="32"/>
          <w:sz w:val="40"/>
          <w:szCs w:val="32"/>
        </w:rPr>
      </w:pPr>
      <w:bookmarkStart w:id="51" w:name="_Ref90559239"/>
      <w:bookmarkStart w:id="52" w:name="_Ref92977477"/>
      <w:r>
        <w:br w:type="page"/>
      </w:r>
    </w:p>
    <w:p w14:paraId="31AAD715" w14:textId="29BD8670" w:rsidR="000458A6" w:rsidRDefault="000458A6" w:rsidP="00AB284B">
      <w:pPr>
        <w:pStyle w:val="Heading1"/>
      </w:pPr>
      <w:bookmarkStart w:id="53" w:name="_Ref97127174"/>
      <w:bookmarkStart w:id="54" w:name="_Ref97127199"/>
      <w:bookmarkStart w:id="55" w:name="_Ref97127246"/>
      <w:bookmarkStart w:id="56" w:name="_Ref97127256"/>
      <w:bookmarkStart w:id="57" w:name="_Ref98409881"/>
      <w:bookmarkStart w:id="58" w:name="_Ref98410331"/>
      <w:bookmarkStart w:id="59" w:name="_Ref98411301"/>
      <w:bookmarkStart w:id="60" w:name="_Ref98411313"/>
      <w:bookmarkStart w:id="61" w:name="_Toc104547031"/>
      <w:r>
        <w:lastRenderedPageBreak/>
        <w:t>The nature of the problem</w:t>
      </w:r>
      <w:bookmarkEnd w:id="46"/>
      <w:bookmarkEnd w:id="47"/>
      <w:bookmarkEnd w:id="51"/>
      <w:bookmarkEnd w:id="52"/>
      <w:bookmarkEnd w:id="53"/>
      <w:bookmarkEnd w:id="54"/>
      <w:bookmarkEnd w:id="55"/>
      <w:bookmarkEnd w:id="56"/>
      <w:bookmarkEnd w:id="57"/>
      <w:bookmarkEnd w:id="58"/>
      <w:bookmarkEnd w:id="59"/>
      <w:bookmarkEnd w:id="60"/>
      <w:bookmarkEnd w:id="61"/>
    </w:p>
    <w:p w14:paraId="0D926D3A" w14:textId="4F852CD3" w:rsidR="008B405E" w:rsidRPr="008B405E" w:rsidRDefault="008B405E">
      <w:pPr>
        <w:pStyle w:val="Heading2"/>
      </w:pPr>
      <w:bookmarkStart w:id="62" w:name="_Toc104547032"/>
      <w:r w:rsidRPr="008B405E">
        <w:t xml:space="preserve">The primary problem addressed through the LEI </w:t>
      </w:r>
      <w:r w:rsidR="00334589">
        <w:t>regime</w:t>
      </w:r>
      <w:bookmarkEnd w:id="62"/>
    </w:p>
    <w:p w14:paraId="67575169" w14:textId="77777777" w:rsidR="00A85E76" w:rsidRDefault="00A85E76" w:rsidP="00A85E76">
      <w:pPr>
        <w:pStyle w:val="BodyText"/>
      </w:pPr>
      <w:bookmarkStart w:id="63" w:name="_Ref94185787"/>
      <w:r>
        <w:t>Electrical work and unsafe installations are inherently dangerous. Electricity has the potential to cause serious injuries or death through contact with live electrical parts, or through fires and explosions.</w:t>
      </w:r>
      <w:r>
        <w:rPr>
          <w:rStyle w:val="FootnoteReference"/>
        </w:rPr>
        <w:footnoteReference w:id="7"/>
      </w:r>
      <w:r>
        <w:t xml:space="preserve"> </w:t>
      </w:r>
    </w:p>
    <w:p w14:paraId="1BDB2800" w14:textId="1E0CC4A3" w:rsidR="00A85E76" w:rsidRDefault="00A85E76" w:rsidP="00A85E76">
      <w:pPr>
        <w:pStyle w:val="BodyText"/>
        <w:rPr>
          <w:b/>
          <w:bCs/>
          <w:lang w:eastAsia="en-AU"/>
        </w:rPr>
      </w:pPr>
      <w:r>
        <w:t xml:space="preserve">Consistent with the objectives of the </w:t>
      </w:r>
      <w:r>
        <w:rPr>
          <w:i/>
          <w:iCs/>
        </w:rPr>
        <w:t>Electricity Safety Act 1998,</w:t>
      </w:r>
      <w:r>
        <w:t xml:space="preserve"> the primary objective of the LEI regime is to ensure the safety of prescribed electrical installations by inspecting them for compliance with regulatory requirements prior to energisation</w:t>
      </w:r>
      <w:r w:rsidR="00654113">
        <w:t>,</w:t>
      </w:r>
      <w:r>
        <w:t xml:space="preserve"> independent of the </w:t>
      </w:r>
      <w:r w:rsidR="00B7498E">
        <w:t>Licence</w:t>
      </w:r>
      <w:r>
        <w:t xml:space="preserve">d Electrical Installation Worker. </w:t>
      </w:r>
    </w:p>
    <w:p w14:paraId="419A4F55" w14:textId="77777777" w:rsidR="00A85E76" w:rsidRDefault="00A85E76" w:rsidP="00A85E76">
      <w:pPr>
        <w:pStyle w:val="BodyText"/>
      </w:pPr>
      <w:r>
        <w:t>The privatised inspection regime is unique to Victoria and is one of many mechanisms that government uses to guard against electrical safety risk. Mechanisms to promote electrical safety include:</w:t>
      </w:r>
      <w:r>
        <w:rPr>
          <w:rStyle w:val="FootnoteReference"/>
        </w:rPr>
        <w:footnoteReference w:id="8"/>
      </w:r>
    </w:p>
    <w:p w14:paraId="57E246B8" w14:textId="77777777" w:rsidR="00A85E76" w:rsidRDefault="00A85E76" w:rsidP="00ED2735">
      <w:pPr>
        <w:pStyle w:val="Bullet1stlevel"/>
        <w:numPr>
          <w:ilvl w:val="0"/>
          <w:numId w:val="16"/>
        </w:numPr>
      </w:pPr>
      <w:r>
        <w:t>Qualified electricians: restrictions to ensure appropriate training, assessment, and capability</w:t>
      </w:r>
    </w:p>
    <w:p w14:paraId="1EBFEEB1" w14:textId="77777777" w:rsidR="00A85E76" w:rsidRDefault="00A85E76" w:rsidP="00ED2735">
      <w:pPr>
        <w:pStyle w:val="Bullet1stlevel"/>
        <w:numPr>
          <w:ilvl w:val="0"/>
          <w:numId w:val="16"/>
        </w:numPr>
      </w:pPr>
      <w:r>
        <w:t>Product standards: stringent specifications for appliances and equipment, and the ability to recall products</w:t>
      </w:r>
    </w:p>
    <w:p w14:paraId="4434BAB7" w14:textId="77777777" w:rsidR="00A85E76" w:rsidRDefault="00A85E76" w:rsidP="00ED2735">
      <w:pPr>
        <w:pStyle w:val="Bullet1stlevel"/>
        <w:numPr>
          <w:ilvl w:val="0"/>
          <w:numId w:val="16"/>
        </w:numPr>
      </w:pPr>
      <w:r>
        <w:t>Installation standards and requirements: the rules electricians must follow when conducting installations</w:t>
      </w:r>
    </w:p>
    <w:p w14:paraId="35EBE416" w14:textId="77777777" w:rsidR="00A85E76" w:rsidRDefault="00A85E76" w:rsidP="00ED2735">
      <w:pPr>
        <w:pStyle w:val="Bullet1stlevel"/>
        <w:numPr>
          <w:ilvl w:val="0"/>
          <w:numId w:val="16"/>
        </w:numPr>
        <w:rPr>
          <w:b/>
          <w:bCs/>
        </w:rPr>
      </w:pPr>
      <w:r>
        <w:t>Electrical inspection regime:</w:t>
      </w:r>
      <w:r>
        <w:rPr>
          <w:b/>
          <w:bCs/>
        </w:rPr>
        <w:t xml:space="preserve"> </w:t>
      </w:r>
      <w:r>
        <w:t>appropriately qualified personnel checking installation compliance (including LEIs inspecting every prescribed installation)</w:t>
      </w:r>
    </w:p>
    <w:p w14:paraId="3599DF28" w14:textId="77777777" w:rsidR="00A85E76" w:rsidRDefault="00A85E76" w:rsidP="00ED2735">
      <w:pPr>
        <w:pStyle w:val="Bullet1stlevel"/>
        <w:numPr>
          <w:ilvl w:val="0"/>
          <w:numId w:val="16"/>
        </w:numPr>
        <w:rPr>
          <w:b/>
          <w:bCs/>
        </w:rPr>
      </w:pPr>
      <w:r>
        <w:t>Electrical audit regime: Energy Safe Victoria audits a percentage of prescribed installations that have been certified by LEIs. In addition, Solar Victoria performs a risk-based, independent audit on solar and battery systems installed under the Solar Homes program.</w:t>
      </w:r>
    </w:p>
    <w:p w14:paraId="70AA9A64" w14:textId="0533C257" w:rsidR="008B405E" w:rsidRDefault="00334589">
      <w:pPr>
        <w:pStyle w:val="Heading2"/>
      </w:pPr>
      <w:bookmarkStart w:id="64" w:name="_Ref98409631"/>
      <w:bookmarkStart w:id="65" w:name="_Toc104547033"/>
      <w:r>
        <w:t>The p</w:t>
      </w:r>
      <w:r w:rsidR="008B405E" w:rsidRPr="008B405E">
        <w:t xml:space="preserve">roblem addressed in the </w:t>
      </w:r>
      <w:r>
        <w:t>P</w:t>
      </w:r>
      <w:r w:rsidR="008B405E" w:rsidRPr="008B405E">
        <w:t>roposed Regulations</w:t>
      </w:r>
      <w:bookmarkEnd w:id="63"/>
      <w:bookmarkEnd w:id="64"/>
      <w:bookmarkEnd w:id="65"/>
    </w:p>
    <w:p w14:paraId="1B2614C2" w14:textId="77777777" w:rsidR="00A85E76" w:rsidRDefault="00A85E76" w:rsidP="00A85E76">
      <w:pPr>
        <w:pStyle w:val="BodyText"/>
      </w:pPr>
      <w:bookmarkStart w:id="66" w:name="_Toc89688550"/>
      <w:bookmarkStart w:id="67" w:name="_Toc94190106"/>
      <w:bookmarkStart w:id="68" w:name="_Toc96087608"/>
      <w:r>
        <w:t xml:space="preserve">While the existing LEI regime is set up for specialised classes of LEI, a renewables class of licence is not currently offered, and inspections of renewable systems are conducted under the remit of the Class G licence. The Proposed Regulations respond to the problem outlined in Energy Safe Victoria’s two-stage </w:t>
      </w:r>
      <w:r>
        <w:rPr>
          <w:i/>
          <w:iCs/>
        </w:rPr>
        <w:t>Review of entire electrical inspection regime</w:t>
      </w:r>
      <w:r>
        <w:t xml:space="preserve">, which identified a high rate of addressable installation-related safety risks in renewable electrical systems that were not identified or reported on the COES by the LEI prior to energisation. The 2021 Review identified that this residual problem relates to the broad mandate of the Class G licence. </w:t>
      </w:r>
    </w:p>
    <w:p w14:paraId="1EF70CA7" w14:textId="02BAB21E" w:rsidR="00A85E76" w:rsidRDefault="00A85E76" w:rsidP="00A85E76">
      <w:pPr>
        <w:pStyle w:val="BodyText"/>
      </w:pPr>
      <w:r>
        <w:t xml:space="preserve">Energy Safe Victoria has formally responded to the </w:t>
      </w:r>
      <w:r w:rsidR="00895136">
        <w:t xml:space="preserve">2021 </w:t>
      </w:r>
      <w:r>
        <w:t xml:space="preserve">Review and is progressing several actions outside the scope of this RIS to improve safety. This RIS examines Energy Safe Victoria’s commitment to assess the risks and benefits of introducing additional specialised LEI licence classes, with the assistance of DELWP, in response to the level of installation-related safety risk in these systems. As detailed in Section </w:t>
      </w:r>
      <w:r>
        <w:fldChar w:fldCharType="begin"/>
      </w:r>
      <w:r>
        <w:instrText xml:space="preserve"> REF _Ref98408764 \n \h </w:instrText>
      </w:r>
      <w:r>
        <w:fldChar w:fldCharType="separate"/>
      </w:r>
      <w:r w:rsidR="0011714C">
        <w:t>1.4</w:t>
      </w:r>
      <w:r>
        <w:fldChar w:fldCharType="end"/>
      </w:r>
      <w:r>
        <w:t xml:space="preserve">, the other recommendations and findings of the two-stage </w:t>
      </w:r>
      <w:r w:rsidR="00895136">
        <w:t xml:space="preserve">2021 </w:t>
      </w:r>
      <w:r>
        <w:t xml:space="preserve">Review are not within the scope of this RIS or the Proposed Regulations. </w:t>
      </w:r>
    </w:p>
    <w:p w14:paraId="06AD22A9" w14:textId="2E79AD7B" w:rsidR="00A85E76" w:rsidRDefault="00A85E76" w:rsidP="00A85E76">
      <w:pPr>
        <w:pStyle w:val="BodyText"/>
      </w:pPr>
      <w:r>
        <w:t xml:space="preserve">Under the status quo option, Class G LEIs inspecting and certifying renewable systems are not required to be assessed in their knowledge and expertise with such specialised systems. Renewable electrical installations include a range of small and large-scale solar and battery storage systems, wind and hydropower technologies. These installations are classified as prescribed electrical installation work due to their greater complexity, higher risk profile, inability to be easily de-energised, and </w:t>
      </w:r>
      <w:r w:rsidR="009F3389">
        <w:t>being in</w:t>
      </w:r>
      <w:r>
        <w:t xml:space="preserve"> often inaccessible locations such as on a rooftop. As prescribed installations, they must be inspected and certified by an independent LEI prior to being connected to a premises’ electrical system and the broader electricity grid. Stakeholders indicated that </w:t>
      </w:r>
      <w:r w:rsidR="009F3389">
        <w:t>most</w:t>
      </w:r>
      <w:r>
        <w:t xml:space="preserve"> renewable electrical installations currently undertaken are small-scale, rooftop solar PV systems.</w:t>
      </w:r>
    </w:p>
    <w:p w14:paraId="3B176584" w14:textId="77777777" w:rsidR="00A85E76" w:rsidRDefault="00A85E76" w:rsidP="00A85E76">
      <w:pPr>
        <w:pStyle w:val="BodyText"/>
        <w:keepNext/>
      </w:pPr>
      <w:r>
        <w:lastRenderedPageBreak/>
        <w:t xml:space="preserve">This section will outline the need for further government action to address safety risks relating to renewable energy installations within the LEI regime. It outlines how: </w:t>
      </w:r>
    </w:p>
    <w:p w14:paraId="0B9E54AB" w14:textId="77777777" w:rsidR="00A85E76" w:rsidRDefault="00A85E76" w:rsidP="00ED2735">
      <w:pPr>
        <w:pStyle w:val="Bullet1stlevel"/>
        <w:numPr>
          <w:ilvl w:val="0"/>
          <w:numId w:val="16"/>
        </w:numPr>
      </w:pPr>
      <w:r>
        <w:t>Instances of unsafe and technical defects in renewable electrical systems are not being identified under the current inspection regime, as outlined in the 2021 Review</w:t>
      </w:r>
    </w:p>
    <w:p w14:paraId="5422E42F" w14:textId="77777777" w:rsidR="00A85E76" w:rsidRDefault="00A85E76" w:rsidP="00ED2735">
      <w:pPr>
        <w:pStyle w:val="Bullet1stlevel"/>
        <w:numPr>
          <w:ilvl w:val="0"/>
          <w:numId w:val="16"/>
        </w:numPr>
      </w:pPr>
      <w:r>
        <w:t xml:space="preserve">The broad mandate for the Class G licence is a key driver of poor safety outcomes as there is no explicit requirement for inspectors to demonstrate relevant experience, competency, or training to certify renewable electrical systems </w:t>
      </w:r>
    </w:p>
    <w:p w14:paraId="5998C487" w14:textId="77777777" w:rsidR="00A85E76" w:rsidRDefault="00A85E76" w:rsidP="00ED2735">
      <w:pPr>
        <w:pStyle w:val="Bullet1stlevel"/>
        <w:numPr>
          <w:ilvl w:val="0"/>
          <w:numId w:val="16"/>
        </w:numPr>
      </w:pPr>
      <w:r>
        <w:t>Renewable electrical systems have a different risk profile and require specialised knowledge for their inspection</w:t>
      </w:r>
    </w:p>
    <w:p w14:paraId="54B846A2" w14:textId="77777777" w:rsidR="00A85E76" w:rsidRDefault="00A85E76" w:rsidP="00ED2735">
      <w:pPr>
        <w:pStyle w:val="Bullet1stlevel"/>
        <w:numPr>
          <w:ilvl w:val="0"/>
          <w:numId w:val="16"/>
        </w:numPr>
        <w:rPr>
          <w:color w:val="000000"/>
        </w:rPr>
      </w:pPr>
      <w:r>
        <w:t>While the prevalence of safety risks has steadily reduced, they are expected to proportionately increase into the future as the volume of more complex renewable installations grow.</w:t>
      </w:r>
    </w:p>
    <w:p w14:paraId="3C7A9BA7" w14:textId="68DE6C81" w:rsidR="00A85E76" w:rsidRDefault="00A85E76" w:rsidP="00A85E76">
      <w:pPr>
        <w:pStyle w:val="PullOutBoxBullet"/>
        <w:numPr>
          <w:ilvl w:val="0"/>
          <w:numId w:val="0"/>
        </w:numPr>
        <w:tabs>
          <w:tab w:val="left" w:pos="720"/>
        </w:tabs>
      </w:pPr>
      <w:r>
        <w:t xml:space="preserve">The analysis in this section is limited by the availability of data held by government agencies, with comprehensive audit data available only from Solar Victoria. This data covers approximately 80 per cent of domestic solar installations in </w:t>
      </w:r>
      <w:r w:rsidR="009F3389">
        <w:t>Victoria</w:t>
      </w:r>
      <w:r>
        <w:t>. Quantitative data on other new and emerging renewable technologies is not currently available. Stakeholder consultation confirm</w:t>
      </w:r>
      <w:r w:rsidR="004F69E1">
        <w:t>s</w:t>
      </w:r>
      <w:r>
        <w:t xml:space="preserve"> that the problem exists outside of the solar industry and is an issue across prescribed renewable electrical systems more broadly.</w:t>
      </w:r>
    </w:p>
    <w:p w14:paraId="5553DB6F" w14:textId="77777777" w:rsidR="00A86B87" w:rsidRPr="001936ED" w:rsidRDefault="00A86B87" w:rsidP="00A85E76">
      <w:pPr>
        <w:pStyle w:val="PullOutBoxBullet"/>
        <w:numPr>
          <w:ilvl w:val="0"/>
          <w:numId w:val="0"/>
        </w:numPr>
        <w:tabs>
          <w:tab w:val="left" w:pos="720"/>
        </w:tabs>
        <w:rPr>
          <w:sz w:val="8"/>
          <w:szCs w:val="8"/>
        </w:rPr>
      </w:pPr>
    </w:p>
    <w:tbl>
      <w:tblPr>
        <w:tblStyle w:val="TableGrid"/>
        <w:tblW w:w="5000" w:type="pct"/>
        <w:tblLook w:val="00A0" w:firstRow="1" w:lastRow="0" w:firstColumn="1" w:lastColumn="0" w:noHBand="0" w:noVBand="0"/>
      </w:tblPr>
      <w:tblGrid>
        <w:gridCol w:w="9639"/>
      </w:tblGrid>
      <w:tr w:rsidR="00A85E76" w14:paraId="3E0BD1EF" w14:textId="77777777" w:rsidTr="00A85E7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50" w:type="pct"/>
            <w:tcBorders>
              <w:top w:val="single" w:sz="8" w:space="0" w:color="00B2A9" w:themeColor="text2"/>
              <w:left w:val="nil"/>
              <w:bottom w:val="single" w:sz="8" w:space="0" w:color="00B2A9" w:themeColor="text2"/>
              <w:right w:val="nil"/>
            </w:tcBorders>
            <w:vAlign w:val="center"/>
            <w:hideMark/>
          </w:tcPr>
          <w:p w14:paraId="46B23799" w14:textId="77777777" w:rsidR="00A85E76" w:rsidRDefault="00A85E76">
            <w:pPr>
              <w:pStyle w:val="TableHeadingLeft"/>
            </w:pPr>
            <w:r>
              <w:t>Question for stakeholders</w:t>
            </w:r>
          </w:p>
        </w:tc>
      </w:tr>
      <w:tr w:rsidR="00A85E76" w14:paraId="111D8F0B" w14:textId="77777777" w:rsidTr="00A85E76">
        <w:tc>
          <w:tcPr>
            <w:tcW w:w="1250" w:type="pct"/>
            <w:tcBorders>
              <w:top w:val="single" w:sz="8" w:space="0" w:color="00B2A9" w:themeColor="text2"/>
              <w:left w:val="nil"/>
              <w:bottom w:val="single" w:sz="8" w:space="0" w:color="00B2A9" w:themeColor="text2"/>
              <w:right w:val="nil"/>
            </w:tcBorders>
            <w:shd w:val="clear" w:color="auto" w:fill="EAF8F8" w:themeFill="accent3" w:themeFillTint="33"/>
            <w:vAlign w:val="center"/>
            <w:hideMark/>
          </w:tcPr>
          <w:p w14:paraId="66818022" w14:textId="77777777" w:rsidR="00A85E76" w:rsidRDefault="00A85E76" w:rsidP="00ED2735">
            <w:pPr>
              <w:pStyle w:val="TableTextLeft"/>
              <w:numPr>
                <w:ilvl w:val="0"/>
                <w:numId w:val="19"/>
              </w:numPr>
              <w:rPr>
                <w:color w:val="363534" w:themeColor="text1"/>
              </w:rPr>
            </w:pPr>
            <w:r>
              <w:t>Are there any other problems within the existing LEI regime related to the inspection of prescribed renewable electrical systems?</w:t>
            </w:r>
          </w:p>
        </w:tc>
      </w:tr>
    </w:tbl>
    <w:p w14:paraId="360541AF" w14:textId="77777777" w:rsidR="00A85E76" w:rsidRDefault="00A85E76" w:rsidP="00A85E76">
      <w:pPr>
        <w:pStyle w:val="BodyText"/>
      </w:pPr>
    </w:p>
    <w:p w14:paraId="17091E60" w14:textId="597EA8F5" w:rsidR="00754AAA" w:rsidRPr="006B7482" w:rsidRDefault="00055A55">
      <w:pPr>
        <w:pStyle w:val="Heading3"/>
      </w:pPr>
      <w:bookmarkStart w:id="69" w:name="_Toc98413460"/>
      <w:bookmarkStart w:id="70" w:name="_Toc104215517"/>
      <w:bookmarkStart w:id="71" w:name="_Toc104547034"/>
      <w:r>
        <w:t>Unsafe and technical defects in renewable electrical systems are not being identified under the current inspection regime</w:t>
      </w:r>
      <w:bookmarkEnd w:id="66"/>
      <w:bookmarkEnd w:id="67"/>
      <w:bookmarkEnd w:id="68"/>
      <w:bookmarkEnd w:id="69"/>
      <w:bookmarkEnd w:id="70"/>
      <w:bookmarkEnd w:id="71"/>
    </w:p>
    <w:p w14:paraId="608BF073" w14:textId="77777777" w:rsidR="00953E4F" w:rsidRDefault="00953E4F" w:rsidP="00953E4F">
      <w:pPr>
        <w:pStyle w:val="BodyText"/>
      </w:pPr>
      <w:bookmarkStart w:id="72" w:name="_Ref96093696"/>
      <w:r>
        <w:t>Audit findings and complaints received by Energy Safe Victoria and Solar Victoria have identified that an addressable level of installation-related safety risks in renewable electrical systems continues to be a significant concern. Under the current inspection regime, there are two types of installation-related safety risks: technical defects and unsafe defects.</w:t>
      </w:r>
    </w:p>
    <w:p w14:paraId="73945D71" w14:textId="77777777" w:rsidR="00953E4F" w:rsidRDefault="00953E4F" w:rsidP="00953E4F">
      <w:pPr>
        <w:pStyle w:val="BodyText"/>
      </w:pPr>
      <w:r>
        <w:t>According to Energy Safe Victoria, technical defects are defined as when an electrical installation does not comply with applicable legislation, regulations and standards. These vary from minor clerical issues with certificates to higher risk issues such as incorrect switchboard labelling. When an installation does not comply with appropriate safety regulations and poses an imminent and significant risk to life or property, the identified defect is classified as ‘Unsafe’.</w:t>
      </w:r>
      <w:r>
        <w:rPr>
          <w:rStyle w:val="FootnoteReference"/>
        </w:rPr>
        <w:footnoteReference w:id="9"/>
      </w:r>
      <w:r>
        <w:t xml:space="preserve"> </w:t>
      </w:r>
    </w:p>
    <w:p w14:paraId="1DD1A6F2" w14:textId="33584C49" w:rsidR="00953E4F" w:rsidRDefault="00953E4F" w:rsidP="00953E4F">
      <w:pPr>
        <w:pStyle w:val="BodyText"/>
      </w:pPr>
      <w:r>
        <w:t>Common types of technical and safety defects for solar installations include mismatched DC connectors, inadequate earthing, the inverter not being affixed correctly, non-compliant mounting frame installation, cable entries to electrical enclosures, and damage to low voltage cables (</w:t>
      </w:r>
      <w:r w:rsidR="005952A0">
        <w:t xml:space="preserve">refer to </w:t>
      </w:r>
      <w:r w:rsidR="00674038">
        <w:fldChar w:fldCharType="begin"/>
      </w:r>
      <w:r w:rsidR="00674038">
        <w:instrText xml:space="preserve"> REF _Ref98408801 \h </w:instrText>
      </w:r>
      <w:r w:rsidR="00674038">
        <w:fldChar w:fldCharType="separate"/>
      </w:r>
      <w:r w:rsidR="0011714C">
        <w:t>Table 7</w:t>
      </w:r>
      <w:r w:rsidR="00674038">
        <w:fldChar w:fldCharType="end"/>
      </w:r>
      <w:r>
        <w:t>).</w:t>
      </w:r>
    </w:p>
    <w:p w14:paraId="0EFE652A" w14:textId="4545D6AC" w:rsidR="00953E4F" w:rsidRDefault="00953E4F" w:rsidP="00953E4F">
      <w:pPr>
        <w:pStyle w:val="BodyText"/>
      </w:pPr>
      <w:r>
        <w:t>Unsafe systems have the potential to cause damage to both property and life. Random inspections undertaken by the Clean Energy Regulator across Australia of small-scale PV systems found that half of the systems rated as unsafe or potentially unsafe have issues with DC isolators.</w:t>
      </w:r>
      <w:r>
        <w:rPr>
          <w:rStyle w:val="FootnoteReference"/>
        </w:rPr>
        <w:footnoteReference w:id="10"/>
      </w:r>
      <w:r>
        <w:t xml:space="preserve"> According to Fire Rescue Victoria, approximately 85 per cent of fire incidents caused by solar PV systems between January 2014 and January 2019 were attributed to DC isolators.</w:t>
      </w:r>
      <w:r>
        <w:rPr>
          <w:rStyle w:val="FootnoteReference"/>
        </w:rPr>
        <w:footnoteReference w:id="11"/>
      </w:r>
      <w:r>
        <w:t xml:space="preserve"> Additionally, between January 2015 and December 2020, the Country Fire Authority reported that DC isolators were believed to be the cause of 65 fire incidents out of a total of 188 fires involving solar installations.</w:t>
      </w:r>
      <w:r>
        <w:rPr>
          <w:rStyle w:val="FootnoteReference"/>
        </w:rPr>
        <w:footnoteReference w:id="12"/>
      </w:r>
      <w:r>
        <w:t xml:space="preserve"> </w:t>
      </w:r>
      <w:r w:rsidR="003024E2">
        <w:t>Fires</w:t>
      </w:r>
      <w:r>
        <w:t xml:space="preserve"> spread to the surrounding building structure in 11 of these incidents due to the placement of the DC isolator.</w:t>
      </w:r>
    </w:p>
    <w:p w14:paraId="41F92ED4" w14:textId="2349703C" w:rsidR="00043FCF" w:rsidRDefault="00043FCF" w:rsidP="00925A9E">
      <w:pPr>
        <w:pStyle w:val="Caption"/>
        <w:spacing w:before="120" w:after="120" w:line="240" w:lineRule="auto"/>
      </w:pPr>
      <w:bookmarkStart w:id="73" w:name="_Ref98408801"/>
      <w:r>
        <w:lastRenderedPageBreak/>
        <w:t>Table 7</w:t>
      </w:r>
      <w:bookmarkEnd w:id="72"/>
      <w:bookmarkEnd w:id="73"/>
      <w:r>
        <w:t>: Examples of safety and quality issues</w:t>
      </w:r>
      <w:r w:rsidR="003C5630">
        <w:t xml:space="preserve"> identified through Energy Safe Victoria and Solar Victoria audits</w:t>
      </w:r>
    </w:p>
    <w:tbl>
      <w:tblPr>
        <w:tblStyle w:val="TableGrid"/>
        <w:tblW w:w="5000" w:type="pct"/>
        <w:tblLook w:val="00A0" w:firstRow="1" w:lastRow="0" w:firstColumn="1" w:lastColumn="0" w:noHBand="0" w:noVBand="0"/>
      </w:tblPr>
      <w:tblGrid>
        <w:gridCol w:w="1342"/>
        <w:gridCol w:w="3406"/>
        <w:gridCol w:w="1485"/>
        <w:gridCol w:w="3406"/>
      </w:tblGrid>
      <w:tr w:rsidR="00953E4F" w14:paraId="5A52C8E2" w14:textId="77777777" w:rsidTr="095D8EA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tcBorders>
              <w:top w:val="single" w:sz="8" w:space="0" w:color="00B2A9" w:themeColor="accent1"/>
              <w:left w:val="nil"/>
              <w:bottom w:val="single" w:sz="8" w:space="0" w:color="00B2A9" w:themeColor="accent1"/>
              <w:right w:val="nil"/>
            </w:tcBorders>
            <w:vAlign w:val="center"/>
            <w:hideMark/>
          </w:tcPr>
          <w:p w14:paraId="260CF654" w14:textId="77777777" w:rsidR="00953E4F" w:rsidRPr="006A392B" w:rsidRDefault="00953E4F">
            <w:pPr>
              <w:pStyle w:val="TableHeadingLeft"/>
              <w:rPr>
                <w:color w:val="auto"/>
              </w:rPr>
            </w:pPr>
            <w:bookmarkStart w:id="74" w:name="_Ref92709425"/>
            <w:r w:rsidRPr="006A392B">
              <w:rPr>
                <w:color w:val="FFFFFF" w:themeColor="background1"/>
              </w:rPr>
              <w:t>Safety and Quality Issue</w:t>
            </w:r>
          </w:p>
        </w:tc>
      </w:tr>
      <w:tr w:rsidR="00953E4F" w14:paraId="2970E07D" w14:textId="77777777" w:rsidTr="095D8EA3">
        <w:tc>
          <w:tcPr>
            <w:tcW w:w="732" w:type="pct"/>
            <w:tcBorders>
              <w:top w:val="single" w:sz="8" w:space="0" w:color="00B2A9" w:themeColor="accent1"/>
              <w:left w:val="nil"/>
              <w:bottom w:val="single" w:sz="8" w:space="0" w:color="00B2A9" w:themeColor="accent1"/>
              <w:right w:val="nil"/>
            </w:tcBorders>
            <w:hideMark/>
          </w:tcPr>
          <w:p w14:paraId="34F1742C" w14:textId="77777777" w:rsidR="00953E4F" w:rsidRPr="006A392B" w:rsidRDefault="00953E4F">
            <w:pPr>
              <w:pStyle w:val="TableTextLeft"/>
            </w:pPr>
            <w:r w:rsidRPr="006A392B">
              <w:t>Mismatched DC connectors</w:t>
            </w:r>
          </w:p>
        </w:tc>
        <w:tc>
          <w:tcPr>
            <w:cnfStyle w:val="000010000000" w:firstRow="0" w:lastRow="0" w:firstColumn="0" w:lastColumn="0" w:oddVBand="1" w:evenVBand="0" w:oddHBand="0" w:evenHBand="0" w:firstRowFirstColumn="0" w:firstRowLastColumn="0" w:lastRowFirstColumn="0" w:lastRowLastColumn="0"/>
            <w:tcW w:w="1757" w:type="pct"/>
            <w:tcBorders>
              <w:top w:val="single" w:sz="8" w:space="0" w:color="00B2A9" w:themeColor="accent1"/>
              <w:left w:val="nil"/>
              <w:bottom w:val="single" w:sz="8" w:space="0" w:color="00B2A9" w:themeColor="accent1"/>
              <w:right w:val="nil"/>
            </w:tcBorders>
            <w:hideMark/>
          </w:tcPr>
          <w:p w14:paraId="2E028F4E" w14:textId="54DA7248" w:rsidR="00953E4F" w:rsidRPr="006A392B" w:rsidRDefault="00953E4F">
            <w:pPr>
              <w:pStyle w:val="TableTextLeft"/>
            </w:pPr>
            <w:r w:rsidRPr="006A392B">
              <w:rPr>
                <w:noProof/>
              </w:rPr>
              <w:drawing>
                <wp:inline distT="0" distB="0" distL="0" distR="0" wp14:anchorId="53EDEB04" wp14:editId="4515152E">
                  <wp:extent cx="2019300" cy="15087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0" cy="1508760"/>
                          </a:xfrm>
                          <a:prstGeom prst="rect">
                            <a:avLst/>
                          </a:prstGeom>
                          <a:noFill/>
                          <a:ln>
                            <a:noFill/>
                          </a:ln>
                        </pic:spPr>
                      </pic:pic>
                    </a:graphicData>
                  </a:graphic>
                </wp:inline>
              </w:drawing>
            </w:r>
          </w:p>
          <w:p w14:paraId="33407C94" w14:textId="03B91F1A" w:rsidR="00953E4F" w:rsidRPr="006A392B" w:rsidRDefault="00953E4F">
            <w:pPr>
              <w:pStyle w:val="TableTextLeft"/>
            </w:pPr>
            <w:r w:rsidRPr="006A392B">
              <w:rPr>
                <w:noProof/>
              </w:rPr>
              <w:drawing>
                <wp:inline distT="0" distB="0" distL="0" distR="0" wp14:anchorId="695DD86F" wp14:editId="73E06CC1">
                  <wp:extent cx="2019300" cy="1508760"/>
                  <wp:effectExtent l="0" t="0" r="0" b="0"/>
                  <wp:docPr id="53" name="Picture 53" descr="A picture containing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ture containing metal&#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0" cy="1508760"/>
                          </a:xfrm>
                          <a:prstGeom prst="rect">
                            <a:avLst/>
                          </a:prstGeom>
                          <a:noFill/>
                          <a:ln>
                            <a:noFill/>
                          </a:ln>
                        </pic:spPr>
                      </pic:pic>
                    </a:graphicData>
                  </a:graphic>
                </wp:inline>
              </w:drawing>
            </w:r>
          </w:p>
        </w:tc>
        <w:tc>
          <w:tcPr>
            <w:tcW w:w="806" w:type="pct"/>
            <w:tcBorders>
              <w:top w:val="single" w:sz="8" w:space="0" w:color="00B2A9" w:themeColor="accent1"/>
              <w:left w:val="nil"/>
              <w:bottom w:val="single" w:sz="8" w:space="0" w:color="00B2A9" w:themeColor="accent1"/>
              <w:right w:val="nil"/>
            </w:tcBorders>
            <w:hideMark/>
          </w:tcPr>
          <w:p w14:paraId="4BF7FA0E" w14:textId="77777777" w:rsidR="00953E4F" w:rsidRPr="006A392B" w:rsidRDefault="00953E4F">
            <w:pPr>
              <w:pStyle w:val="TableTextLeft"/>
              <w:cnfStyle w:val="000000000000" w:firstRow="0" w:lastRow="0" w:firstColumn="0" w:lastColumn="0" w:oddVBand="0" w:evenVBand="0" w:oddHBand="0" w:evenHBand="0" w:firstRowFirstColumn="0" w:firstRowLastColumn="0" w:lastRowFirstColumn="0" w:lastRowLastColumn="0"/>
            </w:pPr>
            <w:r w:rsidRPr="006A392B">
              <w:t>Inadequate earthing</w:t>
            </w:r>
          </w:p>
        </w:tc>
        <w:tc>
          <w:tcPr>
            <w:cnfStyle w:val="000010000000" w:firstRow="0" w:lastRow="0" w:firstColumn="0" w:lastColumn="0" w:oddVBand="1" w:evenVBand="0" w:oddHBand="0" w:evenHBand="0" w:firstRowFirstColumn="0" w:firstRowLastColumn="0" w:lastRowFirstColumn="0" w:lastRowLastColumn="0"/>
            <w:tcW w:w="1705" w:type="pct"/>
            <w:tcBorders>
              <w:top w:val="single" w:sz="8" w:space="0" w:color="00B2A9" w:themeColor="accent1"/>
              <w:left w:val="nil"/>
              <w:bottom w:val="single" w:sz="8" w:space="0" w:color="00B2A9" w:themeColor="accent1"/>
              <w:right w:val="nil"/>
            </w:tcBorders>
            <w:hideMark/>
          </w:tcPr>
          <w:p w14:paraId="0340BF16" w14:textId="05B2C5D2" w:rsidR="00953E4F" w:rsidRPr="006A392B" w:rsidRDefault="00953E4F">
            <w:pPr>
              <w:pStyle w:val="TableTextLeft"/>
              <w:jc w:val="center"/>
            </w:pPr>
            <w:r>
              <w:rPr>
                <w:noProof/>
              </w:rPr>
              <w:drawing>
                <wp:inline distT="0" distB="0" distL="0" distR="0" wp14:anchorId="50450E50" wp14:editId="451D2756">
                  <wp:extent cx="2011680" cy="174498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51">
                            <a:extLst>
                              <a:ext uri="{28A0092B-C50C-407E-A947-70E740481C1C}">
                                <a14:useLocalDpi xmlns:a14="http://schemas.microsoft.com/office/drawing/2010/main" val="0"/>
                              </a:ext>
                            </a:extLst>
                          </a:blip>
                          <a:srcRect t="9509" b="21448"/>
                          <a:stretch>
                            <a:fillRect/>
                          </a:stretch>
                        </pic:blipFill>
                        <pic:spPr>
                          <a:xfrm>
                            <a:off x="0" y="0"/>
                            <a:ext cx="2011680" cy="1744980"/>
                          </a:xfrm>
                          <a:prstGeom prst="rect">
                            <a:avLst/>
                          </a:prstGeom>
                        </pic:spPr>
                      </pic:pic>
                    </a:graphicData>
                  </a:graphic>
                </wp:inline>
              </w:drawing>
            </w:r>
          </w:p>
          <w:p w14:paraId="65EF53DB" w14:textId="2F6C142F" w:rsidR="00953E4F" w:rsidRPr="006A392B" w:rsidRDefault="00953E4F">
            <w:pPr>
              <w:pStyle w:val="TableTextLeft"/>
              <w:jc w:val="center"/>
            </w:pPr>
            <w:r>
              <w:rPr>
                <w:noProof/>
              </w:rPr>
              <w:drawing>
                <wp:inline distT="0" distB="0" distL="0" distR="0" wp14:anchorId="0442F3CD" wp14:editId="21D1B459">
                  <wp:extent cx="1485900" cy="2011680"/>
                  <wp:effectExtent l="3810" t="0" r="381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52">
                            <a:extLst>
                              <a:ext uri="{28A0092B-C50C-407E-A947-70E740481C1C}">
                                <a14:useLocalDpi xmlns:a14="http://schemas.microsoft.com/office/drawing/2010/main" val="0"/>
                              </a:ext>
                            </a:extLst>
                          </a:blip>
                          <a:srcRect l="6949"/>
                          <a:stretch>
                            <a:fillRect/>
                          </a:stretch>
                        </pic:blipFill>
                        <pic:spPr>
                          <a:xfrm rot="5400000">
                            <a:off x="0" y="0"/>
                            <a:ext cx="1485900" cy="2011680"/>
                          </a:xfrm>
                          <a:prstGeom prst="rect">
                            <a:avLst/>
                          </a:prstGeom>
                        </pic:spPr>
                      </pic:pic>
                    </a:graphicData>
                  </a:graphic>
                </wp:inline>
              </w:drawing>
            </w:r>
          </w:p>
        </w:tc>
      </w:tr>
      <w:tr w:rsidR="00953E4F" w14:paraId="538456BC" w14:textId="77777777" w:rsidTr="095D8EA3">
        <w:tc>
          <w:tcPr>
            <w:tcW w:w="732" w:type="pct"/>
            <w:tcBorders>
              <w:top w:val="single" w:sz="8" w:space="0" w:color="00B2A9" w:themeColor="accent1"/>
              <w:left w:val="nil"/>
              <w:bottom w:val="single" w:sz="8" w:space="0" w:color="00B2A9" w:themeColor="accent1"/>
              <w:right w:val="nil"/>
            </w:tcBorders>
            <w:hideMark/>
          </w:tcPr>
          <w:p w14:paraId="6A60E36A" w14:textId="77777777" w:rsidR="00953E4F" w:rsidRPr="006A392B" w:rsidRDefault="00953E4F">
            <w:pPr>
              <w:pStyle w:val="TableTextLeft"/>
            </w:pPr>
            <w:r w:rsidRPr="006A392B">
              <w:t>DC isolator at the array(s) not correctly wired</w:t>
            </w:r>
          </w:p>
        </w:tc>
        <w:tc>
          <w:tcPr>
            <w:cnfStyle w:val="000010000000" w:firstRow="0" w:lastRow="0" w:firstColumn="0" w:lastColumn="0" w:oddVBand="1" w:evenVBand="0" w:oddHBand="0" w:evenHBand="0" w:firstRowFirstColumn="0" w:firstRowLastColumn="0" w:lastRowFirstColumn="0" w:lastRowLastColumn="0"/>
            <w:tcW w:w="1757" w:type="pct"/>
            <w:tcBorders>
              <w:top w:val="single" w:sz="8" w:space="0" w:color="00B2A9" w:themeColor="accent1"/>
              <w:left w:val="nil"/>
              <w:bottom w:val="single" w:sz="8" w:space="0" w:color="00B2A9" w:themeColor="accent1"/>
              <w:right w:val="nil"/>
            </w:tcBorders>
            <w:hideMark/>
          </w:tcPr>
          <w:p w14:paraId="220148B4" w14:textId="233861C5" w:rsidR="00953E4F" w:rsidRPr="006A392B" w:rsidRDefault="00953E4F">
            <w:pPr>
              <w:pStyle w:val="TableTextLeft"/>
            </w:pPr>
            <w:r>
              <w:rPr>
                <w:noProof/>
              </w:rPr>
              <w:drawing>
                <wp:inline distT="0" distB="0" distL="0" distR="0" wp14:anchorId="178F9FB2" wp14:editId="1AF53595">
                  <wp:extent cx="2019300" cy="1569720"/>
                  <wp:effectExtent l="0" t="0" r="0" b="0"/>
                  <wp:docPr id="50" name="Picture 50" descr="A picture containing text, indoor, wall,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53">
                            <a:extLst>
                              <a:ext uri="{28A0092B-C50C-407E-A947-70E740481C1C}">
                                <a14:useLocalDpi xmlns:a14="http://schemas.microsoft.com/office/drawing/2010/main" val="0"/>
                              </a:ext>
                            </a:extLst>
                          </a:blip>
                          <a:srcRect l="10973" t="23044"/>
                          <a:stretch>
                            <a:fillRect/>
                          </a:stretch>
                        </pic:blipFill>
                        <pic:spPr>
                          <a:xfrm>
                            <a:off x="0" y="0"/>
                            <a:ext cx="2019300" cy="1569720"/>
                          </a:xfrm>
                          <a:prstGeom prst="rect">
                            <a:avLst/>
                          </a:prstGeom>
                        </pic:spPr>
                      </pic:pic>
                    </a:graphicData>
                  </a:graphic>
                </wp:inline>
              </w:drawing>
            </w:r>
          </w:p>
          <w:p w14:paraId="264EEA26" w14:textId="6E61DE20" w:rsidR="00953E4F" w:rsidRPr="006A392B" w:rsidRDefault="00953E4F">
            <w:pPr>
              <w:pStyle w:val="TableTextLeft"/>
              <w:jc w:val="center"/>
            </w:pPr>
            <w:r w:rsidRPr="006A392B">
              <w:rPr>
                <w:noProof/>
              </w:rPr>
              <w:drawing>
                <wp:inline distT="0" distB="0" distL="0" distR="0" wp14:anchorId="7BEE272F" wp14:editId="4D591AB1">
                  <wp:extent cx="2019300" cy="11734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9300" cy="1173480"/>
                          </a:xfrm>
                          <a:prstGeom prst="rect">
                            <a:avLst/>
                          </a:prstGeom>
                          <a:noFill/>
                          <a:ln>
                            <a:noFill/>
                          </a:ln>
                        </pic:spPr>
                      </pic:pic>
                    </a:graphicData>
                  </a:graphic>
                </wp:inline>
              </w:drawing>
            </w:r>
          </w:p>
        </w:tc>
        <w:tc>
          <w:tcPr>
            <w:tcW w:w="806" w:type="pct"/>
            <w:tcBorders>
              <w:top w:val="single" w:sz="8" w:space="0" w:color="00B2A9" w:themeColor="accent1"/>
              <w:left w:val="nil"/>
              <w:bottom w:val="single" w:sz="8" w:space="0" w:color="00B2A9" w:themeColor="accent1"/>
              <w:right w:val="nil"/>
            </w:tcBorders>
            <w:hideMark/>
          </w:tcPr>
          <w:p w14:paraId="3C797598" w14:textId="77777777" w:rsidR="00953E4F" w:rsidRPr="006A392B" w:rsidRDefault="00953E4F">
            <w:pPr>
              <w:pStyle w:val="TableTextLeft"/>
              <w:cnfStyle w:val="000000000000" w:firstRow="0" w:lastRow="0" w:firstColumn="0" w:lastColumn="0" w:oddVBand="0" w:evenVBand="0" w:oddHBand="0" w:evenHBand="0" w:firstRowFirstColumn="0" w:firstRowLastColumn="0" w:lastRowFirstColumn="0" w:lastRowLastColumn="0"/>
            </w:pPr>
            <w:r w:rsidRPr="006A392B">
              <w:t>Water damage and signs of water ingress to the ground and roof DC isolator</w:t>
            </w:r>
          </w:p>
        </w:tc>
        <w:tc>
          <w:tcPr>
            <w:cnfStyle w:val="000010000000" w:firstRow="0" w:lastRow="0" w:firstColumn="0" w:lastColumn="0" w:oddVBand="1" w:evenVBand="0" w:oddHBand="0" w:evenHBand="0" w:firstRowFirstColumn="0" w:firstRowLastColumn="0" w:lastRowFirstColumn="0" w:lastRowLastColumn="0"/>
            <w:tcW w:w="1705" w:type="pct"/>
            <w:tcBorders>
              <w:top w:val="single" w:sz="8" w:space="0" w:color="00B2A9" w:themeColor="accent1"/>
              <w:left w:val="nil"/>
              <w:bottom w:val="single" w:sz="8" w:space="0" w:color="00B2A9" w:themeColor="accent1"/>
              <w:right w:val="nil"/>
            </w:tcBorders>
            <w:hideMark/>
          </w:tcPr>
          <w:p w14:paraId="1AA10E21" w14:textId="253B985E" w:rsidR="00953E4F" w:rsidRPr="006A392B" w:rsidRDefault="00953E4F">
            <w:pPr>
              <w:pStyle w:val="TableTextLeft"/>
            </w:pPr>
            <w:r w:rsidRPr="006A392B">
              <w:rPr>
                <w:noProof/>
              </w:rPr>
              <w:drawing>
                <wp:inline distT="0" distB="0" distL="0" distR="0" wp14:anchorId="7A6226C3" wp14:editId="46938AAB">
                  <wp:extent cx="2019300" cy="23698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9300" cy="2369820"/>
                          </a:xfrm>
                          <a:prstGeom prst="rect">
                            <a:avLst/>
                          </a:prstGeom>
                          <a:noFill/>
                          <a:ln>
                            <a:noFill/>
                          </a:ln>
                        </pic:spPr>
                      </pic:pic>
                    </a:graphicData>
                  </a:graphic>
                </wp:inline>
              </w:drawing>
            </w:r>
          </w:p>
          <w:p w14:paraId="2FA7CD86" w14:textId="10C155B2" w:rsidR="00953E4F" w:rsidRPr="006A392B" w:rsidRDefault="00953E4F">
            <w:pPr>
              <w:pStyle w:val="TableTextLeft"/>
            </w:pPr>
            <w:r>
              <w:rPr>
                <w:noProof/>
              </w:rPr>
              <w:drawing>
                <wp:inline distT="0" distB="0" distL="0" distR="0" wp14:anchorId="22760E3D" wp14:editId="36EA0AF9">
                  <wp:extent cx="2019300" cy="19583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6">
                            <a:extLst>
                              <a:ext uri="{28A0092B-C50C-407E-A947-70E740481C1C}">
                                <a14:useLocalDpi xmlns:a14="http://schemas.microsoft.com/office/drawing/2010/main" val="0"/>
                              </a:ext>
                            </a:extLst>
                          </a:blip>
                          <a:srcRect l="20967" t="-2" r="7098" b="6767"/>
                          <a:stretch>
                            <a:fillRect/>
                          </a:stretch>
                        </pic:blipFill>
                        <pic:spPr>
                          <a:xfrm>
                            <a:off x="0" y="0"/>
                            <a:ext cx="2019300" cy="1958340"/>
                          </a:xfrm>
                          <a:prstGeom prst="rect">
                            <a:avLst/>
                          </a:prstGeom>
                        </pic:spPr>
                      </pic:pic>
                    </a:graphicData>
                  </a:graphic>
                </wp:inline>
              </w:drawing>
            </w:r>
          </w:p>
        </w:tc>
      </w:tr>
    </w:tbl>
    <w:p w14:paraId="4B169860" w14:textId="77777777" w:rsidR="001C0C67" w:rsidRDefault="001C0C67" w:rsidP="001C0C67">
      <w:pPr>
        <w:pStyle w:val="BodyText"/>
        <w:spacing w:before="120"/>
      </w:pPr>
    </w:p>
    <w:p w14:paraId="0BD8CBE9" w14:textId="77777777" w:rsidR="001C0C67" w:rsidRDefault="001C0C67">
      <w:pPr>
        <w:rPr>
          <w:rFonts w:cs="Times New Roman"/>
          <w:color w:val="auto"/>
          <w:lang w:eastAsia="en-US"/>
        </w:rPr>
      </w:pPr>
      <w:r>
        <w:br w:type="page"/>
      </w:r>
    </w:p>
    <w:p w14:paraId="6ED88D95" w14:textId="27C9CDC6" w:rsidR="00953E4F" w:rsidRDefault="00953E4F" w:rsidP="00953E4F">
      <w:pPr>
        <w:pStyle w:val="BodyText"/>
        <w:spacing w:before="120"/>
      </w:pPr>
      <w:bookmarkStart w:id="75" w:name="_Ref97126945"/>
      <w:r>
        <w:lastRenderedPageBreak/>
        <w:t xml:space="preserve">While </w:t>
      </w:r>
      <w:r w:rsidR="00B7498E">
        <w:t>Licence</w:t>
      </w:r>
      <w:r>
        <w:t xml:space="preserve">d Electrical Installation Workers have a responsibility to correctly install renewable electrical systems, LEIs are the final line of defence in ensuring only safe, compliant systems are energised and that defective installations are reported to Energy Safe Victoria through the COES. </w:t>
      </w:r>
    </w:p>
    <w:p w14:paraId="7B48690F" w14:textId="77777777" w:rsidR="0011714C" w:rsidRDefault="00953E4F" w:rsidP="00925A9E">
      <w:pPr>
        <w:pStyle w:val="Caption"/>
        <w:spacing w:before="120" w:after="120" w:line="240" w:lineRule="auto"/>
      </w:pPr>
      <w:r>
        <w:t xml:space="preserve">The compliance regime in Victoria is unique in that each installation is required to be inspected by an LEI. A like-for-like comparison between each jurisdiction is not possible given that there are several variables, such as defined interpretations of safety risk measures, audit checklists and practices, and government incentive programs that influence demand. Other jurisdictions place a higher emphasis on post-energisation audits and adopt a sampling approach pre-energisation (or in some cases do not require an inspection), whereas Energy Safe Victoria requires LEIs to inspect all prescribed installations prior to energisation in addition to post-energisation audits. Notwithstanding these limitations, </w:t>
      </w:r>
      <w:r w:rsidR="00674038">
        <w:fldChar w:fldCharType="begin"/>
      </w:r>
      <w:r w:rsidR="00674038">
        <w:instrText xml:space="preserve"> REF _Ref98408843 \h </w:instrText>
      </w:r>
      <w:r w:rsidR="00674038">
        <w:fldChar w:fldCharType="separate"/>
      </w:r>
    </w:p>
    <w:p w14:paraId="04BC6E2A" w14:textId="4A5DD884" w:rsidR="00953E4F" w:rsidRDefault="0011714C" w:rsidP="00953E4F">
      <w:pPr>
        <w:pStyle w:val="BodyText"/>
        <w:spacing w:before="120"/>
        <w:rPr>
          <w:b/>
          <w:bCs/>
          <w:sz w:val="16"/>
        </w:rPr>
      </w:pPr>
      <w:r>
        <w:t xml:space="preserve">Table </w:t>
      </w:r>
      <w:r w:rsidR="00674038">
        <w:fldChar w:fldCharType="end"/>
      </w:r>
      <w:r w:rsidR="00674038">
        <w:t xml:space="preserve"> </w:t>
      </w:r>
      <w:r w:rsidR="00953E4F">
        <w:t>outlines the differing compliance regimes for the inspection of renewable electrical installations across Australian jurisdictions.</w:t>
      </w:r>
    </w:p>
    <w:p w14:paraId="65EA6D92" w14:textId="77777777" w:rsidR="00A86B87" w:rsidRDefault="00A86B87" w:rsidP="00925A9E">
      <w:pPr>
        <w:pStyle w:val="Caption"/>
        <w:spacing w:before="120" w:after="120" w:line="240" w:lineRule="auto"/>
      </w:pPr>
      <w:bookmarkStart w:id="76" w:name="_Ref98408843"/>
    </w:p>
    <w:p w14:paraId="76D5B06A" w14:textId="20DD359C" w:rsidR="00EA23DD" w:rsidRDefault="00EA23DD" w:rsidP="00925A9E">
      <w:pPr>
        <w:pStyle w:val="Caption"/>
        <w:spacing w:before="120" w:after="120" w:line="240" w:lineRule="auto"/>
      </w:pPr>
      <w:r>
        <w:t xml:space="preserve">Table </w:t>
      </w:r>
      <w:bookmarkEnd w:id="74"/>
      <w:bookmarkEnd w:id="75"/>
      <w:bookmarkEnd w:id="76"/>
      <w:r w:rsidR="00533AB6">
        <w:t>8</w:t>
      </w:r>
      <w:r>
        <w:t xml:space="preserve">: Inspections of </w:t>
      </w:r>
      <w:r w:rsidR="00A97768">
        <w:t xml:space="preserve">renewable </w:t>
      </w:r>
      <w:r>
        <w:t xml:space="preserve">electrical installations across </w:t>
      </w:r>
      <w:r w:rsidR="00953E4F">
        <w:t xml:space="preserve">Australian </w:t>
      </w:r>
      <w:r>
        <w:t>jurisdictions</w:t>
      </w:r>
      <w:r w:rsidR="0067293C">
        <w:t xml:space="preserve"> prior to energisation</w:t>
      </w:r>
    </w:p>
    <w:tbl>
      <w:tblPr>
        <w:tblStyle w:val="TableGrid"/>
        <w:tblW w:w="5000" w:type="pct"/>
        <w:tblLook w:val="00A0" w:firstRow="1" w:lastRow="0" w:firstColumn="1" w:lastColumn="0" w:noHBand="0" w:noVBand="0"/>
      </w:tblPr>
      <w:tblGrid>
        <w:gridCol w:w="1651"/>
        <w:gridCol w:w="1651"/>
        <w:gridCol w:w="1653"/>
        <w:gridCol w:w="1652"/>
        <w:gridCol w:w="758"/>
        <w:gridCol w:w="758"/>
        <w:gridCol w:w="758"/>
        <w:gridCol w:w="758"/>
      </w:tblGrid>
      <w:tr w:rsidR="00953E4F" w14:paraId="29C96794" w14:textId="77777777" w:rsidTr="00953E4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56" w:type="pct"/>
            <w:tcBorders>
              <w:top w:val="single" w:sz="8" w:space="0" w:color="00B2A9" w:themeColor="text2"/>
              <w:left w:val="nil"/>
              <w:bottom w:val="single" w:sz="8" w:space="0" w:color="00B2A9" w:themeColor="text2"/>
              <w:right w:val="nil"/>
            </w:tcBorders>
            <w:hideMark/>
          </w:tcPr>
          <w:p w14:paraId="6C959699" w14:textId="77777777" w:rsidR="00953E4F" w:rsidRDefault="00953E4F">
            <w:pPr>
              <w:pStyle w:val="TableHeadingLeft"/>
            </w:pPr>
            <w:r>
              <w:t>VIC</w:t>
            </w:r>
          </w:p>
        </w:tc>
        <w:tc>
          <w:tcPr>
            <w:cnfStyle w:val="000010000000" w:firstRow="0" w:lastRow="0" w:firstColumn="0" w:lastColumn="0" w:oddVBand="1" w:evenVBand="0" w:oddHBand="0" w:evenHBand="0" w:firstRowFirstColumn="0" w:firstRowLastColumn="0" w:lastRowFirstColumn="0" w:lastRowLastColumn="0"/>
            <w:tcW w:w="856" w:type="pct"/>
            <w:tcBorders>
              <w:top w:val="single" w:sz="8" w:space="0" w:color="00B2A9" w:themeColor="text2"/>
              <w:left w:val="nil"/>
              <w:bottom w:val="single" w:sz="8" w:space="0" w:color="00B2A9" w:themeColor="text2"/>
              <w:right w:val="nil"/>
            </w:tcBorders>
            <w:hideMark/>
          </w:tcPr>
          <w:p w14:paraId="41BF49FE" w14:textId="77777777" w:rsidR="00953E4F" w:rsidRDefault="00953E4F">
            <w:pPr>
              <w:pStyle w:val="TableHeadingLeft"/>
            </w:pPr>
            <w:r>
              <w:t>NSW</w:t>
            </w:r>
          </w:p>
        </w:tc>
        <w:tc>
          <w:tcPr>
            <w:tcW w:w="857" w:type="pct"/>
            <w:tcBorders>
              <w:top w:val="single" w:sz="8" w:space="0" w:color="00B2A9" w:themeColor="text2"/>
              <w:left w:val="nil"/>
              <w:bottom w:val="single" w:sz="8" w:space="0" w:color="00B2A9" w:themeColor="text2"/>
              <w:right w:val="nil"/>
            </w:tcBorders>
            <w:hideMark/>
          </w:tcPr>
          <w:p w14:paraId="62866A04" w14:textId="77777777" w:rsidR="00953E4F" w:rsidRDefault="00953E4F">
            <w:pPr>
              <w:pStyle w:val="TableHeadingLeft"/>
              <w:cnfStyle w:val="100000000000" w:firstRow="1" w:lastRow="0" w:firstColumn="0" w:lastColumn="0" w:oddVBand="0" w:evenVBand="0" w:oddHBand="0" w:evenHBand="0" w:firstRowFirstColumn="0" w:firstRowLastColumn="0" w:lastRowFirstColumn="0" w:lastRowLastColumn="0"/>
            </w:pPr>
            <w:r>
              <w:t>QLD</w:t>
            </w:r>
          </w:p>
        </w:tc>
        <w:tc>
          <w:tcPr>
            <w:cnfStyle w:val="000010000000" w:firstRow="0" w:lastRow="0" w:firstColumn="0" w:lastColumn="0" w:oddVBand="1" w:evenVBand="0" w:oddHBand="0" w:evenHBand="0" w:firstRowFirstColumn="0" w:firstRowLastColumn="0" w:lastRowFirstColumn="0" w:lastRowLastColumn="0"/>
            <w:tcW w:w="857" w:type="pct"/>
            <w:tcBorders>
              <w:top w:val="single" w:sz="8" w:space="0" w:color="00B2A9" w:themeColor="text2"/>
              <w:left w:val="nil"/>
              <w:bottom w:val="single" w:sz="8" w:space="0" w:color="00B2A9" w:themeColor="text2"/>
              <w:right w:val="nil"/>
            </w:tcBorders>
            <w:hideMark/>
          </w:tcPr>
          <w:p w14:paraId="599E0600" w14:textId="77777777" w:rsidR="00953E4F" w:rsidRDefault="00953E4F">
            <w:pPr>
              <w:pStyle w:val="TableHeadingLeft"/>
            </w:pPr>
            <w:r>
              <w:t>TAS</w:t>
            </w:r>
          </w:p>
        </w:tc>
        <w:tc>
          <w:tcPr>
            <w:tcW w:w="393" w:type="pct"/>
            <w:tcBorders>
              <w:top w:val="single" w:sz="8" w:space="0" w:color="00B2A9" w:themeColor="text2"/>
              <w:left w:val="nil"/>
              <w:bottom w:val="single" w:sz="8" w:space="0" w:color="00B2A9" w:themeColor="text2"/>
              <w:right w:val="nil"/>
            </w:tcBorders>
            <w:hideMark/>
          </w:tcPr>
          <w:p w14:paraId="1E591315" w14:textId="77777777" w:rsidR="00953E4F" w:rsidRDefault="00953E4F">
            <w:pPr>
              <w:pStyle w:val="TableHeadingLeft"/>
              <w:cnfStyle w:val="100000000000" w:firstRow="1" w:lastRow="0" w:firstColumn="0" w:lastColumn="0" w:oddVBand="0" w:evenVBand="0" w:oddHBand="0" w:evenHBand="0" w:firstRowFirstColumn="0" w:firstRowLastColumn="0" w:lastRowFirstColumn="0" w:lastRowLastColumn="0"/>
            </w:pPr>
            <w:r>
              <w:t>ACT</w:t>
            </w:r>
          </w:p>
        </w:tc>
        <w:tc>
          <w:tcPr>
            <w:cnfStyle w:val="000010000000" w:firstRow="0" w:lastRow="0" w:firstColumn="0" w:lastColumn="0" w:oddVBand="1" w:evenVBand="0" w:oddHBand="0" w:evenHBand="0" w:firstRowFirstColumn="0" w:firstRowLastColumn="0" w:lastRowFirstColumn="0" w:lastRowLastColumn="0"/>
            <w:tcW w:w="393" w:type="pct"/>
            <w:tcBorders>
              <w:top w:val="single" w:sz="8" w:space="0" w:color="00B2A9" w:themeColor="text2"/>
              <w:left w:val="nil"/>
              <w:bottom w:val="single" w:sz="8" w:space="0" w:color="00B2A9" w:themeColor="text2"/>
              <w:right w:val="nil"/>
            </w:tcBorders>
            <w:hideMark/>
          </w:tcPr>
          <w:p w14:paraId="5A3DC161" w14:textId="77777777" w:rsidR="00953E4F" w:rsidRDefault="00953E4F">
            <w:pPr>
              <w:pStyle w:val="TableHeadingLeft"/>
            </w:pPr>
            <w:r>
              <w:t>NT</w:t>
            </w:r>
          </w:p>
        </w:tc>
        <w:tc>
          <w:tcPr>
            <w:tcW w:w="393" w:type="pct"/>
            <w:tcBorders>
              <w:top w:val="single" w:sz="8" w:space="0" w:color="00B2A9" w:themeColor="text2"/>
              <w:left w:val="nil"/>
              <w:bottom w:val="single" w:sz="8" w:space="0" w:color="00B2A9" w:themeColor="text2"/>
              <w:right w:val="nil"/>
            </w:tcBorders>
            <w:hideMark/>
          </w:tcPr>
          <w:p w14:paraId="0E307B49" w14:textId="77777777" w:rsidR="00953E4F" w:rsidRDefault="00953E4F">
            <w:pPr>
              <w:pStyle w:val="TableHeadingLeft"/>
              <w:cnfStyle w:val="100000000000" w:firstRow="1" w:lastRow="0" w:firstColumn="0" w:lastColumn="0" w:oddVBand="0" w:evenVBand="0" w:oddHBand="0" w:evenHBand="0" w:firstRowFirstColumn="0" w:firstRowLastColumn="0" w:lastRowFirstColumn="0" w:lastRowLastColumn="0"/>
            </w:pPr>
            <w:r>
              <w:t>SA</w:t>
            </w:r>
          </w:p>
        </w:tc>
        <w:tc>
          <w:tcPr>
            <w:cnfStyle w:val="000010000000" w:firstRow="0" w:lastRow="0" w:firstColumn="0" w:lastColumn="0" w:oddVBand="1" w:evenVBand="0" w:oddHBand="0" w:evenHBand="0" w:firstRowFirstColumn="0" w:firstRowLastColumn="0" w:lastRowFirstColumn="0" w:lastRowLastColumn="0"/>
            <w:tcW w:w="393" w:type="pct"/>
            <w:tcBorders>
              <w:top w:val="single" w:sz="8" w:space="0" w:color="00B2A9" w:themeColor="text2"/>
              <w:left w:val="nil"/>
              <w:bottom w:val="single" w:sz="8" w:space="0" w:color="00B2A9" w:themeColor="text2"/>
              <w:right w:val="nil"/>
            </w:tcBorders>
            <w:hideMark/>
          </w:tcPr>
          <w:p w14:paraId="74F65936" w14:textId="77777777" w:rsidR="00953E4F" w:rsidRDefault="00953E4F">
            <w:pPr>
              <w:pStyle w:val="TableHeadingLeft"/>
            </w:pPr>
            <w:r>
              <w:t>WA</w:t>
            </w:r>
          </w:p>
        </w:tc>
      </w:tr>
      <w:tr w:rsidR="00953E4F" w14:paraId="7322B072" w14:textId="77777777" w:rsidTr="00953E4F">
        <w:tc>
          <w:tcPr>
            <w:tcW w:w="0" w:type="pct"/>
            <w:tcBorders>
              <w:top w:val="single" w:sz="8" w:space="0" w:color="00B2A9" w:themeColor="text2"/>
              <w:left w:val="nil"/>
              <w:bottom w:val="single" w:sz="8" w:space="0" w:color="00B2A9" w:themeColor="text2"/>
              <w:right w:val="nil"/>
            </w:tcBorders>
            <w:vAlign w:val="center"/>
            <w:hideMark/>
          </w:tcPr>
          <w:p w14:paraId="7DC1F347" w14:textId="2AE10411" w:rsidR="00953E4F" w:rsidRPr="009A15E4" w:rsidRDefault="00953E4F">
            <w:pPr>
              <w:pStyle w:val="TableTextLeft"/>
            </w:pPr>
            <w:r w:rsidRPr="009A15E4">
              <w:t>Inspection by an LEI</w:t>
            </w:r>
            <w:r w:rsidR="000D364D">
              <w:t xml:space="preserve"> </w:t>
            </w:r>
            <w:r w:rsidRPr="009A15E4">
              <w:t xml:space="preserve">(and Distribution Business </w:t>
            </w:r>
            <w:r w:rsidR="003172F4">
              <w:t>for</w:t>
            </w:r>
            <w:r w:rsidR="003172F4" w:rsidRPr="009A15E4">
              <w:t xml:space="preserve"> </w:t>
            </w:r>
            <w:r w:rsidRPr="009A15E4">
              <w:t>new connections)</w:t>
            </w:r>
          </w:p>
        </w:tc>
        <w:tc>
          <w:tcPr>
            <w:cnfStyle w:val="000010000000" w:firstRow="0" w:lastRow="0" w:firstColumn="0" w:lastColumn="0" w:oddVBand="1" w:evenVBand="0" w:oddHBand="0" w:evenHBand="0" w:firstRowFirstColumn="0" w:firstRowLastColumn="0" w:lastRowFirstColumn="0" w:lastRowLastColumn="0"/>
            <w:tcW w:w="0" w:type="pct"/>
            <w:tcBorders>
              <w:top w:val="single" w:sz="8" w:space="0" w:color="00B2A9" w:themeColor="text2"/>
              <w:left w:val="nil"/>
              <w:bottom w:val="single" w:sz="8" w:space="0" w:color="00B2A9" w:themeColor="text2"/>
              <w:right w:val="nil"/>
            </w:tcBorders>
            <w:vAlign w:val="center"/>
            <w:hideMark/>
          </w:tcPr>
          <w:p w14:paraId="149EE767" w14:textId="77777777" w:rsidR="00953E4F" w:rsidRPr="009A15E4" w:rsidRDefault="00953E4F">
            <w:pPr>
              <w:pStyle w:val="BodyText"/>
              <w:jc w:val="center"/>
            </w:pPr>
            <w:r w:rsidRPr="009A15E4">
              <w:t>No inspection is required</w:t>
            </w:r>
          </w:p>
        </w:tc>
        <w:tc>
          <w:tcPr>
            <w:tcW w:w="0" w:type="pct"/>
            <w:tcBorders>
              <w:top w:val="single" w:sz="8" w:space="0" w:color="00B2A9" w:themeColor="text2"/>
              <w:left w:val="nil"/>
              <w:bottom w:val="single" w:sz="8" w:space="0" w:color="00B2A9" w:themeColor="text2"/>
              <w:right w:val="nil"/>
            </w:tcBorders>
            <w:vAlign w:val="center"/>
            <w:hideMark/>
          </w:tcPr>
          <w:p w14:paraId="2F201098" w14:textId="77777777" w:rsidR="00953E4F" w:rsidRPr="009A15E4" w:rsidRDefault="00953E4F">
            <w:pPr>
              <w:pStyle w:val="BodyText"/>
              <w:jc w:val="center"/>
              <w:cnfStyle w:val="000000000000" w:firstRow="0" w:lastRow="0" w:firstColumn="0" w:lastColumn="0" w:oddVBand="0" w:evenVBand="0" w:oddHBand="0" w:evenHBand="0" w:firstRowFirstColumn="0" w:firstRowLastColumn="0" w:lastRowFirstColumn="0" w:lastRowLastColumn="0"/>
            </w:pPr>
            <w:r w:rsidRPr="009A15E4">
              <w:t>Auditor appointed by the regulator</w:t>
            </w:r>
          </w:p>
        </w:tc>
        <w:tc>
          <w:tcPr>
            <w:cnfStyle w:val="000010000000" w:firstRow="0" w:lastRow="0" w:firstColumn="0" w:lastColumn="0" w:oddVBand="1" w:evenVBand="0" w:oddHBand="0" w:evenHBand="0" w:firstRowFirstColumn="0" w:firstRowLastColumn="0" w:lastRowFirstColumn="0" w:lastRowLastColumn="0"/>
            <w:tcW w:w="0" w:type="pct"/>
            <w:tcBorders>
              <w:top w:val="single" w:sz="8" w:space="0" w:color="00B2A9" w:themeColor="text2"/>
              <w:left w:val="nil"/>
              <w:bottom w:val="single" w:sz="8" w:space="0" w:color="00B2A9" w:themeColor="text2"/>
              <w:right w:val="nil"/>
            </w:tcBorders>
            <w:vAlign w:val="center"/>
            <w:hideMark/>
          </w:tcPr>
          <w:p w14:paraId="7C295734" w14:textId="77777777" w:rsidR="00953E4F" w:rsidRPr="009A15E4" w:rsidRDefault="00953E4F">
            <w:pPr>
              <w:pStyle w:val="BodyText"/>
              <w:jc w:val="center"/>
            </w:pPr>
            <w:r w:rsidRPr="009A15E4">
              <w:t>Auditor contracted by the regulator</w:t>
            </w:r>
          </w:p>
        </w:tc>
        <w:tc>
          <w:tcPr>
            <w:tcW w:w="0" w:type="pct"/>
            <w:gridSpan w:val="4"/>
            <w:tcBorders>
              <w:top w:val="single" w:sz="8" w:space="0" w:color="00B2A9" w:themeColor="text2"/>
              <w:left w:val="nil"/>
              <w:bottom w:val="single" w:sz="8" w:space="0" w:color="00B2A9" w:themeColor="text2"/>
              <w:right w:val="nil"/>
            </w:tcBorders>
            <w:vAlign w:val="center"/>
            <w:hideMark/>
          </w:tcPr>
          <w:p w14:paraId="59036ABD" w14:textId="77777777" w:rsidR="00953E4F" w:rsidRPr="009A15E4" w:rsidRDefault="00953E4F">
            <w:pPr>
              <w:pStyle w:val="BodyText"/>
              <w:jc w:val="center"/>
              <w:cnfStyle w:val="000000000000" w:firstRow="0" w:lastRow="0" w:firstColumn="0" w:lastColumn="0" w:oddVBand="0" w:evenVBand="0" w:oddHBand="0" w:evenHBand="0" w:firstRowFirstColumn="0" w:firstRowLastColumn="0" w:lastRowFirstColumn="0" w:lastRowLastColumn="0"/>
            </w:pPr>
            <w:r w:rsidRPr="009A15E4">
              <w:t>Inspected by distribution businesses / network operator</w:t>
            </w:r>
          </w:p>
        </w:tc>
      </w:tr>
    </w:tbl>
    <w:p w14:paraId="3FF23FA3" w14:textId="14B0949D" w:rsidR="00EA23DD" w:rsidRDefault="00EA23DD" w:rsidP="00EA23DD">
      <w:pPr>
        <w:pStyle w:val="BodyText1"/>
        <w:rPr>
          <w:i/>
          <w:iCs/>
          <w:sz w:val="16"/>
          <w:szCs w:val="16"/>
        </w:rPr>
      </w:pPr>
      <w:r w:rsidRPr="00D5615D">
        <w:rPr>
          <w:i/>
          <w:iCs/>
          <w:sz w:val="16"/>
          <w:szCs w:val="16"/>
        </w:rPr>
        <w:t>Source:</w:t>
      </w:r>
      <w:r w:rsidR="00FA565E" w:rsidRPr="00D5615D">
        <w:rPr>
          <w:i/>
          <w:iCs/>
          <w:sz w:val="16"/>
          <w:szCs w:val="16"/>
        </w:rPr>
        <w:t xml:space="preserve"> Review of entire electrical inspection regime (2021), Energy Safe Victoria.</w:t>
      </w:r>
    </w:p>
    <w:p w14:paraId="0D37DF24" w14:textId="77777777" w:rsidR="00A86B87" w:rsidRPr="00D5615D" w:rsidRDefault="00A86B87" w:rsidP="00EA23DD">
      <w:pPr>
        <w:pStyle w:val="BodyText1"/>
        <w:rPr>
          <w:i/>
          <w:iCs/>
          <w:sz w:val="16"/>
          <w:szCs w:val="16"/>
        </w:rPr>
      </w:pPr>
    </w:p>
    <w:p w14:paraId="11D9F058" w14:textId="0C7AF8E1" w:rsidR="00953E4F" w:rsidRDefault="00953E4F" w:rsidP="00953E4F">
      <w:pPr>
        <w:pStyle w:val="BodyText"/>
      </w:pPr>
      <w:bookmarkStart w:id="77" w:name="_Ref89688449"/>
      <w:r>
        <w:t>Despite each renewable electrical installation being certified as compliant by an LEI, targeted audits undertaken of the Solar Homes program in 2020-21 indicate that 1.2 per cent of solar installations sampled had unsafe defects and 19.6 per cent of installations had technical defects requiring rectification (</w:t>
      </w:r>
      <w:r w:rsidR="00286046">
        <w:t xml:space="preserve">refer to </w:t>
      </w:r>
      <w:r>
        <w:fldChar w:fldCharType="begin"/>
      </w:r>
      <w:r>
        <w:instrText xml:space="preserve"> REF _Ref98408903 \h </w:instrText>
      </w:r>
      <w:r>
        <w:fldChar w:fldCharType="separate"/>
      </w:r>
      <w:r w:rsidR="0011714C">
        <w:t xml:space="preserve">Figure </w:t>
      </w:r>
      <w:r w:rsidR="0011714C">
        <w:rPr>
          <w:noProof/>
        </w:rPr>
        <w:t>1</w:t>
      </w:r>
      <w:r>
        <w:fldChar w:fldCharType="end"/>
      </w:r>
      <w:r>
        <w:t xml:space="preserve">). Approximately five per cent of Victoria’s installations completed under the Solar Homes program are audited. The Solar Victoria audit program is risk-based, with 60 per cent of audited solar installations classified as high risk. These audit findings show that, while safety outcomes are steadily improving, there is room for further improvement to both achieve and maintain the target of less than one per cent unsafe defects and become an industry leader in safety. While technical defects may not pose an immediate risk to life or property, in some instances they may result in long-term safety issues. </w:t>
      </w:r>
    </w:p>
    <w:p w14:paraId="70E629EC" w14:textId="625D78C3" w:rsidR="00953E4F" w:rsidRDefault="00953E4F" w:rsidP="00953E4F">
      <w:pPr>
        <w:pStyle w:val="BodyText"/>
      </w:pPr>
      <w:r>
        <w:t xml:space="preserve">The Solar Victoria audit findings data is limited to the installations in the Solar Homes program, which includes domestic solar PV systems and more recently battery installations. This data is not fully representative of the entire renewables sector as it does not include the approximately 20 per cent of solar electrical systems installed outside the Solar Homes program, which are subject to lower rates of audit activity and program compliance obligations and have a potentially higher degree of safety risks than those outlined in </w:t>
      </w:r>
      <w:r>
        <w:fldChar w:fldCharType="begin"/>
      </w:r>
      <w:r>
        <w:instrText xml:space="preserve"> REF _Ref98408903 \h </w:instrText>
      </w:r>
      <w:r>
        <w:fldChar w:fldCharType="separate"/>
      </w:r>
      <w:r w:rsidR="0011714C">
        <w:t xml:space="preserve">Figure </w:t>
      </w:r>
      <w:r w:rsidR="0011714C">
        <w:rPr>
          <w:noProof/>
        </w:rPr>
        <w:t>1</w:t>
      </w:r>
      <w:r>
        <w:fldChar w:fldCharType="end"/>
      </w:r>
      <w:r>
        <w:t xml:space="preserve">. </w:t>
      </w:r>
    </w:p>
    <w:p w14:paraId="48E3274A" w14:textId="67362792" w:rsidR="00953E4F" w:rsidRDefault="00953E4F" w:rsidP="00953E4F">
      <w:pPr>
        <w:pStyle w:val="BodyText1"/>
        <w:rPr>
          <w:sz w:val="16"/>
          <w:szCs w:val="16"/>
        </w:rPr>
      </w:pPr>
      <w:r>
        <w:t xml:space="preserve">The Solar Homes program has additional safety and compliance measures to reduce the level of installation-related safety risks. These include requiring all installers under the Solar Homes program to attain </w:t>
      </w:r>
      <w:r w:rsidR="00E75A23">
        <w:t xml:space="preserve">the </w:t>
      </w:r>
      <w:r>
        <w:t>Clean Energy Council’s Solar Accreditation Certificate, and a pilot six-month mentorship program for LEIs in partnership with National Electrical and Communications Association. Solar Victoria also notifies Energy Safe Victoria if a PV installation is found to be unsafe or has major non-compliance issues.</w:t>
      </w:r>
    </w:p>
    <w:p w14:paraId="431F601B" w14:textId="0FB1DB25" w:rsidR="00A021DE" w:rsidRPr="009852B3" w:rsidRDefault="00A021DE" w:rsidP="00925A9E">
      <w:pPr>
        <w:pStyle w:val="Caption"/>
        <w:spacing w:before="120" w:after="120" w:line="240" w:lineRule="auto"/>
      </w:pPr>
      <w:bookmarkStart w:id="78" w:name="_Ref98408903"/>
      <w:r>
        <w:lastRenderedPageBreak/>
        <w:t xml:space="preserve">Figure </w:t>
      </w:r>
      <w:r>
        <w:fldChar w:fldCharType="begin"/>
      </w:r>
      <w:r>
        <w:instrText>SEQ Figure \* ARABIC</w:instrText>
      </w:r>
      <w:r>
        <w:fldChar w:fldCharType="separate"/>
      </w:r>
      <w:r w:rsidR="0011714C">
        <w:rPr>
          <w:noProof/>
        </w:rPr>
        <w:t>1</w:t>
      </w:r>
      <w:r>
        <w:fldChar w:fldCharType="end"/>
      </w:r>
      <w:bookmarkEnd w:id="77"/>
      <w:bookmarkEnd w:id="78"/>
      <w:r>
        <w:t xml:space="preserve">: </w:t>
      </w:r>
      <w:r w:rsidRPr="008B57AD">
        <w:t>Solar Victoria audit findings and compliance rate (2018-2021)</w:t>
      </w:r>
    </w:p>
    <w:p w14:paraId="25B6B889" w14:textId="77777777" w:rsidR="00A021DE" w:rsidRDefault="00A021DE" w:rsidP="00186B24">
      <w:pPr>
        <w:pStyle w:val="BodyText1"/>
        <w:spacing w:after="0"/>
        <w:rPr>
          <w:sz w:val="16"/>
          <w:szCs w:val="16"/>
        </w:rPr>
      </w:pPr>
      <w:r w:rsidRPr="0072169E">
        <w:rPr>
          <w:noProof/>
        </w:rPr>
        <w:drawing>
          <wp:inline distT="0" distB="0" distL="0" distR="0" wp14:anchorId="34F8E758" wp14:editId="46F6168B">
            <wp:extent cx="4389120" cy="24834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13015" cy="2496924"/>
                    </a:xfrm>
                    <a:prstGeom prst="rect">
                      <a:avLst/>
                    </a:prstGeom>
                    <a:noFill/>
                    <a:ln>
                      <a:noFill/>
                    </a:ln>
                  </pic:spPr>
                </pic:pic>
              </a:graphicData>
            </a:graphic>
          </wp:inline>
        </w:drawing>
      </w:r>
    </w:p>
    <w:p w14:paraId="6DD2399B" w14:textId="0F98CAE6" w:rsidR="00A021DE" w:rsidRDefault="00A021DE" w:rsidP="00186B24">
      <w:pPr>
        <w:pStyle w:val="BodyText1"/>
        <w:spacing w:after="240"/>
        <w:rPr>
          <w:i/>
          <w:iCs/>
          <w:sz w:val="16"/>
          <w:szCs w:val="16"/>
        </w:rPr>
      </w:pPr>
      <w:r w:rsidRPr="00D5615D">
        <w:rPr>
          <w:i/>
          <w:iCs/>
          <w:sz w:val="16"/>
          <w:szCs w:val="16"/>
        </w:rPr>
        <w:t>Source: Solar Victoria Audit Program Snapshot, 30 August 2021.</w:t>
      </w:r>
    </w:p>
    <w:p w14:paraId="2DE92350" w14:textId="77777777" w:rsidR="0011714C" w:rsidRDefault="00894A29" w:rsidP="00925A9E">
      <w:pPr>
        <w:pStyle w:val="Caption"/>
        <w:spacing w:before="120" w:after="120" w:line="240" w:lineRule="auto"/>
      </w:pPr>
      <w:bookmarkStart w:id="79" w:name="_Ref89688714"/>
      <w:r>
        <w:t>Energy Safe Victoria’s audit findings in 2019 also found a significant discrepancy between the number of defects identified</w:t>
      </w:r>
      <w:r w:rsidR="00371628">
        <w:t xml:space="preserve"> </w:t>
      </w:r>
      <w:r w:rsidR="00303300">
        <w:t xml:space="preserve">by </w:t>
      </w:r>
      <w:r w:rsidR="009443E7">
        <w:t xml:space="preserve">Energy Safe </w:t>
      </w:r>
      <w:r w:rsidR="009F3389">
        <w:t>Victoria and</w:t>
      </w:r>
      <w:r>
        <w:t xml:space="preserve"> those reported by LEIs for solar installations (</w:t>
      </w:r>
      <w:r w:rsidR="009443E7">
        <w:t xml:space="preserve">refer to </w:t>
      </w:r>
      <w:r w:rsidR="00674038">
        <w:fldChar w:fldCharType="begin"/>
      </w:r>
      <w:r w:rsidR="00674038">
        <w:instrText xml:space="preserve"> REF _Ref98408941 \h </w:instrText>
      </w:r>
      <w:r w:rsidR="00674038">
        <w:fldChar w:fldCharType="separate"/>
      </w:r>
    </w:p>
    <w:p w14:paraId="78790CD2" w14:textId="67533153" w:rsidR="00894A29" w:rsidRDefault="0011714C" w:rsidP="00894A29">
      <w:pPr>
        <w:pStyle w:val="BodyText"/>
      </w:pPr>
      <w:r>
        <w:t>Table 9</w:t>
      </w:r>
      <w:r w:rsidR="00674038">
        <w:fldChar w:fldCharType="end"/>
      </w:r>
      <w:r w:rsidR="00894A29">
        <w:t>). Energy Safe Victoria audited approximately two per cent of all prescribed works. The findings suggest that the poor identification of defects is, in part, driven by a lack of appropriate LEI competency. It should be noted that compliance data outlined above was limited to solar installations and excludes other types of renewable electrical systems, such as battery installations, which stakeholders indicated were likely to have fewer installation-related issues but still posed safety issues.</w:t>
      </w:r>
    </w:p>
    <w:p w14:paraId="713C226F" w14:textId="77777777" w:rsidR="00A86B87" w:rsidRDefault="00A86B87" w:rsidP="00925A9E">
      <w:pPr>
        <w:pStyle w:val="Caption"/>
        <w:spacing w:before="120" w:after="120" w:line="240" w:lineRule="auto"/>
      </w:pPr>
      <w:bookmarkStart w:id="80" w:name="_Ref98408941"/>
    </w:p>
    <w:p w14:paraId="2EB42BAE" w14:textId="6888D500" w:rsidR="00055A55" w:rsidRDefault="00055A55" w:rsidP="00925A9E">
      <w:pPr>
        <w:pStyle w:val="Caption"/>
        <w:spacing w:before="120" w:after="120" w:line="240" w:lineRule="auto"/>
      </w:pPr>
      <w:r>
        <w:t>Table 9</w:t>
      </w:r>
      <w:bookmarkEnd w:id="79"/>
      <w:bookmarkEnd w:id="80"/>
      <w:r>
        <w:t xml:space="preserve">: </w:t>
      </w:r>
      <w:r w:rsidRPr="000D6324">
        <w:t>Comparison of rate of defects in solar installations (2019)</w:t>
      </w:r>
    </w:p>
    <w:tbl>
      <w:tblPr>
        <w:tblStyle w:val="TableGrid"/>
        <w:tblW w:w="5000" w:type="pct"/>
        <w:tblLook w:val="00A0" w:firstRow="1" w:lastRow="0" w:firstColumn="1" w:lastColumn="0" w:noHBand="0" w:noVBand="0"/>
      </w:tblPr>
      <w:tblGrid>
        <w:gridCol w:w="2409"/>
        <w:gridCol w:w="2410"/>
        <w:gridCol w:w="2410"/>
        <w:gridCol w:w="2410"/>
      </w:tblGrid>
      <w:tr w:rsidR="00A243BE" w:rsidRPr="00050253" w14:paraId="089C2748" w14:textId="77777777" w:rsidTr="0067450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50" w:type="pct"/>
            <w:vAlign w:val="center"/>
          </w:tcPr>
          <w:p w14:paraId="6E3A05B5" w14:textId="340DB63D" w:rsidR="00A243BE" w:rsidRPr="00050253" w:rsidRDefault="00A243BE" w:rsidP="00A243BE">
            <w:pPr>
              <w:pStyle w:val="TableHeadingLeft"/>
              <w:jc w:val="center"/>
            </w:pPr>
            <w:r>
              <w:t>%</w:t>
            </w:r>
          </w:p>
        </w:tc>
        <w:tc>
          <w:tcPr>
            <w:cnfStyle w:val="000010000000" w:firstRow="0" w:lastRow="0" w:firstColumn="0" w:lastColumn="0" w:oddVBand="1" w:evenVBand="0" w:oddHBand="0" w:evenHBand="0" w:firstRowFirstColumn="0" w:firstRowLastColumn="0" w:lastRowFirstColumn="0" w:lastRowLastColumn="0"/>
            <w:tcW w:w="1250" w:type="pct"/>
            <w:vAlign w:val="center"/>
          </w:tcPr>
          <w:p w14:paraId="42F9F42E" w14:textId="12BE92AD" w:rsidR="00A243BE" w:rsidRPr="00050253" w:rsidRDefault="00A243BE" w:rsidP="00A243BE">
            <w:pPr>
              <w:pStyle w:val="TableHeadingLeft"/>
              <w:jc w:val="center"/>
            </w:pPr>
            <w:r>
              <w:t>Unsafe defects</w:t>
            </w:r>
          </w:p>
        </w:tc>
        <w:tc>
          <w:tcPr>
            <w:tcW w:w="1250" w:type="pct"/>
            <w:vAlign w:val="center"/>
          </w:tcPr>
          <w:p w14:paraId="6EB68741" w14:textId="23AE8B3B" w:rsidR="00A243BE" w:rsidRDefault="00A243BE" w:rsidP="00A243BE">
            <w:pPr>
              <w:pStyle w:val="TableHeadingLeft"/>
              <w:jc w:val="center"/>
              <w:cnfStyle w:val="100000000000" w:firstRow="1" w:lastRow="0" w:firstColumn="0" w:lastColumn="0" w:oddVBand="0" w:evenVBand="0" w:oddHBand="0" w:evenHBand="0" w:firstRowFirstColumn="0" w:firstRowLastColumn="0" w:lastRowFirstColumn="0" w:lastRowLastColumn="0"/>
            </w:pPr>
            <w:r>
              <w:t>Technical defects</w:t>
            </w:r>
          </w:p>
        </w:tc>
        <w:tc>
          <w:tcPr>
            <w:cnfStyle w:val="000010000000" w:firstRow="0" w:lastRow="0" w:firstColumn="0" w:lastColumn="0" w:oddVBand="1" w:evenVBand="0" w:oddHBand="0" w:evenHBand="0" w:firstRowFirstColumn="0" w:firstRowLastColumn="0" w:lastRowFirstColumn="0" w:lastRowLastColumn="0"/>
            <w:tcW w:w="1250" w:type="pct"/>
            <w:vAlign w:val="center"/>
          </w:tcPr>
          <w:p w14:paraId="0A195345" w14:textId="1DC55B40" w:rsidR="00A243BE" w:rsidRPr="00050253" w:rsidRDefault="00A243BE" w:rsidP="00A243BE">
            <w:pPr>
              <w:pStyle w:val="TableHeadingLeft"/>
              <w:jc w:val="center"/>
            </w:pPr>
            <w:r>
              <w:t>Total defects</w:t>
            </w:r>
          </w:p>
        </w:tc>
      </w:tr>
      <w:tr w:rsidR="00A243BE" w:rsidRPr="00050253" w14:paraId="72946CA0" w14:textId="77777777" w:rsidTr="0067450A">
        <w:tc>
          <w:tcPr>
            <w:tcW w:w="1250" w:type="pct"/>
            <w:vAlign w:val="center"/>
          </w:tcPr>
          <w:p w14:paraId="699BA4E2" w14:textId="58AAD64B" w:rsidR="00A243BE" w:rsidRPr="0093122B" w:rsidRDefault="00A243BE" w:rsidP="00A243BE">
            <w:pPr>
              <w:pStyle w:val="TableTextLeft"/>
            </w:pPr>
            <w:r>
              <w:t>Energy Safe Victoria audit</w:t>
            </w:r>
          </w:p>
        </w:tc>
        <w:tc>
          <w:tcPr>
            <w:cnfStyle w:val="000010000000" w:firstRow="0" w:lastRow="0" w:firstColumn="0" w:lastColumn="0" w:oddVBand="1" w:evenVBand="0" w:oddHBand="0" w:evenHBand="0" w:firstRowFirstColumn="0" w:firstRowLastColumn="0" w:lastRowFirstColumn="0" w:lastRowLastColumn="0"/>
            <w:tcW w:w="1250" w:type="pct"/>
            <w:vAlign w:val="center"/>
          </w:tcPr>
          <w:p w14:paraId="131166FE" w14:textId="4D4A7D7A" w:rsidR="00A243BE" w:rsidRPr="0093122B" w:rsidRDefault="00A243BE" w:rsidP="00A243BE">
            <w:pPr>
              <w:pStyle w:val="TableTextLeft"/>
              <w:jc w:val="center"/>
            </w:pPr>
            <w:r w:rsidRPr="009852B3">
              <w:t>1.7</w:t>
            </w:r>
          </w:p>
        </w:tc>
        <w:tc>
          <w:tcPr>
            <w:tcW w:w="1250" w:type="pct"/>
            <w:vAlign w:val="center"/>
          </w:tcPr>
          <w:p w14:paraId="3263C4C3" w14:textId="3DBC883D" w:rsidR="00A243BE" w:rsidRDefault="00A243BE" w:rsidP="00A243BE">
            <w:pPr>
              <w:pStyle w:val="TableTextLeft"/>
              <w:jc w:val="center"/>
              <w:cnfStyle w:val="000000000000" w:firstRow="0" w:lastRow="0" w:firstColumn="0" w:lastColumn="0" w:oddVBand="0" w:evenVBand="0" w:oddHBand="0" w:evenHBand="0" w:firstRowFirstColumn="0" w:firstRowLastColumn="0" w:lastRowFirstColumn="0" w:lastRowLastColumn="0"/>
            </w:pPr>
            <w:r w:rsidRPr="009852B3">
              <w:t>14.2</w:t>
            </w:r>
          </w:p>
        </w:tc>
        <w:tc>
          <w:tcPr>
            <w:cnfStyle w:val="000010000000" w:firstRow="0" w:lastRow="0" w:firstColumn="0" w:lastColumn="0" w:oddVBand="1" w:evenVBand="0" w:oddHBand="0" w:evenHBand="0" w:firstRowFirstColumn="0" w:firstRowLastColumn="0" w:lastRowFirstColumn="0" w:lastRowLastColumn="0"/>
            <w:tcW w:w="1250" w:type="pct"/>
            <w:vAlign w:val="center"/>
          </w:tcPr>
          <w:p w14:paraId="1DA8DF8A" w14:textId="4124F70A" w:rsidR="00A243BE" w:rsidRPr="0093122B" w:rsidRDefault="00A243BE" w:rsidP="00A243BE">
            <w:pPr>
              <w:pStyle w:val="TableTextLeft"/>
              <w:jc w:val="center"/>
            </w:pPr>
            <w:r w:rsidRPr="009852B3">
              <w:t>15.9</w:t>
            </w:r>
          </w:p>
        </w:tc>
      </w:tr>
      <w:tr w:rsidR="00A243BE" w:rsidRPr="00050253" w14:paraId="14F5A46F" w14:textId="77777777" w:rsidTr="0067450A">
        <w:tc>
          <w:tcPr>
            <w:tcW w:w="1250" w:type="pct"/>
            <w:vAlign w:val="center"/>
          </w:tcPr>
          <w:p w14:paraId="43181882" w14:textId="1FEA39B9" w:rsidR="00A243BE" w:rsidRPr="0093122B" w:rsidRDefault="00A243BE" w:rsidP="00A243BE">
            <w:pPr>
              <w:pStyle w:val="TableTextLeft"/>
            </w:pPr>
            <w:r>
              <w:t>LEI reported</w:t>
            </w:r>
          </w:p>
        </w:tc>
        <w:tc>
          <w:tcPr>
            <w:cnfStyle w:val="000010000000" w:firstRow="0" w:lastRow="0" w:firstColumn="0" w:lastColumn="0" w:oddVBand="1" w:evenVBand="0" w:oddHBand="0" w:evenHBand="0" w:firstRowFirstColumn="0" w:firstRowLastColumn="0" w:lastRowFirstColumn="0" w:lastRowLastColumn="0"/>
            <w:tcW w:w="1250" w:type="pct"/>
            <w:vAlign w:val="center"/>
          </w:tcPr>
          <w:p w14:paraId="0E70F9BD" w14:textId="6AF3C866" w:rsidR="00A243BE" w:rsidRPr="0093122B" w:rsidRDefault="00A243BE" w:rsidP="00A243BE">
            <w:pPr>
              <w:pStyle w:val="TableTextLeft"/>
              <w:jc w:val="center"/>
            </w:pPr>
            <w:r>
              <w:t>-</w:t>
            </w:r>
          </w:p>
        </w:tc>
        <w:tc>
          <w:tcPr>
            <w:tcW w:w="1250" w:type="pct"/>
            <w:vAlign w:val="center"/>
          </w:tcPr>
          <w:p w14:paraId="65D04274" w14:textId="255BECC3" w:rsidR="00A243BE" w:rsidRDefault="00A243BE" w:rsidP="00A243BE">
            <w:pPr>
              <w:pStyle w:val="TableTextLeft"/>
              <w:jc w:val="cente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250" w:type="pct"/>
            <w:vAlign w:val="center"/>
          </w:tcPr>
          <w:p w14:paraId="1F297837" w14:textId="42260290" w:rsidR="00A243BE" w:rsidRDefault="00A243BE" w:rsidP="00A243BE">
            <w:pPr>
              <w:pStyle w:val="TableTextLeft"/>
              <w:jc w:val="center"/>
            </w:pPr>
            <w:r w:rsidRPr="009852B3">
              <w:t>0.1</w:t>
            </w:r>
          </w:p>
        </w:tc>
      </w:tr>
    </w:tbl>
    <w:p w14:paraId="2A321647" w14:textId="64DAC47B" w:rsidR="00055A55" w:rsidRPr="00D5615D" w:rsidRDefault="00055A55" w:rsidP="00186B24">
      <w:pPr>
        <w:pStyle w:val="BodyText1"/>
        <w:spacing w:after="60" w:line="0" w:lineRule="atLeast"/>
        <w:rPr>
          <w:i/>
          <w:iCs/>
          <w:sz w:val="16"/>
          <w:szCs w:val="16"/>
        </w:rPr>
      </w:pPr>
      <w:r w:rsidRPr="00D5615D">
        <w:rPr>
          <w:i/>
          <w:iCs/>
          <w:sz w:val="16"/>
          <w:szCs w:val="16"/>
        </w:rPr>
        <w:t>Source: Review of entire electrical inspection regime (2021</w:t>
      </w:r>
      <w:r w:rsidR="00A86B87">
        <w:rPr>
          <w:i/>
          <w:iCs/>
          <w:sz w:val="16"/>
          <w:szCs w:val="16"/>
        </w:rPr>
        <w:t>).</w:t>
      </w:r>
    </w:p>
    <w:p w14:paraId="5E8D642E" w14:textId="77777777" w:rsidR="00055A55" w:rsidRDefault="00055A55" w:rsidP="00186B24">
      <w:pPr>
        <w:pStyle w:val="BodyText1"/>
        <w:spacing w:line="0" w:lineRule="atLeast"/>
        <w:rPr>
          <w:i/>
          <w:iCs/>
          <w:sz w:val="16"/>
          <w:szCs w:val="16"/>
        </w:rPr>
      </w:pPr>
      <w:r w:rsidRPr="00D5615D">
        <w:rPr>
          <w:i/>
          <w:iCs/>
          <w:sz w:val="16"/>
          <w:szCs w:val="16"/>
        </w:rPr>
        <w:t>Note: LEI reported figure is based on Energy Safe Victoria’s analysis of COES data.</w:t>
      </w:r>
    </w:p>
    <w:p w14:paraId="05FF7BB1" w14:textId="77777777" w:rsidR="00A86B87" w:rsidRDefault="00A86B87" w:rsidP="00186B24">
      <w:pPr>
        <w:pStyle w:val="BodyText1"/>
        <w:spacing w:line="0" w:lineRule="atLeast"/>
        <w:rPr>
          <w:i/>
          <w:iCs/>
          <w:sz w:val="16"/>
          <w:szCs w:val="16"/>
        </w:rPr>
      </w:pPr>
    </w:p>
    <w:p w14:paraId="0119F78B" w14:textId="41FA0B26" w:rsidR="00413727" w:rsidRPr="006B7482" w:rsidRDefault="00413727">
      <w:pPr>
        <w:pStyle w:val="Heading3"/>
      </w:pPr>
      <w:bookmarkStart w:id="81" w:name="_Toc89688551"/>
      <w:bookmarkStart w:id="82" w:name="_Toc94190107"/>
      <w:bookmarkStart w:id="83" w:name="_Toc96087609"/>
      <w:bookmarkStart w:id="84" w:name="_Toc98413461"/>
      <w:bookmarkStart w:id="85" w:name="_Toc104215518"/>
      <w:bookmarkStart w:id="86" w:name="_Toc104547035"/>
      <w:r>
        <w:t>The broad mandate for the</w:t>
      </w:r>
      <w:r w:rsidR="00641D64">
        <w:t xml:space="preserve"> existing</w:t>
      </w:r>
      <w:r>
        <w:t xml:space="preserve"> Class G licence </w:t>
      </w:r>
      <w:r w:rsidR="00661098">
        <w:t xml:space="preserve">does not support positive </w:t>
      </w:r>
      <w:r>
        <w:t>safety outcomes</w:t>
      </w:r>
      <w:bookmarkEnd w:id="81"/>
      <w:bookmarkEnd w:id="82"/>
      <w:bookmarkEnd w:id="83"/>
      <w:r w:rsidR="00661098">
        <w:t xml:space="preserve"> for renewable electricity systems</w:t>
      </w:r>
      <w:bookmarkEnd w:id="84"/>
      <w:bookmarkEnd w:id="85"/>
      <w:bookmarkEnd w:id="86"/>
    </w:p>
    <w:p w14:paraId="76F19D33" w14:textId="77777777" w:rsidR="00894A29" w:rsidRDefault="00894A29" w:rsidP="00894A29">
      <w:pPr>
        <w:pStyle w:val="BodyText"/>
      </w:pPr>
      <w:bookmarkStart w:id="87" w:name="_Ref92809099"/>
      <w:bookmarkStart w:id="88" w:name="_Toc89688552"/>
      <w:r>
        <w:rPr>
          <w:rFonts w:eastAsia="Arial"/>
        </w:rPr>
        <w:t>The broad remit of the Class G licence, which allows for the inspection of all prescribed installations not covered by the existing specialised classes, has contributed to addressable installation-related safety risks not being identified through inspections of renewable electrical system installations.</w:t>
      </w:r>
      <w:r>
        <w:t xml:space="preserve"> This is, in part, a result of applicants not being required to be assessed on their knowledge and expertise with such specialised systems. Ensuring LEIs are competent in the systems they are inspecting is important, with the 2020 Interim Report on solar systems noting that many installers lack the knowledge and skillset to safely install renewable electrical systems.</w:t>
      </w:r>
      <w:r>
        <w:rPr>
          <w:rStyle w:val="FootnoteReference"/>
        </w:rPr>
        <w:footnoteReference w:id="13"/>
      </w:r>
    </w:p>
    <w:p w14:paraId="2E289E72" w14:textId="4811959D" w:rsidR="00894A29" w:rsidRDefault="00894A29" w:rsidP="00894A29">
      <w:pPr>
        <w:pStyle w:val="BodyText"/>
      </w:pPr>
      <w:r>
        <w:t xml:space="preserve">LEIs need to be sufficiently qualified to inspect prescribed works (including renewable electrical systems) prior to energisation to ensure installed works are safe and compliant with the relevant standards. Prescribed works are typically more complex and pose a higher level of risk than non-prescribed works, which can be self-certified by a </w:t>
      </w:r>
      <w:r w:rsidR="00B7498E">
        <w:t>Licence</w:t>
      </w:r>
      <w:r>
        <w:t>d Electrical Installation Worker. If an issue is identified and cannot be rectified on</w:t>
      </w:r>
      <w:r>
        <w:noBreakHyphen/>
        <w:t>site, the LEI is required to notify the electrician or contractor responsible for the installation.</w:t>
      </w:r>
    </w:p>
    <w:p w14:paraId="67534B10" w14:textId="77777777" w:rsidR="00894A29" w:rsidRDefault="00894A29" w:rsidP="00894A29">
      <w:pPr>
        <w:pStyle w:val="Bodytextkeepwithnext"/>
      </w:pPr>
      <w:r>
        <w:lastRenderedPageBreak/>
        <w:t>While some LEIs have a sufficient understanding of renewable electrical systems, a range of industry stakeholders indicated that renewable electrical systems have a different risk profile and require specialised knowledge for their inspection. Renewable electrical systems are:</w:t>
      </w:r>
    </w:p>
    <w:p w14:paraId="017381E1" w14:textId="77777777" w:rsidR="00894A29" w:rsidRDefault="00894A29" w:rsidP="00ED2735">
      <w:pPr>
        <w:pStyle w:val="Bullet1stlevel"/>
        <w:numPr>
          <w:ilvl w:val="0"/>
          <w:numId w:val="16"/>
        </w:numPr>
      </w:pPr>
      <w:r>
        <w:t>Subject to regular changes in technology and safety standards</w:t>
      </w:r>
    </w:p>
    <w:p w14:paraId="474A38C7" w14:textId="77777777" w:rsidR="00894A29" w:rsidRDefault="00894A29" w:rsidP="00ED2735">
      <w:pPr>
        <w:pStyle w:val="Bullet1stlevel"/>
        <w:numPr>
          <w:ilvl w:val="0"/>
          <w:numId w:val="16"/>
        </w:numPr>
      </w:pPr>
      <w:r>
        <w:t>More complex than other low voltage systems or other prescribed works covered under the Class G licence</w:t>
      </w:r>
    </w:p>
    <w:p w14:paraId="0571124C" w14:textId="77777777" w:rsidR="00894A29" w:rsidRDefault="00894A29" w:rsidP="00ED2735">
      <w:pPr>
        <w:pStyle w:val="Bullet1stlevel"/>
        <w:numPr>
          <w:ilvl w:val="0"/>
          <w:numId w:val="16"/>
        </w:numPr>
      </w:pPr>
      <w:r>
        <w:t>More likely to be exposed to the harsh environments and often located in less accessible locations, which is a challenge for ongoing safety monitoring, thereby reducing the margin of error in installation and inspection practices</w:t>
      </w:r>
    </w:p>
    <w:p w14:paraId="5DD7B10B" w14:textId="0D034BC4" w:rsidR="00894A29" w:rsidRDefault="0030483D" w:rsidP="00ED2735">
      <w:pPr>
        <w:pStyle w:val="Bullet1stlevel"/>
        <w:numPr>
          <w:ilvl w:val="0"/>
          <w:numId w:val="16"/>
        </w:numPr>
      </w:pPr>
      <w:r>
        <w:t xml:space="preserve">Can be difficult to </w:t>
      </w:r>
      <w:r w:rsidR="00894A29">
        <w:t>de-energise, with solar panels, for example, energised by sunlight and with batteries operating as a stored source of energy despite being switched off</w:t>
      </w:r>
    </w:p>
    <w:p w14:paraId="36AFDF1E" w14:textId="77777777" w:rsidR="00894A29" w:rsidRDefault="00894A29" w:rsidP="00ED2735">
      <w:pPr>
        <w:pStyle w:val="Bullet1stlevel"/>
        <w:numPr>
          <w:ilvl w:val="0"/>
          <w:numId w:val="16"/>
        </w:numPr>
      </w:pPr>
      <w:r>
        <w:t>A current-limited source which makes traditional electrical safety practices, such as short circuit protection, not applicable.</w:t>
      </w:r>
    </w:p>
    <w:p w14:paraId="4B113522" w14:textId="77777777" w:rsidR="0011714C" w:rsidRDefault="00894A29" w:rsidP="00925A9E">
      <w:pPr>
        <w:pStyle w:val="Caption"/>
        <w:spacing w:before="120" w:after="120" w:line="240" w:lineRule="auto"/>
      </w:pPr>
      <w:r>
        <w:t>Applicants for the Class G licence are required to have held an Electrician’s licence and to pass the theoretical and practical assessments. Under the proposed changes, an LEI holding a Class G licence will still be eligible to inspect a significant portion of the prescribed electrical installation work defined under the</w:t>
      </w:r>
      <w:r w:rsidR="00417F23">
        <w:t xml:space="preserve"> 2019 Regulations</w:t>
      </w:r>
      <w:r w:rsidR="00314E37">
        <w:t xml:space="preserve">. This </w:t>
      </w:r>
      <w:r w:rsidR="003749B0">
        <w:t xml:space="preserve">includes </w:t>
      </w:r>
      <w:r>
        <w:t>such work</w:t>
      </w:r>
      <w:r w:rsidR="003749B0">
        <w:t>s</w:t>
      </w:r>
      <w:r w:rsidR="009115D7">
        <w:t xml:space="preserve"> as</w:t>
      </w:r>
      <w:r>
        <w:t xml:space="preserve">, but not limited to: consumers’ mains, main earthing systems, consumers’ terminals, connection devices for consumers’ mains and replacement or upgrade of a main switchboard. While attaining the Class G licence would provide LEIs with a foundational level of competency in the technical aspects for a broad range of electrical installations, it is not sufficient to ensure coverage of the specific skills required to inspect and certify solar and other renewable electrical systems. Aside from the broad Class G licence assessment, there are no specific training or knowledge requirements for an LEI to inspect renewable electrical systems or any of the other prescribed installations covered under the Class G licence. Refer to </w:t>
      </w:r>
      <w:r w:rsidR="00674038">
        <w:fldChar w:fldCharType="begin"/>
      </w:r>
      <w:r w:rsidR="00674038">
        <w:instrText xml:space="preserve"> REF _Ref98408992 \h </w:instrText>
      </w:r>
      <w:r w:rsidR="00674038">
        <w:fldChar w:fldCharType="separate"/>
      </w:r>
    </w:p>
    <w:p w14:paraId="140F5FDD" w14:textId="4D226E33" w:rsidR="00894A29" w:rsidRDefault="0011714C" w:rsidP="00894A29">
      <w:pPr>
        <w:pStyle w:val="BodyText"/>
      </w:pPr>
      <w:r>
        <w:t>Table</w:t>
      </w:r>
      <w:r w:rsidR="00674038">
        <w:fldChar w:fldCharType="end"/>
      </w:r>
      <w:r w:rsidR="00894A29">
        <w:t xml:space="preserve"> for further detail on assessment requirements of the Class G licence.</w:t>
      </w:r>
    </w:p>
    <w:p w14:paraId="6E23EAB2" w14:textId="77777777" w:rsidR="0003437B" w:rsidRDefault="0003437B" w:rsidP="00925A9E">
      <w:pPr>
        <w:pStyle w:val="Caption"/>
        <w:spacing w:before="120" w:after="120" w:line="240" w:lineRule="auto"/>
      </w:pPr>
      <w:bookmarkStart w:id="89" w:name="_Ref98408992"/>
    </w:p>
    <w:p w14:paraId="21C88147" w14:textId="413DFCA9" w:rsidR="00A36D1B" w:rsidRDefault="00A36D1B" w:rsidP="00925A9E">
      <w:pPr>
        <w:pStyle w:val="Caption"/>
        <w:spacing w:before="120" w:after="120" w:line="240" w:lineRule="auto"/>
      </w:pPr>
      <w:r>
        <w:t>Table</w:t>
      </w:r>
      <w:bookmarkEnd w:id="87"/>
      <w:bookmarkEnd w:id="89"/>
      <w:r w:rsidR="0003437B">
        <w:t>10</w:t>
      </w:r>
      <w:r>
        <w:t xml:space="preserve">: </w:t>
      </w:r>
      <w:r w:rsidR="00613BE8">
        <w:t>Assessment r</w:t>
      </w:r>
      <w:r>
        <w:t>equirements of the Class G licence</w:t>
      </w:r>
    </w:p>
    <w:tbl>
      <w:tblPr>
        <w:tblStyle w:val="TableGrid"/>
        <w:tblW w:w="5000" w:type="pct"/>
        <w:tblLook w:val="00A0" w:firstRow="1" w:lastRow="0" w:firstColumn="1" w:lastColumn="0" w:noHBand="0" w:noVBand="0"/>
      </w:tblPr>
      <w:tblGrid>
        <w:gridCol w:w="2977"/>
        <w:gridCol w:w="6662"/>
      </w:tblGrid>
      <w:tr w:rsidR="00A36D1B" w:rsidRPr="00050253" w14:paraId="40699E71" w14:textId="4D1FF5D8" w:rsidTr="00D5615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44" w:type="pct"/>
            <w:vAlign w:val="center"/>
          </w:tcPr>
          <w:p w14:paraId="6D6B174C" w14:textId="2E3403B2" w:rsidR="00A36D1B" w:rsidRPr="00050253" w:rsidRDefault="00A36D1B" w:rsidP="00AC19D2">
            <w:pPr>
              <w:pStyle w:val="TableHeadingLeft"/>
            </w:pPr>
            <w:r>
              <w:t>Requirements</w:t>
            </w:r>
          </w:p>
        </w:tc>
        <w:tc>
          <w:tcPr>
            <w:cnfStyle w:val="000010000000" w:firstRow="0" w:lastRow="0" w:firstColumn="0" w:lastColumn="0" w:oddVBand="1" w:evenVBand="0" w:oddHBand="0" w:evenHBand="0" w:firstRowFirstColumn="0" w:firstRowLastColumn="0" w:lastRowFirstColumn="0" w:lastRowLastColumn="0"/>
            <w:tcW w:w="3456" w:type="pct"/>
          </w:tcPr>
          <w:p w14:paraId="5E274080" w14:textId="1BBF09D3" w:rsidR="00A36D1B" w:rsidRDefault="00A36D1B" w:rsidP="00AC19D2">
            <w:pPr>
              <w:pStyle w:val="TableHeadingLeft"/>
            </w:pPr>
            <w:r>
              <w:t>Description</w:t>
            </w:r>
          </w:p>
        </w:tc>
      </w:tr>
      <w:tr w:rsidR="00894A29" w:rsidRPr="0093122B" w14:paraId="511B1D4A" w14:textId="7E72259B" w:rsidTr="00D5615D">
        <w:tc>
          <w:tcPr>
            <w:tcW w:w="1544" w:type="pct"/>
            <w:shd w:val="clear" w:color="auto" w:fill="EAF8F8" w:themeFill="accent3" w:themeFillTint="33"/>
            <w:vAlign w:val="center"/>
          </w:tcPr>
          <w:p w14:paraId="2EF03B2E" w14:textId="4098DD64" w:rsidR="00894A29" w:rsidRPr="009A15E4" w:rsidRDefault="00894A29" w:rsidP="00894A29">
            <w:pPr>
              <w:pStyle w:val="BodyText"/>
            </w:pPr>
            <w:r w:rsidRPr="009A15E4">
              <w:t>Class G Theory assessment</w:t>
            </w:r>
          </w:p>
        </w:tc>
        <w:tc>
          <w:tcPr>
            <w:cnfStyle w:val="000010000000" w:firstRow="0" w:lastRow="0" w:firstColumn="0" w:lastColumn="0" w:oddVBand="1" w:evenVBand="0" w:oddHBand="0" w:evenHBand="0" w:firstRowFirstColumn="0" w:firstRowLastColumn="0" w:lastRowFirstColumn="0" w:lastRowLastColumn="0"/>
            <w:tcW w:w="3456" w:type="pct"/>
            <w:shd w:val="clear" w:color="auto" w:fill="EAF8F8" w:themeFill="accent3" w:themeFillTint="33"/>
          </w:tcPr>
          <w:p w14:paraId="7C19A49D" w14:textId="0CAC8017" w:rsidR="00894A29" w:rsidRPr="009A15E4" w:rsidRDefault="00894A29" w:rsidP="00894A29">
            <w:pPr>
              <w:pStyle w:val="BodyText"/>
            </w:pPr>
            <w:r w:rsidRPr="009A15E4">
              <w:t>Involves a written examination on a broad range of electrical knowledge.</w:t>
            </w:r>
          </w:p>
        </w:tc>
      </w:tr>
      <w:tr w:rsidR="00894A29" w:rsidRPr="0093122B" w14:paraId="5B6BF05E" w14:textId="77777777" w:rsidTr="00A36D1B">
        <w:tc>
          <w:tcPr>
            <w:tcW w:w="1544" w:type="pct"/>
            <w:shd w:val="clear" w:color="auto" w:fill="EAF8F8" w:themeFill="accent3" w:themeFillTint="33"/>
            <w:vAlign w:val="center"/>
          </w:tcPr>
          <w:p w14:paraId="11F51EA0" w14:textId="2281792D" w:rsidR="00894A29" w:rsidRPr="009A15E4" w:rsidRDefault="00894A29" w:rsidP="00894A29">
            <w:pPr>
              <w:pStyle w:val="BodyText"/>
            </w:pPr>
            <w:r w:rsidRPr="009A15E4">
              <w:t>Safe Approach assessment</w:t>
            </w:r>
          </w:p>
        </w:tc>
        <w:tc>
          <w:tcPr>
            <w:cnfStyle w:val="000010000000" w:firstRow="0" w:lastRow="0" w:firstColumn="0" w:lastColumn="0" w:oddVBand="1" w:evenVBand="0" w:oddHBand="0" w:evenHBand="0" w:firstRowFirstColumn="0" w:firstRowLastColumn="0" w:lastRowFirstColumn="0" w:lastRowLastColumn="0"/>
            <w:tcW w:w="3456" w:type="pct"/>
            <w:shd w:val="clear" w:color="auto" w:fill="EAF8F8" w:themeFill="accent3" w:themeFillTint="33"/>
          </w:tcPr>
          <w:p w14:paraId="03A4916F" w14:textId="4A4CEF52" w:rsidR="00894A29" w:rsidRPr="009A15E4" w:rsidRDefault="00894A29" w:rsidP="00894A29">
            <w:pPr>
              <w:pStyle w:val="BodyText"/>
            </w:pPr>
            <w:r w:rsidRPr="009A15E4">
              <w:t>Inspection and testing of electricity supply for construction purposes.</w:t>
            </w:r>
          </w:p>
        </w:tc>
      </w:tr>
      <w:tr w:rsidR="00894A29" w:rsidRPr="0093122B" w14:paraId="2E2D8886" w14:textId="77777777" w:rsidTr="00A36D1B">
        <w:tc>
          <w:tcPr>
            <w:tcW w:w="1544" w:type="pct"/>
            <w:shd w:val="clear" w:color="auto" w:fill="EAF8F8" w:themeFill="accent3" w:themeFillTint="33"/>
            <w:vAlign w:val="center"/>
          </w:tcPr>
          <w:p w14:paraId="3EE7C2B7" w14:textId="255B6D3E" w:rsidR="00894A29" w:rsidRPr="009A15E4" w:rsidRDefault="00894A29" w:rsidP="00894A29">
            <w:pPr>
              <w:pStyle w:val="BodyText"/>
            </w:pPr>
            <w:r w:rsidRPr="009A15E4">
              <w:t>Class G Practical assessment</w:t>
            </w:r>
          </w:p>
        </w:tc>
        <w:tc>
          <w:tcPr>
            <w:cnfStyle w:val="000010000000" w:firstRow="0" w:lastRow="0" w:firstColumn="0" w:lastColumn="0" w:oddVBand="1" w:evenVBand="0" w:oddHBand="0" w:evenHBand="0" w:firstRowFirstColumn="0" w:firstRowLastColumn="0" w:lastRowFirstColumn="0" w:lastRowLastColumn="0"/>
            <w:tcW w:w="3456" w:type="pct"/>
            <w:shd w:val="clear" w:color="auto" w:fill="EAF8F8" w:themeFill="accent3" w:themeFillTint="33"/>
          </w:tcPr>
          <w:p w14:paraId="5C25B8C0" w14:textId="62A86B7D" w:rsidR="00894A29" w:rsidRPr="009A15E4" w:rsidRDefault="00894A29" w:rsidP="00894A29">
            <w:pPr>
              <w:pStyle w:val="BodyText"/>
              <w:tabs>
                <w:tab w:val="left" w:pos="1488"/>
              </w:tabs>
            </w:pPr>
            <w:r w:rsidRPr="009A15E4">
              <w:t>Inspection and testing of domestic/commercial/industrial electrical installations.</w:t>
            </w:r>
          </w:p>
        </w:tc>
      </w:tr>
    </w:tbl>
    <w:p w14:paraId="644159E6" w14:textId="5971AE02" w:rsidR="006F307F" w:rsidRPr="00D5615D" w:rsidRDefault="006F307F" w:rsidP="00186B24">
      <w:pPr>
        <w:pStyle w:val="BodyText1"/>
        <w:spacing w:after="60" w:line="0" w:lineRule="atLeast"/>
        <w:rPr>
          <w:i/>
          <w:iCs/>
          <w:sz w:val="16"/>
          <w:szCs w:val="16"/>
        </w:rPr>
      </w:pPr>
      <w:r w:rsidRPr="00D5615D">
        <w:rPr>
          <w:i/>
          <w:iCs/>
          <w:sz w:val="16"/>
          <w:szCs w:val="16"/>
        </w:rPr>
        <w:t xml:space="preserve">Source: Energy Safe Victoria </w:t>
      </w:r>
    </w:p>
    <w:p w14:paraId="792D5FDC" w14:textId="38E24A21" w:rsidR="009C50A6" w:rsidRPr="00D5615D" w:rsidRDefault="009C50A6" w:rsidP="00186B24">
      <w:pPr>
        <w:pStyle w:val="BodyText1"/>
        <w:spacing w:after="60" w:line="0" w:lineRule="atLeast"/>
        <w:rPr>
          <w:i/>
          <w:iCs/>
          <w:sz w:val="16"/>
          <w:szCs w:val="16"/>
        </w:rPr>
      </w:pPr>
      <w:r w:rsidRPr="00D5615D">
        <w:rPr>
          <w:i/>
          <w:iCs/>
          <w:sz w:val="16"/>
          <w:szCs w:val="16"/>
        </w:rPr>
        <w:t>Note: The minimum pass mark for each assessment is 75</w:t>
      </w:r>
      <w:r w:rsidR="004F37C1">
        <w:rPr>
          <w:i/>
          <w:iCs/>
          <w:sz w:val="16"/>
          <w:szCs w:val="16"/>
        </w:rPr>
        <w:t xml:space="preserve"> per cent</w:t>
      </w:r>
      <w:r w:rsidRPr="00D5615D">
        <w:rPr>
          <w:i/>
          <w:iCs/>
          <w:sz w:val="16"/>
          <w:szCs w:val="16"/>
        </w:rPr>
        <w:t>.</w:t>
      </w:r>
    </w:p>
    <w:p w14:paraId="1333FC48" w14:textId="77777777" w:rsidR="0003437B" w:rsidRPr="00D5615D" w:rsidRDefault="0003437B" w:rsidP="00186B24">
      <w:pPr>
        <w:pStyle w:val="BodyText1"/>
        <w:spacing w:after="60" w:line="0" w:lineRule="atLeast"/>
        <w:rPr>
          <w:i/>
          <w:iCs/>
          <w:sz w:val="16"/>
          <w:szCs w:val="16"/>
        </w:rPr>
      </w:pPr>
    </w:p>
    <w:p w14:paraId="2A7401A7" w14:textId="0212C1EE" w:rsidR="00894A29" w:rsidRDefault="00894A29" w:rsidP="00894A29">
      <w:pPr>
        <w:pStyle w:val="BodyText"/>
      </w:pPr>
      <w:bookmarkStart w:id="90" w:name="_Toc94190108"/>
      <w:bookmarkStart w:id="91" w:name="_Toc96087610"/>
      <w:bookmarkStart w:id="92" w:name="_Ref84517197"/>
      <w:bookmarkEnd w:id="88"/>
      <w:r>
        <w:t xml:space="preserve">Solar Victoria has developed a training program in partnership with Future Energy Skills to upskill its LEI workforce in renewable electrical systems, although it is not currently a prerequisite to be granted a Class G licence. There is scope in the existing Regulations to mandate a training course as part of an LEI application or CPD requirements, however, this does not address the identified residual problem. Furthermore, it would be impractical to require prospective Class G licence holders to undertake training in all renewable systems as not all Class G LEIs would seek to inspect renewable systems. The LEI assessment for the Class G licence includes a limited number of questions on solar installations </w:t>
      </w:r>
      <w:r w:rsidR="003F1663">
        <w:t xml:space="preserve">and </w:t>
      </w:r>
      <w:r>
        <w:t>does not require applicants to demonstrate sufficient knowledge of the installation standards for renewable electrical systems. Inspectors are not required to demonstrate ongoing competency in solar installations or any expertise in other types of renewable electrical systems, such as battery storage or wind installations. This means an applicant can be granted a Class G licence to inspect renewable electrical systems without holding a licence or demonstrating sufficient understanding of these systems.</w:t>
      </w:r>
    </w:p>
    <w:p w14:paraId="58E28782" w14:textId="262EAFE4" w:rsidR="009F32C6" w:rsidRPr="006B7482" w:rsidRDefault="009F32C6">
      <w:pPr>
        <w:pStyle w:val="Heading3"/>
      </w:pPr>
      <w:bookmarkStart w:id="93" w:name="_Toc98413462"/>
      <w:bookmarkStart w:id="94" w:name="_Toc104215519"/>
      <w:bookmarkStart w:id="95" w:name="_Toc104547036"/>
      <w:r>
        <w:t xml:space="preserve">Safety risks are expected to increase into the future as the </w:t>
      </w:r>
      <w:r w:rsidR="00063817">
        <w:t xml:space="preserve">volume of renewable </w:t>
      </w:r>
      <w:r>
        <w:t>installation</w:t>
      </w:r>
      <w:r w:rsidR="00063817">
        <w:t>s</w:t>
      </w:r>
      <w:r>
        <w:t xml:space="preserve"> continues to increase</w:t>
      </w:r>
      <w:bookmarkEnd w:id="90"/>
      <w:bookmarkEnd w:id="91"/>
      <w:bookmarkEnd w:id="93"/>
      <w:bookmarkEnd w:id="94"/>
      <w:bookmarkEnd w:id="95"/>
    </w:p>
    <w:p w14:paraId="30F8A8BC" w14:textId="6E438434" w:rsidR="00894A29" w:rsidRDefault="00894A29" w:rsidP="00894A29">
      <w:pPr>
        <w:pStyle w:val="BodyText1"/>
      </w:pPr>
      <w:bookmarkStart w:id="96" w:name="_Ref96954544"/>
      <w:bookmarkEnd w:id="92"/>
      <w:r>
        <w:t>The Victorian Government has committed to achieving net zero emission</w:t>
      </w:r>
      <w:r w:rsidR="004213C7">
        <w:t>s</w:t>
      </w:r>
      <w:r>
        <w:t xml:space="preserve"> by 2050 under the </w:t>
      </w:r>
      <w:r>
        <w:rPr>
          <w:i/>
        </w:rPr>
        <w:t>Climate Change Act 201</w:t>
      </w:r>
      <w:r>
        <w:t xml:space="preserve">7. The legislation mandates interim targets every five years to ensure this goal is reached. Achieving this goal will require significant changes to Victoria’s electricity landscape. It is supported by Victoria’s Renewable Energy Target. Under the </w:t>
      </w:r>
      <w:r>
        <w:rPr>
          <w:i/>
        </w:rPr>
        <w:t>Renewable Energy (Jobs and Investment) Act 2017</w:t>
      </w:r>
      <w:r>
        <w:t xml:space="preserve">, 50 per cent of Victoria’s electricity generation must come from renewable sources by 2050. </w:t>
      </w:r>
    </w:p>
    <w:p w14:paraId="4E6E03CC" w14:textId="766023C2" w:rsidR="00894A29" w:rsidRDefault="00894A29" w:rsidP="00894A29">
      <w:pPr>
        <w:pStyle w:val="BodyText1"/>
      </w:pPr>
      <w:r>
        <w:lastRenderedPageBreak/>
        <w:t xml:space="preserve">The Victorian Government has implemented a range of programs to realise this goal. This includes support for the 300 MW Victorian Big Battery project in Geelong, the establishment of six Renewable Energy Zones across the State enabled by a $540 million fund, and the Victorian Renewable Energy Auction Scheme. The $1.3 billion Solar Homes program, administered by Solar Victoria, has underpinned the widespread adoption of rooftop solar systems across the State. This program has provided rebates for more than 80 per cent of the 70,000 residential solar panel installations in 2020. Under the program, eligible Victorian households can also access a Solar </w:t>
      </w:r>
      <w:r w:rsidR="004213C7">
        <w:t xml:space="preserve">Homes’ </w:t>
      </w:r>
      <w:r>
        <w:t xml:space="preserve">battery rebate of up to $3,500 when they bundle their new rooftop solar with battery storage, as of October 2021. Alongside changing consumer preferences and an awareness of the need to respond to climate change, these programs have contributed to renewable energy accounting for an increased share of electricity generation in Victoria over the last decade. </w:t>
      </w:r>
    </w:p>
    <w:p w14:paraId="6D94783B" w14:textId="0AB05866" w:rsidR="00894A29" w:rsidRDefault="00894A29" w:rsidP="00894A29">
      <w:pPr>
        <w:pStyle w:val="BodyText1"/>
      </w:pPr>
      <w:r>
        <w:t>Going forward, Victoria’s renewable electrical generation is expected to increase from 25 per cent of total capacity in 2020 to 56 per cent by 2030. The increased adoption of residential solar systems, as well as the commissioning of larger solar panel and wind turbine farms, are expected to contribute to a considerable amount of this growth, with battery storage playing a key role in improving the reliability of renewable energy generation. Coupling batteries with renewable energy generation allows that energy to be stored during times of low demand and released (or dispatched) at times of peak demand. In 2019-20, the major contributions to renewable generation in Victoria were wind generation (about 12.2 per cent of total generation), solar power</w:t>
      </w:r>
      <w:r w:rsidR="00BB7B5E">
        <w:t>,</w:t>
      </w:r>
      <w:r>
        <w:t xml:space="preserve"> including both large-scale and rooftop solar (about 6.6 per cent of generation), and hydroelectricity (around 4.5 per cent of generation).</w:t>
      </w:r>
      <w:r>
        <w:rPr>
          <w:rStyle w:val="FootnoteReference"/>
        </w:rPr>
        <w:footnoteReference w:id="14"/>
      </w:r>
      <w:r>
        <w:rPr>
          <w:rStyle w:val="FootnoteReference"/>
        </w:rPr>
        <w:t xml:space="preserve"> </w:t>
      </w:r>
      <w:r>
        <w:t>Other types of renewable electrical systems include geothermal, bioenergy and ocean energy, with technologies such as hydrogen fuel cells potentially playing a role in the future.</w:t>
      </w:r>
    </w:p>
    <w:p w14:paraId="6013D089" w14:textId="77777777" w:rsidR="0011714C" w:rsidRDefault="00894A29" w:rsidP="00925A9E">
      <w:pPr>
        <w:pStyle w:val="Caption"/>
        <w:spacing w:before="120" w:after="120" w:line="240" w:lineRule="auto"/>
      </w:pPr>
      <w:r>
        <w:t xml:space="preserve">Despite the prevalence of unsafe installations decreasing historically (refer to </w:t>
      </w:r>
      <w:r>
        <w:fldChar w:fldCharType="begin"/>
      </w:r>
      <w:r>
        <w:instrText xml:space="preserve"> REF _Ref98408903 \h </w:instrText>
      </w:r>
      <w:r>
        <w:fldChar w:fldCharType="separate"/>
      </w:r>
      <w:r w:rsidR="0011714C">
        <w:t xml:space="preserve">Figure </w:t>
      </w:r>
      <w:r w:rsidR="0011714C">
        <w:rPr>
          <w:noProof/>
        </w:rPr>
        <w:t>1</w:t>
      </w:r>
      <w:r>
        <w:fldChar w:fldCharType="end"/>
      </w:r>
      <w:r>
        <w:t xml:space="preserve">), stakeholders indicated the increased adoption of renewable energy requires a fit-for-purpose inspection regime. Victoria’s future energy landscape will have a diverse mix of commercial and residential scale installations from a range of renewable energy sources. The Australian Energy Market Operator </w:t>
      </w:r>
      <w:r w:rsidR="0039511D">
        <w:t xml:space="preserve">(AEMO) </w:t>
      </w:r>
      <w:r>
        <w:t>reported that more than 80 per cent of proposed energy projects in Victoria are expected to be from renewable electrical systems, including wind, solar and battery storage (</w:t>
      </w:r>
      <w:r w:rsidR="007C307B">
        <w:t xml:space="preserve">refer to </w:t>
      </w:r>
      <w:r>
        <w:fldChar w:fldCharType="begin"/>
      </w:r>
      <w:r>
        <w:instrText xml:space="preserve"> REF _Ref98409053 \h </w:instrText>
      </w:r>
      <w:r>
        <w:fldChar w:fldCharType="separate"/>
      </w:r>
    </w:p>
    <w:p w14:paraId="73D56871" w14:textId="2AA920C5" w:rsidR="00894A29" w:rsidRDefault="0011714C" w:rsidP="00894A29">
      <w:pPr>
        <w:pStyle w:val="BodyText1"/>
      </w:pPr>
      <w:r>
        <w:t xml:space="preserve">Figure </w:t>
      </w:r>
      <w:r>
        <w:rPr>
          <w:noProof/>
        </w:rPr>
        <w:t>2</w:t>
      </w:r>
      <w:r w:rsidR="00894A29">
        <w:fldChar w:fldCharType="end"/>
      </w:r>
      <w:r w:rsidR="00894A29">
        <w:rPr>
          <w:rFonts w:asciiTheme="majorHAnsi" w:hAnsiTheme="majorHAnsi" w:cstheme="majorHAnsi"/>
        </w:rPr>
        <w:t>).</w:t>
      </w:r>
      <w:r w:rsidR="00894A29">
        <w:rPr>
          <w:rStyle w:val="FootnoteReference"/>
          <w:rFonts w:asciiTheme="majorHAnsi" w:hAnsiTheme="majorHAnsi" w:cstheme="majorHAnsi"/>
        </w:rPr>
        <w:footnoteReference w:id="15"/>
      </w:r>
      <w:r w:rsidR="00894A29">
        <w:rPr>
          <w:rStyle w:val="FootnoteReference"/>
        </w:rPr>
        <w:t xml:space="preserve"> </w:t>
      </w:r>
      <w:r w:rsidR="00894A29">
        <w:t>Thus, the installation-related safety risks are expected to increase as Class G licence holders are currently able to inspect renewable installations without demonstrating competency in the specific safety requirements.</w:t>
      </w:r>
    </w:p>
    <w:p w14:paraId="5D149E60" w14:textId="7C4A284B" w:rsidR="00894A29" w:rsidRDefault="00894A29" w:rsidP="00894A29">
      <w:pPr>
        <w:pStyle w:val="BodyText"/>
      </w:pPr>
      <w:r>
        <w:t>The safety risks are expected to increase into the future due to the size and composition of the existing LEI workforce. Stakeholders highlighted that as the LEI workforce is ageing, with many of the current LEIs becoming inspector</w:t>
      </w:r>
      <w:r w:rsidR="00716149">
        <w:t>s</w:t>
      </w:r>
      <w:r>
        <w:t xml:space="preserve"> several years ago, it is difficult for them to have attained a sufficient level of experience and competency in working with relatively newer renewable systems. </w:t>
      </w:r>
    </w:p>
    <w:p w14:paraId="15B5118B" w14:textId="77777777" w:rsidR="000C2883" w:rsidRDefault="000C2883" w:rsidP="00925A9E">
      <w:pPr>
        <w:pStyle w:val="Caption"/>
        <w:spacing w:before="120" w:after="120" w:line="240" w:lineRule="auto"/>
      </w:pPr>
      <w:bookmarkStart w:id="97" w:name="_Ref98409053"/>
    </w:p>
    <w:p w14:paraId="5B1A937D" w14:textId="66F5DD5A" w:rsidR="004F2FBB" w:rsidRPr="007D592E" w:rsidRDefault="004F2FBB" w:rsidP="00925A9E">
      <w:pPr>
        <w:pStyle w:val="Caption"/>
        <w:spacing w:before="120" w:after="120" w:line="240" w:lineRule="auto"/>
        <w:rPr>
          <w:rFonts w:cs="Times New Roman"/>
        </w:rPr>
      </w:pPr>
      <w:r>
        <w:t xml:space="preserve">Figure </w:t>
      </w:r>
      <w:r>
        <w:fldChar w:fldCharType="begin"/>
      </w:r>
      <w:r>
        <w:instrText>SEQ Figure \* ARABIC</w:instrText>
      </w:r>
      <w:r>
        <w:fldChar w:fldCharType="separate"/>
      </w:r>
      <w:r w:rsidR="0011714C">
        <w:rPr>
          <w:noProof/>
        </w:rPr>
        <w:t>2</w:t>
      </w:r>
      <w:r>
        <w:fldChar w:fldCharType="end"/>
      </w:r>
      <w:bookmarkEnd w:id="96"/>
      <w:bookmarkEnd w:id="97"/>
      <w:r>
        <w:t xml:space="preserve">: </w:t>
      </w:r>
      <w:r w:rsidRPr="00E968D6">
        <w:t>Proposed projects by type of generation and N</w:t>
      </w:r>
      <w:r w:rsidR="00894A29">
        <w:t xml:space="preserve">ational </w:t>
      </w:r>
      <w:r w:rsidRPr="00E968D6">
        <w:t>E</w:t>
      </w:r>
      <w:r w:rsidR="00894A29">
        <w:t xml:space="preserve">lectricity </w:t>
      </w:r>
      <w:r w:rsidRPr="00E968D6">
        <w:t>M</w:t>
      </w:r>
      <w:r w:rsidR="00894A29">
        <w:t>arket</w:t>
      </w:r>
      <w:r w:rsidRPr="00E968D6">
        <w:t xml:space="preserve"> region, beyond those already committed</w:t>
      </w:r>
    </w:p>
    <w:p w14:paraId="259915E0" w14:textId="77777777" w:rsidR="004F2FBB" w:rsidRPr="0083265E" w:rsidRDefault="004F2FBB" w:rsidP="00186B24">
      <w:pPr>
        <w:pStyle w:val="BodyText1"/>
        <w:spacing w:after="0"/>
      </w:pPr>
      <w:r w:rsidRPr="0072169E">
        <w:rPr>
          <w:noProof/>
        </w:rPr>
        <w:drawing>
          <wp:inline distT="0" distB="0" distL="0" distR="0" wp14:anchorId="12FF51BC" wp14:editId="148C3844">
            <wp:extent cx="4259580" cy="2063573"/>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96763" cy="2130032"/>
                    </a:xfrm>
                    <a:prstGeom prst="rect">
                      <a:avLst/>
                    </a:prstGeom>
                  </pic:spPr>
                </pic:pic>
              </a:graphicData>
            </a:graphic>
          </wp:inline>
        </w:drawing>
      </w:r>
    </w:p>
    <w:p w14:paraId="7CE908B0" w14:textId="2B2EAD1B" w:rsidR="004F2FBB" w:rsidRPr="00D5615D" w:rsidRDefault="004F2FBB" w:rsidP="004F2FBB">
      <w:pPr>
        <w:pStyle w:val="Bullet1stlevel"/>
        <w:rPr>
          <w:i/>
          <w:iCs/>
          <w:sz w:val="16"/>
          <w:szCs w:val="16"/>
        </w:rPr>
      </w:pPr>
      <w:r w:rsidRPr="00D5615D">
        <w:rPr>
          <w:i/>
          <w:iCs/>
          <w:sz w:val="16"/>
          <w:szCs w:val="16"/>
        </w:rPr>
        <w:t xml:space="preserve">Source: </w:t>
      </w:r>
      <w:r w:rsidR="004B7856">
        <w:rPr>
          <w:i/>
          <w:iCs/>
          <w:sz w:val="16"/>
          <w:szCs w:val="16"/>
        </w:rPr>
        <w:t xml:space="preserve">AEMO </w:t>
      </w:r>
      <w:r w:rsidRPr="00D5615D">
        <w:rPr>
          <w:i/>
          <w:iCs/>
          <w:sz w:val="16"/>
          <w:szCs w:val="16"/>
        </w:rPr>
        <w:t xml:space="preserve">July 2021 </w:t>
      </w:r>
    </w:p>
    <w:p w14:paraId="360A55FD" w14:textId="38B3AE2A" w:rsidR="00894A29" w:rsidRDefault="00894A29" w:rsidP="00894A29">
      <w:pPr>
        <w:pStyle w:val="BodyText1"/>
      </w:pPr>
      <w:bookmarkStart w:id="98" w:name="_Toc84320772"/>
      <w:bookmarkStart w:id="99" w:name="_Toc84320865"/>
      <w:bookmarkStart w:id="100" w:name="_Ref92965192"/>
      <w:bookmarkStart w:id="101" w:name="_Ref94185934"/>
      <w:bookmarkEnd w:id="98"/>
      <w:bookmarkEnd w:id="99"/>
      <w:r>
        <w:t xml:space="preserve">New renewable electrical systems have a higher risk-profile, with modern systems typically larger and more complex than in previous years. For example, the average small-scale solar installation in Australia </w:t>
      </w:r>
      <w:r w:rsidR="000F55A0">
        <w:t xml:space="preserve">had </w:t>
      </w:r>
      <w:r>
        <w:t xml:space="preserve">doubled in capacity to 8.7 kilowatts in December 2019, in comparison to an average of 3.6 kilowatts in the </w:t>
      </w:r>
      <w:r>
        <w:lastRenderedPageBreak/>
        <w:t>period between 2001 to 2017.</w:t>
      </w:r>
      <w:r>
        <w:rPr>
          <w:rStyle w:val="FootnoteReference"/>
        </w:rPr>
        <w:footnoteReference w:id="16"/>
      </w:r>
      <w:r>
        <w:t xml:space="preserve"> Victoria’s Renewable Energy Zones will also see the proliferation of large</w:t>
      </w:r>
      <w:r>
        <w:noBreakHyphen/>
        <w:t xml:space="preserve">scale solar and wind installations. Technological advances, and the increasing size and complexity of renewable electrical systems, have significant consequences for safety as LEIs, under the existing inspection regime, may lack sufficient competency to identify non-compliant installations. </w:t>
      </w:r>
    </w:p>
    <w:p w14:paraId="4591AA85" w14:textId="77777777" w:rsidR="00894A29" w:rsidRDefault="00894A29" w:rsidP="00894A29">
      <w:pPr>
        <w:pStyle w:val="BodyText1"/>
      </w:pPr>
      <w:bookmarkStart w:id="102" w:name="_Ref89688795"/>
      <w:r>
        <w:t>Battery storage systems will also play an increasingly important role into the future as more renewable electrical systems are commissioned. Battery infrastructure is required to store the excess capacity generated by renewable energy generating systems that are more volatile than traditional fossil-fuel burning powerplants. These complex systems pose their own unique safety challenges as they are off-grid power sources. LEIs are not required to demonstrate competency and/or experience working with batteries to be granted a Class G licence and are unlikely to fully comprehend the significant safety issues posed by battery storage, which may continue to generate electricity into a system even when the main switch is turned off.</w:t>
      </w:r>
      <w:bookmarkEnd w:id="102"/>
    </w:p>
    <w:p w14:paraId="1193951E" w14:textId="24A3AC01" w:rsidR="00D52A92" w:rsidRDefault="00D52A92" w:rsidP="00894A29">
      <w:pPr>
        <w:pStyle w:val="BodyText"/>
        <w:rPr>
          <w:b/>
          <w:bCs/>
          <w:color w:val="00B2A9" w:themeColor="text2"/>
          <w:kern w:val="32"/>
          <w:sz w:val="40"/>
          <w:szCs w:val="32"/>
        </w:rPr>
      </w:pPr>
      <w:r>
        <w:br w:type="page"/>
      </w:r>
    </w:p>
    <w:p w14:paraId="20D2DCD1" w14:textId="7D90760E" w:rsidR="000458A6" w:rsidRDefault="000458A6" w:rsidP="00AB284B">
      <w:pPr>
        <w:pStyle w:val="Heading1"/>
      </w:pPr>
      <w:bookmarkStart w:id="103" w:name="_Ref96960814"/>
      <w:bookmarkStart w:id="104" w:name="_Ref98411756"/>
      <w:bookmarkStart w:id="105" w:name="_Toc104547037"/>
      <w:r>
        <w:lastRenderedPageBreak/>
        <w:t>Objectives</w:t>
      </w:r>
      <w:bookmarkEnd w:id="100"/>
      <w:bookmarkEnd w:id="101"/>
      <w:bookmarkEnd w:id="103"/>
      <w:bookmarkEnd w:id="104"/>
      <w:bookmarkEnd w:id="105"/>
    </w:p>
    <w:p w14:paraId="54CA4D49" w14:textId="58A4A2A2" w:rsidR="006E467E" w:rsidRDefault="006E467E" w:rsidP="006E467E">
      <w:pPr>
        <w:pStyle w:val="BodyText"/>
        <w:rPr>
          <w:i/>
        </w:rPr>
      </w:pPr>
      <w:bookmarkStart w:id="106" w:name="_Ref89695158"/>
      <w:r>
        <w:t xml:space="preserve">The Victorian Government’s energy policy emphasises the sustainable, secure, reliable, and affordable supply of electricity and other forms of energy. </w:t>
      </w:r>
      <w:r w:rsidR="005D7009">
        <w:t>Relevant</w:t>
      </w:r>
      <w:r>
        <w:t xml:space="preserve"> to this RIS is that the government has articulated a goal of promoting the safe supply and use of electricity in the </w:t>
      </w:r>
      <w:r>
        <w:rPr>
          <w:i/>
          <w:iCs/>
        </w:rPr>
        <w:t xml:space="preserve">Electricity Safety Act 1998. </w:t>
      </w:r>
    </w:p>
    <w:p w14:paraId="7003D4E4" w14:textId="77777777" w:rsidR="006E467E" w:rsidRDefault="006E467E" w:rsidP="006E467E">
      <w:pPr>
        <w:pStyle w:val="BodyText"/>
      </w:pPr>
      <w:r>
        <w:t xml:space="preserve">The objectives of the </w:t>
      </w:r>
      <w:r w:rsidRPr="001936ED">
        <w:t>Electricity Safety (Registration and Licensing) Regulations 2020</w:t>
      </w:r>
      <w:r>
        <w:rPr>
          <w:i/>
          <w:iCs/>
        </w:rPr>
        <w:t xml:space="preserve"> </w:t>
      </w:r>
      <w:r>
        <w:t xml:space="preserve">give effect to the objectives of the </w:t>
      </w:r>
      <w:r>
        <w:rPr>
          <w:i/>
          <w:iCs/>
        </w:rPr>
        <w:t>Electricity Safety Act 1998</w:t>
      </w:r>
      <w:r>
        <w:t>, which are to ensure the safety of electricity supply and use, the reliability and security of electricity, and the efficiency of electrical equipment.</w:t>
      </w:r>
      <w:r>
        <w:rPr>
          <w:rStyle w:val="FootnoteReference"/>
        </w:rPr>
        <w:footnoteReference w:id="17"/>
      </w:r>
      <w:r>
        <w:t xml:space="preserve"> </w:t>
      </w:r>
    </w:p>
    <w:p w14:paraId="5E0B13D4" w14:textId="7D6FEC05" w:rsidR="006E467E" w:rsidRDefault="006E467E" w:rsidP="006E467E">
      <w:pPr>
        <w:pStyle w:val="BodyText"/>
      </w:pPr>
      <w:r>
        <w:t xml:space="preserve">Options to address the problem identified in Section </w:t>
      </w:r>
      <w:r>
        <w:fldChar w:fldCharType="begin"/>
      </w:r>
      <w:r>
        <w:instrText xml:space="preserve"> REF _Ref98409631 \n \h </w:instrText>
      </w:r>
      <w:r>
        <w:fldChar w:fldCharType="separate"/>
      </w:r>
      <w:r w:rsidR="0011714C">
        <w:t>2.2</w:t>
      </w:r>
      <w:r>
        <w:fldChar w:fldCharType="end"/>
      </w:r>
      <w:r>
        <w:t xml:space="preserve"> are expected to support the achievement of the primary objective of the LEI regime to ensure the safety of electrical installations by inspecting electrical installations for compliance with regulatory requirements prior to energisation. </w:t>
      </w:r>
    </w:p>
    <w:p w14:paraId="6A04A685" w14:textId="77777777" w:rsidR="006E467E" w:rsidRDefault="006E467E" w:rsidP="006E467E">
      <w:pPr>
        <w:pStyle w:val="BodyText"/>
      </w:pPr>
      <w:r>
        <w:t>In meeting the primary objective of the LEI regime, the objectives of the Proposed Regulations are to:</w:t>
      </w:r>
    </w:p>
    <w:p w14:paraId="4F753BD8" w14:textId="77777777" w:rsidR="006E467E" w:rsidRDefault="006E467E" w:rsidP="00ED2735">
      <w:pPr>
        <w:pStyle w:val="Bullet1stlevel"/>
        <w:numPr>
          <w:ilvl w:val="0"/>
          <w:numId w:val="16"/>
        </w:numPr>
      </w:pPr>
      <w:r>
        <w:t>Ensure electrical inspection work of prescribed renewable electrical installations is being undertaken by competent persons with appropriate skills and knowledge of the relevant installation requirements in renewable electrical installations</w:t>
      </w:r>
    </w:p>
    <w:p w14:paraId="5F85AD27" w14:textId="77777777" w:rsidR="006E467E" w:rsidRDefault="006E467E" w:rsidP="00ED2735">
      <w:pPr>
        <w:pStyle w:val="Bullet1stlevel"/>
        <w:numPr>
          <w:ilvl w:val="0"/>
          <w:numId w:val="16"/>
        </w:numPr>
      </w:pPr>
      <w:r>
        <w:t>Improve the safety of renewable electrical installations for the public, electricity customers and electrical workers.</w:t>
      </w:r>
    </w:p>
    <w:p w14:paraId="26508949" w14:textId="3F0005C8" w:rsidR="006E467E" w:rsidRDefault="006E467E" w:rsidP="006E467E">
      <w:pPr>
        <w:pStyle w:val="Bullet1stlevel"/>
      </w:pPr>
      <w:r>
        <w:t xml:space="preserve">In meeting the primary objective of the LEI regime, the Proposed Regulations aim to achieve three secondary objectives. These </w:t>
      </w:r>
      <w:r w:rsidR="00571E55">
        <w:t xml:space="preserve">are </w:t>
      </w:r>
      <w:r>
        <w:t>minimising the impact and burden of any change on the LEI workforce, on the rollout of renewables, and on Energy Safe Victoria.</w:t>
      </w:r>
    </w:p>
    <w:p w14:paraId="42D2FA00" w14:textId="77777777" w:rsidR="00272BB7" w:rsidRPr="00D05DD4" w:rsidRDefault="00272BB7" w:rsidP="003F7568">
      <w:pPr>
        <w:pStyle w:val="PullOutBoxBullet"/>
        <w:numPr>
          <w:ilvl w:val="0"/>
          <w:numId w:val="0"/>
        </w:numPr>
        <w:ind w:left="170" w:hanging="170"/>
        <w:rPr>
          <w:b/>
          <w:bCs/>
          <w:color w:val="00B2A9" w:themeColor="text2"/>
          <w:kern w:val="32"/>
          <w:sz w:val="40"/>
          <w:szCs w:val="32"/>
        </w:rPr>
      </w:pPr>
      <w:r>
        <w:br w:type="page"/>
      </w:r>
    </w:p>
    <w:p w14:paraId="72C09761" w14:textId="27F6D195" w:rsidR="000458A6" w:rsidRDefault="000458A6" w:rsidP="00AB284B">
      <w:pPr>
        <w:pStyle w:val="Heading1"/>
      </w:pPr>
      <w:bookmarkStart w:id="107" w:name="_Ref98410283"/>
      <w:bookmarkStart w:id="108" w:name="_Toc104547038"/>
      <w:r>
        <w:lastRenderedPageBreak/>
        <w:t>Options</w:t>
      </w:r>
      <w:bookmarkEnd w:id="106"/>
      <w:bookmarkEnd w:id="107"/>
      <w:bookmarkEnd w:id="108"/>
    </w:p>
    <w:p w14:paraId="1DBE5679" w14:textId="06941767" w:rsidR="00732AF3" w:rsidRDefault="00732AF3" w:rsidP="00732AF3">
      <w:pPr>
        <w:pStyle w:val="BodyText"/>
      </w:pPr>
      <w:bookmarkStart w:id="109" w:name="_Hlk98409422"/>
      <w:r>
        <w:t xml:space="preserve">Options have been identified in reference to the objectives and the nature of the problem outlined in the previous two sections of this RIS. Options determined to be feasible are subjected to a consistent impact analysis framework set out in Section </w:t>
      </w:r>
      <w:r>
        <w:fldChar w:fldCharType="begin"/>
      </w:r>
      <w:r>
        <w:instrText xml:space="preserve"> REF _Ref90558931 \n \h </w:instrText>
      </w:r>
      <w:r>
        <w:fldChar w:fldCharType="separate"/>
      </w:r>
      <w:r w:rsidR="0011714C">
        <w:t>5.1</w:t>
      </w:r>
      <w:r>
        <w:fldChar w:fldCharType="end"/>
      </w:r>
      <w:r>
        <w:t xml:space="preserve">. </w:t>
      </w:r>
    </w:p>
    <w:p w14:paraId="2A081FA6" w14:textId="77777777" w:rsidR="00732AF3" w:rsidRDefault="00732AF3" w:rsidP="00732AF3">
      <w:pPr>
        <w:pStyle w:val="BodyText"/>
      </w:pPr>
      <w:r>
        <w:t>Proposed options have been identified in two parts:</w:t>
      </w:r>
    </w:p>
    <w:p w14:paraId="14B2E5EB" w14:textId="77777777" w:rsidR="00732AF3" w:rsidRDefault="00732AF3" w:rsidP="00ED2735">
      <w:pPr>
        <w:pStyle w:val="Bullet1stlevel"/>
        <w:numPr>
          <w:ilvl w:val="0"/>
          <w:numId w:val="16"/>
        </w:numPr>
      </w:pPr>
      <w:r>
        <w:rPr>
          <w:b/>
          <w:bCs/>
        </w:rPr>
        <w:t>Part A:</w:t>
      </w:r>
      <w:r>
        <w:t xml:space="preserve"> The introduction and design of a new specialised class of LEI to cover renewable electrical systems</w:t>
      </w:r>
    </w:p>
    <w:p w14:paraId="2E2B2E35" w14:textId="77777777" w:rsidR="00732AF3" w:rsidRDefault="00732AF3" w:rsidP="00ED2735">
      <w:pPr>
        <w:pStyle w:val="Bullet1stlevel"/>
        <w:numPr>
          <w:ilvl w:val="0"/>
          <w:numId w:val="16"/>
        </w:numPr>
      </w:pPr>
      <w:r>
        <w:rPr>
          <w:b/>
          <w:bCs/>
        </w:rPr>
        <w:t>Part B:</w:t>
      </w:r>
      <w:r>
        <w:t xml:space="preserve"> The requirement for the existing Class G licence to be a prerequisite for the new licence class.</w:t>
      </w:r>
    </w:p>
    <w:p w14:paraId="499865D2" w14:textId="77777777" w:rsidR="00732AF3" w:rsidRDefault="00732AF3" w:rsidP="00732AF3">
      <w:pPr>
        <w:pStyle w:val="PullOutBoxBullet"/>
        <w:numPr>
          <w:ilvl w:val="0"/>
          <w:numId w:val="0"/>
        </w:numPr>
        <w:tabs>
          <w:tab w:val="left" w:pos="720"/>
        </w:tabs>
      </w:pPr>
      <w:r>
        <w:t>Options in Part A have been designed with an appropriate transition period to minimise any impact on the LEI workforce and disruption to the rollout of renewable electrical installations. Energy Safe Victoria would assess the competency of existing licence holders based on experience without requiring them to sit an exam to be awarded the new renewables licence class.</w:t>
      </w:r>
    </w:p>
    <w:p w14:paraId="7686F676" w14:textId="0185FA71" w:rsidR="00732AF3" w:rsidRDefault="00732AF3" w:rsidP="00732AF3">
      <w:pPr>
        <w:pStyle w:val="PullOutBoxBullet"/>
        <w:numPr>
          <w:ilvl w:val="0"/>
          <w:numId w:val="0"/>
        </w:numPr>
        <w:tabs>
          <w:tab w:val="left" w:pos="720"/>
        </w:tabs>
      </w:pPr>
      <w:r>
        <w:t xml:space="preserve">The option in Part B requiring the existing Class G licence to be held concurrently with the new class </w:t>
      </w:r>
      <w:r w:rsidR="008803CF">
        <w:t xml:space="preserve">of </w:t>
      </w:r>
      <w:r>
        <w:t>licence assumes that a new LEI licence class covering all prescribed renewable installations be introduced.</w:t>
      </w:r>
    </w:p>
    <w:p w14:paraId="32AA1084" w14:textId="46F72B6B" w:rsidR="00732AF3" w:rsidRDefault="00732AF3" w:rsidP="00732AF3">
      <w:pPr>
        <w:pStyle w:val="BodyText"/>
      </w:pPr>
      <w:r>
        <w:t>Several other options have been considered but not progressed to the impact analysis due to being infeasible, unworkable or inappropriate as they would not achieve the desired objectives (see Section</w:t>
      </w:r>
      <w:r w:rsidR="0007059E">
        <w:t xml:space="preserve"> </w:t>
      </w:r>
      <w:r w:rsidR="0007059E">
        <w:fldChar w:fldCharType="begin"/>
      </w:r>
      <w:r w:rsidR="0007059E">
        <w:instrText xml:space="preserve"> REF _Ref98413040 \n \h </w:instrText>
      </w:r>
      <w:r w:rsidR="0007059E">
        <w:fldChar w:fldCharType="separate"/>
      </w:r>
      <w:r w:rsidR="0011714C">
        <w:t>4.2</w:t>
      </w:r>
      <w:r w:rsidR="0007059E">
        <w:fldChar w:fldCharType="end"/>
      </w:r>
      <w:r w:rsidR="0007059E">
        <w:t xml:space="preserve"> </w:t>
      </w:r>
      <w:r>
        <w:t>for further detail). These options may introduce requirements that are exceptionally prohibitive for applicants seeking a pathway to becoming an LEI or for Energy Safe Victoria administering the Regulations.</w:t>
      </w:r>
    </w:p>
    <w:p w14:paraId="41487756" w14:textId="77777777" w:rsidR="00732AF3" w:rsidRDefault="00732AF3" w:rsidP="00732AF3">
      <w:pPr>
        <w:pStyle w:val="BodyText"/>
      </w:pPr>
      <w:r>
        <w:t>Options not progressed to impact analysis include:</w:t>
      </w:r>
    </w:p>
    <w:p w14:paraId="141700DA" w14:textId="77777777" w:rsidR="00732AF3" w:rsidRDefault="00732AF3" w:rsidP="00ED2735">
      <w:pPr>
        <w:pStyle w:val="Bullet1stlevel"/>
        <w:numPr>
          <w:ilvl w:val="0"/>
          <w:numId w:val="16"/>
        </w:numPr>
      </w:pPr>
      <w:r>
        <w:t>Bolster the existing Class G licence with extra competencies related to renewable systems</w:t>
      </w:r>
    </w:p>
    <w:p w14:paraId="5188602B" w14:textId="77777777" w:rsidR="00732AF3" w:rsidRDefault="00732AF3" w:rsidP="00ED2735">
      <w:pPr>
        <w:pStyle w:val="Bullet1stlevel"/>
        <w:numPr>
          <w:ilvl w:val="0"/>
          <w:numId w:val="16"/>
        </w:numPr>
      </w:pPr>
      <w:r>
        <w:t>Introduce a new LEI licence class covering solar installations only</w:t>
      </w:r>
    </w:p>
    <w:p w14:paraId="77DE3B91" w14:textId="2F90E573" w:rsidR="00732AF3" w:rsidRDefault="00732AF3" w:rsidP="00ED2735">
      <w:pPr>
        <w:pStyle w:val="Bullet1stlevel"/>
        <w:numPr>
          <w:ilvl w:val="0"/>
          <w:numId w:val="16"/>
        </w:numPr>
      </w:pPr>
      <w:r>
        <w:t xml:space="preserve">Introduce a new LEI licence class covering all types of prescribed renewable electrical installations, without any </w:t>
      </w:r>
      <w:r w:rsidR="003B0298">
        <w:t xml:space="preserve">licensing </w:t>
      </w:r>
      <w:r>
        <w:t>conditions to limit the type of renewable electrical installations an LEI may inspect.</w:t>
      </w:r>
      <w:bookmarkEnd w:id="109"/>
    </w:p>
    <w:p w14:paraId="749C9502" w14:textId="3B2BEF84" w:rsidR="008B405E" w:rsidRDefault="008B405E">
      <w:pPr>
        <w:pStyle w:val="Heading2"/>
      </w:pPr>
      <w:bookmarkStart w:id="110" w:name="_Toc104547039"/>
      <w:r w:rsidRPr="008B405E">
        <w:t>Overview of options</w:t>
      </w:r>
      <w:bookmarkEnd w:id="110"/>
    </w:p>
    <w:p w14:paraId="10E82834" w14:textId="77777777" w:rsidR="00732AF3" w:rsidRDefault="00732AF3" w:rsidP="00732AF3">
      <w:pPr>
        <w:pStyle w:val="HeadingLevel3NoNumber"/>
      </w:pPr>
      <w:bookmarkStart w:id="111" w:name="_Toc89688557"/>
      <w:bookmarkStart w:id="112" w:name="_Toc94190112"/>
      <w:bookmarkStart w:id="113" w:name="_Toc96087614"/>
      <w:bookmarkStart w:id="114" w:name="_Toc98413466"/>
      <w:bookmarkStart w:id="115" w:name="_Toc104215523"/>
      <w:bookmarkStart w:id="116" w:name="_Toc104547040"/>
      <w:r>
        <w:t>Part A: Introduction and design of a new specialised class of LEI to cover renewable electrical systems</w:t>
      </w:r>
      <w:bookmarkEnd w:id="111"/>
      <w:bookmarkEnd w:id="112"/>
      <w:bookmarkEnd w:id="113"/>
      <w:bookmarkEnd w:id="114"/>
      <w:bookmarkEnd w:id="115"/>
      <w:bookmarkEnd w:id="116"/>
    </w:p>
    <w:p w14:paraId="5F4A0960" w14:textId="77777777" w:rsidR="00732AF3" w:rsidRDefault="00732AF3" w:rsidP="00732AF3">
      <w:pPr>
        <w:pStyle w:val="BodyText"/>
      </w:pPr>
      <w:r>
        <w:t xml:space="preserve">Introducing a new class of LEI to cover renewable electrical systems would require LEIs to demonstrate appropriate levels of competency and experience related to renewable electrical systems before being able to carry out electrical inspection work. A new licence class would operate in a similar manner to the existing specialised licence classes for electrical equipment in a hazardous area (Class H), high voltage installations (Class V) and medical electrical equipment located in a patient area, such as an intensive care unit (Class M). These classes require applicants to demonstrate a specialised level of competency that reflects a higher level of installation-related safety risk. </w:t>
      </w:r>
    </w:p>
    <w:p w14:paraId="365690C7" w14:textId="0AA2E5DB" w:rsidR="00732AF3" w:rsidRDefault="00732AF3" w:rsidP="00732AF3">
      <w:pPr>
        <w:pStyle w:val="BodyText"/>
      </w:pPr>
      <w:r>
        <w:t>Both Option A1 and Option A2</w:t>
      </w:r>
      <w:r w:rsidR="00B71BCD">
        <w:t>,</w:t>
      </w:r>
      <w:r w:rsidR="000C2883">
        <w:t xml:space="preserve"> </w:t>
      </w:r>
      <w:r w:rsidR="00FF0433">
        <w:t>outlined below</w:t>
      </w:r>
      <w:r w:rsidR="00B71BCD">
        <w:t>,</w:t>
      </w:r>
      <w:r w:rsidR="00FF0433">
        <w:t xml:space="preserve"> </w:t>
      </w:r>
      <w:r>
        <w:t>would involve a transition period to the new class of LEI to minimise the impact on the existing LEI workforce and the rollout of renewable electrical installations in Victoria. LEIs who already hold a Class G licence would be able to continue to be able to inspect prescribed renewable electrical installations for 18 months from the introduction of the licence class. Refer to Section</w:t>
      </w:r>
      <w:r w:rsidR="0007059E">
        <w:t xml:space="preserve"> </w:t>
      </w:r>
      <w:r w:rsidR="0007059E">
        <w:fldChar w:fldCharType="begin"/>
      </w:r>
      <w:r w:rsidR="0007059E">
        <w:instrText xml:space="preserve"> REF _Ref98411731 \n \h </w:instrText>
      </w:r>
      <w:r w:rsidR="0007059E">
        <w:fldChar w:fldCharType="separate"/>
      </w:r>
      <w:r w:rsidR="0011714C">
        <w:t>4.3</w:t>
      </w:r>
      <w:r w:rsidR="0007059E">
        <w:fldChar w:fldCharType="end"/>
      </w:r>
      <w:r>
        <w:t xml:space="preserve"> for further detail on the non-regulatory initiatives currently being undertaken that will assist in supporting positive safety outcomes during the transition period.</w:t>
      </w:r>
    </w:p>
    <w:p w14:paraId="31FCE129" w14:textId="77777777" w:rsidR="00732AF3" w:rsidRDefault="00732AF3" w:rsidP="00732AF3">
      <w:pPr>
        <w:pStyle w:val="BodyText"/>
      </w:pPr>
      <w:r>
        <w:t xml:space="preserve">Introducing a new licence class without a transition period would mean that existing LEIs would not be able to inspect prescribed renewable electrical installations while they are applying for the new licence class. This is not feasible and poses a significant risk of impeding the rollout of renewable energy due to a lack of LEIs qualified to inspect installations, impacting the rollout of renewable installation systems. This could also potentially lead to significant additional safety risks if renewable systems were illegally installed without certification and inspection by an LEI. </w:t>
      </w:r>
    </w:p>
    <w:p w14:paraId="2CC3EAE7" w14:textId="77777777" w:rsidR="00732AF3" w:rsidRDefault="00732AF3" w:rsidP="00774589">
      <w:pPr>
        <w:pStyle w:val="Heading4"/>
        <w:numPr>
          <w:ilvl w:val="0"/>
          <w:numId w:val="0"/>
        </w:numPr>
        <w:spacing w:after="240"/>
      </w:pPr>
      <w:bookmarkStart w:id="117" w:name="_Ref89681476"/>
      <w:r>
        <w:lastRenderedPageBreak/>
        <w:t>Base Case – Status quo (no new LEI licence class)</w:t>
      </w:r>
    </w:p>
    <w:p w14:paraId="731762E7" w14:textId="77777777" w:rsidR="00732AF3" w:rsidRDefault="00732AF3" w:rsidP="00732AF3">
      <w:pPr>
        <w:pStyle w:val="BodyText"/>
      </w:pPr>
      <w:r>
        <w:t>Retaining the status quo would involve making no amendments to the existing regulations. This means that LEIs holding a Class G licence would be allowed to continue to inspect renewable electrical systems. LEIs would continue to be supported by separate training and development programs run by government agencies and industry bodies.</w:t>
      </w:r>
    </w:p>
    <w:p w14:paraId="633A2097" w14:textId="56B73E50" w:rsidR="00732AF3" w:rsidRDefault="00732AF3" w:rsidP="00774589">
      <w:pPr>
        <w:pStyle w:val="Heading4"/>
        <w:numPr>
          <w:ilvl w:val="0"/>
          <w:numId w:val="0"/>
        </w:numPr>
        <w:spacing w:after="240"/>
      </w:pPr>
      <w:r>
        <w:t xml:space="preserve">Option A1 – New LEI licence class covering all renewable systems with </w:t>
      </w:r>
      <w:r w:rsidR="00C62647">
        <w:t xml:space="preserve">licensing </w:t>
      </w:r>
      <w:r>
        <w:t>conditions for small- and large-scale systems specified in the Regulations</w:t>
      </w:r>
    </w:p>
    <w:p w14:paraId="30141DB7" w14:textId="77777777" w:rsidR="0011714C" w:rsidRDefault="00732AF3" w:rsidP="00925A9E">
      <w:pPr>
        <w:pStyle w:val="Caption"/>
        <w:spacing w:before="120" w:after="120" w:line="240" w:lineRule="auto"/>
      </w:pPr>
      <w:r>
        <w:t xml:space="preserve">This option would introduce a new class of LEI for all prescribed renewable electrical systems, with </w:t>
      </w:r>
      <w:r w:rsidR="009E08B3">
        <w:t xml:space="preserve">licensing </w:t>
      </w:r>
      <w:r>
        <w:t xml:space="preserve">conditions specified in the Proposed Regulations. The conditions would recognise the different risks and standards associated with small- and large-scale renewable electrical technologies and energy sources (including battery storage systems). </w:t>
      </w:r>
      <w:r>
        <w:fldChar w:fldCharType="begin"/>
      </w:r>
      <w:r>
        <w:instrText xml:space="preserve"> REF _Ref98409763 \h </w:instrText>
      </w:r>
      <w:r>
        <w:fldChar w:fldCharType="separate"/>
      </w:r>
    </w:p>
    <w:p w14:paraId="4801379E" w14:textId="301005ED" w:rsidR="00732AF3" w:rsidRDefault="0011714C" w:rsidP="00732AF3">
      <w:pPr>
        <w:pStyle w:val="BodyText"/>
        <w:rPr>
          <w:lang w:eastAsia="en-AU"/>
        </w:rPr>
      </w:pPr>
      <w:r>
        <w:t xml:space="preserve">Table </w:t>
      </w:r>
      <w:r w:rsidR="00732AF3">
        <w:rPr>
          <w:lang w:eastAsia="en-AU"/>
        </w:rPr>
        <w:fldChar w:fldCharType="end"/>
      </w:r>
      <w:r w:rsidR="00410844">
        <w:rPr>
          <w:lang w:eastAsia="en-AU"/>
        </w:rPr>
        <w:t xml:space="preserve"> 11</w:t>
      </w:r>
      <w:r w:rsidR="00732AF3">
        <w:rPr>
          <w:lang w:eastAsia="en-AU"/>
        </w:rPr>
        <w:t xml:space="preserve"> provides an overview of the preliminary licence conditions that would be introduced under this option.</w:t>
      </w:r>
    </w:p>
    <w:p w14:paraId="5169CB23" w14:textId="77777777" w:rsidR="00A86B87" w:rsidRDefault="00A86B87" w:rsidP="00925A9E">
      <w:pPr>
        <w:pStyle w:val="Caption"/>
        <w:spacing w:before="120" w:after="120" w:line="240" w:lineRule="auto"/>
      </w:pPr>
      <w:bookmarkStart w:id="118" w:name="_Ref98409763"/>
    </w:p>
    <w:p w14:paraId="78162268" w14:textId="036B0C3A" w:rsidR="00893F93" w:rsidRDefault="00893F93" w:rsidP="00925A9E">
      <w:pPr>
        <w:pStyle w:val="Caption"/>
        <w:spacing w:before="120" w:after="120" w:line="240" w:lineRule="auto"/>
      </w:pPr>
      <w:r>
        <w:t xml:space="preserve">Table </w:t>
      </w:r>
      <w:bookmarkEnd w:id="117"/>
      <w:bookmarkEnd w:id="118"/>
      <w:r w:rsidR="006C25BB">
        <w:t>1</w:t>
      </w:r>
      <w:r w:rsidR="006C25BB" w:rsidRPr="098C1283">
        <w:rPr>
          <w:noProof/>
        </w:rPr>
        <w:t>1</w:t>
      </w:r>
      <w:r>
        <w:t xml:space="preserve">: Example of preliminary </w:t>
      </w:r>
      <w:r w:rsidR="004545C4">
        <w:t>condition types</w:t>
      </w:r>
      <w:r>
        <w:t xml:space="preserve"> for a renewables class of LEI</w:t>
      </w:r>
    </w:p>
    <w:tbl>
      <w:tblPr>
        <w:tblStyle w:val="TableGrid"/>
        <w:tblW w:w="5000" w:type="pct"/>
        <w:tblLook w:val="00A0" w:firstRow="1" w:lastRow="0" w:firstColumn="1" w:lastColumn="0" w:noHBand="0" w:noVBand="0"/>
      </w:tblPr>
      <w:tblGrid>
        <w:gridCol w:w="9639"/>
      </w:tblGrid>
      <w:tr w:rsidR="00893F93" w:rsidRPr="00050253" w14:paraId="31A622DD" w14:textId="77777777" w:rsidTr="0067450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0432F322" w14:textId="0F6811F3" w:rsidR="00893F93" w:rsidRPr="00050253" w:rsidRDefault="007A2A63" w:rsidP="00FF00E2">
            <w:pPr>
              <w:pStyle w:val="TableHeadingLeft"/>
            </w:pPr>
            <w:r>
              <w:t>Condition types</w:t>
            </w:r>
          </w:p>
        </w:tc>
      </w:tr>
      <w:tr w:rsidR="00732AF3" w:rsidRPr="00050253" w14:paraId="4C285DEE" w14:textId="77777777" w:rsidTr="0067450A">
        <w:tc>
          <w:tcPr>
            <w:tcW w:w="5000" w:type="pct"/>
          </w:tcPr>
          <w:p w14:paraId="4D944503" w14:textId="155B1509" w:rsidR="00732AF3" w:rsidRPr="009A15E4" w:rsidRDefault="00732AF3" w:rsidP="00732AF3">
            <w:pPr>
              <w:pStyle w:val="ListBullet"/>
              <w:tabs>
                <w:tab w:val="clear" w:pos="2912"/>
              </w:tabs>
              <w:ind w:left="0" w:firstLine="0"/>
              <w:rPr>
                <w:color w:val="auto"/>
              </w:rPr>
            </w:pPr>
            <w:r w:rsidRPr="009A15E4">
              <w:rPr>
                <w:color w:val="auto"/>
              </w:rPr>
              <w:t>Renewable</w:t>
            </w:r>
            <w:r w:rsidR="007F24D1">
              <w:rPr>
                <w:color w:val="auto"/>
              </w:rPr>
              <w:t>s</w:t>
            </w:r>
            <w:r w:rsidRPr="009A15E4">
              <w:rPr>
                <w:color w:val="auto"/>
              </w:rPr>
              <w:t xml:space="preserve"> Class – Small-scale energy sources and battery storage systems (</w:t>
            </w:r>
            <w:r w:rsidRPr="009A15E4">
              <w:rPr>
                <w:rFonts w:cstheme="minorHAnsi"/>
                <w:color w:val="auto"/>
              </w:rPr>
              <w:t>≤</w:t>
            </w:r>
            <w:r w:rsidRPr="009A15E4">
              <w:rPr>
                <w:color w:val="auto"/>
              </w:rPr>
              <w:t>30kW).</w:t>
            </w:r>
          </w:p>
        </w:tc>
      </w:tr>
      <w:tr w:rsidR="00732AF3" w:rsidRPr="00050253" w14:paraId="297102BE" w14:textId="77777777" w:rsidTr="0067450A">
        <w:tc>
          <w:tcPr>
            <w:tcW w:w="5000" w:type="pct"/>
          </w:tcPr>
          <w:p w14:paraId="43A84522" w14:textId="6242B41D" w:rsidR="00732AF3" w:rsidRPr="009A15E4" w:rsidRDefault="00732AF3" w:rsidP="00732AF3">
            <w:pPr>
              <w:pStyle w:val="ListBullet"/>
              <w:tabs>
                <w:tab w:val="clear" w:pos="2912"/>
              </w:tabs>
              <w:ind w:left="0" w:firstLine="0"/>
              <w:rPr>
                <w:color w:val="auto"/>
              </w:rPr>
            </w:pPr>
            <w:r w:rsidRPr="009A15E4">
              <w:rPr>
                <w:color w:val="auto"/>
              </w:rPr>
              <w:t>Renewable</w:t>
            </w:r>
            <w:r w:rsidR="007F24D1">
              <w:rPr>
                <w:color w:val="auto"/>
              </w:rPr>
              <w:t>s</w:t>
            </w:r>
            <w:r w:rsidRPr="009A15E4">
              <w:rPr>
                <w:color w:val="auto"/>
              </w:rPr>
              <w:t xml:space="preserve"> Class – Large-scale energy sources and battery energy storage systems (</w:t>
            </w:r>
            <w:r w:rsidRPr="009A15E4">
              <w:rPr>
                <w:rFonts w:ascii="Arial" w:hAnsi="Arial"/>
                <w:color w:val="auto"/>
              </w:rPr>
              <w:t>&gt;</w:t>
            </w:r>
            <w:r w:rsidRPr="009A15E4">
              <w:rPr>
                <w:color w:val="auto"/>
              </w:rPr>
              <w:t>30kW).</w:t>
            </w:r>
          </w:p>
        </w:tc>
      </w:tr>
    </w:tbl>
    <w:p w14:paraId="1D25A966" w14:textId="77777777" w:rsidR="00A86B87" w:rsidRDefault="00A86B87" w:rsidP="00732AF3">
      <w:pPr>
        <w:pStyle w:val="BodyText"/>
      </w:pPr>
    </w:p>
    <w:p w14:paraId="50C41735" w14:textId="4348B93F" w:rsidR="00732AF3" w:rsidRDefault="00732AF3" w:rsidP="00732AF3">
      <w:pPr>
        <w:pStyle w:val="BodyText"/>
      </w:pPr>
      <w:r>
        <w:t xml:space="preserve">Prospective applicants would be required to attain the </w:t>
      </w:r>
      <w:r>
        <w:rPr>
          <w:rFonts w:cstheme="minorHAnsi"/>
        </w:rPr>
        <w:t xml:space="preserve">≤30kW licence condition before applying for the &gt;30kW </w:t>
      </w:r>
      <w:r w:rsidR="001903AD">
        <w:rPr>
          <w:rFonts w:cstheme="minorHAnsi"/>
        </w:rPr>
        <w:t xml:space="preserve">licensing </w:t>
      </w:r>
      <w:r>
        <w:rPr>
          <w:rFonts w:cstheme="minorHAnsi"/>
        </w:rPr>
        <w:t xml:space="preserve">condition. </w:t>
      </w:r>
      <w:r>
        <w:t xml:space="preserve">Energy Safe Victoria would assess each applicant for competency against the requirements for the licence condition an applicant is seeking to obtain. This would be the first instance of a specialised licence class utilising </w:t>
      </w:r>
      <w:r w:rsidR="004C3ECA">
        <w:t xml:space="preserve">licensing </w:t>
      </w:r>
      <w:r>
        <w:t>conditions on all licences issued in a licence class. Currently, only the Class M</w:t>
      </w:r>
      <w:r w:rsidR="004C3ECA">
        <w:t xml:space="preserve"> licence</w:t>
      </w:r>
      <w:r>
        <w:t>, which allows LEIs to inspect prescribed medical installations, has imposed conditions upon some LEIs to restrict them to inspecting one type of installation.</w:t>
      </w:r>
    </w:p>
    <w:p w14:paraId="5B5227FA" w14:textId="57F77084" w:rsidR="00732AF3" w:rsidRDefault="00732AF3" w:rsidP="00774589">
      <w:pPr>
        <w:pStyle w:val="Heading4"/>
        <w:numPr>
          <w:ilvl w:val="0"/>
          <w:numId w:val="0"/>
        </w:numPr>
        <w:spacing w:after="240"/>
      </w:pPr>
      <w:r>
        <w:t xml:space="preserve">Option A2 – New LEI licence class covering all renewable systems with </w:t>
      </w:r>
      <w:r w:rsidR="006A4EA3">
        <w:t xml:space="preserve">licensing </w:t>
      </w:r>
      <w:r>
        <w:t>conditions for small- and large-scale systems specified outside the Regulations</w:t>
      </w:r>
    </w:p>
    <w:p w14:paraId="2B638A21" w14:textId="64613BD3" w:rsidR="00732AF3" w:rsidRDefault="00732AF3">
      <w:pPr>
        <w:pStyle w:val="BodyText1"/>
        <w:rPr>
          <w:i/>
          <w:iCs/>
        </w:rPr>
      </w:pPr>
      <w:bookmarkStart w:id="119" w:name="_Toc94190113"/>
      <w:bookmarkStart w:id="120" w:name="_Toc96087615"/>
      <w:bookmarkStart w:id="121" w:name="_Toc89688558"/>
      <w:r>
        <w:t xml:space="preserve">This option would introduce a new class of LEI for all prescribed renewable electrical systems, with </w:t>
      </w:r>
      <w:r w:rsidR="006A4EA3">
        <w:t xml:space="preserve">licensing </w:t>
      </w:r>
      <w:r>
        <w:t xml:space="preserve">conditions specified outside of the Proposed Regulations and applied to the new licence class as conditions. Under this option, Energy Safe Victoria would issue guidance to LEIs and industry regarding the </w:t>
      </w:r>
      <w:r w:rsidR="006A4EA3">
        <w:t xml:space="preserve">licensing </w:t>
      </w:r>
      <w:r>
        <w:t xml:space="preserve">conditions LEIs can apply for. This would allow the list of conditions to change over time to reflect technology changes and respond to changing risk profiles without the need for regulatory amendments. Changes would not be subject to the RIS </w:t>
      </w:r>
      <w:r w:rsidR="00F12653">
        <w:t>process and</w:t>
      </w:r>
      <w:r>
        <w:t xml:space="preserve"> would be made as required rather than at scheduled points in time. </w:t>
      </w:r>
      <w:r w:rsidR="00571643">
        <w:t xml:space="preserve">The Proposed Regulations </w:t>
      </w:r>
      <w:r w:rsidR="00783603">
        <w:t>empower Energy Safe Vict</w:t>
      </w:r>
      <w:r w:rsidR="00F76C5F">
        <w:t xml:space="preserve">oria to impose licensing conditions </w:t>
      </w:r>
      <w:r w:rsidR="00D9490C">
        <w:t>where a candidate</w:t>
      </w:r>
      <w:r w:rsidR="0083756C">
        <w:t xml:space="preserve"> lack</w:t>
      </w:r>
      <w:r w:rsidR="00D9490C">
        <w:t>s</w:t>
      </w:r>
      <w:r w:rsidR="0083756C">
        <w:t xml:space="preserve"> the demonstrated expertise </w:t>
      </w:r>
      <w:r w:rsidR="00947E2D">
        <w:t>for</w:t>
      </w:r>
      <w:r w:rsidR="0083756C">
        <w:t xml:space="preserve"> part</w:t>
      </w:r>
      <w:r w:rsidR="00947E2D">
        <w:t>s</w:t>
      </w:r>
      <w:r w:rsidR="0083756C">
        <w:t xml:space="preserve"> of the licence class.</w:t>
      </w:r>
    </w:p>
    <w:p w14:paraId="24B6EF07" w14:textId="77777777" w:rsidR="00732AF3" w:rsidRDefault="00732AF3" w:rsidP="00732AF3">
      <w:pPr>
        <w:pStyle w:val="BodyText1"/>
      </w:pPr>
      <w:r>
        <w:t>Similar to Option A1, prospective applicants would be able to apply for one or multiple conditions and be assessed by Energy Safe Victoria for competency against the requirements for the conditions an applicant is seeking to obtain. A transition period would also apply for this option.</w:t>
      </w:r>
    </w:p>
    <w:p w14:paraId="3E439385" w14:textId="77777777" w:rsidR="00732AF3" w:rsidRDefault="00732AF3" w:rsidP="00732AF3">
      <w:pPr>
        <w:pStyle w:val="HeadingLevel3NoNumber"/>
      </w:pPr>
      <w:bookmarkStart w:id="122" w:name="_Toc98413467"/>
      <w:bookmarkStart w:id="123" w:name="_Toc104215524"/>
      <w:bookmarkStart w:id="124" w:name="_Toc104547041"/>
      <w:bookmarkEnd w:id="119"/>
      <w:bookmarkEnd w:id="120"/>
      <w:bookmarkEnd w:id="121"/>
      <w:r>
        <w:t>Part B: Requirement for the existing Class G licence to be held alongside the new licence class</w:t>
      </w:r>
      <w:bookmarkEnd w:id="122"/>
      <w:bookmarkEnd w:id="123"/>
      <w:bookmarkEnd w:id="124"/>
    </w:p>
    <w:p w14:paraId="360A5113" w14:textId="77777777" w:rsidR="0011714C" w:rsidRDefault="00732AF3" w:rsidP="00925A9E">
      <w:pPr>
        <w:pStyle w:val="Caption"/>
        <w:spacing w:before="120" w:after="120" w:line="240" w:lineRule="auto"/>
      </w:pPr>
      <w:bookmarkStart w:id="125" w:name="_Ref95899537"/>
      <w:r>
        <w:t xml:space="preserve">The options outlined below assume the introduction of a new LEI licence class for renewable electrical systems as set out in the previous section (either Option A1 or Option A2). Stakeholders supported the introduction of a requirement to hold a Class G licence alongside any new renewables licence class. This was viewed positively as an additional measure to support improved safety outcomes assuming that a new class of LEI for renewables systems is created. The Class G licence requires applicants to demonstrate a thorough knowledge and understanding of the AS/NZS 3000 Wiring Rules Standard, responsibilities of an LEI and penalties that Energy Safe Victoria may apply in instances of malpractice. Refer to </w:t>
      </w:r>
      <w:r w:rsidR="00635F7F">
        <w:fldChar w:fldCharType="begin"/>
      </w:r>
      <w:r w:rsidR="00635F7F">
        <w:instrText xml:space="preserve"> REF _Ref98408992 \h </w:instrText>
      </w:r>
      <w:r w:rsidR="00635F7F">
        <w:fldChar w:fldCharType="separate"/>
      </w:r>
    </w:p>
    <w:p w14:paraId="03ABC259" w14:textId="3F776A76" w:rsidR="00732AF3" w:rsidRDefault="0011714C" w:rsidP="00732AF3">
      <w:pPr>
        <w:pStyle w:val="BodyText"/>
      </w:pPr>
      <w:r>
        <w:t>Table</w:t>
      </w:r>
      <w:r w:rsidR="00635F7F">
        <w:fldChar w:fldCharType="end"/>
      </w:r>
      <w:r w:rsidR="00015AB6">
        <w:t xml:space="preserve"> (page 16)</w:t>
      </w:r>
      <w:r w:rsidR="00732AF3">
        <w:t xml:space="preserve"> for further detail on the assessment requirements for the Class G licence.</w:t>
      </w:r>
    </w:p>
    <w:p w14:paraId="6F4B6F93" w14:textId="77777777" w:rsidR="00732AF3" w:rsidRDefault="00732AF3" w:rsidP="00732AF3">
      <w:pPr>
        <w:pStyle w:val="Heading4"/>
        <w:numPr>
          <w:ilvl w:val="0"/>
          <w:numId w:val="0"/>
        </w:numPr>
      </w:pPr>
      <w:r>
        <w:lastRenderedPageBreak/>
        <w:t>Base Case – Status quo (no requirement to hold the Class G licence alongside a specialised licence)</w:t>
      </w:r>
    </w:p>
    <w:p w14:paraId="3C0450CA" w14:textId="77777777" w:rsidR="00732AF3" w:rsidRDefault="00732AF3" w:rsidP="00732AF3">
      <w:pPr>
        <w:pStyle w:val="BodyText"/>
      </w:pPr>
      <w:r>
        <w:t>Retaining the status quo would involve making no amendments to the existing Regulations beyond the introduction of a new renewables licence class (either Option A1 or Option A2 in Part A). This means that applicants for the new class of LEI would not be required to hold the Class G licence concurrently. LEIs can currently hold a specialised licence class without being required to simultaneously hold a Class G licence. However, having no requirement to hold the Class G licence alongside a renewables licence class would lead to significant knowledge gaps in the foundational level of technical competency applicable to a broad range of electrical installations, including renewables. Approximately 77 per cent of specialised licence holders also hold the Class G licence. Note that some LEIs may choose to hold or apply for the Class G licence alongside the renewables class, without being required to do so, to inspect Class G prescribed installations.</w:t>
      </w:r>
    </w:p>
    <w:p w14:paraId="0C9C2EED" w14:textId="77777777" w:rsidR="00732AF3" w:rsidRDefault="00732AF3" w:rsidP="00732AF3">
      <w:pPr>
        <w:pStyle w:val="Heading4"/>
        <w:numPr>
          <w:ilvl w:val="0"/>
          <w:numId w:val="0"/>
        </w:numPr>
      </w:pPr>
      <w:r>
        <w:t>Option B1 – Require the Class G licence to be held alongside the new LEI licence class</w:t>
      </w:r>
    </w:p>
    <w:p w14:paraId="5EC0EFE5" w14:textId="77777777" w:rsidR="00732AF3" w:rsidRDefault="00732AF3" w:rsidP="00732AF3">
      <w:pPr>
        <w:pStyle w:val="BodyText"/>
      </w:pPr>
      <w:r>
        <w:t>This option would introduce a requirement for an LEI to hold a Class G licence alongside the proposed renewable electrical systems licence class. Existing and prospective LEIs seeking to inspect and certify prescribed renewable electrical systems would be required to hold a Class G licence alongside the new LEI licence class. While 77 per cent of existing LEIs with a specialised licence class also hold a Class G licence, this option would formalise this requirement as the Class G licence would provide a foundational level of competency in technical aspects for a broad range of electrical installations, including renewable electrical systems. Stakeholders noted that this would complement the specialised training and competency requirements of a new renewables class of LEI.</w:t>
      </w:r>
    </w:p>
    <w:p w14:paraId="69685150" w14:textId="3085C7C4" w:rsidR="008B405E" w:rsidRPr="008B405E" w:rsidRDefault="008B405E">
      <w:pPr>
        <w:pStyle w:val="Heading2"/>
      </w:pPr>
      <w:bookmarkStart w:id="126" w:name="_Ref98413040"/>
      <w:bookmarkStart w:id="127" w:name="_Toc104547042"/>
      <w:r w:rsidRPr="008B405E">
        <w:t>Options not progressed to impact analysis</w:t>
      </w:r>
      <w:bookmarkEnd w:id="125"/>
      <w:bookmarkEnd w:id="126"/>
      <w:bookmarkEnd w:id="127"/>
    </w:p>
    <w:p w14:paraId="130D4518" w14:textId="77777777" w:rsidR="00732AF3" w:rsidRDefault="00732AF3" w:rsidP="00732AF3">
      <w:pPr>
        <w:pStyle w:val="BodyText"/>
      </w:pPr>
      <w:bookmarkStart w:id="128" w:name="_Ref92804663"/>
      <w:bookmarkStart w:id="129" w:name="_Ref89695217"/>
      <w:bookmarkStart w:id="130" w:name="_Ref89695254"/>
      <w:r>
        <w:t xml:space="preserve">As well as the options detailed above, the options outlined in this section were considered but not progressed to impact analysis, </w:t>
      </w:r>
      <w:r w:rsidRPr="00D22AF3">
        <w:t xml:space="preserve">as they were identified as being infeasible or unworkable due to technical difficulties in their implementation. </w:t>
      </w:r>
      <w:r w:rsidRPr="0027334B">
        <w:t>This was informed by analysis in the Options Paper prepared by KPMG for the Minister for Energy, Environment and Climate Change in late 2021.</w:t>
      </w:r>
      <w:r>
        <w:t xml:space="preserve"> </w:t>
      </w:r>
    </w:p>
    <w:p w14:paraId="7F20680E" w14:textId="77777777" w:rsidR="00732AF3" w:rsidRDefault="00732AF3" w:rsidP="00732AF3">
      <w:pPr>
        <w:pStyle w:val="Heading4"/>
        <w:numPr>
          <w:ilvl w:val="0"/>
          <w:numId w:val="0"/>
        </w:numPr>
      </w:pPr>
      <w:r>
        <w:t>Bolster the existing Class G licence with extra competencies related to renewable systems</w:t>
      </w:r>
    </w:p>
    <w:p w14:paraId="1944E616" w14:textId="77777777" w:rsidR="00732AF3" w:rsidRDefault="00732AF3" w:rsidP="00732AF3">
      <w:pPr>
        <w:pStyle w:val="BodyText"/>
      </w:pPr>
      <w:r>
        <w:t xml:space="preserve">Energy Safe Victoria could bolster the existing Class G licence to assess extra competencies related to renewable electrical systems. Doing so would create inefficiencies in the LEI regime as only one-third of Class G licence holders actively undertake solar inspections. Requiring all prospective and existing Class G LEIs to demonstrate competencies in all renewable systems would render the existing LEI scheme unworkable for industry and Energy Safe Victoria. Such a requirement would be exceptionally prohibitive for those seeking a pathway to becoming an LEI. </w:t>
      </w:r>
    </w:p>
    <w:p w14:paraId="033B9D5B" w14:textId="77777777" w:rsidR="00732AF3" w:rsidRDefault="00732AF3" w:rsidP="00732AF3">
      <w:pPr>
        <w:pStyle w:val="Heading4"/>
        <w:numPr>
          <w:ilvl w:val="0"/>
          <w:numId w:val="0"/>
        </w:numPr>
      </w:pPr>
      <w:r>
        <w:t>Introduce a new LEI licence class covering solar installations only</w:t>
      </w:r>
    </w:p>
    <w:p w14:paraId="21106ADA" w14:textId="75DA8432" w:rsidR="00732AF3" w:rsidRDefault="00732AF3" w:rsidP="00732AF3">
      <w:pPr>
        <w:pStyle w:val="BodyText"/>
      </w:pPr>
      <w:r>
        <w:t xml:space="preserve">Introducing a specialised licence class covering only solar installations does not address the problem outlined in </w:t>
      </w:r>
      <w:r w:rsidR="00D02096">
        <w:t xml:space="preserve">Section </w:t>
      </w:r>
      <w:r w:rsidR="00D02096">
        <w:fldChar w:fldCharType="begin"/>
      </w:r>
      <w:r w:rsidR="00D02096">
        <w:instrText xml:space="preserve"> REF _Ref97127174 \r \h </w:instrText>
      </w:r>
      <w:r w:rsidR="00D02096">
        <w:fldChar w:fldCharType="separate"/>
      </w:r>
      <w:r w:rsidR="0011714C">
        <w:t>2</w:t>
      </w:r>
      <w:r w:rsidR="00D02096">
        <w:fldChar w:fldCharType="end"/>
      </w:r>
      <w:r>
        <w:t xml:space="preserve">. While solar installations currently make up a significant share of the renewable electrical installations and were the focus </w:t>
      </w:r>
      <w:r w:rsidR="00560FC1">
        <w:t xml:space="preserve">of </w:t>
      </w:r>
      <w:r>
        <w:t>the interim 2020 Report, it does not address the installation-related safety risks</w:t>
      </w:r>
      <w:r w:rsidR="003A4DCF">
        <w:t xml:space="preserve"> of </w:t>
      </w:r>
      <w:r>
        <w:t>other new and emerging renewable technologies. These new and emerging renewable systems may present significant safety risks due to LEIs having a lack of familiarity and experience with inspecting them. Consequently, this option has not been progressed for analysis.</w:t>
      </w:r>
    </w:p>
    <w:p w14:paraId="0DDFE8EB" w14:textId="77777777" w:rsidR="00732AF3" w:rsidRDefault="00732AF3" w:rsidP="00732AF3">
      <w:pPr>
        <w:pStyle w:val="Heading4"/>
        <w:numPr>
          <w:ilvl w:val="0"/>
          <w:numId w:val="0"/>
        </w:numPr>
      </w:pPr>
      <w:r>
        <w:t>Introduce a new LEI licence class covering all types of prescribed renewable electrical installations, without licence conditions</w:t>
      </w:r>
    </w:p>
    <w:p w14:paraId="61F740EE" w14:textId="77777777" w:rsidR="00732AF3" w:rsidRDefault="00732AF3" w:rsidP="00732AF3">
      <w:pPr>
        <w:pStyle w:val="BodyText"/>
      </w:pPr>
      <w:r>
        <w:t>Introducing a new specialised licence class that would require applicants to demonstrate competency and experience in all types and sizes of prescribed renewable electrical installations, including large- and small</w:t>
      </w:r>
      <w:r>
        <w:noBreakHyphen/>
        <w:t>scale wind, solar and hydropower technology, is not considered practical. This is not how the LEI market currently operates, and it would be unrealistic to expect an applicant to demonstrate detailed knowledge across all these systems if they only intend to inspect rooftop solar, for example. It would also be significantly burdensome on Energy Safe Victoria to assess all applicants for competency in all types and sizes of renewable electrical installations for each LEI, given the highly specialised nature of certain types of renewable installations. Additionally, requiring LEIs to demonstrate competency in all renewable electrical systems would likely reduce the pipeline of qualified LEIs and slow the rollout of renewables. As such, this option has not been progressed to analysis.</w:t>
      </w:r>
    </w:p>
    <w:p w14:paraId="73433C57" w14:textId="2936A718" w:rsidR="006F06F5" w:rsidRDefault="00427BEC">
      <w:pPr>
        <w:pStyle w:val="Heading2"/>
      </w:pPr>
      <w:bookmarkStart w:id="131" w:name="_Ref98411731"/>
      <w:bookmarkStart w:id="132" w:name="_Toc104547043"/>
      <w:r>
        <w:lastRenderedPageBreak/>
        <w:t>Non-regulatory options</w:t>
      </w:r>
      <w:bookmarkEnd w:id="128"/>
      <w:bookmarkEnd w:id="131"/>
      <w:bookmarkEnd w:id="132"/>
    </w:p>
    <w:p w14:paraId="4C3C0D58" w14:textId="77777777" w:rsidR="00732AF3" w:rsidRDefault="00732AF3" w:rsidP="00732AF3">
      <w:pPr>
        <w:pStyle w:val="Bodytextkeepwithnext"/>
      </w:pPr>
      <w:r>
        <w:t xml:space="preserve">Several non-regulatory initiatives have been implemented or are currently being undertaken by Energy Safe Victoria and Solar Victoria to reduce the prevalence of installation-related safety risks. This includes the following measures to improve safety outcomes and the competency of LEIs:  </w:t>
      </w:r>
    </w:p>
    <w:p w14:paraId="36D8BF10" w14:textId="77777777" w:rsidR="00732AF3" w:rsidRDefault="00732AF3" w:rsidP="00ED2735">
      <w:pPr>
        <w:pStyle w:val="Bullet1stlevel"/>
        <w:numPr>
          <w:ilvl w:val="0"/>
          <w:numId w:val="16"/>
        </w:numPr>
      </w:pPr>
      <w:r>
        <w:t>Energy Safe Victoria has improved a number of its policies to assess the competency of prospective LEIs, including increasing the complexity and rigour of the assessments that applicants undertake</w:t>
      </w:r>
    </w:p>
    <w:p w14:paraId="34269757" w14:textId="77777777" w:rsidR="00732AF3" w:rsidRDefault="00732AF3" w:rsidP="00ED2735">
      <w:pPr>
        <w:pStyle w:val="Bullet1stlevel"/>
        <w:numPr>
          <w:ilvl w:val="0"/>
          <w:numId w:val="16"/>
        </w:numPr>
      </w:pPr>
      <w:r>
        <w:t>Energy Safe Victoria and Solar Victoria have improved their data sharing capabilities to proactively address safety issues</w:t>
      </w:r>
    </w:p>
    <w:p w14:paraId="4788A5DE" w14:textId="77777777" w:rsidR="00732AF3" w:rsidRDefault="00732AF3" w:rsidP="00ED2735">
      <w:pPr>
        <w:pStyle w:val="Bullet1stlevel"/>
        <w:numPr>
          <w:ilvl w:val="0"/>
          <w:numId w:val="16"/>
        </w:numPr>
      </w:pPr>
      <w:r>
        <w:t>Energy Safe Victoria has established a dedicated renewable energy team focussed on increasing compliance in renewable systems.</w:t>
      </w:r>
    </w:p>
    <w:p w14:paraId="60501781" w14:textId="0630DAF0" w:rsidR="00732AF3" w:rsidRDefault="00732AF3" w:rsidP="00732AF3">
      <w:pPr>
        <w:pStyle w:val="BodyText"/>
      </w:pPr>
      <w:r>
        <w:t xml:space="preserve">Solar Victoria also has appointed a training provider, Future Energy Skills, </w:t>
      </w:r>
      <w:r w:rsidR="00DC3F46">
        <w:t xml:space="preserve">which </w:t>
      </w:r>
      <w:r>
        <w:t xml:space="preserve">has developed learning and assessment material for prospective LEIs seeking to specialise in renewable electrical systems. Solar Victoria will invest $11 million over the life of the Solar Homes program to deliver this subsidised training initiative to upskill the workforce. The two-part training program will include basic LEI training for prospective LEIs to attain their Class G licence as well as a specialised training component for renewable systems such as solar electrical systems. This program has been supported and endorsed by Energy Safe Victoria. Subject to the successful implementation of this pilot program, Energy Safe Victoria has agreed to consider mandating this Class G course of instruction for a Class G licence application under existing provisions in the </w:t>
      </w:r>
      <w:r w:rsidRPr="001936ED">
        <w:t>Electricity Safety (Registration and Licensing) Regulations 2020.</w:t>
      </w:r>
      <w:r>
        <w:t xml:space="preserve"> </w:t>
      </w:r>
    </w:p>
    <w:p w14:paraId="7BA2923E" w14:textId="77777777" w:rsidR="00732AF3" w:rsidRDefault="00732AF3" w:rsidP="00732AF3">
      <w:pPr>
        <w:pStyle w:val="BodyText"/>
      </w:pPr>
      <w:r>
        <w:t>Energy Safe Victoria is also working with Future Energy Skills on a Workforce Training and Innovation Fund application to apply for government funding to develop the full Certificate IV in Electrical Inspection which extends on the current Certificate IV. Note that this initiative is currently on hold as the outcomes of this RIS will have implications for the structure of the full certificate course. The current Certificate IV in Electrical Inspection volume of learning is typically 0.5 – 2 years, with recognition of prior learning on a case-by-case basis. It provides the core skills and knowledge required for the Class G licence with an elective stream option for further specialisation in the Class H, V and M licences. The full certificate course will include basic and solar inspection components, alongside other components not currently addressed, such as heavy current switchboards, and the specialist inspection areas of medical, hazardous, and high voltage. It may also incorporate a mentoring function.</w:t>
      </w:r>
    </w:p>
    <w:p w14:paraId="26D14152" w14:textId="5546264F" w:rsidR="00732AF3" w:rsidRDefault="00732AF3" w:rsidP="00732AF3">
      <w:pPr>
        <w:pStyle w:val="BodyText"/>
      </w:pPr>
      <w:r>
        <w:t xml:space="preserve">However, the majority of industry stakeholders consulted as part of the preparation of this RIS indicated these non-regulatory measures are, on their own, insufficient to address the problems identified in Section </w:t>
      </w:r>
      <w:r>
        <w:fldChar w:fldCharType="begin"/>
      </w:r>
      <w:r>
        <w:instrText xml:space="preserve"> REF _Ref98409881 \n \h </w:instrText>
      </w:r>
      <w:r>
        <w:fldChar w:fldCharType="separate"/>
      </w:r>
      <w:r w:rsidR="0011714C">
        <w:t>2</w:t>
      </w:r>
      <w:r>
        <w:fldChar w:fldCharType="end"/>
      </w:r>
      <w:r>
        <w:t>. Regulation is an important tool to respond to installation-related safety risks.</w:t>
      </w:r>
    </w:p>
    <w:p w14:paraId="44C3B6BD" w14:textId="77777777" w:rsidR="00732AF3" w:rsidRDefault="00732AF3" w:rsidP="00732AF3">
      <w:pPr>
        <w:pStyle w:val="BodyText"/>
      </w:pPr>
      <w:r>
        <w:t>Consistent with the findings of the 2021 Review, stakeholders made the case that further government action is required to reduce the prevalence of installation-related safety risk, ensure that inspectors are sufficiently competent and qualified to certify renewable electrical system installations, and mitigate future safety issues arising from the increased development of renewable electrical systems. Stakeholders made clear that regulatory changes, supported in tandem by the measures outlined above, should be implemented to best respond to the installation-related safety risk in the existing electrical inspection regime.</w:t>
      </w:r>
    </w:p>
    <w:p w14:paraId="512B673B" w14:textId="77777777" w:rsidR="006F06F5" w:rsidRDefault="006F06F5" w:rsidP="006F06F5">
      <w:pPr>
        <w:rPr>
          <w:b/>
          <w:bCs/>
          <w:color w:val="00B2A9" w:themeColor="text2"/>
          <w:kern w:val="32"/>
          <w:sz w:val="40"/>
          <w:szCs w:val="32"/>
        </w:rPr>
      </w:pPr>
      <w:r>
        <w:br w:type="page"/>
      </w:r>
    </w:p>
    <w:p w14:paraId="3813876D" w14:textId="2585C071" w:rsidR="000458A6" w:rsidRPr="00AB284B" w:rsidRDefault="00E138EB" w:rsidP="00AB284B">
      <w:pPr>
        <w:pStyle w:val="Heading1"/>
      </w:pPr>
      <w:bookmarkStart w:id="133" w:name="_Ref99527123"/>
      <w:bookmarkStart w:id="134" w:name="_Toc104547044"/>
      <w:r w:rsidRPr="00AB284B">
        <w:lastRenderedPageBreak/>
        <w:t>Impact Analysis</w:t>
      </w:r>
      <w:bookmarkEnd w:id="129"/>
      <w:bookmarkEnd w:id="130"/>
      <w:bookmarkEnd w:id="133"/>
      <w:bookmarkEnd w:id="134"/>
    </w:p>
    <w:p w14:paraId="0513118B" w14:textId="2603CDA5" w:rsidR="008B405E" w:rsidRDefault="008B405E" w:rsidP="00732AF3">
      <w:pPr>
        <w:pStyle w:val="Heading2"/>
        <w:spacing w:after="240" w:line="240" w:lineRule="auto"/>
        <w:ind w:left="578" w:hanging="578"/>
      </w:pPr>
      <w:bookmarkStart w:id="135" w:name="_Ref90558931"/>
      <w:bookmarkStart w:id="136" w:name="_Toc104547045"/>
      <w:r w:rsidRPr="008B405E">
        <w:t>Introduction and Analysis Framework</w:t>
      </w:r>
      <w:bookmarkEnd w:id="135"/>
      <w:bookmarkEnd w:id="136"/>
    </w:p>
    <w:p w14:paraId="554B00A8" w14:textId="193C482A" w:rsidR="00732AF3" w:rsidRDefault="00732AF3" w:rsidP="00732AF3">
      <w:pPr>
        <w:pStyle w:val="BodyText"/>
      </w:pPr>
      <w:bookmarkStart w:id="137" w:name="_Toc89688562"/>
      <w:bookmarkStart w:id="138" w:name="_Toc94190118"/>
      <w:bookmarkStart w:id="139" w:name="_Toc96087620"/>
      <w:r>
        <w:t xml:space="preserve">The purpose of this section is to identify and analyse the impacts of the options identified in Section </w:t>
      </w:r>
      <w:r>
        <w:fldChar w:fldCharType="begin"/>
      </w:r>
      <w:r>
        <w:instrText xml:space="preserve"> REF _Ref94185856 \n \h </w:instrText>
      </w:r>
      <w:r>
        <w:fldChar w:fldCharType="separate"/>
      </w:r>
      <w:r w:rsidR="0011714C">
        <w:t>5.2</w:t>
      </w:r>
      <w:r>
        <w:fldChar w:fldCharType="end"/>
      </w:r>
      <w:r w:rsidR="00251060">
        <w:t xml:space="preserve"> to follow</w:t>
      </w:r>
      <w:r>
        <w:t>. For consistency of analysis, these impacts have been appraised according to the analysis framework outlined below which classifies and rates each option based on their impact on:</w:t>
      </w:r>
    </w:p>
    <w:p w14:paraId="39650BF7" w14:textId="77777777" w:rsidR="00732AF3" w:rsidRDefault="00732AF3" w:rsidP="00ED2735">
      <w:pPr>
        <w:pStyle w:val="Bullet1stlevel"/>
        <w:numPr>
          <w:ilvl w:val="0"/>
          <w:numId w:val="16"/>
        </w:numPr>
      </w:pPr>
      <w:r>
        <w:t>Safety outcomes</w:t>
      </w:r>
    </w:p>
    <w:p w14:paraId="7488E1E3" w14:textId="77777777" w:rsidR="00732AF3" w:rsidRDefault="00732AF3" w:rsidP="00ED2735">
      <w:pPr>
        <w:pStyle w:val="Bullet1stlevel"/>
        <w:numPr>
          <w:ilvl w:val="0"/>
          <w:numId w:val="16"/>
        </w:numPr>
      </w:pPr>
      <w:r>
        <w:t>LEIs</w:t>
      </w:r>
    </w:p>
    <w:p w14:paraId="424EB587" w14:textId="77777777" w:rsidR="00732AF3" w:rsidRDefault="00732AF3" w:rsidP="00ED2735">
      <w:pPr>
        <w:pStyle w:val="Bullet1stlevel"/>
        <w:numPr>
          <w:ilvl w:val="0"/>
          <w:numId w:val="16"/>
        </w:numPr>
      </w:pPr>
      <w:r>
        <w:t>The rollout of renewables in Victoria</w:t>
      </w:r>
    </w:p>
    <w:p w14:paraId="6096E3D1" w14:textId="77777777" w:rsidR="00732AF3" w:rsidRDefault="00732AF3" w:rsidP="00ED2735">
      <w:pPr>
        <w:pStyle w:val="Bullet1stlevel"/>
        <w:numPr>
          <w:ilvl w:val="0"/>
          <w:numId w:val="16"/>
        </w:numPr>
      </w:pPr>
      <w:r>
        <w:t xml:space="preserve">Energy Safe Victoria as the regulator. </w:t>
      </w:r>
    </w:p>
    <w:p w14:paraId="17AEB8B9" w14:textId="3C896F95" w:rsidR="00732AF3" w:rsidRDefault="00732AF3" w:rsidP="00732AF3">
      <w:pPr>
        <w:pStyle w:val="BodyText"/>
      </w:pPr>
      <w:r>
        <w:t xml:space="preserve">Impacts have been assessed relative to the status quo under the current </w:t>
      </w:r>
      <w:r w:rsidRPr="001936ED">
        <w:t>Electricity Safety (Registration and Licensing) Regulations 2020</w:t>
      </w:r>
      <w:r>
        <w:t xml:space="preserve">. </w:t>
      </w:r>
      <w:r w:rsidR="00CB6A58">
        <w:fldChar w:fldCharType="begin"/>
      </w:r>
      <w:r w:rsidR="00CB6A58">
        <w:instrText xml:space="preserve"> REF _Ref98410170 \h </w:instrText>
      </w:r>
      <w:r w:rsidR="00CB6A58">
        <w:fldChar w:fldCharType="separate"/>
      </w:r>
      <w:r w:rsidR="0011714C">
        <w:t>Table 1</w:t>
      </w:r>
      <w:r w:rsidR="0011714C">
        <w:rPr>
          <w:noProof/>
        </w:rPr>
        <w:t>1</w:t>
      </w:r>
      <w:r w:rsidR="00CB6A58">
        <w:fldChar w:fldCharType="end"/>
      </w:r>
      <w:r w:rsidR="00251060">
        <w:t xml:space="preserve"> below</w:t>
      </w:r>
      <w:r>
        <w:t xml:space="preserve"> outlines the criteria used to assess the impacts of each feasible option. Each criterion has been assigned a weighting based on its importance, with costs and benefits weighted equally overall. </w:t>
      </w:r>
    </w:p>
    <w:p w14:paraId="0EE1B9A6" w14:textId="34B66BFE" w:rsidR="00223351" w:rsidRDefault="00223351" w:rsidP="00D5615D">
      <w:pPr>
        <w:pStyle w:val="Heading3"/>
      </w:pPr>
      <w:bookmarkStart w:id="140" w:name="_Toc98413472"/>
      <w:bookmarkStart w:id="141" w:name="_Toc104215529"/>
      <w:bookmarkStart w:id="142" w:name="_Toc104547046"/>
      <w:r>
        <w:t>Assessment of benefits</w:t>
      </w:r>
      <w:bookmarkEnd w:id="137"/>
      <w:bookmarkEnd w:id="138"/>
      <w:bookmarkEnd w:id="139"/>
      <w:bookmarkEnd w:id="140"/>
      <w:bookmarkEnd w:id="141"/>
      <w:bookmarkEnd w:id="142"/>
    </w:p>
    <w:p w14:paraId="5D04886E" w14:textId="0E3B836D" w:rsidR="00732AF3" w:rsidRDefault="00732AF3" w:rsidP="00ED2735">
      <w:pPr>
        <w:pStyle w:val="Bullet1stlevel"/>
        <w:numPr>
          <w:ilvl w:val="0"/>
          <w:numId w:val="16"/>
        </w:numPr>
        <w:tabs>
          <w:tab w:val="left" w:pos="720"/>
        </w:tabs>
      </w:pPr>
      <w:bookmarkStart w:id="143" w:name="_Toc89688563"/>
      <w:bookmarkStart w:id="144" w:name="_Toc94190119"/>
      <w:bookmarkStart w:id="145" w:name="_Toc96087621"/>
      <w:r>
        <w:t xml:space="preserve">The primary benefit of the LEI regime and the Proposed Regulations is to support safety outcomes by inspecting electrical installations for compliance with regulatory requirements. This has been given a weighting of 50 per cent. Stakeholders indicated </w:t>
      </w:r>
      <w:r w:rsidR="00251060">
        <w:t>a</w:t>
      </w:r>
      <w:r w:rsidR="009E76F0">
        <w:t xml:space="preserve"> need </w:t>
      </w:r>
      <w:r w:rsidR="006071C4">
        <w:t>to</w:t>
      </w:r>
      <w:r w:rsidR="00251060">
        <w:t xml:space="preserve"> </w:t>
      </w:r>
      <w:r>
        <w:t xml:space="preserve">focus on having a scheme that promoted safety outcomes could not be under-valued, given that non-compliant renewable electrical systems pose significant risks to surrounding property, life and, in some cases, the broader electricity grid. </w:t>
      </w:r>
    </w:p>
    <w:p w14:paraId="7168FB92" w14:textId="2904E057" w:rsidR="00223351" w:rsidRDefault="00223351" w:rsidP="00D5615D">
      <w:pPr>
        <w:pStyle w:val="Heading3"/>
      </w:pPr>
      <w:bookmarkStart w:id="146" w:name="_Toc98413473"/>
      <w:bookmarkStart w:id="147" w:name="_Toc104215530"/>
      <w:bookmarkStart w:id="148" w:name="_Toc104547047"/>
      <w:r>
        <w:t>Assessment of costs</w:t>
      </w:r>
      <w:bookmarkEnd w:id="143"/>
      <w:bookmarkEnd w:id="144"/>
      <w:bookmarkEnd w:id="145"/>
      <w:bookmarkEnd w:id="146"/>
      <w:bookmarkEnd w:id="147"/>
      <w:bookmarkEnd w:id="148"/>
    </w:p>
    <w:p w14:paraId="4386E966" w14:textId="38CC66F2" w:rsidR="00732AF3" w:rsidRDefault="00732AF3" w:rsidP="00ED2735">
      <w:pPr>
        <w:pStyle w:val="Bullet1stlevel"/>
        <w:numPr>
          <w:ilvl w:val="0"/>
          <w:numId w:val="16"/>
        </w:numPr>
        <w:tabs>
          <w:tab w:val="left" w:pos="720"/>
        </w:tabs>
      </w:pPr>
      <w:bookmarkStart w:id="149" w:name="_Ref89695135"/>
      <w:r>
        <w:t xml:space="preserve">The cost </w:t>
      </w:r>
      <w:r w:rsidR="006071C4">
        <w:t xml:space="preserve">to </w:t>
      </w:r>
      <w:r>
        <w:t xml:space="preserve">LEIs has been given a weighting of 25 per cent. Options should look to minimise the direct financial and administrative costs on the LEI workforce. The higher weighting for this criterion reflects the fact that the cost of any additional regulatory burden will be felt more directly by the LEI workforce than by other stakeholders. </w:t>
      </w:r>
    </w:p>
    <w:p w14:paraId="29B4B4A4" w14:textId="77777777" w:rsidR="00732AF3" w:rsidRDefault="00732AF3" w:rsidP="00ED2735">
      <w:pPr>
        <w:pStyle w:val="Bullet1stlevel"/>
        <w:numPr>
          <w:ilvl w:val="0"/>
          <w:numId w:val="16"/>
        </w:numPr>
        <w:tabs>
          <w:tab w:val="left" w:pos="720"/>
        </w:tabs>
      </w:pPr>
      <w:r>
        <w:t xml:space="preserve">The impact of delays on the energisation of installations and public confidence in the rollout of renewables in Victoria has been given a weighting of 15 per cent. The government is committed to the rollout of renewable electrical systems in Victoria to support its policy objective of achieving net zero emissions. Options should look to minimise any impact on the rollout, consistent with the government’s policy intent. </w:t>
      </w:r>
    </w:p>
    <w:p w14:paraId="1482AF1A" w14:textId="1496175E" w:rsidR="00732AF3" w:rsidRDefault="00732AF3" w:rsidP="00ED2735">
      <w:pPr>
        <w:pStyle w:val="Bullet1stlevel"/>
        <w:numPr>
          <w:ilvl w:val="0"/>
          <w:numId w:val="16"/>
        </w:numPr>
        <w:tabs>
          <w:tab w:val="left" w:pos="720"/>
        </w:tabs>
      </w:pPr>
      <w:r>
        <w:t xml:space="preserve">The cost </w:t>
      </w:r>
      <w:r w:rsidR="006071C4">
        <w:t xml:space="preserve">to </w:t>
      </w:r>
      <w:r>
        <w:t xml:space="preserve">Energy Safe Victoria as the regulator has been given a weighting of 10 per cent. Options should reduce the administrative burden on the regulator associated with administering the LEI regime. The lower weighing for this criterion reflects the government’s commitment to prioritise minimising the total financial and administrative costs on LEIs compared to the regulator. </w:t>
      </w:r>
    </w:p>
    <w:p w14:paraId="51CEA19A" w14:textId="5AB076FD" w:rsidR="00CB3AE1" w:rsidRPr="00050253" w:rsidRDefault="00CB3AE1" w:rsidP="00925A9E">
      <w:pPr>
        <w:pStyle w:val="Caption"/>
        <w:spacing w:before="120" w:after="120" w:line="240" w:lineRule="auto"/>
      </w:pPr>
      <w:bookmarkStart w:id="150" w:name="_Ref98410170"/>
      <w:r>
        <w:t xml:space="preserve">Table </w:t>
      </w:r>
      <w:r w:rsidR="00134CE5">
        <w:t>1</w:t>
      </w:r>
      <w:r>
        <w:fldChar w:fldCharType="begin"/>
      </w:r>
      <w:r>
        <w:instrText>SEQ Table \* ARABIC</w:instrText>
      </w:r>
      <w:r>
        <w:fldChar w:fldCharType="separate"/>
      </w:r>
      <w:r w:rsidR="0011714C">
        <w:rPr>
          <w:noProof/>
        </w:rPr>
        <w:t>1</w:t>
      </w:r>
      <w:r>
        <w:fldChar w:fldCharType="end"/>
      </w:r>
      <w:bookmarkEnd w:id="149"/>
      <w:bookmarkEnd w:id="150"/>
      <w:r w:rsidR="00E43932">
        <w:t>:</w:t>
      </w:r>
      <w:r w:rsidRPr="00050253">
        <w:t xml:space="preserve"> </w:t>
      </w:r>
      <w:r>
        <w:t>Analysis framework and criteria</w:t>
      </w:r>
    </w:p>
    <w:tbl>
      <w:tblPr>
        <w:tblStyle w:val="TableGrid"/>
        <w:tblW w:w="5000" w:type="pct"/>
        <w:tblLook w:val="00A0" w:firstRow="1" w:lastRow="0" w:firstColumn="1" w:lastColumn="0" w:noHBand="0" w:noVBand="0"/>
      </w:tblPr>
      <w:tblGrid>
        <w:gridCol w:w="2126"/>
        <w:gridCol w:w="6379"/>
        <w:gridCol w:w="1134"/>
      </w:tblGrid>
      <w:tr w:rsidR="00452FD8" w:rsidRPr="00452FD8" w14:paraId="47BABF9C" w14:textId="77777777" w:rsidTr="00732AF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03" w:type="pct"/>
          </w:tcPr>
          <w:p w14:paraId="7F1A6D07" w14:textId="518B1543" w:rsidR="00CB3AE1" w:rsidRPr="00452FD8" w:rsidRDefault="002D4582" w:rsidP="001859D4">
            <w:pPr>
              <w:pStyle w:val="TableHeadingLeft"/>
              <w:rPr>
                <w:color w:val="FFFFFF" w:themeColor="background1"/>
              </w:rPr>
            </w:pPr>
            <w:r w:rsidRPr="00452FD8">
              <w:rPr>
                <w:color w:val="FFFFFF" w:themeColor="background1"/>
              </w:rPr>
              <w:t>Criteria</w:t>
            </w:r>
          </w:p>
        </w:tc>
        <w:tc>
          <w:tcPr>
            <w:cnfStyle w:val="000010000000" w:firstRow="0" w:lastRow="0" w:firstColumn="0" w:lastColumn="0" w:oddVBand="1" w:evenVBand="0" w:oddHBand="0" w:evenHBand="0" w:firstRowFirstColumn="0" w:firstRowLastColumn="0" w:lastRowFirstColumn="0" w:lastRowLastColumn="0"/>
            <w:tcW w:w="3308" w:type="pct"/>
          </w:tcPr>
          <w:p w14:paraId="33D5AED0" w14:textId="3B6BC5B5" w:rsidR="00CB3AE1" w:rsidRPr="00452FD8" w:rsidRDefault="0031255E" w:rsidP="00986DF0">
            <w:pPr>
              <w:pStyle w:val="TableHeadingLeft"/>
              <w:rPr>
                <w:color w:val="FFFFFF" w:themeColor="background1"/>
              </w:rPr>
            </w:pPr>
            <w:r w:rsidRPr="00452FD8">
              <w:rPr>
                <w:color w:val="FFFFFF" w:themeColor="background1"/>
              </w:rPr>
              <w:t>Assessment against the status quo</w:t>
            </w:r>
          </w:p>
        </w:tc>
        <w:tc>
          <w:tcPr>
            <w:tcW w:w="588" w:type="pct"/>
          </w:tcPr>
          <w:p w14:paraId="27A03269" w14:textId="74345C94" w:rsidR="00CB3AE1" w:rsidRPr="00452FD8" w:rsidRDefault="002D458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452FD8">
              <w:rPr>
                <w:color w:val="FFFFFF" w:themeColor="background1"/>
              </w:rPr>
              <w:t xml:space="preserve">Weighting </w:t>
            </w:r>
          </w:p>
        </w:tc>
      </w:tr>
      <w:tr w:rsidR="00452FD8" w:rsidRPr="00452FD8" w14:paraId="4F653A96" w14:textId="77777777" w:rsidTr="00732AF3">
        <w:tc>
          <w:tcPr>
            <w:tcW w:w="1103" w:type="pct"/>
            <w:vAlign w:val="center"/>
          </w:tcPr>
          <w:p w14:paraId="625598DD" w14:textId="5E129EF6" w:rsidR="00732AF3" w:rsidRPr="00452FD8" w:rsidRDefault="00732AF3" w:rsidP="00732AF3">
            <w:pPr>
              <w:pStyle w:val="TableTextLeft"/>
              <w:keepNext/>
              <w:keepLines/>
            </w:pPr>
            <w:r w:rsidRPr="00452FD8">
              <w:t>Safety outcomes</w:t>
            </w:r>
          </w:p>
        </w:tc>
        <w:tc>
          <w:tcPr>
            <w:cnfStyle w:val="000010000000" w:firstRow="0" w:lastRow="0" w:firstColumn="0" w:lastColumn="0" w:oddVBand="1" w:evenVBand="0" w:oddHBand="0" w:evenHBand="0" w:firstRowFirstColumn="0" w:firstRowLastColumn="0" w:lastRowFirstColumn="0" w:lastRowLastColumn="0"/>
            <w:tcW w:w="3308" w:type="pct"/>
            <w:vAlign w:val="center"/>
          </w:tcPr>
          <w:p w14:paraId="08D64449" w14:textId="59F1532B" w:rsidR="00732AF3" w:rsidRPr="00452FD8" w:rsidRDefault="00732AF3" w:rsidP="00732AF3">
            <w:pPr>
              <w:pStyle w:val="TableTextLeft"/>
              <w:keepNext/>
              <w:keepLines/>
            </w:pPr>
            <w:r w:rsidRPr="00452FD8">
              <w:t>Options should support improved safety outcomes and compliance with regulatory requirements to reduce installation-related safety risk.</w:t>
            </w:r>
          </w:p>
        </w:tc>
        <w:tc>
          <w:tcPr>
            <w:tcW w:w="588" w:type="pct"/>
            <w:vAlign w:val="center"/>
          </w:tcPr>
          <w:p w14:paraId="1F064A83" w14:textId="0409AA49" w:rsidR="00732AF3" w:rsidRPr="00452FD8" w:rsidRDefault="00732AF3" w:rsidP="00732AF3">
            <w:pPr>
              <w:pStyle w:val="TableTextLeft"/>
              <w:keepNext/>
              <w:keepLines/>
              <w:jc w:val="center"/>
              <w:cnfStyle w:val="000000000000" w:firstRow="0" w:lastRow="0" w:firstColumn="0" w:lastColumn="0" w:oddVBand="0" w:evenVBand="0" w:oddHBand="0" w:evenHBand="0" w:firstRowFirstColumn="0" w:firstRowLastColumn="0" w:lastRowFirstColumn="0" w:lastRowLastColumn="0"/>
            </w:pPr>
            <w:r w:rsidRPr="00452FD8">
              <w:t>50%</w:t>
            </w:r>
          </w:p>
        </w:tc>
      </w:tr>
      <w:tr w:rsidR="00452FD8" w:rsidRPr="00452FD8" w14:paraId="62099342" w14:textId="77777777" w:rsidTr="00732AF3">
        <w:tc>
          <w:tcPr>
            <w:tcW w:w="1103" w:type="pct"/>
            <w:vAlign w:val="center"/>
          </w:tcPr>
          <w:p w14:paraId="195FF6E5" w14:textId="17C64850" w:rsidR="00732AF3" w:rsidRPr="00452FD8" w:rsidRDefault="00732AF3" w:rsidP="00732AF3">
            <w:pPr>
              <w:pStyle w:val="TableTextLeft"/>
              <w:keepNext/>
              <w:keepLines/>
            </w:pPr>
            <w:r w:rsidRPr="00452FD8">
              <w:t>Impact on LEIs</w:t>
            </w:r>
          </w:p>
        </w:tc>
        <w:tc>
          <w:tcPr>
            <w:cnfStyle w:val="000010000000" w:firstRow="0" w:lastRow="0" w:firstColumn="0" w:lastColumn="0" w:oddVBand="1" w:evenVBand="0" w:oddHBand="0" w:evenHBand="0" w:firstRowFirstColumn="0" w:firstRowLastColumn="0" w:lastRowFirstColumn="0" w:lastRowLastColumn="0"/>
            <w:tcW w:w="3308" w:type="pct"/>
            <w:vAlign w:val="center"/>
          </w:tcPr>
          <w:p w14:paraId="118F6345" w14:textId="65A53110" w:rsidR="00732AF3" w:rsidRPr="00452FD8" w:rsidRDefault="00732AF3" w:rsidP="00732AF3">
            <w:pPr>
              <w:pStyle w:val="TableTextLeft"/>
              <w:keepNext/>
              <w:keepLines/>
            </w:pPr>
            <w:r w:rsidRPr="00452FD8">
              <w:t>Options should look to minimise the financial and administrative burden on the LEI workforce.</w:t>
            </w:r>
          </w:p>
        </w:tc>
        <w:tc>
          <w:tcPr>
            <w:tcW w:w="588" w:type="pct"/>
            <w:vAlign w:val="center"/>
          </w:tcPr>
          <w:p w14:paraId="44E00AC2" w14:textId="062C515F" w:rsidR="00732AF3" w:rsidRPr="00452FD8" w:rsidRDefault="00732AF3" w:rsidP="00732AF3">
            <w:pPr>
              <w:pStyle w:val="TableTextLeft"/>
              <w:keepNext/>
              <w:keepLines/>
              <w:jc w:val="center"/>
              <w:cnfStyle w:val="000000000000" w:firstRow="0" w:lastRow="0" w:firstColumn="0" w:lastColumn="0" w:oddVBand="0" w:evenVBand="0" w:oddHBand="0" w:evenHBand="0" w:firstRowFirstColumn="0" w:firstRowLastColumn="0" w:lastRowFirstColumn="0" w:lastRowLastColumn="0"/>
            </w:pPr>
            <w:r w:rsidRPr="00452FD8">
              <w:t>25%</w:t>
            </w:r>
          </w:p>
        </w:tc>
      </w:tr>
      <w:tr w:rsidR="00452FD8" w:rsidRPr="00452FD8" w14:paraId="6545A4EB" w14:textId="77777777" w:rsidTr="00732AF3">
        <w:tc>
          <w:tcPr>
            <w:tcW w:w="1103" w:type="pct"/>
            <w:vAlign w:val="center"/>
          </w:tcPr>
          <w:p w14:paraId="798572C4" w14:textId="70482786" w:rsidR="00732AF3" w:rsidRPr="00452FD8" w:rsidRDefault="00732AF3" w:rsidP="00732AF3">
            <w:pPr>
              <w:pStyle w:val="TableTextLeft"/>
              <w:keepNext/>
              <w:keepLines/>
            </w:pPr>
            <w:r w:rsidRPr="00452FD8">
              <w:t xml:space="preserve">Impact on the rollout of renewables </w:t>
            </w:r>
          </w:p>
        </w:tc>
        <w:tc>
          <w:tcPr>
            <w:cnfStyle w:val="000010000000" w:firstRow="0" w:lastRow="0" w:firstColumn="0" w:lastColumn="0" w:oddVBand="1" w:evenVBand="0" w:oddHBand="0" w:evenHBand="0" w:firstRowFirstColumn="0" w:firstRowLastColumn="0" w:lastRowFirstColumn="0" w:lastRowLastColumn="0"/>
            <w:tcW w:w="3308" w:type="pct"/>
            <w:vAlign w:val="center"/>
          </w:tcPr>
          <w:p w14:paraId="0F90C716" w14:textId="62DF3267" w:rsidR="00732AF3" w:rsidRPr="00452FD8" w:rsidRDefault="00732AF3" w:rsidP="00732AF3">
            <w:pPr>
              <w:pStyle w:val="TableTextLeft"/>
              <w:keepNext/>
              <w:keepLines/>
            </w:pPr>
            <w:r w:rsidRPr="00452FD8">
              <w:t>Options should minimise the impact on the rollout of renewable electrical systems.</w:t>
            </w:r>
          </w:p>
        </w:tc>
        <w:tc>
          <w:tcPr>
            <w:tcW w:w="588" w:type="pct"/>
            <w:vAlign w:val="center"/>
          </w:tcPr>
          <w:p w14:paraId="40325076" w14:textId="608C036E" w:rsidR="00732AF3" w:rsidRPr="00452FD8" w:rsidRDefault="00732AF3" w:rsidP="00732AF3">
            <w:pPr>
              <w:pStyle w:val="TableTextLeft"/>
              <w:keepNext/>
              <w:keepLines/>
              <w:jc w:val="center"/>
              <w:cnfStyle w:val="000000000000" w:firstRow="0" w:lastRow="0" w:firstColumn="0" w:lastColumn="0" w:oddVBand="0" w:evenVBand="0" w:oddHBand="0" w:evenHBand="0" w:firstRowFirstColumn="0" w:firstRowLastColumn="0" w:lastRowFirstColumn="0" w:lastRowLastColumn="0"/>
            </w:pPr>
            <w:r w:rsidRPr="00452FD8">
              <w:t>15%</w:t>
            </w:r>
          </w:p>
        </w:tc>
      </w:tr>
      <w:tr w:rsidR="00452FD8" w:rsidRPr="00452FD8" w14:paraId="701FEE9C" w14:textId="77777777" w:rsidTr="00732AF3">
        <w:trPr>
          <w:trHeight w:val="48"/>
        </w:trPr>
        <w:tc>
          <w:tcPr>
            <w:tcW w:w="1103" w:type="pct"/>
            <w:vAlign w:val="center"/>
          </w:tcPr>
          <w:p w14:paraId="3BD4B459" w14:textId="38D3236E" w:rsidR="00732AF3" w:rsidRPr="00452FD8" w:rsidRDefault="00732AF3" w:rsidP="00732AF3">
            <w:pPr>
              <w:pStyle w:val="TableTextLeft"/>
              <w:keepNext/>
              <w:keepLines/>
            </w:pPr>
            <w:r w:rsidRPr="00452FD8">
              <w:t>Impact on Energy Safe Victoria</w:t>
            </w:r>
          </w:p>
        </w:tc>
        <w:tc>
          <w:tcPr>
            <w:cnfStyle w:val="000010000000" w:firstRow="0" w:lastRow="0" w:firstColumn="0" w:lastColumn="0" w:oddVBand="1" w:evenVBand="0" w:oddHBand="0" w:evenHBand="0" w:firstRowFirstColumn="0" w:firstRowLastColumn="0" w:lastRowFirstColumn="0" w:lastRowLastColumn="0"/>
            <w:tcW w:w="3308" w:type="pct"/>
            <w:vAlign w:val="center"/>
          </w:tcPr>
          <w:p w14:paraId="6A17802A" w14:textId="6987F7BB" w:rsidR="00732AF3" w:rsidRPr="00452FD8" w:rsidRDefault="00732AF3" w:rsidP="00732AF3">
            <w:pPr>
              <w:pStyle w:val="TableTextLeft"/>
              <w:keepNext/>
              <w:keepLines/>
            </w:pPr>
            <w:r w:rsidRPr="00452FD8">
              <w:t>Options should minimise the administrative burden on Energy Safe Victoria (and other relevant government agencies) associated with administering the LEI regime.</w:t>
            </w:r>
          </w:p>
        </w:tc>
        <w:tc>
          <w:tcPr>
            <w:tcW w:w="588" w:type="pct"/>
            <w:vAlign w:val="center"/>
          </w:tcPr>
          <w:p w14:paraId="229CB030" w14:textId="13A90808" w:rsidR="00732AF3" w:rsidRPr="00452FD8" w:rsidRDefault="00732AF3" w:rsidP="00732AF3">
            <w:pPr>
              <w:pStyle w:val="TableTextLeft"/>
              <w:keepNext/>
              <w:keepLines/>
              <w:jc w:val="center"/>
              <w:cnfStyle w:val="000000000000" w:firstRow="0" w:lastRow="0" w:firstColumn="0" w:lastColumn="0" w:oddVBand="0" w:evenVBand="0" w:oddHBand="0" w:evenHBand="0" w:firstRowFirstColumn="0" w:firstRowLastColumn="0" w:lastRowFirstColumn="0" w:lastRowLastColumn="0"/>
            </w:pPr>
            <w:r w:rsidRPr="00452FD8">
              <w:t>10%</w:t>
            </w:r>
          </w:p>
        </w:tc>
      </w:tr>
    </w:tbl>
    <w:p w14:paraId="2C9D2FEF" w14:textId="77777777" w:rsidR="00223351" w:rsidRDefault="00223351" w:rsidP="00244CA3">
      <w:pPr>
        <w:pStyle w:val="BodyText"/>
      </w:pPr>
    </w:p>
    <w:p w14:paraId="2237802C" w14:textId="77777777" w:rsidR="0011714C" w:rsidRDefault="00732AF3" w:rsidP="00925A9E">
      <w:pPr>
        <w:pStyle w:val="Caption"/>
        <w:spacing w:before="120" w:after="120" w:line="240" w:lineRule="auto"/>
      </w:pPr>
      <w:bookmarkStart w:id="151" w:name="_Ref89688223"/>
      <w:r>
        <w:lastRenderedPageBreak/>
        <w:t xml:space="preserve">For each option, scores are assigned against each criterion, ranging from minus five to five, with five representing a high alignment to the criterion </w:t>
      </w:r>
      <w:r w:rsidR="000F7B22">
        <w:t>against</w:t>
      </w:r>
      <w:r>
        <w:t xml:space="preserve"> the status quo. The scoring framework is outlined in </w:t>
      </w:r>
      <w:r w:rsidR="00CB6A58">
        <w:rPr>
          <w:highlight w:val="yellow"/>
        </w:rPr>
        <w:fldChar w:fldCharType="begin"/>
      </w:r>
      <w:r w:rsidR="00CB6A58">
        <w:instrText xml:space="preserve"> REF _Ref98410196 \h </w:instrText>
      </w:r>
      <w:r w:rsidR="00CB6A58">
        <w:rPr>
          <w:highlight w:val="yellow"/>
        </w:rPr>
      </w:r>
      <w:r w:rsidR="00CB6A58">
        <w:rPr>
          <w:highlight w:val="yellow"/>
        </w:rPr>
        <w:fldChar w:fldCharType="separate"/>
      </w:r>
    </w:p>
    <w:p w14:paraId="4C62D8C5" w14:textId="59FE131E" w:rsidR="00732AF3" w:rsidRDefault="0011714C" w:rsidP="00732AF3">
      <w:pPr>
        <w:pStyle w:val="BodyText"/>
      </w:pPr>
      <w:r>
        <w:t xml:space="preserve">Table </w:t>
      </w:r>
      <w:r w:rsidR="00CB6A58">
        <w:rPr>
          <w:highlight w:val="yellow"/>
        </w:rPr>
        <w:fldChar w:fldCharType="end"/>
      </w:r>
      <w:r w:rsidR="00732AF3">
        <w:t xml:space="preserve">. The analysis framework has a limited scale (five points in the positive and negative scale) in order not </w:t>
      </w:r>
      <w:r w:rsidR="008228F1">
        <w:t xml:space="preserve">to </w:t>
      </w:r>
      <w:r w:rsidR="00732AF3">
        <w:t xml:space="preserve">give the analysis a sense of false precision, as there are difficulties in quantifying </w:t>
      </w:r>
      <w:r w:rsidR="007174FA">
        <w:t>much</w:t>
      </w:r>
      <w:r w:rsidR="00732AF3">
        <w:t xml:space="preserve"> of the impact discussed here. For this reason, it is especially important that the evaluation framework </w:t>
      </w:r>
      <w:r w:rsidR="00AC2888">
        <w:t>outlined</w:t>
      </w:r>
      <w:r w:rsidR="000C348E">
        <w:t xml:space="preserve"> later</w:t>
      </w:r>
      <w:r w:rsidR="0054677F">
        <w:t xml:space="preserve"> in</w:t>
      </w:r>
      <w:r w:rsidR="00AC2888">
        <w:t xml:space="preserve"> </w:t>
      </w:r>
      <w:r w:rsidR="00732AF3">
        <w:t xml:space="preserve">Section </w:t>
      </w:r>
      <w:r w:rsidR="00732AF3">
        <w:rPr>
          <w:rFonts w:cs="Arial"/>
          <w:lang w:eastAsia="en-AU"/>
        </w:rPr>
        <w:fldChar w:fldCharType="begin"/>
      </w:r>
      <w:r w:rsidR="00732AF3">
        <w:instrText xml:space="preserve"> REF _Ref98410206 \n \h </w:instrText>
      </w:r>
      <w:r w:rsidR="00732AF3">
        <w:rPr>
          <w:rFonts w:cs="Arial"/>
          <w:lang w:eastAsia="en-AU"/>
        </w:rPr>
      </w:r>
      <w:r w:rsidR="00732AF3">
        <w:rPr>
          <w:rFonts w:cs="Arial"/>
          <w:lang w:eastAsia="en-AU"/>
        </w:rPr>
        <w:fldChar w:fldCharType="separate"/>
      </w:r>
      <w:r>
        <w:t>7</w:t>
      </w:r>
      <w:r w:rsidR="00732AF3">
        <w:rPr>
          <w:rFonts w:cs="Arial"/>
          <w:lang w:eastAsia="en-AU"/>
        </w:rPr>
        <w:fldChar w:fldCharType="end"/>
      </w:r>
      <w:r w:rsidR="000C348E">
        <w:rPr>
          <w:rFonts w:cs="Arial"/>
          <w:lang w:eastAsia="en-AU"/>
        </w:rPr>
        <w:t xml:space="preserve"> of this RIS</w:t>
      </w:r>
      <w:r w:rsidR="00732AF3">
        <w:t xml:space="preserve"> is implemented, to measure the actual impact of the Proposed Regulations.</w:t>
      </w:r>
    </w:p>
    <w:p w14:paraId="5987DF79" w14:textId="77777777" w:rsidR="009E5CCA" w:rsidRDefault="009E5CCA" w:rsidP="00925A9E">
      <w:pPr>
        <w:pStyle w:val="Caption"/>
        <w:spacing w:before="120" w:after="120" w:line="240" w:lineRule="auto"/>
      </w:pPr>
      <w:bookmarkStart w:id="152" w:name="_Ref98410196"/>
    </w:p>
    <w:p w14:paraId="5E056DE6" w14:textId="2FAD83B8" w:rsidR="000C406B" w:rsidRPr="00050253" w:rsidRDefault="000C406B" w:rsidP="00925A9E">
      <w:pPr>
        <w:pStyle w:val="Caption"/>
        <w:spacing w:before="120" w:after="120" w:line="240" w:lineRule="auto"/>
      </w:pPr>
      <w:r>
        <w:t xml:space="preserve">Table </w:t>
      </w:r>
      <w:bookmarkEnd w:id="151"/>
      <w:bookmarkEnd w:id="152"/>
      <w:r w:rsidR="00C12E29">
        <w:fldChar w:fldCharType="begin"/>
      </w:r>
      <w:r w:rsidR="00C12E29">
        <w:instrText>SEQ Table \* ARABIC</w:instrText>
      </w:r>
      <w:r w:rsidR="00C12E29">
        <w:fldChar w:fldCharType="separate"/>
      </w:r>
      <w:r w:rsidR="0011714C">
        <w:rPr>
          <w:noProof/>
        </w:rPr>
        <w:t>2</w:t>
      </w:r>
      <w:r w:rsidR="00C12E29">
        <w:fldChar w:fldCharType="end"/>
      </w:r>
      <w:r w:rsidR="00052779">
        <w:t>:</w:t>
      </w:r>
      <w:r w:rsidR="00052779" w:rsidRPr="00050253">
        <w:t xml:space="preserve"> </w:t>
      </w:r>
      <w:r>
        <w:t>Licence classes of electrical inspectors</w:t>
      </w:r>
      <w:r w:rsidR="00052779">
        <w:t xml:space="preserve"> </w:t>
      </w:r>
    </w:p>
    <w:tbl>
      <w:tblPr>
        <w:tblStyle w:val="TableGrid"/>
        <w:tblW w:w="4780" w:type="pct"/>
        <w:tblLook w:val="00A0" w:firstRow="1" w:lastRow="0" w:firstColumn="1" w:lastColumn="0" w:noHBand="0" w:noVBand="0"/>
      </w:tblPr>
      <w:tblGrid>
        <w:gridCol w:w="727"/>
        <w:gridCol w:w="8488"/>
      </w:tblGrid>
      <w:tr w:rsidR="000C406B" w:rsidRPr="00050253" w14:paraId="73ABB1A1" w14:textId="77777777" w:rsidTr="0067450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4" w:type="pct"/>
          </w:tcPr>
          <w:p w14:paraId="1155EF91" w14:textId="1B2A4416" w:rsidR="000C406B" w:rsidRPr="00050253" w:rsidRDefault="00E0083C" w:rsidP="00FF00E2">
            <w:pPr>
              <w:pStyle w:val="TableHeadingLeft"/>
            </w:pPr>
            <w:r>
              <w:t>Score</w:t>
            </w:r>
          </w:p>
        </w:tc>
        <w:tc>
          <w:tcPr>
            <w:cnfStyle w:val="000010000000" w:firstRow="0" w:lastRow="0" w:firstColumn="0" w:lastColumn="0" w:oddVBand="1" w:evenVBand="0" w:oddHBand="0" w:evenHBand="0" w:firstRowFirstColumn="0" w:firstRowLastColumn="0" w:lastRowFirstColumn="0" w:lastRowLastColumn="0"/>
            <w:tcW w:w="4606" w:type="pct"/>
          </w:tcPr>
          <w:p w14:paraId="28D44D71" w14:textId="77777777" w:rsidR="000C406B" w:rsidRPr="00050253" w:rsidRDefault="000C406B" w:rsidP="00FF00E2">
            <w:pPr>
              <w:pStyle w:val="TableHeadingLeft"/>
            </w:pPr>
            <w:r>
              <w:t>Description</w:t>
            </w:r>
          </w:p>
        </w:tc>
      </w:tr>
      <w:tr w:rsidR="00732AF3" w:rsidRPr="00050253" w14:paraId="328A05E1" w14:textId="77777777" w:rsidTr="0067450A">
        <w:tc>
          <w:tcPr>
            <w:tcW w:w="394" w:type="pct"/>
            <w:vAlign w:val="center"/>
          </w:tcPr>
          <w:p w14:paraId="7A6E8C5F" w14:textId="54B2BB7A" w:rsidR="00732AF3" w:rsidRPr="00452FD8" w:rsidRDefault="00732AF3" w:rsidP="00732AF3">
            <w:pPr>
              <w:pStyle w:val="TableTextLeft"/>
              <w:jc w:val="center"/>
              <w:rPr>
                <w:b/>
                <w:bCs/>
              </w:rPr>
            </w:pPr>
            <w:r w:rsidRPr="00452FD8">
              <w:rPr>
                <w:b/>
              </w:rPr>
              <w:t>5</w:t>
            </w:r>
          </w:p>
        </w:tc>
        <w:tc>
          <w:tcPr>
            <w:cnfStyle w:val="000010000000" w:firstRow="0" w:lastRow="0" w:firstColumn="0" w:lastColumn="0" w:oddVBand="1" w:evenVBand="0" w:oddHBand="0" w:evenHBand="0" w:firstRowFirstColumn="0" w:firstRowLastColumn="0" w:lastRowFirstColumn="0" w:lastRowLastColumn="0"/>
            <w:tcW w:w="4606" w:type="pct"/>
          </w:tcPr>
          <w:p w14:paraId="7E0C223A" w14:textId="0D50C964" w:rsidR="00732AF3" w:rsidRPr="00452FD8" w:rsidRDefault="00732AF3" w:rsidP="00732AF3">
            <w:pPr>
              <w:pStyle w:val="TableTextLeft"/>
            </w:pPr>
            <w:r w:rsidRPr="00452FD8">
              <w:t>A score of five will be provided where the option is significantly more aligned with the criterion than with the status quo.</w:t>
            </w:r>
          </w:p>
        </w:tc>
      </w:tr>
      <w:tr w:rsidR="00732AF3" w:rsidRPr="00050253" w14:paraId="286DBD22" w14:textId="77777777" w:rsidTr="0067450A">
        <w:tc>
          <w:tcPr>
            <w:tcW w:w="394" w:type="pct"/>
            <w:vAlign w:val="center"/>
          </w:tcPr>
          <w:p w14:paraId="59FBE289" w14:textId="1F018047" w:rsidR="00732AF3" w:rsidRPr="00452FD8" w:rsidRDefault="00732AF3" w:rsidP="00732AF3">
            <w:pPr>
              <w:pStyle w:val="TableTextLeft"/>
              <w:jc w:val="center"/>
              <w:rPr>
                <w:b/>
                <w:bCs/>
              </w:rPr>
            </w:pPr>
            <w:r w:rsidRPr="00452FD8">
              <w:rPr>
                <w:b/>
              </w:rPr>
              <w:t>4</w:t>
            </w:r>
          </w:p>
        </w:tc>
        <w:tc>
          <w:tcPr>
            <w:cnfStyle w:val="000010000000" w:firstRow="0" w:lastRow="0" w:firstColumn="0" w:lastColumn="0" w:oddVBand="1" w:evenVBand="0" w:oddHBand="0" w:evenHBand="0" w:firstRowFirstColumn="0" w:firstRowLastColumn="0" w:lastRowFirstColumn="0" w:lastRowLastColumn="0"/>
            <w:tcW w:w="4606" w:type="pct"/>
          </w:tcPr>
          <w:p w14:paraId="2F2E9097" w14:textId="6190110A" w:rsidR="00732AF3" w:rsidRPr="00452FD8" w:rsidRDefault="00732AF3" w:rsidP="00732AF3">
            <w:pPr>
              <w:pStyle w:val="TableTextLeft"/>
            </w:pPr>
            <w:r w:rsidRPr="00452FD8">
              <w:t>A score of four will be provided where the option is much more aligned with the criterion than with the status quo.</w:t>
            </w:r>
          </w:p>
        </w:tc>
      </w:tr>
      <w:tr w:rsidR="00732AF3" w:rsidRPr="00050253" w14:paraId="7B4108EC" w14:textId="77777777" w:rsidTr="0067450A">
        <w:tc>
          <w:tcPr>
            <w:tcW w:w="394" w:type="pct"/>
            <w:vAlign w:val="center"/>
          </w:tcPr>
          <w:p w14:paraId="1CCA5591" w14:textId="3B43276F" w:rsidR="00732AF3" w:rsidRPr="00452FD8" w:rsidRDefault="00732AF3" w:rsidP="00732AF3">
            <w:pPr>
              <w:pStyle w:val="TableTextLeft"/>
              <w:jc w:val="center"/>
              <w:rPr>
                <w:b/>
                <w:bCs/>
              </w:rPr>
            </w:pPr>
            <w:r w:rsidRPr="00452FD8">
              <w:rPr>
                <w:b/>
              </w:rPr>
              <w:t>3</w:t>
            </w:r>
          </w:p>
        </w:tc>
        <w:tc>
          <w:tcPr>
            <w:cnfStyle w:val="000010000000" w:firstRow="0" w:lastRow="0" w:firstColumn="0" w:lastColumn="0" w:oddVBand="1" w:evenVBand="0" w:oddHBand="0" w:evenHBand="0" w:firstRowFirstColumn="0" w:firstRowLastColumn="0" w:lastRowFirstColumn="0" w:lastRowLastColumn="0"/>
            <w:tcW w:w="4606" w:type="pct"/>
          </w:tcPr>
          <w:p w14:paraId="19415AB1" w14:textId="07B05F36" w:rsidR="00732AF3" w:rsidRPr="00452FD8" w:rsidRDefault="00732AF3" w:rsidP="00732AF3">
            <w:pPr>
              <w:pStyle w:val="TableTextLeft"/>
            </w:pPr>
            <w:r w:rsidRPr="00452FD8">
              <w:t>A score of three will be provided where the option is more aligned with the criterion than with the status quo.</w:t>
            </w:r>
          </w:p>
        </w:tc>
      </w:tr>
      <w:tr w:rsidR="00732AF3" w:rsidRPr="00050253" w14:paraId="22A30D3C" w14:textId="77777777" w:rsidTr="0067450A">
        <w:tc>
          <w:tcPr>
            <w:tcW w:w="394" w:type="pct"/>
            <w:vAlign w:val="center"/>
          </w:tcPr>
          <w:p w14:paraId="090030A9" w14:textId="2A3AEAED" w:rsidR="00732AF3" w:rsidRPr="00452FD8" w:rsidRDefault="00732AF3" w:rsidP="00732AF3">
            <w:pPr>
              <w:pStyle w:val="TableTextLeft"/>
              <w:jc w:val="center"/>
              <w:rPr>
                <w:b/>
                <w:bCs/>
              </w:rPr>
            </w:pPr>
            <w:r w:rsidRPr="00452FD8">
              <w:rPr>
                <w:b/>
              </w:rPr>
              <w:t>2</w:t>
            </w:r>
          </w:p>
        </w:tc>
        <w:tc>
          <w:tcPr>
            <w:cnfStyle w:val="000010000000" w:firstRow="0" w:lastRow="0" w:firstColumn="0" w:lastColumn="0" w:oddVBand="1" w:evenVBand="0" w:oddHBand="0" w:evenHBand="0" w:firstRowFirstColumn="0" w:firstRowLastColumn="0" w:lastRowFirstColumn="0" w:lastRowLastColumn="0"/>
            <w:tcW w:w="4606" w:type="pct"/>
          </w:tcPr>
          <w:p w14:paraId="67577EA9" w14:textId="61BA83BA" w:rsidR="00732AF3" w:rsidRPr="00452FD8" w:rsidRDefault="00732AF3" w:rsidP="00732AF3">
            <w:pPr>
              <w:pStyle w:val="TableTextLeft"/>
            </w:pPr>
            <w:r w:rsidRPr="00452FD8">
              <w:t>A score of two will be provided where the option is somewhat more aligned with the criterion than with the status quo.</w:t>
            </w:r>
          </w:p>
        </w:tc>
      </w:tr>
      <w:tr w:rsidR="00732AF3" w:rsidRPr="00050253" w14:paraId="14479223" w14:textId="77777777" w:rsidTr="0067450A">
        <w:tc>
          <w:tcPr>
            <w:tcW w:w="394" w:type="pct"/>
            <w:vAlign w:val="center"/>
          </w:tcPr>
          <w:p w14:paraId="643F8997" w14:textId="31CA43B2" w:rsidR="00732AF3" w:rsidRPr="00452FD8" w:rsidRDefault="00732AF3" w:rsidP="00732AF3">
            <w:pPr>
              <w:pStyle w:val="TableTextLeft"/>
              <w:jc w:val="center"/>
              <w:rPr>
                <w:b/>
                <w:bCs/>
              </w:rPr>
            </w:pPr>
            <w:r w:rsidRPr="00452FD8">
              <w:rPr>
                <w:b/>
              </w:rPr>
              <w:t>1</w:t>
            </w:r>
          </w:p>
        </w:tc>
        <w:tc>
          <w:tcPr>
            <w:cnfStyle w:val="000010000000" w:firstRow="0" w:lastRow="0" w:firstColumn="0" w:lastColumn="0" w:oddVBand="1" w:evenVBand="0" w:oddHBand="0" w:evenHBand="0" w:firstRowFirstColumn="0" w:firstRowLastColumn="0" w:lastRowFirstColumn="0" w:lastRowLastColumn="0"/>
            <w:tcW w:w="4606" w:type="pct"/>
          </w:tcPr>
          <w:p w14:paraId="748E5B0A" w14:textId="3A8F1E9C" w:rsidR="00732AF3" w:rsidRPr="00452FD8" w:rsidRDefault="00732AF3" w:rsidP="00732AF3">
            <w:pPr>
              <w:pStyle w:val="TableTextLeft"/>
            </w:pPr>
            <w:r w:rsidRPr="00452FD8">
              <w:t>A score of one will be provided where the option is slightly more aligned with the criterion than with the status quo.</w:t>
            </w:r>
          </w:p>
        </w:tc>
      </w:tr>
      <w:tr w:rsidR="00732AF3" w:rsidRPr="00050253" w14:paraId="64F06897" w14:textId="77777777" w:rsidTr="0067450A">
        <w:tc>
          <w:tcPr>
            <w:tcW w:w="394" w:type="pct"/>
            <w:vAlign w:val="center"/>
          </w:tcPr>
          <w:p w14:paraId="18BDF3CD" w14:textId="5DEE4D50" w:rsidR="00732AF3" w:rsidRPr="00452FD8" w:rsidRDefault="00732AF3" w:rsidP="00732AF3">
            <w:pPr>
              <w:pStyle w:val="TableTextLeft"/>
              <w:jc w:val="center"/>
              <w:rPr>
                <w:b/>
              </w:rPr>
            </w:pPr>
            <w:r w:rsidRPr="00452FD8">
              <w:rPr>
                <w:b/>
              </w:rPr>
              <w:t>0</w:t>
            </w:r>
          </w:p>
        </w:tc>
        <w:tc>
          <w:tcPr>
            <w:cnfStyle w:val="000010000000" w:firstRow="0" w:lastRow="0" w:firstColumn="0" w:lastColumn="0" w:oddVBand="1" w:evenVBand="0" w:oddHBand="0" w:evenHBand="0" w:firstRowFirstColumn="0" w:firstRowLastColumn="0" w:lastRowFirstColumn="0" w:lastRowLastColumn="0"/>
            <w:tcW w:w="4606" w:type="pct"/>
          </w:tcPr>
          <w:p w14:paraId="4A3EC3F5" w14:textId="45319F7C" w:rsidR="00732AF3" w:rsidRPr="00452FD8" w:rsidRDefault="00732AF3" w:rsidP="00732AF3">
            <w:pPr>
              <w:pStyle w:val="TableTextLeft"/>
            </w:pPr>
            <w:r w:rsidRPr="00452FD8">
              <w:t>A score of zero will be provided where there is no change to the status quo.</w:t>
            </w:r>
          </w:p>
        </w:tc>
      </w:tr>
      <w:tr w:rsidR="00732AF3" w:rsidRPr="00050253" w14:paraId="780324EB" w14:textId="77777777" w:rsidTr="0067450A">
        <w:tc>
          <w:tcPr>
            <w:tcW w:w="394" w:type="pct"/>
            <w:vAlign w:val="center"/>
          </w:tcPr>
          <w:p w14:paraId="75E959D8" w14:textId="39A247FB" w:rsidR="00732AF3" w:rsidRPr="00452FD8" w:rsidRDefault="00732AF3" w:rsidP="00732AF3">
            <w:pPr>
              <w:pStyle w:val="TableTextLeft"/>
              <w:jc w:val="center"/>
              <w:rPr>
                <w:b/>
              </w:rPr>
            </w:pPr>
            <w:r w:rsidRPr="00452FD8">
              <w:rPr>
                <w:b/>
              </w:rPr>
              <w:t>-1</w:t>
            </w:r>
          </w:p>
        </w:tc>
        <w:tc>
          <w:tcPr>
            <w:cnfStyle w:val="000010000000" w:firstRow="0" w:lastRow="0" w:firstColumn="0" w:lastColumn="0" w:oddVBand="1" w:evenVBand="0" w:oddHBand="0" w:evenHBand="0" w:firstRowFirstColumn="0" w:firstRowLastColumn="0" w:lastRowFirstColumn="0" w:lastRowLastColumn="0"/>
            <w:tcW w:w="4606" w:type="pct"/>
          </w:tcPr>
          <w:p w14:paraId="1428B061" w14:textId="7E9A579C" w:rsidR="00732AF3" w:rsidRPr="00452FD8" w:rsidRDefault="00732AF3" w:rsidP="00732AF3">
            <w:pPr>
              <w:pStyle w:val="TableTextLeft"/>
            </w:pPr>
            <w:r w:rsidRPr="00452FD8">
              <w:t>A score of minus one will be provided where the option is slightly less aligned with the criterion than with the status quo.</w:t>
            </w:r>
          </w:p>
        </w:tc>
      </w:tr>
      <w:tr w:rsidR="00732AF3" w:rsidRPr="00050253" w14:paraId="43F43D8F" w14:textId="77777777" w:rsidTr="0067450A">
        <w:tc>
          <w:tcPr>
            <w:tcW w:w="394" w:type="pct"/>
            <w:vAlign w:val="center"/>
          </w:tcPr>
          <w:p w14:paraId="7EDC01A2" w14:textId="2219BA96" w:rsidR="00732AF3" w:rsidRPr="00452FD8" w:rsidRDefault="00732AF3" w:rsidP="00732AF3">
            <w:pPr>
              <w:pStyle w:val="TableTextLeft"/>
              <w:jc w:val="center"/>
              <w:rPr>
                <w:b/>
              </w:rPr>
            </w:pPr>
            <w:r w:rsidRPr="00452FD8">
              <w:rPr>
                <w:b/>
              </w:rPr>
              <w:t>-2</w:t>
            </w:r>
          </w:p>
        </w:tc>
        <w:tc>
          <w:tcPr>
            <w:cnfStyle w:val="000010000000" w:firstRow="0" w:lastRow="0" w:firstColumn="0" w:lastColumn="0" w:oddVBand="1" w:evenVBand="0" w:oddHBand="0" w:evenHBand="0" w:firstRowFirstColumn="0" w:firstRowLastColumn="0" w:lastRowFirstColumn="0" w:lastRowLastColumn="0"/>
            <w:tcW w:w="4606" w:type="pct"/>
          </w:tcPr>
          <w:p w14:paraId="5937924B" w14:textId="3DBBACC6" w:rsidR="00732AF3" w:rsidRPr="00452FD8" w:rsidRDefault="00732AF3" w:rsidP="00732AF3">
            <w:pPr>
              <w:pStyle w:val="TableTextLeft"/>
            </w:pPr>
            <w:r w:rsidRPr="00452FD8">
              <w:t>A score of minus two will be provided where the option is somewhat less aligned with the criterion than with the status quo.</w:t>
            </w:r>
          </w:p>
        </w:tc>
      </w:tr>
      <w:tr w:rsidR="00732AF3" w:rsidRPr="00050253" w14:paraId="196A0ED2" w14:textId="77777777" w:rsidTr="0067450A">
        <w:tc>
          <w:tcPr>
            <w:tcW w:w="394" w:type="pct"/>
            <w:vAlign w:val="center"/>
          </w:tcPr>
          <w:p w14:paraId="16341E15" w14:textId="21F60828" w:rsidR="00732AF3" w:rsidRPr="00452FD8" w:rsidRDefault="00732AF3" w:rsidP="00732AF3">
            <w:pPr>
              <w:pStyle w:val="TableTextLeft"/>
              <w:jc w:val="center"/>
              <w:rPr>
                <w:b/>
              </w:rPr>
            </w:pPr>
            <w:r w:rsidRPr="00452FD8">
              <w:rPr>
                <w:b/>
              </w:rPr>
              <w:t>-3</w:t>
            </w:r>
          </w:p>
        </w:tc>
        <w:tc>
          <w:tcPr>
            <w:cnfStyle w:val="000010000000" w:firstRow="0" w:lastRow="0" w:firstColumn="0" w:lastColumn="0" w:oddVBand="1" w:evenVBand="0" w:oddHBand="0" w:evenHBand="0" w:firstRowFirstColumn="0" w:firstRowLastColumn="0" w:lastRowFirstColumn="0" w:lastRowLastColumn="0"/>
            <w:tcW w:w="4606" w:type="pct"/>
          </w:tcPr>
          <w:p w14:paraId="6872DBE0" w14:textId="0065ED3A" w:rsidR="00732AF3" w:rsidRPr="00452FD8" w:rsidRDefault="00732AF3" w:rsidP="00732AF3">
            <w:pPr>
              <w:pStyle w:val="TableTextLeft"/>
            </w:pPr>
            <w:r w:rsidRPr="00452FD8">
              <w:t>A score of minus three will be provided where the option is less aligned with the criterion than with the status quo.</w:t>
            </w:r>
          </w:p>
        </w:tc>
      </w:tr>
      <w:tr w:rsidR="00732AF3" w:rsidRPr="00050253" w14:paraId="7D6EA6B1" w14:textId="77777777" w:rsidTr="0067450A">
        <w:tc>
          <w:tcPr>
            <w:tcW w:w="394" w:type="pct"/>
            <w:vAlign w:val="center"/>
          </w:tcPr>
          <w:p w14:paraId="3F2FFF69" w14:textId="0071C48A" w:rsidR="00732AF3" w:rsidRPr="00452FD8" w:rsidRDefault="00732AF3" w:rsidP="00732AF3">
            <w:pPr>
              <w:pStyle w:val="TableTextLeft"/>
              <w:jc w:val="center"/>
              <w:rPr>
                <w:b/>
              </w:rPr>
            </w:pPr>
            <w:r w:rsidRPr="00452FD8">
              <w:rPr>
                <w:b/>
              </w:rPr>
              <w:t>-4</w:t>
            </w:r>
          </w:p>
        </w:tc>
        <w:tc>
          <w:tcPr>
            <w:cnfStyle w:val="000010000000" w:firstRow="0" w:lastRow="0" w:firstColumn="0" w:lastColumn="0" w:oddVBand="1" w:evenVBand="0" w:oddHBand="0" w:evenHBand="0" w:firstRowFirstColumn="0" w:firstRowLastColumn="0" w:lastRowFirstColumn="0" w:lastRowLastColumn="0"/>
            <w:tcW w:w="4606" w:type="pct"/>
          </w:tcPr>
          <w:p w14:paraId="2F662A39" w14:textId="7CAE9EFB" w:rsidR="00732AF3" w:rsidRPr="00452FD8" w:rsidRDefault="00732AF3" w:rsidP="00732AF3">
            <w:pPr>
              <w:pStyle w:val="TableTextLeft"/>
            </w:pPr>
            <w:r w:rsidRPr="00452FD8">
              <w:t>A score of minus three will be provided where the option is much less aligned with the criterion than with the status quo.</w:t>
            </w:r>
          </w:p>
        </w:tc>
      </w:tr>
      <w:tr w:rsidR="00732AF3" w:rsidRPr="00050253" w14:paraId="0F0F7A6E" w14:textId="77777777" w:rsidTr="0067450A">
        <w:tc>
          <w:tcPr>
            <w:tcW w:w="394" w:type="pct"/>
            <w:vAlign w:val="center"/>
          </w:tcPr>
          <w:p w14:paraId="17707CBE" w14:textId="314C11A9" w:rsidR="00732AF3" w:rsidRPr="00452FD8" w:rsidRDefault="00732AF3" w:rsidP="00732AF3">
            <w:pPr>
              <w:pStyle w:val="TableTextLeft"/>
              <w:jc w:val="center"/>
              <w:rPr>
                <w:b/>
              </w:rPr>
            </w:pPr>
            <w:r w:rsidRPr="00452FD8">
              <w:rPr>
                <w:b/>
              </w:rPr>
              <w:t>-5</w:t>
            </w:r>
          </w:p>
        </w:tc>
        <w:tc>
          <w:tcPr>
            <w:cnfStyle w:val="000010000000" w:firstRow="0" w:lastRow="0" w:firstColumn="0" w:lastColumn="0" w:oddVBand="1" w:evenVBand="0" w:oddHBand="0" w:evenHBand="0" w:firstRowFirstColumn="0" w:firstRowLastColumn="0" w:lastRowFirstColumn="0" w:lastRowLastColumn="0"/>
            <w:tcW w:w="4606" w:type="pct"/>
          </w:tcPr>
          <w:p w14:paraId="516E49BB" w14:textId="2D0E36CF" w:rsidR="00732AF3" w:rsidRPr="00452FD8" w:rsidRDefault="00732AF3" w:rsidP="00732AF3">
            <w:pPr>
              <w:pStyle w:val="TableTextLeft"/>
            </w:pPr>
            <w:r w:rsidRPr="00452FD8">
              <w:t>A score of minus five will be provided where the option is significantly less aligned with the criterion than with the status quo.</w:t>
            </w:r>
          </w:p>
        </w:tc>
      </w:tr>
    </w:tbl>
    <w:p w14:paraId="1C805BCA" w14:textId="77777777" w:rsidR="00822162" w:rsidRDefault="00822162" w:rsidP="00D5615D">
      <w:pPr>
        <w:pStyle w:val="BodyText"/>
      </w:pPr>
      <w:bookmarkStart w:id="153" w:name="_Ref89681715"/>
    </w:p>
    <w:p w14:paraId="67842712" w14:textId="77777777" w:rsidR="00822162" w:rsidRDefault="00822162">
      <w:pPr>
        <w:rPr>
          <w:b/>
          <w:bCs/>
          <w:iCs/>
          <w:color w:val="00B2A9" w:themeColor="text2"/>
          <w:kern w:val="20"/>
          <w:sz w:val="24"/>
          <w:szCs w:val="28"/>
        </w:rPr>
      </w:pPr>
      <w:r>
        <w:br w:type="page"/>
      </w:r>
    </w:p>
    <w:p w14:paraId="1B0C4E0A" w14:textId="6E6119CC" w:rsidR="008B405E" w:rsidRPr="008B405E" w:rsidRDefault="008B405E">
      <w:pPr>
        <w:pStyle w:val="Heading2"/>
      </w:pPr>
      <w:bookmarkStart w:id="154" w:name="_Ref94185856"/>
      <w:bookmarkStart w:id="155" w:name="_Toc104547048"/>
      <w:r w:rsidRPr="008B405E">
        <w:lastRenderedPageBreak/>
        <w:t>Analysis of options</w:t>
      </w:r>
      <w:bookmarkEnd w:id="153"/>
      <w:bookmarkEnd w:id="154"/>
      <w:bookmarkEnd w:id="155"/>
    </w:p>
    <w:p w14:paraId="1FA07CD8" w14:textId="3E86659C" w:rsidR="00C747CF" w:rsidRDefault="00C747CF" w:rsidP="00C747CF">
      <w:pPr>
        <w:pStyle w:val="BodyText"/>
      </w:pPr>
      <w:bookmarkStart w:id="156" w:name="_Toc94190121"/>
      <w:bookmarkStart w:id="157" w:name="_Toc96087623"/>
      <w:r>
        <w:t xml:space="preserve">This section uses the above analysis framework to assess the status quo under the current </w:t>
      </w:r>
      <w:r w:rsidRPr="001936ED">
        <w:t>Electricity Safety (Registration and Licensing) Regulations 2020</w:t>
      </w:r>
      <w:r>
        <w:t xml:space="preserve">, and then appraises each option detailed in Section </w:t>
      </w:r>
      <w:r>
        <w:fldChar w:fldCharType="begin"/>
      </w:r>
      <w:r>
        <w:instrText xml:space="preserve"> REF _Ref98410283 \n \h </w:instrText>
      </w:r>
      <w:r>
        <w:fldChar w:fldCharType="separate"/>
      </w:r>
      <w:r w:rsidR="0011714C">
        <w:t>4</w:t>
      </w:r>
      <w:r>
        <w:fldChar w:fldCharType="end"/>
      </w:r>
      <w:r>
        <w:t>. The option in Part B requiring the existing Class G licence to be held alongside the new class assumes that a new LEI licence class covering all prescribed renewable installations is introduced. The incremental burden of the impact analysis in Part B is the same, irrespective of whether the new conditions are specified within or outside the Regulations (either Option A1 or Option A2 in Part A).</w:t>
      </w:r>
    </w:p>
    <w:p w14:paraId="6AE21DF1" w14:textId="77777777" w:rsidR="00C747CF" w:rsidRDefault="00C747CF" w:rsidP="00C747CF">
      <w:pPr>
        <w:pStyle w:val="BodyText"/>
        <w:rPr>
          <w:bCs/>
          <w:sz w:val="24"/>
          <w:szCs w:val="24"/>
        </w:rPr>
      </w:pPr>
      <w:r>
        <w:t xml:space="preserve">Where appropriate, cost estimates are taken from the 2020 RIS prepared for the </w:t>
      </w:r>
      <w:r w:rsidRPr="001936ED">
        <w:t>Electricity Safety (Registration and Licensing) Regulations 2020</w:t>
      </w:r>
      <w:r>
        <w:rPr>
          <w:i/>
          <w:iCs/>
        </w:rPr>
        <w:t>.</w:t>
      </w:r>
      <w:r>
        <w:rPr>
          <w:rStyle w:val="FootnoteReference"/>
        </w:rPr>
        <w:t xml:space="preserve"> </w:t>
      </w:r>
      <w:r>
        <w:rPr>
          <w:rStyle w:val="FootnoteReference"/>
        </w:rPr>
        <w:footnoteReference w:id="18"/>
      </w:r>
    </w:p>
    <w:p w14:paraId="3379E0A6" w14:textId="77777777" w:rsidR="00C747CF" w:rsidRDefault="00C747CF" w:rsidP="00C747CF">
      <w:pPr>
        <w:pStyle w:val="HeadingLevel3NoNumber"/>
      </w:pPr>
      <w:bookmarkStart w:id="158" w:name="_Toc98413475"/>
      <w:bookmarkStart w:id="159" w:name="_Toc104215532"/>
      <w:bookmarkStart w:id="160" w:name="_Toc104547049"/>
      <w:bookmarkEnd w:id="156"/>
      <w:bookmarkEnd w:id="157"/>
      <w:r>
        <w:t>Part A: Introduction and design of a new specialised class of LEI to cover renewable electrical systems</w:t>
      </w:r>
      <w:bookmarkEnd w:id="158"/>
      <w:bookmarkEnd w:id="159"/>
      <w:bookmarkEnd w:id="160"/>
    </w:p>
    <w:p w14:paraId="4D7AE6AB" w14:textId="77777777" w:rsidR="00C747CF" w:rsidRDefault="00C747CF" w:rsidP="00C747CF">
      <w:pPr>
        <w:pStyle w:val="BodyText"/>
      </w:pPr>
      <w:r>
        <w:t>A summary of the options for the introduction and design of a new specialised class of LEI, along with their relative scores compared to the status quo, is as follows:</w:t>
      </w:r>
    </w:p>
    <w:p w14:paraId="4AF55A52" w14:textId="77777777" w:rsidR="00993495" w:rsidRDefault="00993495" w:rsidP="00925A9E">
      <w:pPr>
        <w:pStyle w:val="Caption"/>
        <w:spacing w:before="120" w:after="120" w:line="240" w:lineRule="auto"/>
      </w:pPr>
    </w:p>
    <w:p w14:paraId="75A67639" w14:textId="663DA07A" w:rsidR="00F2022A" w:rsidRPr="00F2022A" w:rsidRDefault="00BC4998" w:rsidP="00925A9E">
      <w:pPr>
        <w:pStyle w:val="Caption"/>
        <w:spacing w:before="120" w:after="120" w:line="240" w:lineRule="auto"/>
      </w:pPr>
      <w:r>
        <w:t xml:space="preserve">Table </w:t>
      </w:r>
      <w:r w:rsidR="00984F8A">
        <w:fldChar w:fldCharType="begin"/>
      </w:r>
      <w:r w:rsidR="00984F8A">
        <w:instrText>SEQ Table \* ARABIC</w:instrText>
      </w:r>
      <w:r w:rsidR="00984F8A">
        <w:fldChar w:fldCharType="separate"/>
      </w:r>
      <w:r w:rsidR="0011714C">
        <w:rPr>
          <w:noProof/>
        </w:rPr>
        <w:t>3</w:t>
      </w:r>
      <w:r w:rsidR="00984F8A">
        <w:fldChar w:fldCharType="end"/>
      </w:r>
      <w:r>
        <w:t xml:space="preserve">: Summary of </w:t>
      </w:r>
      <w:r w:rsidR="00D3290B">
        <w:t xml:space="preserve">the </w:t>
      </w:r>
      <w:r>
        <w:t>introduction of renewable electrical systems class of LEI impact analysis</w:t>
      </w:r>
    </w:p>
    <w:tbl>
      <w:tblPr>
        <w:tblStyle w:val="TableGrid"/>
        <w:tblW w:w="5000" w:type="pct"/>
        <w:tblLook w:val="00A0" w:firstRow="1" w:lastRow="0" w:firstColumn="1" w:lastColumn="0" w:noHBand="0" w:noVBand="0"/>
      </w:tblPr>
      <w:tblGrid>
        <w:gridCol w:w="2550"/>
        <w:gridCol w:w="1417"/>
        <w:gridCol w:w="1419"/>
        <w:gridCol w:w="1419"/>
        <w:gridCol w:w="1419"/>
        <w:gridCol w:w="1415"/>
      </w:tblGrid>
      <w:tr w:rsidR="00F2022A" w:rsidRPr="00050253" w14:paraId="79227534" w14:textId="272B76F2" w:rsidTr="0067450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23" w:type="pct"/>
            <w:vMerge w:val="restart"/>
            <w:tcBorders>
              <w:bottom w:val="single" w:sz="4" w:space="0" w:color="00B2A9" w:themeColor="accent1"/>
            </w:tcBorders>
            <w:vAlign w:val="center"/>
          </w:tcPr>
          <w:p w14:paraId="56B83B1D" w14:textId="383ECB14" w:rsidR="00F2022A" w:rsidRPr="00050253" w:rsidRDefault="00F2022A" w:rsidP="00246B0C">
            <w:pPr>
              <w:pStyle w:val="TableHeadingLeft"/>
            </w:pPr>
            <w:r>
              <w:t>Option</w:t>
            </w:r>
          </w:p>
        </w:tc>
        <w:tc>
          <w:tcPr>
            <w:cnfStyle w:val="000010000000" w:firstRow="0" w:lastRow="0" w:firstColumn="0" w:lastColumn="0" w:oddVBand="1" w:evenVBand="0" w:oddHBand="0" w:evenHBand="0" w:firstRowFirstColumn="0" w:firstRowLastColumn="0" w:lastRowFirstColumn="0" w:lastRowLastColumn="0"/>
            <w:tcW w:w="3677" w:type="pct"/>
            <w:gridSpan w:val="5"/>
            <w:tcBorders>
              <w:top w:val="nil"/>
              <w:bottom w:val="single" w:sz="4" w:space="0" w:color="00B2A9" w:themeColor="accent1"/>
            </w:tcBorders>
          </w:tcPr>
          <w:p w14:paraId="497EDBFC" w14:textId="63EA43D1" w:rsidR="00F2022A" w:rsidRDefault="00F2022A" w:rsidP="00F2022A">
            <w:pPr>
              <w:pStyle w:val="TableHeadingLeft"/>
              <w:jc w:val="center"/>
            </w:pPr>
            <w:r>
              <w:t>Scores</w:t>
            </w:r>
          </w:p>
        </w:tc>
      </w:tr>
      <w:tr w:rsidR="00F2022A" w:rsidRPr="00050253" w14:paraId="69AE3C75" w14:textId="10051866" w:rsidTr="00086480">
        <w:tc>
          <w:tcPr>
            <w:tcW w:w="1323" w:type="pct"/>
            <w:vMerge/>
            <w:tcBorders>
              <w:top w:val="single" w:sz="4" w:space="0" w:color="00B2A9" w:themeColor="accent1"/>
            </w:tcBorders>
            <w:vAlign w:val="center"/>
          </w:tcPr>
          <w:p w14:paraId="39F74C52" w14:textId="0210B4F6" w:rsidR="00F2022A" w:rsidRPr="0093122B" w:rsidRDefault="00F2022A" w:rsidP="004906EE">
            <w:pPr>
              <w:pStyle w:val="TableTextLeft"/>
            </w:pPr>
          </w:p>
        </w:tc>
        <w:tc>
          <w:tcPr>
            <w:cnfStyle w:val="000010000000" w:firstRow="0" w:lastRow="0" w:firstColumn="0" w:lastColumn="0" w:oddVBand="1" w:evenVBand="0" w:oddHBand="0" w:evenHBand="0" w:firstRowFirstColumn="0" w:firstRowLastColumn="0" w:lastRowFirstColumn="0" w:lastRowLastColumn="0"/>
            <w:tcW w:w="735" w:type="pct"/>
            <w:tcBorders>
              <w:top w:val="single" w:sz="4" w:space="0" w:color="00B2A9" w:themeColor="accent1"/>
            </w:tcBorders>
            <w:shd w:val="clear" w:color="auto" w:fill="00B2A9" w:themeFill="text2"/>
            <w:vAlign w:val="center"/>
          </w:tcPr>
          <w:p w14:paraId="5F37A627" w14:textId="681596F0" w:rsidR="00F2022A" w:rsidRPr="00246B0C" w:rsidRDefault="00F2022A" w:rsidP="008A1EED">
            <w:pPr>
              <w:pStyle w:val="TableTextLeft"/>
              <w:jc w:val="center"/>
              <w:rPr>
                <w:color w:val="FFFFFF" w:themeColor="background1"/>
              </w:rPr>
            </w:pPr>
            <w:r w:rsidRPr="00246B0C">
              <w:rPr>
                <w:color w:val="FFFFFF" w:themeColor="background1"/>
              </w:rPr>
              <w:t>Safety outcomes (50%)</w:t>
            </w:r>
          </w:p>
        </w:tc>
        <w:tc>
          <w:tcPr>
            <w:tcW w:w="736" w:type="pct"/>
            <w:tcBorders>
              <w:top w:val="single" w:sz="4" w:space="0" w:color="00B2A9" w:themeColor="accent1"/>
            </w:tcBorders>
            <w:shd w:val="clear" w:color="auto" w:fill="00B2A9" w:themeFill="text2"/>
            <w:vAlign w:val="center"/>
          </w:tcPr>
          <w:p w14:paraId="74EE0121" w14:textId="0EA6A292" w:rsidR="00F2022A" w:rsidRPr="00246B0C" w:rsidRDefault="00F2022A" w:rsidP="008A1EED">
            <w:pPr>
              <w:pStyle w:val="TableTextLef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246B0C">
              <w:rPr>
                <w:color w:val="FFFFFF" w:themeColor="background1"/>
              </w:rPr>
              <w:t>Impact on LEIs (25%</w:t>
            </w:r>
            <w:r w:rsidR="008A1EED" w:rsidRPr="00246B0C">
              <w:rPr>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736" w:type="pct"/>
            <w:tcBorders>
              <w:top w:val="single" w:sz="4" w:space="0" w:color="00B2A9" w:themeColor="accent1"/>
            </w:tcBorders>
            <w:shd w:val="clear" w:color="auto" w:fill="00B2A9" w:themeFill="text2"/>
            <w:vAlign w:val="center"/>
          </w:tcPr>
          <w:p w14:paraId="72952351" w14:textId="0087280E" w:rsidR="00F2022A" w:rsidRPr="00246B0C" w:rsidRDefault="00F2022A" w:rsidP="008A1EED">
            <w:pPr>
              <w:pStyle w:val="TableTextLeft"/>
              <w:jc w:val="center"/>
              <w:rPr>
                <w:color w:val="FFFFFF" w:themeColor="background1"/>
              </w:rPr>
            </w:pPr>
            <w:r w:rsidRPr="00246B0C">
              <w:rPr>
                <w:color w:val="FFFFFF" w:themeColor="background1"/>
              </w:rPr>
              <w:t xml:space="preserve">Impact on the rollout of renewables </w:t>
            </w:r>
            <w:r w:rsidR="008A1EED" w:rsidRPr="00246B0C">
              <w:rPr>
                <w:color w:val="FFFFFF" w:themeColor="background1"/>
              </w:rPr>
              <w:t>(</w:t>
            </w:r>
            <w:r w:rsidRPr="00246B0C">
              <w:rPr>
                <w:color w:val="FFFFFF" w:themeColor="background1"/>
              </w:rPr>
              <w:t>15%</w:t>
            </w:r>
            <w:r w:rsidR="008A1EED" w:rsidRPr="00246B0C">
              <w:rPr>
                <w:color w:val="FFFFFF" w:themeColor="background1"/>
              </w:rPr>
              <w:t>)</w:t>
            </w:r>
          </w:p>
        </w:tc>
        <w:tc>
          <w:tcPr>
            <w:tcW w:w="736" w:type="pct"/>
            <w:tcBorders>
              <w:top w:val="single" w:sz="4" w:space="0" w:color="00B2A9" w:themeColor="accent1"/>
            </w:tcBorders>
            <w:shd w:val="clear" w:color="auto" w:fill="00B2A9" w:themeFill="text2"/>
            <w:vAlign w:val="center"/>
          </w:tcPr>
          <w:p w14:paraId="33A4DC86" w14:textId="2D1D623A" w:rsidR="00F2022A" w:rsidRPr="00246B0C" w:rsidRDefault="00F2022A" w:rsidP="008A1EED">
            <w:pPr>
              <w:pStyle w:val="TableTextLef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246B0C">
              <w:rPr>
                <w:color w:val="FFFFFF" w:themeColor="background1"/>
              </w:rPr>
              <w:t xml:space="preserve">Impact on Energy Safe Victoria </w:t>
            </w:r>
            <w:r w:rsidR="008A1EED" w:rsidRPr="00246B0C">
              <w:rPr>
                <w:color w:val="FFFFFF" w:themeColor="background1"/>
              </w:rPr>
              <w:t>(</w:t>
            </w:r>
            <w:r w:rsidRPr="00246B0C">
              <w:rPr>
                <w:color w:val="FFFFFF" w:themeColor="background1"/>
              </w:rPr>
              <w:t>10%</w:t>
            </w:r>
            <w:r w:rsidR="008A1EED" w:rsidRPr="00246B0C">
              <w:rPr>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734" w:type="pct"/>
            <w:tcBorders>
              <w:top w:val="single" w:sz="4" w:space="0" w:color="00B2A9" w:themeColor="accent1"/>
            </w:tcBorders>
            <w:shd w:val="clear" w:color="auto" w:fill="00B2A9" w:themeFill="text2"/>
            <w:vAlign w:val="center"/>
          </w:tcPr>
          <w:p w14:paraId="2E85C9D0" w14:textId="28EEDDAD" w:rsidR="00F2022A" w:rsidRPr="00246B0C" w:rsidRDefault="00F2022A" w:rsidP="008A1EED">
            <w:pPr>
              <w:pStyle w:val="TableTextLeft"/>
              <w:jc w:val="center"/>
              <w:rPr>
                <w:b/>
                <w:bCs/>
                <w:color w:val="FFFFFF" w:themeColor="background1"/>
              </w:rPr>
            </w:pPr>
            <w:r w:rsidRPr="00246B0C">
              <w:rPr>
                <w:b/>
                <w:bCs/>
                <w:color w:val="FFFFFF" w:themeColor="background1"/>
              </w:rPr>
              <w:t>Weighted score</w:t>
            </w:r>
          </w:p>
        </w:tc>
      </w:tr>
      <w:tr w:rsidR="00086480" w:rsidRPr="00050253" w14:paraId="2A59AAA8" w14:textId="0894FBD9" w:rsidTr="00086480">
        <w:tc>
          <w:tcPr>
            <w:tcW w:w="1323" w:type="pct"/>
            <w:vAlign w:val="center"/>
          </w:tcPr>
          <w:p w14:paraId="5C523CE1" w14:textId="46647A71" w:rsidR="00086480" w:rsidRPr="008E5F2A" w:rsidRDefault="00086480" w:rsidP="00086480">
            <w:pPr>
              <w:pStyle w:val="TableTextLeft"/>
            </w:pPr>
            <w:r w:rsidRPr="008E5F2A">
              <w:rPr>
                <w:b/>
              </w:rPr>
              <w:t>Base Case</w:t>
            </w:r>
            <w:r w:rsidRPr="008E5F2A">
              <w:t xml:space="preserve"> – Status quo (no new LEI licence class)</w:t>
            </w:r>
          </w:p>
        </w:tc>
        <w:tc>
          <w:tcPr>
            <w:cnfStyle w:val="000010000000" w:firstRow="0" w:lastRow="0" w:firstColumn="0" w:lastColumn="0" w:oddVBand="1" w:evenVBand="0" w:oddHBand="0" w:evenHBand="0" w:firstRowFirstColumn="0" w:firstRowLastColumn="0" w:lastRowFirstColumn="0" w:lastRowLastColumn="0"/>
            <w:tcW w:w="735" w:type="pct"/>
            <w:vAlign w:val="center"/>
          </w:tcPr>
          <w:p w14:paraId="59F65E8D" w14:textId="5AB78236" w:rsidR="00086480" w:rsidRPr="008E5F2A" w:rsidRDefault="00086480" w:rsidP="00086480">
            <w:pPr>
              <w:pStyle w:val="TableTextLeft"/>
              <w:jc w:val="center"/>
            </w:pPr>
            <w:r w:rsidRPr="008E5F2A">
              <w:t>0</w:t>
            </w:r>
          </w:p>
        </w:tc>
        <w:tc>
          <w:tcPr>
            <w:tcW w:w="736" w:type="pct"/>
            <w:vAlign w:val="center"/>
          </w:tcPr>
          <w:p w14:paraId="5B9626C1" w14:textId="450FA551" w:rsidR="00086480" w:rsidRPr="008E5F2A" w:rsidRDefault="00086480" w:rsidP="00086480">
            <w:pPr>
              <w:pStyle w:val="TableTextLeft"/>
              <w:jc w:val="center"/>
              <w:cnfStyle w:val="000000000000" w:firstRow="0" w:lastRow="0" w:firstColumn="0" w:lastColumn="0" w:oddVBand="0" w:evenVBand="0" w:oddHBand="0" w:evenHBand="0" w:firstRowFirstColumn="0" w:firstRowLastColumn="0" w:lastRowFirstColumn="0" w:lastRowLastColumn="0"/>
            </w:pPr>
            <w:r w:rsidRPr="008E5F2A">
              <w:t>0</w:t>
            </w:r>
          </w:p>
        </w:tc>
        <w:tc>
          <w:tcPr>
            <w:cnfStyle w:val="000010000000" w:firstRow="0" w:lastRow="0" w:firstColumn="0" w:lastColumn="0" w:oddVBand="1" w:evenVBand="0" w:oddHBand="0" w:evenHBand="0" w:firstRowFirstColumn="0" w:firstRowLastColumn="0" w:lastRowFirstColumn="0" w:lastRowLastColumn="0"/>
            <w:tcW w:w="736" w:type="pct"/>
            <w:vAlign w:val="center"/>
          </w:tcPr>
          <w:p w14:paraId="1AD4D2D0" w14:textId="09511E33" w:rsidR="00086480" w:rsidRPr="008E5F2A" w:rsidRDefault="00086480" w:rsidP="00086480">
            <w:pPr>
              <w:pStyle w:val="TableTextLeft"/>
              <w:jc w:val="center"/>
            </w:pPr>
            <w:r w:rsidRPr="008E5F2A">
              <w:t>0</w:t>
            </w:r>
          </w:p>
        </w:tc>
        <w:tc>
          <w:tcPr>
            <w:tcW w:w="736" w:type="pct"/>
            <w:vAlign w:val="center"/>
          </w:tcPr>
          <w:p w14:paraId="7213E9BE" w14:textId="0B51E9CF" w:rsidR="00086480" w:rsidRPr="008E5F2A" w:rsidRDefault="00086480" w:rsidP="00086480">
            <w:pPr>
              <w:pStyle w:val="TableTextLeft"/>
              <w:jc w:val="center"/>
              <w:cnfStyle w:val="000000000000" w:firstRow="0" w:lastRow="0" w:firstColumn="0" w:lastColumn="0" w:oddVBand="0" w:evenVBand="0" w:oddHBand="0" w:evenHBand="0" w:firstRowFirstColumn="0" w:firstRowLastColumn="0" w:lastRowFirstColumn="0" w:lastRowLastColumn="0"/>
            </w:pPr>
            <w:r w:rsidRPr="008E5F2A">
              <w:t>0</w:t>
            </w:r>
          </w:p>
        </w:tc>
        <w:tc>
          <w:tcPr>
            <w:cnfStyle w:val="000010000000" w:firstRow="0" w:lastRow="0" w:firstColumn="0" w:lastColumn="0" w:oddVBand="1" w:evenVBand="0" w:oddHBand="0" w:evenHBand="0" w:firstRowFirstColumn="0" w:firstRowLastColumn="0" w:lastRowFirstColumn="0" w:lastRowLastColumn="0"/>
            <w:tcW w:w="734" w:type="pct"/>
            <w:vAlign w:val="center"/>
          </w:tcPr>
          <w:p w14:paraId="568E5686" w14:textId="2951B72B" w:rsidR="00086480" w:rsidRPr="008E5F2A" w:rsidRDefault="00086480" w:rsidP="00086480">
            <w:pPr>
              <w:pStyle w:val="TableTextLeft"/>
              <w:jc w:val="center"/>
              <w:rPr>
                <w:b/>
                <w:bCs/>
              </w:rPr>
            </w:pPr>
            <w:r w:rsidRPr="008E5F2A">
              <w:rPr>
                <w:b/>
                <w:bCs/>
              </w:rPr>
              <w:t>0</w:t>
            </w:r>
          </w:p>
        </w:tc>
      </w:tr>
      <w:tr w:rsidR="00086480" w:rsidRPr="00050253" w14:paraId="6EDC2DB4" w14:textId="3F01CAB9" w:rsidTr="00086480">
        <w:tc>
          <w:tcPr>
            <w:tcW w:w="1323" w:type="pct"/>
            <w:vAlign w:val="center"/>
          </w:tcPr>
          <w:p w14:paraId="4CF4C220" w14:textId="1C724F72" w:rsidR="00086480" w:rsidRPr="008E5F2A" w:rsidRDefault="00086480" w:rsidP="00086480">
            <w:pPr>
              <w:pStyle w:val="TableTextLeft"/>
            </w:pPr>
            <w:r w:rsidRPr="008E5F2A">
              <w:rPr>
                <w:b/>
              </w:rPr>
              <w:t>Option A1</w:t>
            </w:r>
            <w:r w:rsidRPr="008E5F2A">
              <w:t xml:space="preserve"> – New LEI licence class covering all renewable systems with licencing conditions specified in the Regulations</w:t>
            </w:r>
          </w:p>
        </w:tc>
        <w:tc>
          <w:tcPr>
            <w:cnfStyle w:val="000010000000" w:firstRow="0" w:lastRow="0" w:firstColumn="0" w:lastColumn="0" w:oddVBand="1" w:evenVBand="0" w:oddHBand="0" w:evenHBand="0" w:firstRowFirstColumn="0" w:firstRowLastColumn="0" w:lastRowFirstColumn="0" w:lastRowLastColumn="0"/>
            <w:tcW w:w="735" w:type="pct"/>
            <w:vAlign w:val="center"/>
          </w:tcPr>
          <w:p w14:paraId="64C83052" w14:textId="10051A7D" w:rsidR="00086480" w:rsidRPr="008E5F2A" w:rsidRDefault="00086480" w:rsidP="00086480">
            <w:pPr>
              <w:pStyle w:val="TableTextLeft"/>
              <w:jc w:val="center"/>
            </w:pPr>
            <w:r w:rsidRPr="008E5F2A">
              <w:t>+3</w:t>
            </w:r>
          </w:p>
        </w:tc>
        <w:tc>
          <w:tcPr>
            <w:tcW w:w="736" w:type="pct"/>
            <w:vAlign w:val="center"/>
          </w:tcPr>
          <w:p w14:paraId="6EF2ACCD" w14:textId="5FB683E6" w:rsidR="00086480" w:rsidRPr="008E5F2A" w:rsidRDefault="00086480" w:rsidP="00086480">
            <w:pPr>
              <w:pStyle w:val="TableTextLeft"/>
              <w:jc w:val="center"/>
              <w:cnfStyle w:val="000000000000" w:firstRow="0" w:lastRow="0" w:firstColumn="0" w:lastColumn="0" w:oddVBand="0" w:evenVBand="0" w:oddHBand="0" w:evenHBand="0" w:firstRowFirstColumn="0" w:firstRowLastColumn="0" w:lastRowFirstColumn="0" w:lastRowLastColumn="0"/>
            </w:pPr>
            <w:r w:rsidRPr="008E5F2A">
              <w:t>-2</w:t>
            </w:r>
          </w:p>
        </w:tc>
        <w:tc>
          <w:tcPr>
            <w:cnfStyle w:val="000010000000" w:firstRow="0" w:lastRow="0" w:firstColumn="0" w:lastColumn="0" w:oddVBand="1" w:evenVBand="0" w:oddHBand="0" w:evenHBand="0" w:firstRowFirstColumn="0" w:firstRowLastColumn="0" w:lastRowFirstColumn="0" w:lastRowLastColumn="0"/>
            <w:tcW w:w="736" w:type="pct"/>
            <w:vAlign w:val="center"/>
          </w:tcPr>
          <w:p w14:paraId="0BE41C6A" w14:textId="282D24A0" w:rsidR="00086480" w:rsidRPr="008E5F2A" w:rsidRDefault="00086480" w:rsidP="00086480">
            <w:pPr>
              <w:pStyle w:val="TableTextLeft"/>
              <w:jc w:val="center"/>
            </w:pPr>
            <w:r w:rsidRPr="008E5F2A">
              <w:t>-2</w:t>
            </w:r>
          </w:p>
        </w:tc>
        <w:tc>
          <w:tcPr>
            <w:tcW w:w="736" w:type="pct"/>
            <w:vAlign w:val="center"/>
          </w:tcPr>
          <w:p w14:paraId="7C778E5A" w14:textId="282394D6" w:rsidR="00086480" w:rsidRPr="008E5F2A" w:rsidRDefault="00086480" w:rsidP="00086480">
            <w:pPr>
              <w:pStyle w:val="TableTextLeft"/>
              <w:jc w:val="center"/>
              <w:cnfStyle w:val="000000000000" w:firstRow="0" w:lastRow="0" w:firstColumn="0" w:lastColumn="0" w:oddVBand="0" w:evenVBand="0" w:oddHBand="0" w:evenHBand="0" w:firstRowFirstColumn="0" w:firstRowLastColumn="0" w:lastRowFirstColumn="0" w:lastRowLastColumn="0"/>
            </w:pPr>
            <w:r w:rsidRPr="008E5F2A">
              <w:t>-2</w:t>
            </w:r>
          </w:p>
        </w:tc>
        <w:tc>
          <w:tcPr>
            <w:cnfStyle w:val="000010000000" w:firstRow="0" w:lastRow="0" w:firstColumn="0" w:lastColumn="0" w:oddVBand="1" w:evenVBand="0" w:oddHBand="0" w:evenHBand="0" w:firstRowFirstColumn="0" w:firstRowLastColumn="0" w:lastRowFirstColumn="0" w:lastRowLastColumn="0"/>
            <w:tcW w:w="734" w:type="pct"/>
            <w:vAlign w:val="center"/>
          </w:tcPr>
          <w:p w14:paraId="42CAFC8A" w14:textId="59503B63" w:rsidR="00086480" w:rsidRPr="008E5F2A" w:rsidRDefault="00086480" w:rsidP="00086480">
            <w:pPr>
              <w:pStyle w:val="TableTextLeft"/>
              <w:jc w:val="center"/>
              <w:rPr>
                <w:b/>
                <w:bCs/>
              </w:rPr>
            </w:pPr>
            <w:r w:rsidRPr="008E5F2A">
              <w:rPr>
                <w:b/>
                <w:bCs/>
              </w:rPr>
              <w:t>0.50</w:t>
            </w:r>
          </w:p>
        </w:tc>
      </w:tr>
      <w:tr w:rsidR="00086480" w:rsidRPr="00050253" w14:paraId="6BDDB7EA" w14:textId="0648B91E" w:rsidTr="00086480">
        <w:tc>
          <w:tcPr>
            <w:tcW w:w="1323" w:type="pct"/>
            <w:vAlign w:val="center"/>
          </w:tcPr>
          <w:p w14:paraId="0FD24EB3" w14:textId="71908D32" w:rsidR="00086480" w:rsidRPr="008E5F2A" w:rsidRDefault="00086480" w:rsidP="00086480">
            <w:pPr>
              <w:pStyle w:val="TableTextLeft"/>
            </w:pPr>
            <w:r w:rsidRPr="008E5F2A">
              <w:rPr>
                <w:b/>
                <w:bCs/>
              </w:rPr>
              <w:t>Option A2</w:t>
            </w:r>
            <w:r w:rsidRPr="008E5F2A">
              <w:t xml:space="preserve"> – New LEI licence class covering all renewable systems with licencing conditions specified outside the Regulations</w:t>
            </w:r>
          </w:p>
        </w:tc>
        <w:tc>
          <w:tcPr>
            <w:cnfStyle w:val="000010000000" w:firstRow="0" w:lastRow="0" w:firstColumn="0" w:lastColumn="0" w:oddVBand="1" w:evenVBand="0" w:oddHBand="0" w:evenHBand="0" w:firstRowFirstColumn="0" w:firstRowLastColumn="0" w:lastRowFirstColumn="0" w:lastRowLastColumn="0"/>
            <w:tcW w:w="735" w:type="pct"/>
            <w:vAlign w:val="center"/>
          </w:tcPr>
          <w:p w14:paraId="1221E9B2" w14:textId="0D94140B" w:rsidR="00086480" w:rsidRPr="008E5F2A" w:rsidRDefault="00086480" w:rsidP="00086480">
            <w:pPr>
              <w:pStyle w:val="TableTextLeft"/>
              <w:jc w:val="center"/>
            </w:pPr>
            <w:r w:rsidRPr="008E5F2A">
              <w:t>+4</w:t>
            </w:r>
          </w:p>
        </w:tc>
        <w:tc>
          <w:tcPr>
            <w:tcW w:w="736" w:type="pct"/>
            <w:vAlign w:val="center"/>
          </w:tcPr>
          <w:p w14:paraId="3A0EFBC6" w14:textId="78849D46" w:rsidR="00086480" w:rsidRPr="008E5F2A" w:rsidRDefault="00086480" w:rsidP="00086480">
            <w:pPr>
              <w:pStyle w:val="TableTextLeft"/>
              <w:jc w:val="center"/>
              <w:cnfStyle w:val="000000000000" w:firstRow="0" w:lastRow="0" w:firstColumn="0" w:lastColumn="0" w:oddVBand="0" w:evenVBand="0" w:oddHBand="0" w:evenHBand="0" w:firstRowFirstColumn="0" w:firstRowLastColumn="0" w:lastRowFirstColumn="0" w:lastRowLastColumn="0"/>
            </w:pPr>
            <w:r w:rsidRPr="008E5F2A">
              <w:t>-3</w:t>
            </w:r>
          </w:p>
        </w:tc>
        <w:tc>
          <w:tcPr>
            <w:cnfStyle w:val="000010000000" w:firstRow="0" w:lastRow="0" w:firstColumn="0" w:lastColumn="0" w:oddVBand="1" w:evenVBand="0" w:oddHBand="0" w:evenHBand="0" w:firstRowFirstColumn="0" w:firstRowLastColumn="0" w:lastRowFirstColumn="0" w:lastRowLastColumn="0"/>
            <w:tcW w:w="736" w:type="pct"/>
            <w:vAlign w:val="center"/>
          </w:tcPr>
          <w:p w14:paraId="17AE7DC8" w14:textId="178945F4" w:rsidR="00086480" w:rsidRPr="008E5F2A" w:rsidRDefault="00086480" w:rsidP="00086480">
            <w:pPr>
              <w:pStyle w:val="TableTextLeft"/>
              <w:jc w:val="center"/>
            </w:pPr>
            <w:r w:rsidRPr="008E5F2A">
              <w:t>-1</w:t>
            </w:r>
          </w:p>
        </w:tc>
        <w:tc>
          <w:tcPr>
            <w:tcW w:w="736" w:type="pct"/>
            <w:vAlign w:val="center"/>
          </w:tcPr>
          <w:p w14:paraId="709395E5" w14:textId="1A4E4B7F" w:rsidR="00086480" w:rsidRPr="008E5F2A" w:rsidRDefault="00086480" w:rsidP="00086480">
            <w:pPr>
              <w:pStyle w:val="TableTextLeft"/>
              <w:jc w:val="center"/>
              <w:cnfStyle w:val="000000000000" w:firstRow="0" w:lastRow="0" w:firstColumn="0" w:lastColumn="0" w:oddVBand="0" w:evenVBand="0" w:oddHBand="0" w:evenHBand="0" w:firstRowFirstColumn="0" w:firstRowLastColumn="0" w:lastRowFirstColumn="0" w:lastRowLastColumn="0"/>
            </w:pPr>
            <w:r w:rsidRPr="008E5F2A">
              <w:t>-1</w:t>
            </w:r>
          </w:p>
        </w:tc>
        <w:tc>
          <w:tcPr>
            <w:cnfStyle w:val="000010000000" w:firstRow="0" w:lastRow="0" w:firstColumn="0" w:lastColumn="0" w:oddVBand="1" w:evenVBand="0" w:oddHBand="0" w:evenHBand="0" w:firstRowFirstColumn="0" w:firstRowLastColumn="0" w:lastRowFirstColumn="0" w:lastRowLastColumn="0"/>
            <w:tcW w:w="734" w:type="pct"/>
            <w:vAlign w:val="center"/>
          </w:tcPr>
          <w:p w14:paraId="2EF260C8" w14:textId="14EC0EB8" w:rsidR="00086480" w:rsidRPr="008E5F2A" w:rsidRDefault="00086480" w:rsidP="00086480">
            <w:pPr>
              <w:pStyle w:val="TableTextLeft"/>
              <w:jc w:val="center"/>
              <w:rPr>
                <w:b/>
                <w:bCs/>
              </w:rPr>
            </w:pPr>
            <w:r w:rsidRPr="008E5F2A">
              <w:rPr>
                <w:b/>
                <w:bCs/>
              </w:rPr>
              <w:t>1.00</w:t>
            </w:r>
          </w:p>
        </w:tc>
      </w:tr>
    </w:tbl>
    <w:p w14:paraId="2A9E4A35" w14:textId="77777777" w:rsidR="00086480" w:rsidRPr="00774589" w:rsidRDefault="00086480" w:rsidP="00086480">
      <w:pPr>
        <w:pStyle w:val="BodyText"/>
        <w:rPr>
          <w:sz w:val="18"/>
          <w:lang w:eastAsia="en-AU"/>
        </w:rPr>
      </w:pPr>
      <w:r w:rsidRPr="00774589">
        <w:rPr>
          <w:sz w:val="18"/>
          <w:lang w:eastAsia="en-AU"/>
        </w:rPr>
        <w:t>The rationale for these scores is summarised for each option in the following sub-sections.</w:t>
      </w:r>
    </w:p>
    <w:p w14:paraId="1591AA79" w14:textId="6AC67D4A" w:rsidR="00086480" w:rsidRDefault="00086480" w:rsidP="00086480">
      <w:pPr>
        <w:pStyle w:val="Heading4"/>
        <w:numPr>
          <w:ilvl w:val="0"/>
          <w:numId w:val="0"/>
        </w:numPr>
        <w:ind w:left="864" w:hanging="864"/>
      </w:pPr>
      <w:r>
        <w:t>Analysis of the</w:t>
      </w:r>
      <w:r w:rsidR="00747E74">
        <w:t xml:space="preserve"> base case - </w:t>
      </w:r>
      <w:r>
        <w:t>status quo</w:t>
      </w:r>
    </w:p>
    <w:p w14:paraId="1045A7EC" w14:textId="3AC886DE" w:rsidR="00086480" w:rsidRDefault="00086480" w:rsidP="00086480">
      <w:pPr>
        <w:pStyle w:val="BodyText"/>
      </w:pPr>
      <w:r>
        <w:t xml:space="preserve">The status quo is analysed to provide a point of comparison for the options which follow. The status quo would leave the LEI regime as it is, without introducing a new specialised class of licence for prescribed renewable electrical systems and would continue to allow LEIs holding a Class G licence to inspect and certify renewable electrical systems. As outlined in Section </w:t>
      </w:r>
      <w:r>
        <w:fldChar w:fldCharType="begin"/>
      </w:r>
      <w:r>
        <w:instrText xml:space="preserve"> REF _Ref98410331 \n \h </w:instrText>
      </w:r>
      <w:r>
        <w:fldChar w:fldCharType="separate"/>
      </w:r>
      <w:r w:rsidR="0011714C">
        <w:t>2</w:t>
      </w:r>
      <w:r>
        <w:fldChar w:fldCharType="end"/>
      </w:r>
      <w:r>
        <w:t>, maintaining the status quo would mean there would continue to be unsafe and technical defects in renewable electrical systems that are not being identified under the current inspection regime. Safety risks undermine confidence in the rollout of renewables in Victoria.</w:t>
      </w:r>
    </w:p>
    <w:p w14:paraId="0E8651D7" w14:textId="77777777" w:rsidR="00086480" w:rsidRDefault="00086480">
      <w:pPr>
        <w:rPr>
          <w:rFonts w:asciiTheme="majorHAnsi" w:eastAsiaTheme="majorEastAsia" w:hAnsiTheme="majorHAnsi" w:cstheme="majorBidi"/>
          <w:b/>
          <w:bCs/>
          <w:i/>
          <w:iCs/>
          <w:color w:val="494847"/>
        </w:rPr>
      </w:pPr>
      <w:r>
        <w:br w:type="page"/>
      </w:r>
    </w:p>
    <w:p w14:paraId="7E1BD53E" w14:textId="77777777" w:rsidR="00086480" w:rsidRDefault="00086480" w:rsidP="00086480">
      <w:pPr>
        <w:pStyle w:val="Heading4"/>
        <w:numPr>
          <w:ilvl w:val="0"/>
          <w:numId w:val="0"/>
        </w:numPr>
      </w:pPr>
      <w:r>
        <w:lastRenderedPageBreak/>
        <w:t xml:space="preserve">Option A1 – New LEI licence class covering all renewable systems with licence conditions for small- and large-scale systems specified in the Regulations </w:t>
      </w:r>
    </w:p>
    <w:p w14:paraId="1CB055EC" w14:textId="7F201E08" w:rsidR="001C2655" w:rsidRDefault="00B62DBC" w:rsidP="0067450A">
      <w:pPr>
        <w:pStyle w:val="Heading5"/>
        <w:numPr>
          <w:ilvl w:val="0"/>
          <w:numId w:val="0"/>
        </w:numPr>
        <w:ind w:left="1008" w:hanging="1008"/>
      </w:pPr>
      <w:r>
        <w:t>Safet</w:t>
      </w:r>
      <w:r w:rsidR="007A4535">
        <w:t>y outcomes</w:t>
      </w:r>
    </w:p>
    <w:p w14:paraId="6605C616" w14:textId="77777777" w:rsidR="00086480" w:rsidRDefault="00086480" w:rsidP="00086480">
      <w:pPr>
        <w:pStyle w:val="Bodytextkeepwithnext"/>
      </w:pPr>
      <w:r>
        <w:t xml:space="preserve">This option is more aligned with the criterion compared to the status quo as it will improve safety outcomes. </w:t>
      </w:r>
    </w:p>
    <w:p w14:paraId="068D261E" w14:textId="77777777" w:rsidR="00086480" w:rsidRDefault="00086480" w:rsidP="00086480">
      <w:pPr>
        <w:pStyle w:val="BodyText"/>
        <w:rPr>
          <w:color w:val="FF0000"/>
        </w:rPr>
      </w:pPr>
      <w:r>
        <w:t>Under this option, LEIs would be required to demonstrate competency and expertise in renewable electrical systems, reducing the proportion and volume of unsafe or non-compliant systems installed across Victoria by ensuring the LEI workforce is competent in the systems they are inspecting. This would ensure that before being allowed to sign-off relevant systems for energisation, inspectors holding this new licence class would have demonstrated they have the necessary skills and experience for the licence conditions an applicant is seeking to obtain.</w:t>
      </w:r>
    </w:p>
    <w:p w14:paraId="6FFC047E" w14:textId="77777777" w:rsidR="00086480" w:rsidRDefault="00086480" w:rsidP="00086480">
      <w:pPr>
        <w:pStyle w:val="BodyText"/>
      </w:pPr>
      <w:r>
        <w:t>With renewable electrical systems playing an increasing role in Victoria’s energy system, ensuring LEIs have the necessary skills and knowledge to sign-off renewable electrical systems is expected to:</w:t>
      </w:r>
    </w:p>
    <w:p w14:paraId="32454D6F" w14:textId="2941BEFB" w:rsidR="00086480" w:rsidRDefault="00086480" w:rsidP="00ED2735">
      <w:pPr>
        <w:pStyle w:val="Bullet1stlevel"/>
        <w:numPr>
          <w:ilvl w:val="0"/>
          <w:numId w:val="16"/>
        </w:numPr>
      </w:pPr>
      <w:r>
        <w:t xml:space="preserve">Protect electrical workers conducting an inspection and reduce the risk of electrical shock and </w:t>
      </w:r>
      <w:r w:rsidR="009F3389">
        <w:t>injury which</w:t>
      </w:r>
      <w:r>
        <w:t xml:space="preserve"> may result in long-term health issues and, in rare instances, be fatal.</w:t>
      </w:r>
    </w:p>
    <w:p w14:paraId="27B87850" w14:textId="7F4F0D9B" w:rsidR="00086480" w:rsidRDefault="00086480" w:rsidP="00ED2735">
      <w:pPr>
        <w:pStyle w:val="Bullet1stlevel"/>
        <w:numPr>
          <w:ilvl w:val="0"/>
          <w:numId w:val="16"/>
        </w:numPr>
      </w:pPr>
      <w:r>
        <w:t xml:space="preserve">Protect consumers and reduce the risk of property damage resulting from defective installations. Depending on the capacity and nature of the system, the impact may be isolated to a single household or have more wide-spread damage. Refer to Section </w:t>
      </w:r>
      <w:r>
        <w:fldChar w:fldCharType="begin"/>
      </w:r>
      <w:r>
        <w:instrText xml:space="preserve"> REF _Ref98409631 \n \h </w:instrText>
      </w:r>
      <w:r>
        <w:fldChar w:fldCharType="separate"/>
      </w:r>
      <w:r w:rsidR="0011714C">
        <w:t>2.2</w:t>
      </w:r>
      <w:r>
        <w:fldChar w:fldCharType="end"/>
      </w:r>
      <w:r>
        <w:t xml:space="preserve"> for examples of installation-related safety risks.</w:t>
      </w:r>
    </w:p>
    <w:p w14:paraId="6AEC587F" w14:textId="77777777" w:rsidR="00086480" w:rsidRDefault="00086480" w:rsidP="00ED2735">
      <w:pPr>
        <w:pStyle w:val="Bullet1stlevel"/>
        <w:numPr>
          <w:ilvl w:val="0"/>
          <w:numId w:val="16"/>
        </w:numPr>
      </w:pPr>
      <w:r>
        <w:t>Reduce the risk of impacts to the broader electricity network. Large disruptions may have consequences for the safety of the broader community relying on a stable supply of electricity.</w:t>
      </w:r>
    </w:p>
    <w:p w14:paraId="080BEC43" w14:textId="77777777" w:rsidR="00086480" w:rsidRDefault="00086480" w:rsidP="00ED2735">
      <w:pPr>
        <w:pStyle w:val="Bullet1stlevel"/>
        <w:numPr>
          <w:ilvl w:val="0"/>
          <w:numId w:val="16"/>
        </w:numPr>
      </w:pPr>
      <w:r>
        <w:t>Reduce the need for rectification work of safety issues identified during an audit conducted by Energy Safe Victoria or Solar Victoria.</w:t>
      </w:r>
    </w:p>
    <w:p w14:paraId="4C737E03" w14:textId="4620C9AE" w:rsidR="00086480" w:rsidRDefault="00086480" w:rsidP="00086480">
      <w:pPr>
        <w:pStyle w:val="BodyText"/>
      </w:pPr>
      <w:r>
        <w:t xml:space="preserve">However, specifying the categories of licence conditions in the Regulations creates a risk of emerging renewable technologies rendering the proposed conditions out-of-date over time due to the lengthy process of amending the Regulations. This would result in a scenario similar to the status quo, where the Regulations become not-fit-for-purpose due to new and emerging technologies presenting unique safety risks. </w:t>
      </w:r>
    </w:p>
    <w:p w14:paraId="05B6115C" w14:textId="77777777" w:rsidR="00086480" w:rsidRDefault="00086480" w:rsidP="00086480">
      <w:pPr>
        <w:pStyle w:val="BodyText"/>
      </w:pPr>
      <w:r>
        <w:t xml:space="preserve">Therefore, this option has been scored +3 for this criterion. </w:t>
      </w:r>
    </w:p>
    <w:p w14:paraId="0E2D26E6" w14:textId="41B03C71" w:rsidR="001C2655" w:rsidRDefault="001C2655" w:rsidP="001C2655">
      <w:pPr>
        <w:pStyle w:val="Heading5"/>
        <w:numPr>
          <w:ilvl w:val="0"/>
          <w:numId w:val="0"/>
        </w:numPr>
        <w:ind w:left="1008" w:hanging="1008"/>
      </w:pPr>
      <w:r>
        <w:t>Impact on LEIs</w:t>
      </w:r>
    </w:p>
    <w:p w14:paraId="4BB4DCFE" w14:textId="5A4862DF" w:rsidR="00086480" w:rsidRDefault="00086480" w:rsidP="008E5F2A">
      <w:pPr>
        <w:pStyle w:val="BodyText"/>
        <w:rPr>
          <w:rFonts w:cs="Arial"/>
        </w:rPr>
      </w:pPr>
      <w:bookmarkStart w:id="161" w:name="_Ref89786031"/>
      <w:r>
        <w:t xml:space="preserve">This option is somewhat less aligned with the criterion compared to the status quo as it will increase financial costs for LEIs. </w:t>
      </w:r>
      <w:r w:rsidR="00000346">
        <w:t xml:space="preserve">However, </w:t>
      </w:r>
      <w:r w:rsidR="00F810F0">
        <w:t>i</w:t>
      </w:r>
      <w:r>
        <w:t>ncluding the licence conditions in the Regulations would provide greater certainty to LEIs about the regime.</w:t>
      </w:r>
    </w:p>
    <w:p w14:paraId="748EEA31" w14:textId="7F73D992" w:rsidR="00086480" w:rsidRDefault="00086480" w:rsidP="00086480">
      <w:pPr>
        <w:pStyle w:val="BodyText"/>
      </w:pPr>
      <w:r>
        <w:t>A new class of LEI for renewable systems, with multiple licence conditions, would impose an additional financial cost on existing and prospective LEIs. The estimated financial and economic costs of initially obtaining and maintaining a licence class is outlined in</w:t>
      </w:r>
      <w:r w:rsidR="00B3462E">
        <w:t xml:space="preserve"> </w:t>
      </w:r>
      <w:r w:rsidR="00E22A5B">
        <w:fldChar w:fldCharType="begin"/>
      </w:r>
      <w:r w:rsidR="00E22A5B">
        <w:instrText xml:space="preserve"> REF _Ref98410669 \h </w:instrText>
      </w:r>
      <w:r w:rsidR="00E22A5B">
        <w:fldChar w:fldCharType="separate"/>
      </w:r>
      <w:r w:rsidR="0011714C">
        <w:t xml:space="preserve">Table </w:t>
      </w:r>
      <w:r w:rsidR="00E22A5B">
        <w:fldChar w:fldCharType="end"/>
      </w:r>
      <w:r w:rsidR="00854FE5">
        <w:t>, overleaf</w:t>
      </w:r>
      <w:r w:rsidR="00B3462E">
        <w:t xml:space="preserve">. </w:t>
      </w:r>
      <w:r>
        <w:t xml:space="preserve">These include the financial cost of a new licence application (noting existing licence holders are not required to pay an additional application fee when applying for multiple licence classes), an examination fee, licence renewal and CPD, as well as the opportunity costs of time taken / productivity forgone to complete these actions. These cost impacts are consistent with the approach taken in the </w:t>
      </w:r>
      <w:r w:rsidRPr="001936ED">
        <w:t xml:space="preserve">Electricity Safety (Registration and Licensing) Regulations 2020 Regulatory Impact Statement </w:t>
      </w:r>
      <w:r w:rsidRPr="009E1107">
        <w:t>(2020 RIS)</w:t>
      </w:r>
      <w:r>
        <w:t xml:space="preserve">. The costs have been updated in line with advice from Energy Safe Victoria to reflect changes in the length of the Class G examination, revised examination and CPD fees, and guidance around the proposed requirements for the new renewables licence class. The hourly rate used to calculate income foregone has also been updated to reflect the new rate from 1 March 2021 in the </w:t>
      </w:r>
      <w:r w:rsidR="00FD3A24">
        <w:t xml:space="preserve">Electrical Trades Union </w:t>
      </w:r>
      <w:r w:rsidR="00197CCA">
        <w:t>(</w:t>
      </w:r>
      <w:r>
        <w:t>ETU</w:t>
      </w:r>
      <w:r w:rsidR="00197CCA">
        <w:t>)</w:t>
      </w:r>
      <w:r>
        <w:t xml:space="preserve"> Contracting Industry E</w:t>
      </w:r>
      <w:r w:rsidR="000D6599">
        <w:t>nterprise Bargaining Agreeme</w:t>
      </w:r>
      <w:r w:rsidR="0006245C">
        <w:t>nt</w:t>
      </w:r>
      <w:r w:rsidR="001B349F">
        <w:t xml:space="preserve"> </w:t>
      </w:r>
      <w:r w:rsidR="0051701E">
        <w:t>(EBA)</w:t>
      </w:r>
      <w:r>
        <w:t xml:space="preserve"> 2017</w:t>
      </w:r>
      <w:r>
        <w:noBreakHyphen/>
        <w:t>2021.</w:t>
      </w:r>
    </w:p>
    <w:p w14:paraId="0915B573" w14:textId="77777777" w:rsidR="00086480" w:rsidRDefault="00086480">
      <w:pPr>
        <w:rPr>
          <w:b/>
          <w:bCs/>
          <w:sz w:val="16"/>
        </w:rPr>
      </w:pPr>
      <w:bookmarkStart w:id="162" w:name="_Ref98410393"/>
      <w:r>
        <w:br w:type="page"/>
      </w:r>
    </w:p>
    <w:p w14:paraId="1EE71701" w14:textId="434EC2BA" w:rsidR="006B7D37" w:rsidRDefault="006B7D37" w:rsidP="00925A9E">
      <w:pPr>
        <w:pStyle w:val="Caption"/>
        <w:spacing w:before="120" w:after="120" w:line="240" w:lineRule="auto"/>
      </w:pPr>
      <w:bookmarkStart w:id="163" w:name="_Ref98410669"/>
      <w:r>
        <w:lastRenderedPageBreak/>
        <w:t xml:space="preserve">Table </w:t>
      </w:r>
      <w:bookmarkEnd w:id="161"/>
      <w:bookmarkEnd w:id="162"/>
      <w:bookmarkEnd w:id="163"/>
      <w:r w:rsidR="00984F8A">
        <w:fldChar w:fldCharType="begin"/>
      </w:r>
      <w:r w:rsidR="00984F8A">
        <w:instrText>SEQ Table \* ARABIC</w:instrText>
      </w:r>
      <w:r w:rsidR="00984F8A">
        <w:fldChar w:fldCharType="separate"/>
      </w:r>
      <w:r w:rsidR="0011714C">
        <w:rPr>
          <w:noProof/>
        </w:rPr>
        <w:t>4</w:t>
      </w:r>
      <w:r w:rsidR="00984F8A">
        <w:fldChar w:fldCharType="end"/>
      </w:r>
      <w:r>
        <w:t>: Estimated financial</w:t>
      </w:r>
      <w:r w:rsidR="00FB5D59">
        <w:t xml:space="preserve"> and economic</w:t>
      </w:r>
      <w:r w:rsidRPr="0017006A">
        <w:t xml:space="preserve"> costs</w:t>
      </w:r>
      <w:r w:rsidR="000D255E">
        <w:t xml:space="preserve"> per LEI</w:t>
      </w:r>
    </w:p>
    <w:tbl>
      <w:tblPr>
        <w:tblStyle w:val="TableGrid"/>
        <w:tblW w:w="5050" w:type="pct"/>
        <w:tblLook w:val="00A0" w:firstRow="1" w:lastRow="0" w:firstColumn="1" w:lastColumn="0" w:noHBand="0" w:noVBand="0"/>
      </w:tblPr>
      <w:tblGrid>
        <w:gridCol w:w="6632"/>
        <w:gridCol w:w="1310"/>
        <w:gridCol w:w="1793"/>
      </w:tblGrid>
      <w:tr w:rsidR="00086480" w14:paraId="27188EFE" w14:textId="77777777" w:rsidTr="0008648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406" w:type="pct"/>
            <w:tcBorders>
              <w:top w:val="single" w:sz="4" w:space="0" w:color="00B2A9" w:themeColor="accent1"/>
              <w:left w:val="nil"/>
              <w:bottom w:val="single" w:sz="8" w:space="0" w:color="00B2A9" w:themeColor="text2"/>
              <w:right w:val="nil"/>
            </w:tcBorders>
            <w:vAlign w:val="center"/>
          </w:tcPr>
          <w:p w14:paraId="093F37E5" w14:textId="77777777" w:rsidR="00086480" w:rsidRDefault="00086480">
            <w:pPr>
              <w:pStyle w:val="TableHeadingLeft"/>
            </w:pPr>
          </w:p>
        </w:tc>
        <w:tc>
          <w:tcPr>
            <w:cnfStyle w:val="000010000000" w:firstRow="0" w:lastRow="0" w:firstColumn="0" w:lastColumn="0" w:oddVBand="1" w:evenVBand="0" w:oddHBand="0" w:evenHBand="0" w:firstRowFirstColumn="0" w:firstRowLastColumn="0" w:lastRowFirstColumn="0" w:lastRowLastColumn="0"/>
            <w:tcW w:w="673" w:type="pct"/>
            <w:tcBorders>
              <w:top w:val="single" w:sz="4" w:space="0" w:color="00B2A9" w:themeColor="accent1"/>
              <w:left w:val="nil"/>
              <w:bottom w:val="single" w:sz="8" w:space="0" w:color="00B2A9" w:themeColor="text2"/>
              <w:right w:val="nil"/>
            </w:tcBorders>
            <w:vAlign w:val="center"/>
            <w:hideMark/>
          </w:tcPr>
          <w:p w14:paraId="594FF4CD" w14:textId="77777777" w:rsidR="00086480" w:rsidRDefault="00086480">
            <w:pPr>
              <w:pStyle w:val="TableHeadingLeft"/>
              <w:jc w:val="center"/>
            </w:pPr>
            <w:r>
              <w:t>Cost</w:t>
            </w:r>
          </w:p>
        </w:tc>
        <w:tc>
          <w:tcPr>
            <w:tcW w:w="921" w:type="pct"/>
            <w:tcBorders>
              <w:top w:val="single" w:sz="4" w:space="0" w:color="00B2A9" w:themeColor="accent1"/>
              <w:left w:val="nil"/>
              <w:bottom w:val="single" w:sz="8" w:space="0" w:color="00B2A9" w:themeColor="text2"/>
              <w:right w:val="nil"/>
            </w:tcBorders>
            <w:vAlign w:val="center"/>
            <w:hideMark/>
          </w:tcPr>
          <w:p w14:paraId="6B6F478B" w14:textId="77777777" w:rsidR="00086480" w:rsidRDefault="00086480">
            <w:pPr>
              <w:pStyle w:val="TableHeadingLeft"/>
              <w:jc w:val="center"/>
              <w:cnfStyle w:val="100000000000" w:firstRow="1" w:lastRow="0" w:firstColumn="0" w:lastColumn="0" w:oddVBand="0" w:evenVBand="0" w:oddHBand="0" w:evenHBand="0" w:firstRowFirstColumn="0" w:firstRowLastColumn="0" w:lastRowFirstColumn="0" w:lastRowLastColumn="0"/>
            </w:pPr>
            <w:r>
              <w:t>Frequency</w:t>
            </w:r>
          </w:p>
        </w:tc>
      </w:tr>
      <w:tr w:rsidR="00086480" w14:paraId="4579D94A" w14:textId="77777777" w:rsidTr="00086480">
        <w:tc>
          <w:tcPr>
            <w:tcW w:w="3406" w:type="pct"/>
            <w:tcBorders>
              <w:top w:val="single" w:sz="8" w:space="0" w:color="00B2A9" w:themeColor="text2"/>
              <w:left w:val="nil"/>
              <w:bottom w:val="single" w:sz="8" w:space="0" w:color="00B2A9" w:themeColor="text2"/>
              <w:right w:val="nil"/>
            </w:tcBorders>
            <w:shd w:val="clear" w:color="auto" w:fill="F2F2F2" w:themeFill="background1" w:themeFillShade="F2"/>
            <w:vAlign w:val="center"/>
            <w:hideMark/>
          </w:tcPr>
          <w:p w14:paraId="74326489" w14:textId="4D768B4E" w:rsidR="00086480" w:rsidRPr="00B3462E" w:rsidRDefault="005B6895">
            <w:pPr>
              <w:pStyle w:val="TableTextLeft"/>
              <w:rPr>
                <w:b/>
              </w:rPr>
            </w:pPr>
            <w:r>
              <w:rPr>
                <w:b/>
              </w:rPr>
              <w:t>U</w:t>
            </w:r>
            <w:r w:rsidR="00086480" w:rsidRPr="00B3462E">
              <w:rPr>
                <w:b/>
              </w:rPr>
              <w:t>pfront costs</w:t>
            </w:r>
          </w:p>
        </w:tc>
        <w:tc>
          <w:tcPr>
            <w:cnfStyle w:val="000010000000" w:firstRow="0" w:lastRow="0" w:firstColumn="0" w:lastColumn="0" w:oddVBand="1" w:evenVBand="0" w:oddHBand="0" w:evenHBand="0" w:firstRowFirstColumn="0" w:firstRowLastColumn="0" w:lastRowFirstColumn="0" w:lastRowLastColumn="0"/>
            <w:tcW w:w="673" w:type="pct"/>
            <w:tcBorders>
              <w:top w:val="single" w:sz="8" w:space="0" w:color="00B2A9" w:themeColor="text2"/>
              <w:left w:val="nil"/>
              <w:bottom w:val="single" w:sz="8" w:space="0" w:color="00B2A9" w:themeColor="text2"/>
              <w:right w:val="nil"/>
            </w:tcBorders>
            <w:shd w:val="clear" w:color="auto" w:fill="F2F2F2" w:themeFill="background1" w:themeFillShade="F2"/>
            <w:vAlign w:val="center"/>
          </w:tcPr>
          <w:p w14:paraId="4C47D9CC" w14:textId="77777777" w:rsidR="00086480" w:rsidRPr="00B3462E" w:rsidRDefault="00086480">
            <w:pPr>
              <w:pStyle w:val="TableTextLeft"/>
            </w:pPr>
          </w:p>
        </w:tc>
        <w:tc>
          <w:tcPr>
            <w:tcW w:w="921" w:type="pct"/>
            <w:tcBorders>
              <w:top w:val="single" w:sz="8" w:space="0" w:color="00B2A9" w:themeColor="text2"/>
              <w:left w:val="nil"/>
              <w:bottom w:val="single" w:sz="8" w:space="0" w:color="00B2A9" w:themeColor="text2"/>
              <w:right w:val="nil"/>
            </w:tcBorders>
            <w:shd w:val="clear" w:color="auto" w:fill="F2F2F2" w:themeFill="background1" w:themeFillShade="F2"/>
          </w:tcPr>
          <w:p w14:paraId="7B7B5507" w14:textId="77777777" w:rsidR="00086480" w:rsidRPr="00B3462E" w:rsidRDefault="00086480">
            <w:pPr>
              <w:pStyle w:val="TableTextLeft"/>
              <w:cnfStyle w:val="000000000000" w:firstRow="0" w:lastRow="0" w:firstColumn="0" w:lastColumn="0" w:oddVBand="0" w:evenVBand="0" w:oddHBand="0" w:evenHBand="0" w:firstRowFirstColumn="0" w:firstRowLastColumn="0" w:lastRowFirstColumn="0" w:lastRowLastColumn="0"/>
            </w:pPr>
          </w:p>
        </w:tc>
      </w:tr>
      <w:tr w:rsidR="00086480" w14:paraId="5BFFF50B" w14:textId="77777777" w:rsidTr="00086480">
        <w:tc>
          <w:tcPr>
            <w:tcW w:w="3406" w:type="pct"/>
            <w:tcBorders>
              <w:top w:val="single" w:sz="8" w:space="0" w:color="00B2A9" w:themeColor="text2"/>
              <w:left w:val="nil"/>
              <w:bottom w:val="single" w:sz="8" w:space="0" w:color="00B2A9" w:themeColor="text2"/>
              <w:right w:val="nil"/>
            </w:tcBorders>
            <w:vAlign w:val="center"/>
            <w:hideMark/>
          </w:tcPr>
          <w:p w14:paraId="6E91CD83" w14:textId="3282E61D" w:rsidR="00086480" w:rsidRPr="00B3462E" w:rsidRDefault="00086480">
            <w:pPr>
              <w:pStyle w:val="TableTextLeft"/>
            </w:pPr>
            <w:r w:rsidRPr="00B3462E">
              <w:t>Cost of licence application if no existing licence is held</w:t>
            </w:r>
          </w:p>
        </w:tc>
        <w:tc>
          <w:tcPr>
            <w:cnfStyle w:val="000010000000" w:firstRow="0" w:lastRow="0" w:firstColumn="0" w:lastColumn="0" w:oddVBand="1" w:evenVBand="0" w:oddHBand="0" w:evenHBand="0" w:firstRowFirstColumn="0" w:firstRowLastColumn="0" w:lastRowFirstColumn="0" w:lastRowLastColumn="0"/>
            <w:tcW w:w="673" w:type="pct"/>
            <w:tcBorders>
              <w:top w:val="single" w:sz="8" w:space="0" w:color="00B2A9" w:themeColor="text2"/>
              <w:left w:val="nil"/>
              <w:bottom w:val="single" w:sz="8" w:space="0" w:color="00B2A9" w:themeColor="text2"/>
              <w:right w:val="nil"/>
            </w:tcBorders>
            <w:vAlign w:val="center"/>
            <w:hideMark/>
          </w:tcPr>
          <w:p w14:paraId="6A860E6D" w14:textId="62C2B62F" w:rsidR="00086480" w:rsidRPr="00B3462E" w:rsidRDefault="00086480">
            <w:pPr>
              <w:pStyle w:val="TableTextLeft"/>
              <w:tabs>
                <w:tab w:val="decimal" w:pos="770"/>
              </w:tabs>
              <w:ind w:left="0" w:right="0"/>
            </w:pPr>
            <w:r w:rsidRPr="00B3462E">
              <w:t>$635.21</w:t>
            </w:r>
            <w:r w:rsidR="00887A8F">
              <w:t>*</w:t>
            </w:r>
          </w:p>
        </w:tc>
        <w:tc>
          <w:tcPr>
            <w:tcW w:w="921" w:type="pct"/>
            <w:tcBorders>
              <w:top w:val="single" w:sz="8" w:space="0" w:color="00B2A9" w:themeColor="text2"/>
              <w:left w:val="nil"/>
              <w:bottom w:val="single" w:sz="8" w:space="0" w:color="00B2A9" w:themeColor="text2"/>
              <w:right w:val="nil"/>
            </w:tcBorders>
            <w:vAlign w:val="center"/>
            <w:hideMark/>
          </w:tcPr>
          <w:p w14:paraId="33E464E8" w14:textId="77777777" w:rsidR="00086480" w:rsidRPr="00B3462E" w:rsidRDefault="00086480">
            <w:pPr>
              <w:pStyle w:val="TableTextLeft"/>
              <w:jc w:val="center"/>
              <w:cnfStyle w:val="000000000000" w:firstRow="0" w:lastRow="0" w:firstColumn="0" w:lastColumn="0" w:oddVBand="0" w:evenVBand="0" w:oddHBand="0" w:evenHBand="0" w:firstRowFirstColumn="0" w:firstRowLastColumn="0" w:lastRowFirstColumn="0" w:lastRowLastColumn="0"/>
            </w:pPr>
            <w:r w:rsidRPr="00B3462E">
              <w:t>One-off</w:t>
            </w:r>
          </w:p>
        </w:tc>
      </w:tr>
      <w:tr w:rsidR="00086480" w14:paraId="74944265" w14:textId="77777777" w:rsidTr="00086480">
        <w:tc>
          <w:tcPr>
            <w:tcW w:w="3406" w:type="pct"/>
            <w:tcBorders>
              <w:top w:val="single" w:sz="8" w:space="0" w:color="00B2A9" w:themeColor="text2"/>
              <w:left w:val="nil"/>
              <w:bottom w:val="single" w:sz="8" w:space="0" w:color="00B2A9" w:themeColor="text2"/>
              <w:right w:val="nil"/>
            </w:tcBorders>
            <w:vAlign w:val="center"/>
            <w:hideMark/>
          </w:tcPr>
          <w:p w14:paraId="05687BE5" w14:textId="77777777" w:rsidR="00086480" w:rsidRPr="00B3462E" w:rsidRDefault="00086480">
            <w:pPr>
              <w:pStyle w:val="TableTextLeft"/>
            </w:pPr>
            <w:r w:rsidRPr="00B3462E">
              <w:t>Time taken to complete the application (one hour) – Income foregone</w:t>
            </w:r>
          </w:p>
        </w:tc>
        <w:tc>
          <w:tcPr>
            <w:cnfStyle w:val="000010000000" w:firstRow="0" w:lastRow="0" w:firstColumn="0" w:lastColumn="0" w:oddVBand="1" w:evenVBand="0" w:oddHBand="0" w:evenHBand="0" w:firstRowFirstColumn="0" w:firstRowLastColumn="0" w:lastRowFirstColumn="0" w:lastRowLastColumn="0"/>
            <w:tcW w:w="673" w:type="pct"/>
            <w:tcBorders>
              <w:top w:val="single" w:sz="8" w:space="0" w:color="00B2A9" w:themeColor="text2"/>
              <w:left w:val="nil"/>
              <w:bottom w:val="single" w:sz="8" w:space="0" w:color="00B2A9" w:themeColor="text2"/>
              <w:right w:val="nil"/>
            </w:tcBorders>
            <w:vAlign w:val="center"/>
            <w:hideMark/>
          </w:tcPr>
          <w:p w14:paraId="1465ABF4" w14:textId="4493C821" w:rsidR="00086480" w:rsidRPr="00B3462E" w:rsidRDefault="00086480">
            <w:pPr>
              <w:pStyle w:val="TableTextLeft"/>
              <w:tabs>
                <w:tab w:val="decimal" w:pos="770"/>
              </w:tabs>
              <w:ind w:left="0" w:right="0"/>
            </w:pPr>
            <w:r w:rsidRPr="00B3462E">
              <w:t>$68.78*</w:t>
            </w:r>
            <w:r w:rsidR="00CD64ED">
              <w:t>*</w:t>
            </w:r>
          </w:p>
        </w:tc>
        <w:tc>
          <w:tcPr>
            <w:tcW w:w="921" w:type="pct"/>
            <w:tcBorders>
              <w:top w:val="single" w:sz="8" w:space="0" w:color="00B2A9" w:themeColor="text2"/>
              <w:left w:val="nil"/>
              <w:bottom w:val="single" w:sz="8" w:space="0" w:color="00B2A9" w:themeColor="text2"/>
              <w:right w:val="nil"/>
            </w:tcBorders>
            <w:vAlign w:val="center"/>
            <w:hideMark/>
          </w:tcPr>
          <w:p w14:paraId="1B82661E" w14:textId="77777777" w:rsidR="00086480" w:rsidRPr="00B3462E" w:rsidRDefault="00086480">
            <w:pPr>
              <w:pStyle w:val="TableTextLeft"/>
              <w:jc w:val="center"/>
              <w:cnfStyle w:val="000000000000" w:firstRow="0" w:lastRow="0" w:firstColumn="0" w:lastColumn="0" w:oddVBand="0" w:evenVBand="0" w:oddHBand="0" w:evenHBand="0" w:firstRowFirstColumn="0" w:firstRowLastColumn="0" w:lastRowFirstColumn="0" w:lastRowLastColumn="0"/>
            </w:pPr>
            <w:r w:rsidRPr="00B3462E">
              <w:t>One-off</w:t>
            </w:r>
          </w:p>
        </w:tc>
      </w:tr>
      <w:tr w:rsidR="00086480" w14:paraId="50837DCC" w14:textId="77777777" w:rsidTr="00086480">
        <w:tc>
          <w:tcPr>
            <w:tcW w:w="3406" w:type="pct"/>
            <w:tcBorders>
              <w:top w:val="single" w:sz="8" w:space="0" w:color="00B2A9" w:themeColor="text2"/>
              <w:left w:val="nil"/>
              <w:bottom w:val="single" w:sz="8" w:space="0" w:color="00B2A9" w:themeColor="text2"/>
              <w:right w:val="nil"/>
            </w:tcBorders>
            <w:vAlign w:val="center"/>
            <w:hideMark/>
          </w:tcPr>
          <w:p w14:paraId="76C4110D" w14:textId="77777777" w:rsidR="00086480" w:rsidRPr="00B3462E" w:rsidRDefault="00086480">
            <w:pPr>
              <w:pStyle w:val="TableTextLeft"/>
            </w:pPr>
            <w:r w:rsidRPr="00B3462E">
              <w:t>Class G – Cost of examination</w:t>
            </w:r>
          </w:p>
        </w:tc>
        <w:tc>
          <w:tcPr>
            <w:cnfStyle w:val="000010000000" w:firstRow="0" w:lastRow="0" w:firstColumn="0" w:lastColumn="0" w:oddVBand="1" w:evenVBand="0" w:oddHBand="0" w:evenHBand="0" w:firstRowFirstColumn="0" w:firstRowLastColumn="0" w:lastRowFirstColumn="0" w:lastRowLastColumn="0"/>
            <w:tcW w:w="673" w:type="pct"/>
            <w:tcBorders>
              <w:top w:val="single" w:sz="8" w:space="0" w:color="00B2A9" w:themeColor="text2"/>
              <w:left w:val="nil"/>
              <w:bottom w:val="single" w:sz="8" w:space="0" w:color="00B2A9" w:themeColor="text2"/>
              <w:right w:val="nil"/>
            </w:tcBorders>
            <w:vAlign w:val="center"/>
            <w:hideMark/>
          </w:tcPr>
          <w:p w14:paraId="5ACF235F" w14:textId="77777777" w:rsidR="00086480" w:rsidRPr="00B3462E" w:rsidRDefault="00086480">
            <w:pPr>
              <w:pStyle w:val="TableTextLeft"/>
              <w:tabs>
                <w:tab w:val="decimal" w:pos="770"/>
              </w:tabs>
              <w:ind w:left="0" w:right="0"/>
            </w:pPr>
            <w:r w:rsidRPr="00B3462E">
              <w:t>$1,277.00</w:t>
            </w:r>
          </w:p>
        </w:tc>
        <w:tc>
          <w:tcPr>
            <w:tcW w:w="921" w:type="pct"/>
            <w:tcBorders>
              <w:top w:val="single" w:sz="8" w:space="0" w:color="00B2A9" w:themeColor="text2"/>
              <w:left w:val="nil"/>
              <w:bottom w:val="single" w:sz="8" w:space="0" w:color="00B2A9" w:themeColor="text2"/>
              <w:right w:val="nil"/>
            </w:tcBorders>
            <w:vAlign w:val="center"/>
            <w:hideMark/>
          </w:tcPr>
          <w:p w14:paraId="578CD2E5" w14:textId="77777777" w:rsidR="00086480" w:rsidRPr="00B3462E" w:rsidRDefault="00086480">
            <w:pPr>
              <w:pStyle w:val="TableTextLeft"/>
              <w:jc w:val="center"/>
              <w:cnfStyle w:val="000000000000" w:firstRow="0" w:lastRow="0" w:firstColumn="0" w:lastColumn="0" w:oddVBand="0" w:evenVBand="0" w:oddHBand="0" w:evenHBand="0" w:firstRowFirstColumn="0" w:firstRowLastColumn="0" w:lastRowFirstColumn="0" w:lastRowLastColumn="0"/>
            </w:pPr>
            <w:r w:rsidRPr="00B3462E">
              <w:t>One-off</w:t>
            </w:r>
          </w:p>
        </w:tc>
      </w:tr>
      <w:tr w:rsidR="00086480" w14:paraId="2C3F807A" w14:textId="77777777" w:rsidTr="00086480">
        <w:tc>
          <w:tcPr>
            <w:tcW w:w="3406" w:type="pct"/>
            <w:tcBorders>
              <w:top w:val="single" w:sz="8" w:space="0" w:color="00B2A9" w:themeColor="text2"/>
              <w:left w:val="nil"/>
              <w:bottom w:val="single" w:sz="8" w:space="0" w:color="00B2A9" w:themeColor="text2"/>
              <w:right w:val="nil"/>
            </w:tcBorders>
            <w:vAlign w:val="center"/>
            <w:hideMark/>
          </w:tcPr>
          <w:p w14:paraId="5F7DD672" w14:textId="77777777" w:rsidR="00086480" w:rsidRPr="00B3462E" w:rsidRDefault="00086480">
            <w:pPr>
              <w:pStyle w:val="TableTextLeft"/>
            </w:pPr>
            <w:r w:rsidRPr="00B3462E">
              <w:t xml:space="preserve">Class G – Time taken to complete examination (7.75 hours) </w:t>
            </w:r>
          </w:p>
        </w:tc>
        <w:tc>
          <w:tcPr>
            <w:cnfStyle w:val="000010000000" w:firstRow="0" w:lastRow="0" w:firstColumn="0" w:lastColumn="0" w:oddVBand="1" w:evenVBand="0" w:oddHBand="0" w:evenHBand="0" w:firstRowFirstColumn="0" w:firstRowLastColumn="0" w:lastRowFirstColumn="0" w:lastRowLastColumn="0"/>
            <w:tcW w:w="673" w:type="pct"/>
            <w:tcBorders>
              <w:top w:val="single" w:sz="8" w:space="0" w:color="00B2A9" w:themeColor="text2"/>
              <w:left w:val="nil"/>
              <w:bottom w:val="single" w:sz="8" w:space="0" w:color="00B2A9" w:themeColor="text2"/>
              <w:right w:val="nil"/>
            </w:tcBorders>
            <w:vAlign w:val="center"/>
            <w:hideMark/>
          </w:tcPr>
          <w:p w14:paraId="7998BD5C" w14:textId="74717C4B" w:rsidR="00086480" w:rsidRPr="00B3462E" w:rsidRDefault="00086480">
            <w:pPr>
              <w:pStyle w:val="TableTextLeft"/>
              <w:tabs>
                <w:tab w:val="decimal" w:pos="770"/>
              </w:tabs>
              <w:ind w:left="0" w:right="0"/>
            </w:pPr>
            <w:r w:rsidRPr="00B3462E">
              <w:t>$533.05*</w:t>
            </w:r>
            <w:r w:rsidR="00CD64ED">
              <w:t>*</w:t>
            </w:r>
          </w:p>
        </w:tc>
        <w:tc>
          <w:tcPr>
            <w:tcW w:w="921" w:type="pct"/>
            <w:tcBorders>
              <w:top w:val="single" w:sz="8" w:space="0" w:color="00B2A9" w:themeColor="text2"/>
              <w:left w:val="nil"/>
              <w:bottom w:val="single" w:sz="8" w:space="0" w:color="00B2A9" w:themeColor="text2"/>
              <w:right w:val="nil"/>
            </w:tcBorders>
            <w:vAlign w:val="center"/>
            <w:hideMark/>
          </w:tcPr>
          <w:p w14:paraId="73A56C7A" w14:textId="77777777" w:rsidR="00086480" w:rsidRPr="00B3462E" w:rsidRDefault="00086480">
            <w:pPr>
              <w:pStyle w:val="TableTextLeft"/>
              <w:jc w:val="center"/>
              <w:cnfStyle w:val="000000000000" w:firstRow="0" w:lastRow="0" w:firstColumn="0" w:lastColumn="0" w:oddVBand="0" w:evenVBand="0" w:oddHBand="0" w:evenHBand="0" w:firstRowFirstColumn="0" w:firstRowLastColumn="0" w:lastRowFirstColumn="0" w:lastRowLastColumn="0"/>
            </w:pPr>
            <w:r w:rsidRPr="00B3462E">
              <w:t>One-off</w:t>
            </w:r>
          </w:p>
        </w:tc>
      </w:tr>
      <w:tr w:rsidR="00086480" w14:paraId="4FA04C5F" w14:textId="77777777" w:rsidTr="00086480">
        <w:tc>
          <w:tcPr>
            <w:tcW w:w="3406" w:type="pct"/>
            <w:tcBorders>
              <w:top w:val="single" w:sz="8" w:space="0" w:color="00B2A9" w:themeColor="text2"/>
              <w:left w:val="nil"/>
              <w:bottom w:val="single" w:sz="8" w:space="0" w:color="00B2A9" w:themeColor="text2"/>
              <w:right w:val="nil"/>
            </w:tcBorders>
            <w:vAlign w:val="center"/>
            <w:hideMark/>
          </w:tcPr>
          <w:p w14:paraId="1B30A16A" w14:textId="77777777" w:rsidR="00086480" w:rsidRPr="00B3462E" w:rsidRDefault="00086480">
            <w:pPr>
              <w:pStyle w:val="TableTextLeft"/>
            </w:pPr>
            <w:r w:rsidRPr="00B3462E">
              <w:t>Renewables Class – Cost of examination</w:t>
            </w:r>
          </w:p>
        </w:tc>
        <w:tc>
          <w:tcPr>
            <w:cnfStyle w:val="000010000000" w:firstRow="0" w:lastRow="0" w:firstColumn="0" w:lastColumn="0" w:oddVBand="1" w:evenVBand="0" w:oddHBand="0" w:evenHBand="0" w:firstRowFirstColumn="0" w:firstRowLastColumn="0" w:lastRowFirstColumn="0" w:lastRowLastColumn="0"/>
            <w:tcW w:w="673" w:type="pct"/>
            <w:tcBorders>
              <w:top w:val="single" w:sz="8" w:space="0" w:color="00B2A9" w:themeColor="text2"/>
              <w:left w:val="nil"/>
              <w:bottom w:val="single" w:sz="8" w:space="0" w:color="00B2A9" w:themeColor="text2"/>
              <w:right w:val="nil"/>
            </w:tcBorders>
            <w:vAlign w:val="center"/>
            <w:hideMark/>
          </w:tcPr>
          <w:p w14:paraId="33AD11DC" w14:textId="77777777" w:rsidR="00086480" w:rsidRPr="00B3462E" w:rsidRDefault="00086480">
            <w:pPr>
              <w:pStyle w:val="TableTextLeft"/>
              <w:tabs>
                <w:tab w:val="decimal" w:pos="770"/>
              </w:tabs>
              <w:ind w:right="0"/>
            </w:pPr>
            <w:r w:rsidRPr="00B3462E">
              <w:t>$220.00</w:t>
            </w:r>
          </w:p>
        </w:tc>
        <w:tc>
          <w:tcPr>
            <w:tcW w:w="921" w:type="pct"/>
            <w:tcBorders>
              <w:top w:val="single" w:sz="8" w:space="0" w:color="00B2A9" w:themeColor="text2"/>
              <w:left w:val="nil"/>
              <w:bottom w:val="single" w:sz="8" w:space="0" w:color="00B2A9" w:themeColor="text2"/>
              <w:right w:val="nil"/>
            </w:tcBorders>
            <w:vAlign w:val="center"/>
            <w:hideMark/>
          </w:tcPr>
          <w:p w14:paraId="11930129" w14:textId="77777777" w:rsidR="00086480" w:rsidRPr="00B3462E" w:rsidRDefault="00086480">
            <w:pPr>
              <w:pStyle w:val="TableTextLeft"/>
              <w:jc w:val="center"/>
              <w:cnfStyle w:val="000000000000" w:firstRow="0" w:lastRow="0" w:firstColumn="0" w:lastColumn="0" w:oddVBand="0" w:evenVBand="0" w:oddHBand="0" w:evenHBand="0" w:firstRowFirstColumn="0" w:firstRowLastColumn="0" w:lastRowFirstColumn="0" w:lastRowLastColumn="0"/>
            </w:pPr>
            <w:r w:rsidRPr="00B3462E">
              <w:t>One-off</w:t>
            </w:r>
          </w:p>
        </w:tc>
      </w:tr>
      <w:tr w:rsidR="00086480" w14:paraId="4DDB608A" w14:textId="77777777" w:rsidTr="00086480">
        <w:tc>
          <w:tcPr>
            <w:tcW w:w="3406" w:type="pct"/>
            <w:tcBorders>
              <w:top w:val="single" w:sz="8" w:space="0" w:color="00B2A9" w:themeColor="text2"/>
              <w:left w:val="nil"/>
              <w:bottom w:val="single" w:sz="8" w:space="0" w:color="00B2A9" w:themeColor="text2"/>
              <w:right w:val="nil"/>
            </w:tcBorders>
            <w:vAlign w:val="center"/>
            <w:hideMark/>
          </w:tcPr>
          <w:p w14:paraId="539EC77B" w14:textId="77777777" w:rsidR="00086480" w:rsidRPr="00B3462E" w:rsidRDefault="00086480">
            <w:pPr>
              <w:pStyle w:val="TableTextLeft"/>
            </w:pPr>
            <w:r w:rsidRPr="00B3462E">
              <w:t xml:space="preserve">Renewables Class – Time taken to complete examination (2 hours) </w:t>
            </w:r>
          </w:p>
        </w:tc>
        <w:tc>
          <w:tcPr>
            <w:cnfStyle w:val="000010000000" w:firstRow="0" w:lastRow="0" w:firstColumn="0" w:lastColumn="0" w:oddVBand="1" w:evenVBand="0" w:oddHBand="0" w:evenHBand="0" w:firstRowFirstColumn="0" w:firstRowLastColumn="0" w:lastRowFirstColumn="0" w:lastRowLastColumn="0"/>
            <w:tcW w:w="673" w:type="pct"/>
            <w:tcBorders>
              <w:top w:val="single" w:sz="8" w:space="0" w:color="00B2A9" w:themeColor="text2"/>
              <w:left w:val="nil"/>
              <w:bottom w:val="single" w:sz="8" w:space="0" w:color="00B2A9" w:themeColor="text2"/>
              <w:right w:val="nil"/>
            </w:tcBorders>
            <w:vAlign w:val="center"/>
            <w:hideMark/>
          </w:tcPr>
          <w:p w14:paraId="0D5793E7" w14:textId="51DEEA0E" w:rsidR="00086480" w:rsidRPr="00B3462E" w:rsidRDefault="00B8778F">
            <w:pPr>
              <w:pStyle w:val="TableTextLeft"/>
              <w:tabs>
                <w:tab w:val="decimal" w:pos="770"/>
              </w:tabs>
              <w:ind w:right="0"/>
            </w:pPr>
            <w:r w:rsidRPr="00B3462E">
              <w:t>$13</w:t>
            </w:r>
            <w:r w:rsidR="00C81D7C">
              <w:t>7</w:t>
            </w:r>
            <w:r w:rsidRPr="00B3462E">
              <w:t>.56</w:t>
            </w:r>
          </w:p>
        </w:tc>
        <w:tc>
          <w:tcPr>
            <w:tcW w:w="921" w:type="pct"/>
            <w:tcBorders>
              <w:top w:val="single" w:sz="8" w:space="0" w:color="00B2A9" w:themeColor="text2"/>
              <w:left w:val="nil"/>
              <w:bottom w:val="single" w:sz="8" w:space="0" w:color="00B2A9" w:themeColor="text2"/>
              <w:right w:val="nil"/>
            </w:tcBorders>
            <w:vAlign w:val="center"/>
            <w:hideMark/>
          </w:tcPr>
          <w:p w14:paraId="73D1ACB4" w14:textId="77777777" w:rsidR="00086480" w:rsidRPr="00B3462E" w:rsidRDefault="00086480">
            <w:pPr>
              <w:pStyle w:val="TableTextLeft"/>
              <w:jc w:val="center"/>
              <w:cnfStyle w:val="000000000000" w:firstRow="0" w:lastRow="0" w:firstColumn="0" w:lastColumn="0" w:oddVBand="0" w:evenVBand="0" w:oddHBand="0" w:evenHBand="0" w:firstRowFirstColumn="0" w:firstRowLastColumn="0" w:lastRowFirstColumn="0" w:lastRowLastColumn="0"/>
            </w:pPr>
            <w:r w:rsidRPr="00B3462E">
              <w:t>One-off</w:t>
            </w:r>
          </w:p>
        </w:tc>
      </w:tr>
      <w:tr w:rsidR="00086480" w14:paraId="7BE1713F" w14:textId="77777777" w:rsidTr="00086480">
        <w:tc>
          <w:tcPr>
            <w:tcW w:w="3406" w:type="pct"/>
            <w:tcBorders>
              <w:top w:val="single" w:sz="8" w:space="0" w:color="00B2A9" w:themeColor="text2"/>
              <w:left w:val="nil"/>
              <w:bottom w:val="single" w:sz="8" w:space="0" w:color="00B2A9" w:themeColor="text2"/>
              <w:right w:val="nil"/>
            </w:tcBorders>
            <w:shd w:val="clear" w:color="auto" w:fill="F2F2F2" w:themeFill="background1" w:themeFillShade="F2"/>
            <w:vAlign w:val="center"/>
            <w:hideMark/>
          </w:tcPr>
          <w:p w14:paraId="74135E61" w14:textId="77777777" w:rsidR="00086480" w:rsidRPr="00B3462E" w:rsidRDefault="00086480">
            <w:pPr>
              <w:pStyle w:val="TableTextLeft"/>
              <w:rPr>
                <w:b/>
              </w:rPr>
            </w:pPr>
            <w:r w:rsidRPr="00B3462E">
              <w:rPr>
                <w:b/>
              </w:rPr>
              <w:t>Renewal cost every five years</w:t>
            </w:r>
          </w:p>
        </w:tc>
        <w:tc>
          <w:tcPr>
            <w:cnfStyle w:val="000010000000" w:firstRow="0" w:lastRow="0" w:firstColumn="0" w:lastColumn="0" w:oddVBand="1" w:evenVBand="0" w:oddHBand="0" w:evenHBand="0" w:firstRowFirstColumn="0" w:firstRowLastColumn="0" w:lastRowFirstColumn="0" w:lastRowLastColumn="0"/>
            <w:tcW w:w="673" w:type="pct"/>
            <w:tcBorders>
              <w:top w:val="single" w:sz="8" w:space="0" w:color="00B2A9" w:themeColor="text2"/>
              <w:left w:val="nil"/>
              <w:bottom w:val="single" w:sz="8" w:space="0" w:color="00B2A9" w:themeColor="text2"/>
              <w:right w:val="nil"/>
            </w:tcBorders>
            <w:shd w:val="clear" w:color="auto" w:fill="F2F2F2" w:themeFill="background1" w:themeFillShade="F2"/>
            <w:vAlign w:val="center"/>
          </w:tcPr>
          <w:p w14:paraId="26189DAF" w14:textId="77777777" w:rsidR="00086480" w:rsidRPr="00B3462E" w:rsidRDefault="00086480">
            <w:pPr>
              <w:pStyle w:val="TableTextLeft"/>
              <w:ind w:right="0"/>
              <w:jc w:val="center"/>
            </w:pPr>
          </w:p>
        </w:tc>
        <w:tc>
          <w:tcPr>
            <w:tcW w:w="921" w:type="pct"/>
            <w:tcBorders>
              <w:top w:val="single" w:sz="8" w:space="0" w:color="00B2A9" w:themeColor="text2"/>
              <w:left w:val="nil"/>
              <w:bottom w:val="single" w:sz="8" w:space="0" w:color="00B2A9" w:themeColor="text2"/>
              <w:right w:val="nil"/>
            </w:tcBorders>
            <w:shd w:val="clear" w:color="auto" w:fill="F2F2F2" w:themeFill="background1" w:themeFillShade="F2"/>
            <w:vAlign w:val="center"/>
          </w:tcPr>
          <w:p w14:paraId="19661286" w14:textId="77777777" w:rsidR="00086480" w:rsidRPr="00B3462E" w:rsidRDefault="00086480">
            <w:pPr>
              <w:pStyle w:val="TableTextLeft"/>
              <w:jc w:val="center"/>
              <w:cnfStyle w:val="000000000000" w:firstRow="0" w:lastRow="0" w:firstColumn="0" w:lastColumn="0" w:oddVBand="0" w:evenVBand="0" w:oddHBand="0" w:evenHBand="0" w:firstRowFirstColumn="0" w:firstRowLastColumn="0" w:lastRowFirstColumn="0" w:lastRowLastColumn="0"/>
            </w:pPr>
          </w:p>
        </w:tc>
      </w:tr>
      <w:tr w:rsidR="00086480" w14:paraId="315A0561" w14:textId="77777777" w:rsidTr="00086480">
        <w:trPr>
          <w:trHeight w:val="277"/>
        </w:trPr>
        <w:tc>
          <w:tcPr>
            <w:tcW w:w="3406" w:type="pct"/>
            <w:tcBorders>
              <w:top w:val="single" w:sz="8" w:space="0" w:color="00B2A9" w:themeColor="text2"/>
              <w:left w:val="nil"/>
              <w:bottom w:val="single" w:sz="8" w:space="0" w:color="00B2A9" w:themeColor="text2"/>
              <w:right w:val="nil"/>
            </w:tcBorders>
            <w:vAlign w:val="center"/>
            <w:hideMark/>
          </w:tcPr>
          <w:p w14:paraId="12C28489" w14:textId="7AFC371E" w:rsidR="00086480" w:rsidRPr="00B3462E" w:rsidRDefault="00086480">
            <w:pPr>
              <w:pStyle w:val="TableTextLeft"/>
            </w:pPr>
            <w:r w:rsidRPr="00B3462E">
              <w:t>Cost of licence renewal application</w:t>
            </w:r>
          </w:p>
        </w:tc>
        <w:tc>
          <w:tcPr>
            <w:cnfStyle w:val="000010000000" w:firstRow="0" w:lastRow="0" w:firstColumn="0" w:lastColumn="0" w:oddVBand="1" w:evenVBand="0" w:oddHBand="0" w:evenHBand="0" w:firstRowFirstColumn="0" w:firstRowLastColumn="0" w:lastRowFirstColumn="0" w:lastRowLastColumn="0"/>
            <w:tcW w:w="673" w:type="pct"/>
            <w:tcBorders>
              <w:top w:val="single" w:sz="8" w:space="0" w:color="00B2A9" w:themeColor="text2"/>
              <w:left w:val="nil"/>
              <w:bottom w:val="single" w:sz="8" w:space="0" w:color="00B2A9" w:themeColor="text2"/>
              <w:right w:val="nil"/>
            </w:tcBorders>
            <w:vAlign w:val="center"/>
            <w:hideMark/>
          </w:tcPr>
          <w:p w14:paraId="4B633EFB" w14:textId="62D40622" w:rsidR="00086480" w:rsidRPr="00B3462E" w:rsidRDefault="00086480">
            <w:pPr>
              <w:pStyle w:val="TableTextLeft"/>
              <w:tabs>
                <w:tab w:val="decimal" w:pos="770"/>
              </w:tabs>
              <w:ind w:left="0" w:right="0"/>
            </w:pPr>
            <w:r w:rsidRPr="00B3462E">
              <w:t>$305.14</w:t>
            </w:r>
            <w:r w:rsidR="00887A8F">
              <w:t>*</w:t>
            </w:r>
          </w:p>
        </w:tc>
        <w:tc>
          <w:tcPr>
            <w:tcW w:w="921" w:type="pct"/>
            <w:tcBorders>
              <w:top w:val="single" w:sz="8" w:space="0" w:color="00B2A9" w:themeColor="text2"/>
              <w:left w:val="nil"/>
              <w:bottom w:val="single" w:sz="8" w:space="0" w:color="00B2A9" w:themeColor="text2"/>
              <w:right w:val="nil"/>
            </w:tcBorders>
            <w:vAlign w:val="center"/>
            <w:hideMark/>
          </w:tcPr>
          <w:p w14:paraId="3973FA67" w14:textId="77777777" w:rsidR="00086480" w:rsidRPr="00B3462E" w:rsidRDefault="00086480">
            <w:pPr>
              <w:pStyle w:val="TableTextLeft"/>
              <w:jc w:val="center"/>
              <w:cnfStyle w:val="000000000000" w:firstRow="0" w:lastRow="0" w:firstColumn="0" w:lastColumn="0" w:oddVBand="0" w:evenVBand="0" w:oddHBand="0" w:evenHBand="0" w:firstRowFirstColumn="0" w:firstRowLastColumn="0" w:lastRowFirstColumn="0" w:lastRowLastColumn="0"/>
            </w:pPr>
            <w:r w:rsidRPr="00B3462E">
              <w:t>Every five years</w:t>
            </w:r>
          </w:p>
        </w:tc>
      </w:tr>
      <w:tr w:rsidR="00086480" w14:paraId="55A675D5" w14:textId="77777777" w:rsidTr="00086480">
        <w:tc>
          <w:tcPr>
            <w:tcW w:w="3406" w:type="pct"/>
            <w:tcBorders>
              <w:top w:val="single" w:sz="8" w:space="0" w:color="00B2A9" w:themeColor="text2"/>
              <w:left w:val="nil"/>
              <w:bottom w:val="single" w:sz="8" w:space="0" w:color="00B2A9" w:themeColor="text2"/>
              <w:right w:val="nil"/>
            </w:tcBorders>
            <w:vAlign w:val="center"/>
            <w:hideMark/>
          </w:tcPr>
          <w:p w14:paraId="658D2A69" w14:textId="77777777" w:rsidR="00086480" w:rsidRPr="00B3462E" w:rsidRDefault="00086480">
            <w:pPr>
              <w:pStyle w:val="TableTextLeft"/>
            </w:pPr>
            <w:r w:rsidRPr="00B3462E">
              <w:t>Time taken to complete the renewal application (0.33 hours) – Income foregone</w:t>
            </w:r>
          </w:p>
        </w:tc>
        <w:tc>
          <w:tcPr>
            <w:cnfStyle w:val="000010000000" w:firstRow="0" w:lastRow="0" w:firstColumn="0" w:lastColumn="0" w:oddVBand="1" w:evenVBand="0" w:oddHBand="0" w:evenHBand="0" w:firstRowFirstColumn="0" w:firstRowLastColumn="0" w:lastRowFirstColumn="0" w:lastRowLastColumn="0"/>
            <w:tcW w:w="673" w:type="pct"/>
            <w:tcBorders>
              <w:top w:val="single" w:sz="8" w:space="0" w:color="00B2A9" w:themeColor="text2"/>
              <w:left w:val="nil"/>
              <w:bottom w:val="single" w:sz="8" w:space="0" w:color="00B2A9" w:themeColor="text2"/>
              <w:right w:val="nil"/>
            </w:tcBorders>
            <w:vAlign w:val="center"/>
            <w:hideMark/>
          </w:tcPr>
          <w:p w14:paraId="73A0E59E" w14:textId="40BA2F13" w:rsidR="00086480" w:rsidRPr="00B3462E" w:rsidRDefault="00086480">
            <w:pPr>
              <w:pStyle w:val="TableTextLeft"/>
              <w:tabs>
                <w:tab w:val="decimal" w:pos="770"/>
              </w:tabs>
              <w:ind w:left="0" w:right="0"/>
            </w:pPr>
            <w:r w:rsidRPr="00B3462E">
              <w:t>$22.93*</w:t>
            </w:r>
            <w:r w:rsidR="00CD64ED">
              <w:t>*</w:t>
            </w:r>
          </w:p>
        </w:tc>
        <w:tc>
          <w:tcPr>
            <w:tcW w:w="921" w:type="pct"/>
            <w:tcBorders>
              <w:top w:val="single" w:sz="8" w:space="0" w:color="00B2A9" w:themeColor="text2"/>
              <w:left w:val="nil"/>
              <w:bottom w:val="single" w:sz="8" w:space="0" w:color="00B2A9" w:themeColor="text2"/>
              <w:right w:val="nil"/>
            </w:tcBorders>
            <w:vAlign w:val="center"/>
            <w:hideMark/>
          </w:tcPr>
          <w:p w14:paraId="7E95D8AE" w14:textId="77777777" w:rsidR="00086480" w:rsidRPr="00B3462E" w:rsidRDefault="00086480">
            <w:pPr>
              <w:pStyle w:val="TableTextLeft"/>
              <w:jc w:val="center"/>
              <w:cnfStyle w:val="000000000000" w:firstRow="0" w:lastRow="0" w:firstColumn="0" w:lastColumn="0" w:oddVBand="0" w:evenVBand="0" w:oddHBand="0" w:evenHBand="0" w:firstRowFirstColumn="0" w:firstRowLastColumn="0" w:lastRowFirstColumn="0" w:lastRowLastColumn="0"/>
            </w:pPr>
            <w:r w:rsidRPr="00B3462E">
              <w:t>Every five years</w:t>
            </w:r>
          </w:p>
        </w:tc>
      </w:tr>
      <w:tr w:rsidR="00086480" w14:paraId="30038BE9" w14:textId="77777777" w:rsidTr="00086480">
        <w:tc>
          <w:tcPr>
            <w:tcW w:w="3406" w:type="pct"/>
            <w:tcBorders>
              <w:top w:val="single" w:sz="8" w:space="0" w:color="00B2A9" w:themeColor="text2"/>
              <w:left w:val="nil"/>
              <w:bottom w:val="single" w:sz="8" w:space="0" w:color="00B2A9" w:themeColor="text2"/>
              <w:right w:val="nil"/>
            </w:tcBorders>
            <w:vAlign w:val="center"/>
            <w:hideMark/>
          </w:tcPr>
          <w:p w14:paraId="6E03587F" w14:textId="01C7301D" w:rsidR="00086480" w:rsidRPr="00B3462E" w:rsidRDefault="00086480">
            <w:pPr>
              <w:pStyle w:val="TableTextLeft"/>
            </w:pPr>
            <w:r w:rsidRPr="00B3462E">
              <w:t>Cost of continuing professional development per licence class**</w:t>
            </w:r>
            <w:r w:rsidR="00887A8F">
              <w:t>*</w:t>
            </w:r>
          </w:p>
        </w:tc>
        <w:tc>
          <w:tcPr>
            <w:cnfStyle w:val="000010000000" w:firstRow="0" w:lastRow="0" w:firstColumn="0" w:lastColumn="0" w:oddVBand="1" w:evenVBand="0" w:oddHBand="0" w:evenHBand="0" w:firstRowFirstColumn="0" w:firstRowLastColumn="0" w:lastRowFirstColumn="0" w:lastRowLastColumn="0"/>
            <w:tcW w:w="673" w:type="pct"/>
            <w:tcBorders>
              <w:top w:val="single" w:sz="8" w:space="0" w:color="00B2A9" w:themeColor="text2"/>
              <w:left w:val="nil"/>
              <w:bottom w:val="single" w:sz="8" w:space="0" w:color="00B2A9" w:themeColor="text2"/>
              <w:right w:val="nil"/>
            </w:tcBorders>
            <w:vAlign w:val="center"/>
            <w:hideMark/>
          </w:tcPr>
          <w:p w14:paraId="11670477" w14:textId="77777777" w:rsidR="00086480" w:rsidRPr="00B3462E" w:rsidRDefault="00086480">
            <w:pPr>
              <w:pStyle w:val="TableTextLeft"/>
              <w:tabs>
                <w:tab w:val="decimal" w:pos="770"/>
              </w:tabs>
              <w:ind w:left="0" w:right="0"/>
            </w:pPr>
            <w:r w:rsidRPr="00B3462E">
              <w:t>$245.00</w:t>
            </w:r>
          </w:p>
        </w:tc>
        <w:tc>
          <w:tcPr>
            <w:tcW w:w="921" w:type="pct"/>
            <w:tcBorders>
              <w:top w:val="single" w:sz="8" w:space="0" w:color="00B2A9" w:themeColor="text2"/>
              <w:left w:val="nil"/>
              <w:bottom w:val="single" w:sz="8" w:space="0" w:color="00B2A9" w:themeColor="text2"/>
              <w:right w:val="nil"/>
            </w:tcBorders>
            <w:vAlign w:val="center"/>
            <w:hideMark/>
          </w:tcPr>
          <w:p w14:paraId="3822F451" w14:textId="77777777" w:rsidR="00086480" w:rsidRPr="00B3462E" w:rsidRDefault="00086480">
            <w:pPr>
              <w:pStyle w:val="TableTextLeft"/>
              <w:jc w:val="center"/>
              <w:cnfStyle w:val="000000000000" w:firstRow="0" w:lastRow="0" w:firstColumn="0" w:lastColumn="0" w:oddVBand="0" w:evenVBand="0" w:oddHBand="0" w:evenHBand="0" w:firstRowFirstColumn="0" w:firstRowLastColumn="0" w:lastRowFirstColumn="0" w:lastRowLastColumn="0"/>
            </w:pPr>
            <w:r w:rsidRPr="00B3462E">
              <w:t>Every five years</w:t>
            </w:r>
          </w:p>
        </w:tc>
      </w:tr>
      <w:tr w:rsidR="00086480" w14:paraId="129D8F0E" w14:textId="77777777" w:rsidTr="00086480">
        <w:tc>
          <w:tcPr>
            <w:tcW w:w="3406" w:type="pct"/>
            <w:tcBorders>
              <w:top w:val="single" w:sz="8" w:space="0" w:color="00B2A9" w:themeColor="text2"/>
              <w:left w:val="nil"/>
              <w:bottom w:val="single" w:sz="8" w:space="0" w:color="00B2A9" w:themeColor="text2"/>
              <w:right w:val="nil"/>
            </w:tcBorders>
            <w:vAlign w:val="center"/>
            <w:hideMark/>
          </w:tcPr>
          <w:p w14:paraId="131B443C" w14:textId="1880097A" w:rsidR="00086480" w:rsidRPr="00B3462E" w:rsidRDefault="00D95B4E">
            <w:pPr>
              <w:pStyle w:val="TableTextLeft"/>
            </w:pPr>
            <w:r>
              <w:t>Core CPD</w:t>
            </w:r>
            <w:r w:rsidR="00086480" w:rsidRPr="00B3462E">
              <w:t xml:space="preserve"> – Time taken to undertake </w:t>
            </w:r>
            <w:r w:rsidR="00AF6564">
              <w:t xml:space="preserve">core unit of </w:t>
            </w:r>
            <w:r w:rsidR="00086480" w:rsidRPr="00B3462E">
              <w:t>CPD</w:t>
            </w:r>
            <w:r w:rsidR="0011196F">
              <w:t xml:space="preserve"> for all LEIs</w:t>
            </w:r>
            <w:r w:rsidR="00086480" w:rsidRPr="00B3462E">
              <w:t xml:space="preserve"> (</w:t>
            </w:r>
            <w:r w:rsidR="00630AA3">
              <w:t>4</w:t>
            </w:r>
            <w:r w:rsidR="00086480" w:rsidRPr="00B3462E">
              <w:t xml:space="preserve"> hours) – Income foregone</w:t>
            </w:r>
          </w:p>
        </w:tc>
        <w:tc>
          <w:tcPr>
            <w:cnfStyle w:val="000010000000" w:firstRow="0" w:lastRow="0" w:firstColumn="0" w:lastColumn="0" w:oddVBand="1" w:evenVBand="0" w:oddHBand="0" w:evenHBand="0" w:firstRowFirstColumn="0" w:firstRowLastColumn="0" w:lastRowFirstColumn="0" w:lastRowLastColumn="0"/>
            <w:tcW w:w="673" w:type="pct"/>
            <w:tcBorders>
              <w:top w:val="single" w:sz="8" w:space="0" w:color="00B2A9" w:themeColor="text2"/>
              <w:left w:val="nil"/>
              <w:bottom w:val="single" w:sz="8" w:space="0" w:color="00B2A9" w:themeColor="text2"/>
              <w:right w:val="nil"/>
            </w:tcBorders>
            <w:vAlign w:val="center"/>
            <w:hideMark/>
          </w:tcPr>
          <w:p w14:paraId="18157C6E" w14:textId="07C3D054" w:rsidR="00086480" w:rsidRPr="00B3462E" w:rsidRDefault="00086480">
            <w:pPr>
              <w:pStyle w:val="TableTextLeft"/>
              <w:tabs>
                <w:tab w:val="decimal" w:pos="770"/>
              </w:tabs>
              <w:ind w:left="0" w:right="0"/>
            </w:pPr>
            <w:r w:rsidRPr="00B3462E">
              <w:t>$</w:t>
            </w:r>
            <w:r w:rsidR="00630AA3">
              <w:t>275.12</w:t>
            </w:r>
            <w:r w:rsidRPr="00B3462E">
              <w:t>*</w:t>
            </w:r>
            <w:r w:rsidR="00CD64ED">
              <w:t>*</w:t>
            </w:r>
          </w:p>
        </w:tc>
        <w:tc>
          <w:tcPr>
            <w:tcW w:w="921" w:type="pct"/>
            <w:tcBorders>
              <w:top w:val="single" w:sz="8" w:space="0" w:color="00B2A9" w:themeColor="text2"/>
              <w:left w:val="nil"/>
              <w:bottom w:val="single" w:sz="8" w:space="0" w:color="00B2A9" w:themeColor="text2"/>
              <w:right w:val="nil"/>
            </w:tcBorders>
            <w:vAlign w:val="center"/>
            <w:hideMark/>
          </w:tcPr>
          <w:p w14:paraId="0B533825" w14:textId="77777777" w:rsidR="00086480" w:rsidRPr="00B3462E" w:rsidRDefault="00086480">
            <w:pPr>
              <w:pStyle w:val="TableTextLeft"/>
              <w:jc w:val="center"/>
              <w:cnfStyle w:val="000000000000" w:firstRow="0" w:lastRow="0" w:firstColumn="0" w:lastColumn="0" w:oddVBand="0" w:evenVBand="0" w:oddHBand="0" w:evenHBand="0" w:firstRowFirstColumn="0" w:firstRowLastColumn="0" w:lastRowFirstColumn="0" w:lastRowLastColumn="0"/>
            </w:pPr>
            <w:r w:rsidRPr="00B3462E">
              <w:t>Every five years</w:t>
            </w:r>
          </w:p>
        </w:tc>
      </w:tr>
      <w:tr w:rsidR="00086480" w14:paraId="5D9CBBCF" w14:textId="77777777" w:rsidTr="00086480">
        <w:tc>
          <w:tcPr>
            <w:tcW w:w="3406" w:type="pct"/>
            <w:tcBorders>
              <w:top w:val="single" w:sz="8" w:space="0" w:color="00B2A9" w:themeColor="text2"/>
              <w:left w:val="nil"/>
              <w:bottom w:val="single" w:sz="8" w:space="0" w:color="00B2A9" w:themeColor="text2"/>
              <w:right w:val="nil"/>
            </w:tcBorders>
            <w:vAlign w:val="center"/>
            <w:hideMark/>
          </w:tcPr>
          <w:p w14:paraId="4185B49F" w14:textId="0FDF92EA" w:rsidR="00086480" w:rsidRPr="00B3462E" w:rsidRDefault="0083384E">
            <w:pPr>
              <w:pStyle w:val="TableTextLeft"/>
            </w:pPr>
            <w:r>
              <w:t>Additional CPD</w:t>
            </w:r>
            <w:r w:rsidR="00086480" w:rsidRPr="00B3462E">
              <w:t xml:space="preserve"> – Time taken to undertake </w:t>
            </w:r>
            <w:r>
              <w:t xml:space="preserve">additional unit of </w:t>
            </w:r>
            <w:r w:rsidR="00086480" w:rsidRPr="00B3462E">
              <w:t>CPD per licence (4</w:t>
            </w:r>
            <w:r w:rsidR="00E13683">
              <w:t> </w:t>
            </w:r>
            <w:r w:rsidR="00086480" w:rsidRPr="00B3462E">
              <w:t>hours) – Income foregone</w:t>
            </w:r>
          </w:p>
        </w:tc>
        <w:tc>
          <w:tcPr>
            <w:cnfStyle w:val="000010000000" w:firstRow="0" w:lastRow="0" w:firstColumn="0" w:lastColumn="0" w:oddVBand="1" w:evenVBand="0" w:oddHBand="0" w:evenHBand="0" w:firstRowFirstColumn="0" w:firstRowLastColumn="0" w:lastRowFirstColumn="0" w:lastRowLastColumn="0"/>
            <w:tcW w:w="673" w:type="pct"/>
            <w:tcBorders>
              <w:top w:val="single" w:sz="8" w:space="0" w:color="00B2A9" w:themeColor="text2"/>
              <w:left w:val="nil"/>
              <w:bottom w:val="single" w:sz="8" w:space="0" w:color="00B2A9" w:themeColor="text2"/>
              <w:right w:val="nil"/>
            </w:tcBorders>
            <w:vAlign w:val="center"/>
            <w:hideMark/>
          </w:tcPr>
          <w:p w14:paraId="416F1BDE" w14:textId="3ADE5C25" w:rsidR="00086480" w:rsidRPr="00B3462E" w:rsidRDefault="00086480">
            <w:pPr>
              <w:pStyle w:val="TableTextLeft"/>
              <w:tabs>
                <w:tab w:val="decimal" w:pos="770"/>
              </w:tabs>
              <w:ind w:right="0"/>
            </w:pPr>
            <w:r w:rsidRPr="00B3462E">
              <w:t>$275.12*</w:t>
            </w:r>
            <w:r w:rsidR="00CD64ED">
              <w:t>*</w:t>
            </w:r>
          </w:p>
        </w:tc>
        <w:tc>
          <w:tcPr>
            <w:tcW w:w="921" w:type="pct"/>
            <w:tcBorders>
              <w:top w:val="single" w:sz="8" w:space="0" w:color="00B2A9" w:themeColor="text2"/>
              <w:left w:val="nil"/>
              <w:bottom w:val="single" w:sz="8" w:space="0" w:color="00B2A9" w:themeColor="text2"/>
              <w:right w:val="nil"/>
            </w:tcBorders>
            <w:vAlign w:val="center"/>
            <w:hideMark/>
          </w:tcPr>
          <w:p w14:paraId="5E8CE0E6" w14:textId="77777777" w:rsidR="00086480" w:rsidRPr="00B3462E" w:rsidRDefault="00086480">
            <w:pPr>
              <w:pStyle w:val="TableTextLeft"/>
              <w:jc w:val="center"/>
              <w:cnfStyle w:val="000000000000" w:firstRow="0" w:lastRow="0" w:firstColumn="0" w:lastColumn="0" w:oddVBand="0" w:evenVBand="0" w:oddHBand="0" w:evenHBand="0" w:firstRowFirstColumn="0" w:firstRowLastColumn="0" w:lastRowFirstColumn="0" w:lastRowLastColumn="0"/>
            </w:pPr>
            <w:r w:rsidRPr="00B3462E">
              <w:t>Every five years</w:t>
            </w:r>
          </w:p>
        </w:tc>
      </w:tr>
    </w:tbl>
    <w:p w14:paraId="5F7BF081" w14:textId="72E5F724" w:rsidR="00086480" w:rsidRDefault="00086480" w:rsidP="00086480">
      <w:pPr>
        <w:pStyle w:val="BodyText"/>
        <w:spacing w:before="0" w:after="0"/>
        <w:rPr>
          <w:i/>
          <w:iCs/>
          <w:sz w:val="16"/>
          <w:szCs w:val="16"/>
        </w:rPr>
      </w:pPr>
      <w:r>
        <w:rPr>
          <w:i/>
          <w:iCs/>
          <w:sz w:val="16"/>
          <w:szCs w:val="16"/>
        </w:rPr>
        <w:t>Source: Appendix B, Electricity Safety (Registration and Licensing) Regulations 2020 Regulatory Impact Statement.</w:t>
      </w:r>
    </w:p>
    <w:p w14:paraId="4D0CABC5" w14:textId="1F054540" w:rsidR="00CD64ED" w:rsidRDefault="00670C05" w:rsidP="00086480">
      <w:pPr>
        <w:pStyle w:val="BodyText"/>
        <w:spacing w:after="0" w:line="240" w:lineRule="auto"/>
        <w:rPr>
          <w:i/>
          <w:iCs/>
          <w:sz w:val="16"/>
          <w:szCs w:val="16"/>
        </w:rPr>
      </w:pPr>
      <w:r>
        <w:rPr>
          <w:i/>
          <w:iCs/>
          <w:sz w:val="16"/>
          <w:szCs w:val="16"/>
        </w:rPr>
        <w:t xml:space="preserve"> </w:t>
      </w:r>
      <w:r w:rsidR="00086480">
        <w:rPr>
          <w:i/>
          <w:iCs/>
          <w:sz w:val="16"/>
          <w:szCs w:val="16"/>
        </w:rPr>
        <w:t xml:space="preserve"> </w:t>
      </w:r>
      <w:r w:rsidR="00CD64ED">
        <w:rPr>
          <w:i/>
          <w:iCs/>
          <w:sz w:val="16"/>
          <w:szCs w:val="16"/>
        </w:rPr>
        <w:t xml:space="preserve"> </w:t>
      </w:r>
      <w:r w:rsidR="00086480">
        <w:rPr>
          <w:i/>
          <w:iCs/>
          <w:sz w:val="16"/>
          <w:szCs w:val="16"/>
        </w:rPr>
        <w:t xml:space="preserve">* Note: </w:t>
      </w:r>
      <w:r w:rsidR="00887A8F">
        <w:rPr>
          <w:i/>
          <w:iCs/>
          <w:sz w:val="16"/>
          <w:szCs w:val="16"/>
        </w:rPr>
        <w:t>Only one</w:t>
      </w:r>
      <w:r w:rsidR="00887A8F" w:rsidRPr="00887A8F">
        <w:rPr>
          <w:i/>
          <w:iCs/>
          <w:sz w:val="16"/>
          <w:szCs w:val="16"/>
        </w:rPr>
        <w:t xml:space="preserve"> application is required to apply for (or renew) one or more licence classes.</w:t>
      </w:r>
      <w:r w:rsidR="00CF5A7A">
        <w:rPr>
          <w:i/>
          <w:iCs/>
          <w:sz w:val="16"/>
          <w:szCs w:val="16"/>
        </w:rPr>
        <w:t xml:space="preserve"> The application fee for a new licence class is waived for existing LEIs.</w:t>
      </w:r>
    </w:p>
    <w:p w14:paraId="57DA0535" w14:textId="7155F212" w:rsidR="00670C05" w:rsidRDefault="00CD64ED" w:rsidP="006A392B">
      <w:pPr>
        <w:pStyle w:val="BodyText"/>
        <w:spacing w:after="0" w:line="240" w:lineRule="auto"/>
        <w:rPr>
          <w:i/>
          <w:iCs/>
          <w:sz w:val="16"/>
          <w:szCs w:val="16"/>
        </w:rPr>
      </w:pPr>
      <w:r>
        <w:rPr>
          <w:i/>
          <w:iCs/>
          <w:sz w:val="16"/>
          <w:szCs w:val="16"/>
        </w:rPr>
        <w:t xml:space="preserve"> </w:t>
      </w:r>
      <w:r w:rsidR="00670C05">
        <w:rPr>
          <w:i/>
          <w:iCs/>
          <w:sz w:val="16"/>
          <w:szCs w:val="16"/>
        </w:rPr>
        <w:t>** Note: ETU Contracting Industry EB</w:t>
      </w:r>
      <w:r w:rsidR="003D417F">
        <w:rPr>
          <w:i/>
          <w:iCs/>
          <w:sz w:val="16"/>
          <w:szCs w:val="16"/>
        </w:rPr>
        <w:t>A</w:t>
      </w:r>
      <w:r w:rsidR="00670C05">
        <w:rPr>
          <w:i/>
          <w:iCs/>
          <w:sz w:val="16"/>
          <w:szCs w:val="16"/>
        </w:rPr>
        <w:t xml:space="preserve"> 2017-2021 Construction Rates (from 1 March 2021) EW8 ‘A Grade’ - $68.78 per hour.</w:t>
      </w:r>
    </w:p>
    <w:p w14:paraId="4975FFA9" w14:textId="7A2682E6" w:rsidR="00086480" w:rsidRDefault="00CD64ED" w:rsidP="00086480">
      <w:pPr>
        <w:pStyle w:val="BodyText"/>
        <w:spacing w:line="240" w:lineRule="auto"/>
        <w:rPr>
          <w:i/>
          <w:iCs/>
          <w:sz w:val="16"/>
          <w:szCs w:val="16"/>
        </w:rPr>
      </w:pPr>
      <w:r>
        <w:rPr>
          <w:i/>
          <w:iCs/>
          <w:sz w:val="16"/>
          <w:szCs w:val="16"/>
        </w:rPr>
        <w:t>*</w:t>
      </w:r>
      <w:r w:rsidR="00086480">
        <w:rPr>
          <w:i/>
          <w:iCs/>
          <w:sz w:val="16"/>
          <w:szCs w:val="16"/>
        </w:rPr>
        <w:t>** Note: The cost and time taken to meet CPD requirements and competencies of a specific licence class is incurred by LEIs during the five-year period in which their licence is valid, rather than at the time of renewal. This cost is estimated to be $245 per applicant based on advice from Energy Safe Victoria.</w:t>
      </w:r>
    </w:p>
    <w:p w14:paraId="2A6698B5" w14:textId="77777777" w:rsidR="00235612" w:rsidRPr="001936ED" w:rsidRDefault="00235612" w:rsidP="00086480">
      <w:pPr>
        <w:pStyle w:val="BodyText"/>
        <w:spacing w:line="240" w:lineRule="auto"/>
        <w:rPr>
          <w:i/>
          <w:iCs/>
          <w:sz w:val="8"/>
          <w:szCs w:val="8"/>
        </w:rPr>
      </w:pPr>
    </w:p>
    <w:p w14:paraId="0F63CF04" w14:textId="7B472599" w:rsidR="00086480" w:rsidRDefault="00086480" w:rsidP="00086480">
      <w:pPr>
        <w:pStyle w:val="BodyText"/>
      </w:pPr>
      <w:bookmarkStart w:id="164" w:name="_Ref94186383"/>
      <w:r>
        <w:t xml:space="preserve">The additional cost impact of this option will differ by LEI cohort. Options A1 and A2 in Part A assume that LEIs would be allowed to obtain the new renewables class licence without being required to hold the Class G licence (see Part B for an assessment of the impact of introducing a requirement to hold the Class G licence alongside the new licence). It is important to note that some LEIs may voluntarily choose to hold both the Class G licence and new renewables class licence if they seek to inspect renewables and other Class G prescribed installations. </w:t>
      </w:r>
    </w:p>
    <w:p w14:paraId="224EB341" w14:textId="77777777" w:rsidR="0011714C" w:rsidRPr="001936ED" w:rsidRDefault="00086480" w:rsidP="00925A9E">
      <w:pPr>
        <w:pStyle w:val="Caption"/>
        <w:spacing w:before="120" w:after="120" w:line="240" w:lineRule="auto"/>
        <w:rPr>
          <w:sz w:val="8"/>
          <w:szCs w:val="8"/>
        </w:rPr>
      </w:pPr>
      <w:r>
        <w:fldChar w:fldCharType="begin"/>
      </w:r>
      <w:r>
        <w:instrText xml:space="preserve"> REF _Ref98410449 \h </w:instrText>
      </w:r>
      <w:r>
        <w:fldChar w:fldCharType="separate"/>
      </w:r>
    </w:p>
    <w:p w14:paraId="030976A4" w14:textId="5EAF735C" w:rsidR="00086480" w:rsidRDefault="0011714C" w:rsidP="00086480">
      <w:pPr>
        <w:pStyle w:val="BodyText"/>
      </w:pPr>
      <w:r>
        <w:t xml:space="preserve">Figure </w:t>
      </w:r>
      <w:r>
        <w:rPr>
          <w:noProof/>
        </w:rPr>
        <w:t>3</w:t>
      </w:r>
      <w:r w:rsidR="00086480">
        <w:fldChar w:fldCharType="end"/>
      </w:r>
      <w:r w:rsidR="00086480">
        <w:t xml:space="preserve"> outlines the impact of Options A1 and A2 on key LEI cohorts, including existing and prospective LEIs in comparison to the status quo.</w:t>
      </w:r>
    </w:p>
    <w:p w14:paraId="75E96546" w14:textId="77777777" w:rsidR="00235612" w:rsidRPr="001936ED" w:rsidRDefault="00235612" w:rsidP="00925A9E">
      <w:pPr>
        <w:pStyle w:val="Caption"/>
        <w:spacing w:before="120" w:after="120" w:line="240" w:lineRule="auto"/>
        <w:rPr>
          <w:sz w:val="8"/>
          <w:szCs w:val="8"/>
        </w:rPr>
      </w:pPr>
      <w:bookmarkStart w:id="165" w:name="_Ref98410449"/>
    </w:p>
    <w:p w14:paraId="40B8B7CC" w14:textId="2D7CB2CF" w:rsidR="006C3856" w:rsidRDefault="006C3856" w:rsidP="00925A9E">
      <w:pPr>
        <w:pStyle w:val="Caption"/>
        <w:spacing w:before="120" w:after="120" w:line="240" w:lineRule="auto"/>
      </w:pPr>
      <w:r>
        <w:t xml:space="preserve">Figure </w:t>
      </w:r>
      <w:r>
        <w:fldChar w:fldCharType="begin"/>
      </w:r>
      <w:r>
        <w:instrText>SEQ Figure \* ARABIC</w:instrText>
      </w:r>
      <w:r>
        <w:fldChar w:fldCharType="separate"/>
      </w:r>
      <w:r w:rsidR="0011714C">
        <w:rPr>
          <w:noProof/>
        </w:rPr>
        <w:t>3</w:t>
      </w:r>
      <w:r>
        <w:fldChar w:fldCharType="end"/>
      </w:r>
      <w:bookmarkEnd w:id="164"/>
      <w:bookmarkEnd w:id="165"/>
      <w:r>
        <w:t>: Impact on</w:t>
      </w:r>
      <w:r>
        <w:rPr>
          <w:noProof/>
        </w:rPr>
        <w:t xml:space="preserve"> key LEI cohorts</w:t>
      </w:r>
    </w:p>
    <w:p w14:paraId="293A4F87" w14:textId="0CE3FB64" w:rsidR="00EF5DE2" w:rsidRPr="00FF3F00" w:rsidRDefault="00086480" w:rsidP="00D5615D">
      <w:pPr>
        <w:pStyle w:val="BodyText"/>
      </w:pPr>
      <w:r>
        <w:rPr>
          <w:noProof/>
        </w:rPr>
        <w:drawing>
          <wp:inline distT="0" distB="0" distL="0" distR="0" wp14:anchorId="212FE7B9" wp14:editId="6E327CBE">
            <wp:extent cx="6120765" cy="229679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2296795"/>
                    </a:xfrm>
                    <a:prstGeom prst="rect">
                      <a:avLst/>
                    </a:prstGeom>
                    <a:noFill/>
                    <a:ln>
                      <a:noFill/>
                    </a:ln>
                  </pic:spPr>
                </pic:pic>
              </a:graphicData>
            </a:graphic>
          </wp:inline>
        </w:drawing>
      </w:r>
    </w:p>
    <w:p w14:paraId="23D6D556" w14:textId="77777777" w:rsidR="00086480" w:rsidRDefault="00086480" w:rsidP="00A43B36">
      <w:pPr>
        <w:pStyle w:val="BodyText"/>
        <w:sectPr w:rsidR="00086480" w:rsidSect="00550709">
          <w:type w:val="continuous"/>
          <w:pgSz w:w="11907" w:h="16840" w:code="9"/>
          <w:pgMar w:top="1588" w:right="1134" w:bottom="1134" w:left="1134" w:header="284" w:footer="284" w:gutter="0"/>
          <w:cols w:space="284"/>
          <w:docGrid w:linePitch="360"/>
        </w:sectPr>
      </w:pPr>
    </w:p>
    <w:bookmarkStart w:id="166" w:name="_Ref90021995"/>
    <w:p w14:paraId="777C472D" w14:textId="59F0A7F4" w:rsidR="00086480" w:rsidRDefault="00854FE5" w:rsidP="00086480">
      <w:pPr>
        <w:pStyle w:val="BodyText"/>
      </w:pPr>
      <w:r>
        <w:lastRenderedPageBreak/>
        <w:fldChar w:fldCharType="begin"/>
      </w:r>
      <w:r>
        <w:instrText xml:space="preserve"> REF _Ref98410501 \h </w:instrText>
      </w:r>
      <w:r>
        <w:fldChar w:fldCharType="separate"/>
      </w:r>
      <w:r w:rsidR="0011714C">
        <w:t xml:space="preserve">Table </w:t>
      </w:r>
      <w:r>
        <w:fldChar w:fldCharType="end"/>
      </w:r>
      <w:r>
        <w:t xml:space="preserve"> </w:t>
      </w:r>
      <w:r w:rsidR="00086480">
        <w:t xml:space="preserve">below analyses the expected additional burden on the key LEI cohorts impacted by this option and estimates the additional cost of introducing a new LEI licence class with multiple licence conditions in comparison to the status quo. As part of the transition to the new licence class, Energy Safe Victoria would assess the competency of existing licence holders based on experience without requiring them to sit an exam </w:t>
      </w:r>
      <w:r w:rsidR="009F3389">
        <w:t>to</w:t>
      </w:r>
      <w:r w:rsidR="00086480">
        <w:t xml:space="preserve"> be awarded the new renewables licence class.</w:t>
      </w:r>
    </w:p>
    <w:p w14:paraId="0C43A748" w14:textId="3CC1077D" w:rsidR="00086480" w:rsidRDefault="005A59E9" w:rsidP="00925A9E">
      <w:pPr>
        <w:pStyle w:val="Caption"/>
        <w:spacing w:before="120" w:after="120" w:line="240" w:lineRule="auto"/>
      </w:pPr>
      <w:bookmarkStart w:id="167" w:name="_Ref98410501"/>
      <w:r>
        <w:t xml:space="preserve">Table </w:t>
      </w:r>
      <w:bookmarkEnd w:id="166"/>
      <w:bookmarkEnd w:id="167"/>
      <w:r w:rsidR="00984F8A">
        <w:fldChar w:fldCharType="begin"/>
      </w:r>
      <w:r w:rsidR="00984F8A">
        <w:instrText>SEQ Table \* ARABIC</w:instrText>
      </w:r>
      <w:r w:rsidR="00984F8A">
        <w:fldChar w:fldCharType="separate"/>
      </w:r>
      <w:r w:rsidR="0011714C">
        <w:rPr>
          <w:noProof/>
        </w:rPr>
        <w:t>5</w:t>
      </w:r>
      <w:r w:rsidR="00984F8A">
        <w:fldChar w:fldCharType="end"/>
      </w:r>
      <w:r>
        <w:t xml:space="preserve">: </w:t>
      </w:r>
      <w:r w:rsidR="007452F9">
        <w:t xml:space="preserve">Estimated financial </w:t>
      </w:r>
      <w:r w:rsidR="00ED3F09">
        <w:t>burden on</w:t>
      </w:r>
      <w:r w:rsidR="002C21D2">
        <w:t xml:space="preserve"> </w:t>
      </w:r>
      <w:r w:rsidR="00CA7BD8">
        <w:t>key</w:t>
      </w:r>
      <w:r w:rsidR="002C21D2">
        <w:t xml:space="preserve"> LEI </w:t>
      </w:r>
      <w:r w:rsidR="00CA7BD8">
        <w:t>cohorts</w:t>
      </w:r>
      <w:r w:rsidR="00BA25E4">
        <w:t xml:space="preserve"> compared to the status quo</w:t>
      </w:r>
    </w:p>
    <w:tbl>
      <w:tblPr>
        <w:tblStyle w:val="TableGrid"/>
        <w:tblW w:w="5000" w:type="pct"/>
        <w:tblLook w:val="00A0" w:firstRow="1" w:lastRow="0" w:firstColumn="1" w:lastColumn="0" w:noHBand="0" w:noVBand="0"/>
      </w:tblPr>
      <w:tblGrid>
        <w:gridCol w:w="2573"/>
        <w:gridCol w:w="2778"/>
        <w:gridCol w:w="3863"/>
        <w:gridCol w:w="1674"/>
        <w:gridCol w:w="3230"/>
      </w:tblGrid>
      <w:tr w:rsidR="00086480" w:rsidRPr="00086480" w14:paraId="28F17FD8" w14:textId="77777777" w:rsidTr="00D22AF3">
        <w:trPr>
          <w:cnfStyle w:val="100000000000" w:firstRow="1" w:lastRow="0" w:firstColumn="0" w:lastColumn="0" w:oddVBand="0" w:evenVBand="0" w:oddHBand="0" w:evenHBand="0" w:firstRowFirstColumn="0" w:firstRowLastColumn="0" w:lastRowFirstColumn="0" w:lastRowLastColumn="0"/>
          <w:trHeight w:val="390"/>
        </w:trPr>
        <w:tc>
          <w:tcPr>
            <w:cnfStyle w:val="000000000100" w:firstRow="0" w:lastRow="0" w:firstColumn="0" w:lastColumn="0" w:oddVBand="0" w:evenVBand="0" w:oddHBand="0" w:evenHBand="0" w:firstRowFirstColumn="1" w:firstRowLastColumn="0" w:lastRowFirstColumn="0" w:lastRowLastColumn="0"/>
            <w:tcW w:w="911" w:type="pct"/>
            <w:tcBorders>
              <w:top w:val="single" w:sz="4" w:space="0" w:color="00B2A9" w:themeColor="accent1"/>
              <w:left w:val="nil"/>
              <w:bottom w:val="single" w:sz="8" w:space="0" w:color="00B2A9" w:themeColor="text2"/>
              <w:right w:val="nil"/>
            </w:tcBorders>
            <w:vAlign w:val="center"/>
            <w:hideMark/>
          </w:tcPr>
          <w:p w14:paraId="076D2D99" w14:textId="48EE5497" w:rsidR="00086480" w:rsidRPr="00086480" w:rsidRDefault="00086480">
            <w:pPr>
              <w:pStyle w:val="TableHeadingLeft"/>
              <w:rPr>
                <w:color w:val="FFFFFF" w:themeColor="background1"/>
                <w:sz w:val="17"/>
                <w:szCs w:val="17"/>
              </w:rPr>
            </w:pPr>
            <w:r w:rsidRPr="00086480">
              <w:rPr>
                <w:color w:val="FFFFFF" w:themeColor="background1"/>
                <w:sz w:val="17"/>
                <w:szCs w:val="17"/>
              </w:rPr>
              <w:t>Cohort</w:t>
            </w:r>
          </w:p>
        </w:tc>
        <w:tc>
          <w:tcPr>
            <w:cnfStyle w:val="000010000000" w:firstRow="0" w:lastRow="0" w:firstColumn="0" w:lastColumn="0" w:oddVBand="1" w:evenVBand="0" w:oddHBand="0" w:evenHBand="0" w:firstRowFirstColumn="0" w:firstRowLastColumn="0" w:lastRowFirstColumn="0" w:lastRowLastColumn="0"/>
            <w:tcW w:w="984" w:type="pct"/>
            <w:tcBorders>
              <w:top w:val="single" w:sz="4" w:space="0" w:color="00B2A9" w:themeColor="accent1"/>
              <w:left w:val="nil"/>
              <w:bottom w:val="single" w:sz="8" w:space="0" w:color="00B2A9" w:themeColor="text2"/>
              <w:right w:val="nil"/>
            </w:tcBorders>
            <w:vAlign w:val="center"/>
            <w:hideMark/>
          </w:tcPr>
          <w:p w14:paraId="027AEF6C" w14:textId="77777777" w:rsidR="00086480" w:rsidRPr="00086480" w:rsidRDefault="00086480">
            <w:pPr>
              <w:pStyle w:val="TableHeadingLeft"/>
              <w:rPr>
                <w:color w:val="FFFFFF" w:themeColor="background1"/>
                <w:sz w:val="17"/>
                <w:szCs w:val="17"/>
              </w:rPr>
            </w:pPr>
            <w:r w:rsidRPr="00086480">
              <w:rPr>
                <w:color w:val="FFFFFF" w:themeColor="background1"/>
                <w:sz w:val="17"/>
                <w:szCs w:val="17"/>
              </w:rPr>
              <w:t>Cost under status quo</w:t>
            </w:r>
          </w:p>
        </w:tc>
        <w:tc>
          <w:tcPr>
            <w:tcW w:w="1368" w:type="pct"/>
            <w:tcBorders>
              <w:top w:val="single" w:sz="4" w:space="0" w:color="00B2A9" w:themeColor="accent1"/>
              <w:left w:val="nil"/>
              <w:bottom w:val="single" w:sz="8" w:space="0" w:color="00B2A9" w:themeColor="text2"/>
              <w:right w:val="nil"/>
            </w:tcBorders>
            <w:vAlign w:val="center"/>
            <w:hideMark/>
          </w:tcPr>
          <w:p w14:paraId="413FB57C" w14:textId="7A30024A" w:rsidR="00086480" w:rsidRPr="00086480" w:rsidRDefault="0008648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sz w:val="17"/>
                <w:szCs w:val="17"/>
              </w:rPr>
            </w:pPr>
            <w:r w:rsidRPr="00086480">
              <w:rPr>
                <w:color w:val="FFFFFF" w:themeColor="background1"/>
                <w:sz w:val="17"/>
                <w:szCs w:val="17"/>
              </w:rPr>
              <w:t xml:space="preserve">Cost under Options A1 </w:t>
            </w:r>
            <w:r w:rsidR="00CB6410">
              <w:rPr>
                <w:color w:val="FFFFFF" w:themeColor="background1"/>
                <w:sz w:val="17"/>
                <w:szCs w:val="17"/>
              </w:rPr>
              <w:t>a</w:t>
            </w:r>
            <w:r w:rsidR="00D261D0">
              <w:rPr>
                <w:color w:val="FFFFFF" w:themeColor="background1"/>
                <w:sz w:val="17"/>
                <w:szCs w:val="17"/>
              </w:rPr>
              <w:t>nd</w:t>
            </w:r>
            <w:r w:rsidR="00CB6410" w:rsidRPr="00086480">
              <w:rPr>
                <w:color w:val="FFFFFF" w:themeColor="background1"/>
                <w:sz w:val="17"/>
                <w:szCs w:val="17"/>
              </w:rPr>
              <w:t xml:space="preserve"> </w:t>
            </w:r>
            <w:r w:rsidRPr="00086480">
              <w:rPr>
                <w:color w:val="FFFFFF" w:themeColor="background1"/>
                <w:sz w:val="17"/>
                <w:szCs w:val="17"/>
              </w:rPr>
              <w:t>A2</w:t>
            </w:r>
          </w:p>
        </w:tc>
        <w:tc>
          <w:tcPr>
            <w:cnfStyle w:val="000010000000" w:firstRow="0" w:lastRow="0" w:firstColumn="0" w:lastColumn="0" w:oddVBand="1" w:evenVBand="0" w:oddHBand="0" w:evenHBand="0" w:firstRowFirstColumn="0" w:firstRowLastColumn="0" w:lastRowFirstColumn="0" w:lastRowLastColumn="0"/>
            <w:tcW w:w="593" w:type="pct"/>
            <w:tcBorders>
              <w:top w:val="single" w:sz="4" w:space="0" w:color="00B2A9" w:themeColor="accent1"/>
              <w:left w:val="nil"/>
              <w:bottom w:val="single" w:sz="8" w:space="0" w:color="00B2A9" w:themeColor="text2"/>
              <w:right w:val="nil"/>
            </w:tcBorders>
            <w:vAlign w:val="center"/>
            <w:hideMark/>
          </w:tcPr>
          <w:p w14:paraId="4422392E" w14:textId="77777777" w:rsidR="00086480" w:rsidRPr="00086480" w:rsidRDefault="00086480">
            <w:pPr>
              <w:pStyle w:val="TableHeadingLeft"/>
              <w:rPr>
                <w:color w:val="FFFFFF" w:themeColor="background1"/>
                <w:sz w:val="17"/>
                <w:szCs w:val="17"/>
              </w:rPr>
            </w:pPr>
            <w:r w:rsidRPr="00086480">
              <w:rPr>
                <w:color w:val="FFFFFF" w:themeColor="background1"/>
                <w:sz w:val="17"/>
                <w:szCs w:val="17"/>
              </w:rPr>
              <w:t>Additional cost compared to status quo</w:t>
            </w:r>
          </w:p>
        </w:tc>
        <w:tc>
          <w:tcPr>
            <w:tcW w:w="1144" w:type="pct"/>
            <w:tcBorders>
              <w:top w:val="single" w:sz="4" w:space="0" w:color="00B2A9" w:themeColor="accent1"/>
              <w:left w:val="nil"/>
              <w:bottom w:val="single" w:sz="8" w:space="0" w:color="00B2A9" w:themeColor="text2"/>
              <w:right w:val="nil"/>
            </w:tcBorders>
            <w:vAlign w:val="center"/>
            <w:hideMark/>
          </w:tcPr>
          <w:p w14:paraId="6FF8701A" w14:textId="77777777" w:rsidR="00086480" w:rsidRPr="00086480" w:rsidRDefault="0008648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sz w:val="17"/>
                <w:szCs w:val="17"/>
              </w:rPr>
            </w:pPr>
            <w:r w:rsidRPr="00086480">
              <w:rPr>
                <w:color w:val="FFFFFF" w:themeColor="background1"/>
                <w:sz w:val="17"/>
                <w:szCs w:val="17"/>
              </w:rPr>
              <w:t>Assumptions</w:t>
            </w:r>
          </w:p>
        </w:tc>
      </w:tr>
      <w:tr w:rsidR="00086480" w:rsidRPr="00086480" w14:paraId="4072C396" w14:textId="77777777" w:rsidTr="00D22AF3">
        <w:tc>
          <w:tcPr>
            <w:tcW w:w="911" w:type="pct"/>
            <w:tcBorders>
              <w:top w:val="single" w:sz="8" w:space="0" w:color="00B2A9" w:themeColor="text2"/>
              <w:left w:val="nil"/>
              <w:bottom w:val="single" w:sz="8" w:space="0" w:color="00B2A9" w:themeColor="text2"/>
              <w:right w:val="nil"/>
            </w:tcBorders>
            <w:vAlign w:val="center"/>
            <w:hideMark/>
          </w:tcPr>
          <w:p w14:paraId="53C2589C" w14:textId="77777777" w:rsidR="00086480" w:rsidRPr="00086480" w:rsidRDefault="00086480">
            <w:pPr>
              <w:pStyle w:val="TableTextLeft"/>
              <w:rPr>
                <w:sz w:val="17"/>
                <w:szCs w:val="17"/>
              </w:rPr>
            </w:pPr>
            <w:r w:rsidRPr="00086480">
              <w:rPr>
                <w:sz w:val="17"/>
                <w:szCs w:val="17"/>
              </w:rPr>
              <w:t xml:space="preserve">Existing Class G LEIs who only inspect renewables </w:t>
            </w:r>
          </w:p>
        </w:tc>
        <w:tc>
          <w:tcPr>
            <w:cnfStyle w:val="000010000000" w:firstRow="0" w:lastRow="0" w:firstColumn="0" w:lastColumn="0" w:oddVBand="1" w:evenVBand="0" w:oddHBand="0" w:evenHBand="0" w:firstRowFirstColumn="0" w:firstRowLastColumn="0" w:lastRowFirstColumn="0" w:lastRowLastColumn="0"/>
            <w:tcW w:w="984" w:type="pct"/>
            <w:tcBorders>
              <w:top w:val="single" w:sz="8" w:space="0" w:color="00B2A9" w:themeColor="text2"/>
              <w:left w:val="nil"/>
              <w:bottom w:val="single" w:sz="8" w:space="0" w:color="00B2A9" w:themeColor="text2"/>
              <w:right w:val="nil"/>
            </w:tcBorders>
            <w:hideMark/>
          </w:tcPr>
          <w:p w14:paraId="61CE3C06" w14:textId="628ECB88" w:rsidR="00086480" w:rsidRPr="00086480" w:rsidRDefault="00086480">
            <w:pPr>
              <w:pStyle w:val="TableTextBullet"/>
              <w:numPr>
                <w:ilvl w:val="0"/>
                <w:numId w:val="0"/>
              </w:numPr>
              <w:ind w:left="340" w:hanging="227"/>
              <w:rPr>
                <w:sz w:val="17"/>
                <w:szCs w:val="17"/>
              </w:rPr>
            </w:pPr>
            <w:r w:rsidRPr="00086480">
              <w:rPr>
                <w:b/>
                <w:sz w:val="17"/>
                <w:szCs w:val="17"/>
              </w:rPr>
              <w:t xml:space="preserve">$0 in </w:t>
            </w:r>
            <w:r w:rsidR="005B6895">
              <w:rPr>
                <w:b/>
                <w:sz w:val="17"/>
                <w:szCs w:val="17"/>
              </w:rPr>
              <w:t>upfront</w:t>
            </w:r>
            <w:r w:rsidRPr="00086480">
              <w:rPr>
                <w:sz w:val="17"/>
                <w:szCs w:val="17"/>
              </w:rPr>
              <w:t xml:space="preserve"> </w:t>
            </w:r>
            <w:r w:rsidRPr="00086480">
              <w:rPr>
                <w:b/>
                <w:bCs/>
                <w:sz w:val="17"/>
                <w:szCs w:val="17"/>
              </w:rPr>
              <w:t>costs</w:t>
            </w:r>
            <w:r w:rsidRPr="00086480">
              <w:rPr>
                <w:sz w:val="17"/>
                <w:szCs w:val="17"/>
              </w:rPr>
              <w:t>:</w:t>
            </w:r>
          </w:p>
          <w:p w14:paraId="3FE1ACD6" w14:textId="1B230E8E" w:rsidR="00086480" w:rsidRPr="00086480" w:rsidRDefault="00086480" w:rsidP="00ED2735">
            <w:pPr>
              <w:pStyle w:val="TableTextBullet"/>
              <w:numPr>
                <w:ilvl w:val="0"/>
                <w:numId w:val="17"/>
              </w:numPr>
              <w:tabs>
                <w:tab w:val="clear" w:pos="849"/>
                <w:tab w:val="num" w:pos="171"/>
                <w:tab w:val="left" w:pos="340"/>
              </w:tabs>
              <w:spacing w:before="40" w:after="40"/>
              <w:ind w:left="340" w:hanging="227"/>
              <w:rPr>
                <w:sz w:val="17"/>
                <w:szCs w:val="17"/>
              </w:rPr>
            </w:pPr>
            <w:r w:rsidRPr="00086480">
              <w:rPr>
                <w:sz w:val="17"/>
                <w:szCs w:val="17"/>
              </w:rPr>
              <w:t xml:space="preserve">No </w:t>
            </w:r>
            <w:r w:rsidR="005B6895">
              <w:rPr>
                <w:sz w:val="17"/>
                <w:szCs w:val="17"/>
              </w:rPr>
              <w:t>upfront</w:t>
            </w:r>
            <w:r w:rsidRPr="00086480">
              <w:rPr>
                <w:sz w:val="17"/>
                <w:szCs w:val="17"/>
              </w:rPr>
              <w:t xml:space="preserve"> costs as this cohort already hold the Class G licence.</w:t>
            </w:r>
          </w:p>
          <w:p w14:paraId="4FB074D8" w14:textId="77777777" w:rsidR="00086480" w:rsidRPr="00086480" w:rsidRDefault="00086480">
            <w:pPr>
              <w:pStyle w:val="TableTextBullet"/>
              <w:numPr>
                <w:ilvl w:val="0"/>
                <w:numId w:val="0"/>
              </w:numPr>
              <w:ind w:left="113"/>
              <w:rPr>
                <w:b/>
                <w:bCs/>
                <w:sz w:val="17"/>
                <w:szCs w:val="17"/>
              </w:rPr>
            </w:pPr>
            <w:r w:rsidRPr="00086480">
              <w:rPr>
                <w:b/>
                <w:bCs/>
                <w:sz w:val="17"/>
                <w:szCs w:val="17"/>
              </w:rPr>
              <w:t>$1,123.31 in renewal costs every five years:</w:t>
            </w:r>
          </w:p>
          <w:p w14:paraId="3F7F59E9"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rPr>
                <w:sz w:val="17"/>
                <w:szCs w:val="17"/>
              </w:rPr>
            </w:pPr>
            <w:r w:rsidRPr="00086480">
              <w:rPr>
                <w:sz w:val="17"/>
                <w:szCs w:val="17"/>
              </w:rPr>
              <w:t>Cost of continuing professional development (Class G only) – $245.00</w:t>
            </w:r>
          </w:p>
          <w:p w14:paraId="5C1E5917" w14:textId="6CE87E2A" w:rsidR="00E44E97" w:rsidRDefault="00E44E97" w:rsidP="00ED2735">
            <w:pPr>
              <w:pStyle w:val="TableTextBullet"/>
              <w:numPr>
                <w:ilvl w:val="0"/>
                <w:numId w:val="17"/>
              </w:numPr>
              <w:tabs>
                <w:tab w:val="clear" w:pos="849"/>
                <w:tab w:val="num" w:pos="171"/>
                <w:tab w:val="left" w:pos="340"/>
              </w:tabs>
              <w:spacing w:before="40" w:after="40"/>
              <w:ind w:left="340" w:hanging="227"/>
              <w:rPr>
                <w:sz w:val="17"/>
                <w:szCs w:val="17"/>
              </w:rPr>
            </w:pPr>
            <w:r w:rsidRPr="00E44E97">
              <w:rPr>
                <w:sz w:val="17"/>
                <w:szCs w:val="17"/>
              </w:rPr>
              <w:t>Core CPD – Time taken to undertake core unit of CPD</w:t>
            </w:r>
            <w:r>
              <w:rPr>
                <w:sz w:val="17"/>
                <w:szCs w:val="17"/>
              </w:rPr>
              <w:t xml:space="preserve"> - $275.12</w:t>
            </w:r>
          </w:p>
          <w:p w14:paraId="13A91883" w14:textId="19235D7C" w:rsidR="00086480" w:rsidRPr="00086480" w:rsidRDefault="00E44E97" w:rsidP="00ED2735">
            <w:pPr>
              <w:pStyle w:val="TableTextBullet"/>
              <w:numPr>
                <w:ilvl w:val="0"/>
                <w:numId w:val="17"/>
              </w:numPr>
              <w:tabs>
                <w:tab w:val="clear" w:pos="849"/>
                <w:tab w:val="num" w:pos="171"/>
                <w:tab w:val="left" w:pos="340"/>
              </w:tabs>
              <w:spacing w:before="40" w:after="40"/>
              <w:ind w:left="340" w:hanging="227"/>
              <w:rPr>
                <w:sz w:val="17"/>
                <w:szCs w:val="17"/>
              </w:rPr>
            </w:pPr>
            <w:r>
              <w:rPr>
                <w:sz w:val="17"/>
                <w:szCs w:val="17"/>
              </w:rPr>
              <w:t>Additional CPD</w:t>
            </w:r>
            <w:r w:rsidR="00086480" w:rsidRPr="00086480">
              <w:rPr>
                <w:sz w:val="17"/>
                <w:szCs w:val="17"/>
              </w:rPr>
              <w:t xml:space="preserve"> – Time taken to undertake </w:t>
            </w:r>
            <w:r w:rsidR="00C324FE">
              <w:rPr>
                <w:sz w:val="17"/>
                <w:szCs w:val="17"/>
              </w:rPr>
              <w:t xml:space="preserve">additional unit of </w:t>
            </w:r>
            <w:r w:rsidR="00086480" w:rsidRPr="00086480">
              <w:rPr>
                <w:sz w:val="17"/>
                <w:szCs w:val="17"/>
              </w:rPr>
              <w:t>CPD</w:t>
            </w:r>
            <w:r w:rsidR="00C324FE">
              <w:rPr>
                <w:sz w:val="17"/>
                <w:szCs w:val="17"/>
              </w:rPr>
              <w:t xml:space="preserve"> (Class G only)</w:t>
            </w:r>
            <w:r w:rsidR="00086480" w:rsidRPr="00086480">
              <w:rPr>
                <w:sz w:val="17"/>
                <w:szCs w:val="17"/>
              </w:rPr>
              <w:t xml:space="preserve"> - $</w:t>
            </w:r>
            <w:r w:rsidR="00C324FE">
              <w:rPr>
                <w:sz w:val="17"/>
                <w:szCs w:val="17"/>
              </w:rPr>
              <w:t>275.12</w:t>
            </w:r>
          </w:p>
          <w:p w14:paraId="591E1D66"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rPr>
                <w:sz w:val="17"/>
                <w:szCs w:val="17"/>
              </w:rPr>
            </w:pPr>
            <w:r w:rsidRPr="00086480">
              <w:rPr>
                <w:sz w:val="17"/>
                <w:szCs w:val="17"/>
              </w:rPr>
              <w:t>Cost of licence renewal – $305.14</w:t>
            </w:r>
          </w:p>
          <w:p w14:paraId="735ABAA7"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rPr>
                <w:b/>
                <w:sz w:val="17"/>
                <w:szCs w:val="17"/>
              </w:rPr>
            </w:pPr>
            <w:r w:rsidRPr="00086480">
              <w:rPr>
                <w:sz w:val="17"/>
                <w:szCs w:val="17"/>
              </w:rPr>
              <w:t>Time taken to complete renewal – $22.93</w:t>
            </w:r>
          </w:p>
        </w:tc>
        <w:tc>
          <w:tcPr>
            <w:tcW w:w="1368" w:type="pct"/>
            <w:tcBorders>
              <w:top w:val="single" w:sz="8" w:space="0" w:color="00B2A9" w:themeColor="text2"/>
              <w:left w:val="nil"/>
              <w:bottom w:val="single" w:sz="8" w:space="0" w:color="00B2A9" w:themeColor="text2"/>
              <w:right w:val="nil"/>
            </w:tcBorders>
            <w:hideMark/>
          </w:tcPr>
          <w:p w14:paraId="7AB78862" w14:textId="2AF21183" w:rsidR="00086480" w:rsidRPr="00086480" w:rsidRDefault="00086480">
            <w:pPr>
              <w:pStyle w:val="TableTextBullet"/>
              <w:numPr>
                <w:ilvl w:val="0"/>
                <w:numId w:val="0"/>
              </w:numPr>
              <w:ind w:left="340" w:hanging="227"/>
              <w:cnfStyle w:val="000000000000" w:firstRow="0" w:lastRow="0" w:firstColumn="0" w:lastColumn="0" w:oddVBand="0" w:evenVBand="0" w:oddHBand="0" w:evenHBand="0" w:firstRowFirstColumn="0" w:firstRowLastColumn="0" w:lastRowFirstColumn="0" w:lastRowLastColumn="0"/>
              <w:rPr>
                <w:b/>
                <w:sz w:val="17"/>
                <w:szCs w:val="17"/>
              </w:rPr>
            </w:pPr>
            <w:r w:rsidRPr="00086480">
              <w:rPr>
                <w:b/>
                <w:sz w:val="17"/>
                <w:szCs w:val="17"/>
              </w:rPr>
              <w:t xml:space="preserve">$68.78 in </w:t>
            </w:r>
            <w:r w:rsidR="005B6895">
              <w:rPr>
                <w:b/>
                <w:sz w:val="17"/>
                <w:szCs w:val="17"/>
              </w:rPr>
              <w:t>upfront</w:t>
            </w:r>
            <w:r w:rsidRPr="00086480">
              <w:rPr>
                <w:b/>
                <w:sz w:val="17"/>
                <w:szCs w:val="17"/>
              </w:rPr>
              <w:t xml:space="preserve"> costs:</w:t>
            </w:r>
          </w:p>
          <w:p w14:paraId="6DF81135"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Time taken to complete application – $68.78</w:t>
            </w:r>
          </w:p>
          <w:p w14:paraId="60B916F6" w14:textId="7CC61A49" w:rsidR="00086480" w:rsidRPr="00086480" w:rsidRDefault="00086480">
            <w:pPr>
              <w:pStyle w:val="TableTextBullet"/>
              <w:numPr>
                <w:ilvl w:val="0"/>
                <w:numId w:val="0"/>
              </w:numPr>
              <w:ind w:left="113"/>
              <w:cnfStyle w:val="000000000000" w:firstRow="0" w:lastRow="0" w:firstColumn="0" w:lastColumn="0" w:oddVBand="0" w:evenVBand="0" w:oddHBand="0" w:evenHBand="0" w:firstRowFirstColumn="0" w:firstRowLastColumn="0" w:lastRowFirstColumn="0" w:lastRowLastColumn="0"/>
              <w:rPr>
                <w:b/>
                <w:bCs/>
                <w:sz w:val="17"/>
                <w:szCs w:val="17"/>
              </w:rPr>
            </w:pPr>
            <w:r w:rsidRPr="00086480">
              <w:rPr>
                <w:b/>
                <w:bCs/>
                <w:sz w:val="17"/>
                <w:szCs w:val="17"/>
              </w:rPr>
              <w:t>$</w:t>
            </w:r>
            <w:r w:rsidR="00704A39">
              <w:rPr>
                <w:b/>
                <w:bCs/>
                <w:sz w:val="17"/>
                <w:szCs w:val="17"/>
              </w:rPr>
              <w:t>1,123.31</w:t>
            </w:r>
            <w:r w:rsidRPr="00086480">
              <w:rPr>
                <w:b/>
                <w:bCs/>
                <w:sz w:val="17"/>
                <w:szCs w:val="17"/>
              </w:rPr>
              <w:t xml:space="preserve"> in renewal costs every five years:</w:t>
            </w:r>
          </w:p>
          <w:p w14:paraId="37B2CD2F" w14:textId="16E66812" w:rsidR="00086480" w:rsidRDefault="00086480" w:rsidP="00ED2735">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Cost of continuing professional development (Renewables Class only) – $245.00</w:t>
            </w:r>
          </w:p>
          <w:p w14:paraId="65DDE81B" w14:textId="77777777" w:rsidR="00D9132F" w:rsidRDefault="00D9132F" w:rsidP="00D9132F">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E44E97">
              <w:rPr>
                <w:sz w:val="17"/>
                <w:szCs w:val="17"/>
              </w:rPr>
              <w:t>Core CPD – Time taken to undertake core unit of CPD</w:t>
            </w:r>
            <w:r>
              <w:rPr>
                <w:sz w:val="17"/>
                <w:szCs w:val="17"/>
              </w:rPr>
              <w:t xml:space="preserve"> - $275.12</w:t>
            </w:r>
          </w:p>
          <w:p w14:paraId="744E6FC1" w14:textId="71AE8603" w:rsidR="00D9132F" w:rsidRPr="00086480" w:rsidRDefault="00D9132F" w:rsidP="00D9132F">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Pr>
                <w:sz w:val="17"/>
                <w:szCs w:val="17"/>
              </w:rPr>
              <w:t>Additional CPD</w:t>
            </w:r>
            <w:r w:rsidRPr="00086480">
              <w:rPr>
                <w:sz w:val="17"/>
                <w:szCs w:val="17"/>
              </w:rPr>
              <w:t xml:space="preserve"> – Time taken to undertake </w:t>
            </w:r>
            <w:r>
              <w:rPr>
                <w:sz w:val="17"/>
                <w:szCs w:val="17"/>
              </w:rPr>
              <w:t xml:space="preserve">additional unit of </w:t>
            </w:r>
            <w:r w:rsidRPr="00086480">
              <w:rPr>
                <w:sz w:val="17"/>
                <w:szCs w:val="17"/>
              </w:rPr>
              <w:t>CPD</w:t>
            </w:r>
            <w:r>
              <w:rPr>
                <w:sz w:val="17"/>
                <w:szCs w:val="17"/>
              </w:rPr>
              <w:t xml:space="preserve"> (Renewables Class only)</w:t>
            </w:r>
            <w:r w:rsidRPr="00086480">
              <w:rPr>
                <w:sz w:val="17"/>
                <w:szCs w:val="17"/>
              </w:rPr>
              <w:t xml:space="preserve"> - $</w:t>
            </w:r>
            <w:r>
              <w:rPr>
                <w:sz w:val="17"/>
                <w:szCs w:val="17"/>
              </w:rPr>
              <w:t>275.12</w:t>
            </w:r>
          </w:p>
          <w:p w14:paraId="147C5181"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Cost of licence renewal – $305.14</w:t>
            </w:r>
          </w:p>
          <w:p w14:paraId="004F6E86"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Time taken to complete renewal – $22.93</w:t>
            </w:r>
          </w:p>
        </w:tc>
        <w:tc>
          <w:tcPr>
            <w:cnfStyle w:val="000010000000" w:firstRow="0" w:lastRow="0" w:firstColumn="0" w:lastColumn="0" w:oddVBand="1" w:evenVBand="0" w:oddHBand="0" w:evenHBand="0" w:firstRowFirstColumn="0" w:firstRowLastColumn="0" w:lastRowFirstColumn="0" w:lastRowLastColumn="0"/>
            <w:tcW w:w="593" w:type="pct"/>
            <w:tcBorders>
              <w:top w:val="single" w:sz="8" w:space="0" w:color="00B2A9" w:themeColor="text2"/>
              <w:left w:val="nil"/>
              <w:bottom w:val="single" w:sz="8" w:space="0" w:color="00B2A9" w:themeColor="text2"/>
              <w:right w:val="nil"/>
            </w:tcBorders>
            <w:vAlign w:val="center"/>
            <w:hideMark/>
          </w:tcPr>
          <w:p w14:paraId="024FC80D" w14:textId="051F393F" w:rsidR="00086480" w:rsidRPr="00086480" w:rsidRDefault="00086480">
            <w:pPr>
              <w:pStyle w:val="TableTextLeft"/>
              <w:jc w:val="center"/>
              <w:rPr>
                <w:b/>
                <w:bCs/>
                <w:sz w:val="17"/>
                <w:szCs w:val="17"/>
              </w:rPr>
            </w:pPr>
            <w:r w:rsidRPr="00086480">
              <w:rPr>
                <w:b/>
                <w:bCs/>
                <w:sz w:val="17"/>
                <w:szCs w:val="17"/>
              </w:rPr>
              <w:t>$68.78 in upfront costs</w:t>
            </w:r>
          </w:p>
          <w:p w14:paraId="49BA4522" w14:textId="732247C5" w:rsidR="00086480" w:rsidRPr="00086480" w:rsidRDefault="00086480">
            <w:pPr>
              <w:pStyle w:val="BodyText"/>
              <w:jc w:val="center"/>
              <w:rPr>
                <w:sz w:val="17"/>
                <w:szCs w:val="17"/>
              </w:rPr>
            </w:pPr>
            <w:r w:rsidRPr="00086480">
              <w:rPr>
                <w:b/>
                <w:bCs/>
                <w:sz w:val="17"/>
                <w:szCs w:val="17"/>
              </w:rPr>
              <w:t>Savings of $</w:t>
            </w:r>
            <w:r w:rsidR="00704A39">
              <w:rPr>
                <w:b/>
                <w:bCs/>
                <w:sz w:val="17"/>
                <w:szCs w:val="17"/>
              </w:rPr>
              <w:t>0</w:t>
            </w:r>
            <w:r w:rsidRPr="00086480">
              <w:rPr>
                <w:b/>
                <w:bCs/>
                <w:sz w:val="17"/>
                <w:szCs w:val="17"/>
              </w:rPr>
              <w:t xml:space="preserve"> in renewal costs every five years</w:t>
            </w:r>
          </w:p>
        </w:tc>
        <w:tc>
          <w:tcPr>
            <w:tcW w:w="1144" w:type="pct"/>
            <w:tcBorders>
              <w:top w:val="single" w:sz="8" w:space="0" w:color="00B2A9" w:themeColor="text2"/>
              <w:left w:val="nil"/>
              <w:bottom w:val="single" w:sz="8" w:space="0" w:color="00B2A9" w:themeColor="text2"/>
              <w:right w:val="nil"/>
            </w:tcBorders>
            <w:vAlign w:val="center"/>
            <w:hideMark/>
          </w:tcPr>
          <w:p w14:paraId="09FB0A3A" w14:textId="77777777" w:rsidR="00086480" w:rsidRPr="00086480" w:rsidRDefault="00086480">
            <w:pPr>
              <w:pStyle w:val="BodyText"/>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 xml:space="preserve">This group would be required to apply for the new specialised class of licence. </w:t>
            </w:r>
          </w:p>
          <w:p w14:paraId="7EC4014C" w14:textId="77777777" w:rsidR="00086480" w:rsidRPr="00086480" w:rsidRDefault="00086480">
            <w:pPr>
              <w:pStyle w:val="BodyText"/>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Assumes that the LEI would not maintain their Class G licence going forward and would not be required to sit the renewables class examination as they already inspect renewables.</w:t>
            </w:r>
          </w:p>
        </w:tc>
      </w:tr>
      <w:tr w:rsidR="00086480" w:rsidRPr="00086480" w14:paraId="528560C3" w14:textId="77777777" w:rsidTr="00D22AF3">
        <w:trPr>
          <w:trHeight w:val="48"/>
        </w:trPr>
        <w:tc>
          <w:tcPr>
            <w:tcW w:w="911" w:type="pct"/>
            <w:tcBorders>
              <w:top w:val="single" w:sz="8" w:space="0" w:color="00B2A9" w:themeColor="text2"/>
              <w:left w:val="nil"/>
              <w:bottom w:val="single" w:sz="8" w:space="0" w:color="00B2A9" w:themeColor="text2"/>
              <w:right w:val="nil"/>
            </w:tcBorders>
            <w:vAlign w:val="center"/>
            <w:hideMark/>
          </w:tcPr>
          <w:p w14:paraId="0DC61874" w14:textId="77777777" w:rsidR="00086480" w:rsidRPr="00086480" w:rsidRDefault="00086480">
            <w:pPr>
              <w:pStyle w:val="TableTextLeft"/>
              <w:rPr>
                <w:sz w:val="17"/>
                <w:szCs w:val="17"/>
              </w:rPr>
            </w:pPr>
            <w:r w:rsidRPr="00086480">
              <w:rPr>
                <w:sz w:val="17"/>
                <w:szCs w:val="17"/>
              </w:rPr>
              <w:t>Existing Class G LEIs who inspect renewables and other Class G prescribed installations</w:t>
            </w:r>
          </w:p>
        </w:tc>
        <w:tc>
          <w:tcPr>
            <w:cnfStyle w:val="000010000000" w:firstRow="0" w:lastRow="0" w:firstColumn="0" w:lastColumn="0" w:oddVBand="1" w:evenVBand="0" w:oddHBand="0" w:evenHBand="0" w:firstRowFirstColumn="0" w:firstRowLastColumn="0" w:lastRowFirstColumn="0" w:lastRowLastColumn="0"/>
            <w:tcW w:w="984" w:type="pct"/>
            <w:tcBorders>
              <w:top w:val="single" w:sz="8" w:space="0" w:color="00B2A9" w:themeColor="text2"/>
              <w:left w:val="nil"/>
              <w:bottom w:val="single" w:sz="8" w:space="0" w:color="00B2A9" w:themeColor="text2"/>
              <w:right w:val="nil"/>
            </w:tcBorders>
            <w:hideMark/>
          </w:tcPr>
          <w:p w14:paraId="03A4CE25" w14:textId="65133DC7" w:rsidR="00086480" w:rsidRPr="00086480" w:rsidRDefault="00086480">
            <w:pPr>
              <w:pStyle w:val="TableTextBullet"/>
              <w:numPr>
                <w:ilvl w:val="0"/>
                <w:numId w:val="0"/>
              </w:numPr>
              <w:ind w:left="340" w:hanging="227"/>
              <w:rPr>
                <w:sz w:val="17"/>
                <w:szCs w:val="17"/>
              </w:rPr>
            </w:pPr>
            <w:r w:rsidRPr="00086480">
              <w:rPr>
                <w:b/>
                <w:sz w:val="17"/>
                <w:szCs w:val="17"/>
              </w:rPr>
              <w:t xml:space="preserve">$0 in </w:t>
            </w:r>
            <w:r w:rsidR="005B6895">
              <w:rPr>
                <w:b/>
                <w:sz w:val="17"/>
                <w:szCs w:val="17"/>
              </w:rPr>
              <w:t>upfront</w:t>
            </w:r>
            <w:r w:rsidRPr="00086480">
              <w:rPr>
                <w:sz w:val="17"/>
                <w:szCs w:val="17"/>
              </w:rPr>
              <w:t xml:space="preserve"> </w:t>
            </w:r>
            <w:r w:rsidRPr="00086480">
              <w:rPr>
                <w:b/>
                <w:bCs/>
                <w:sz w:val="17"/>
                <w:szCs w:val="17"/>
              </w:rPr>
              <w:t>costs</w:t>
            </w:r>
            <w:r w:rsidRPr="00086480">
              <w:rPr>
                <w:sz w:val="17"/>
                <w:szCs w:val="17"/>
              </w:rPr>
              <w:t>:</w:t>
            </w:r>
          </w:p>
          <w:p w14:paraId="6485172A" w14:textId="2E35F221" w:rsidR="00086480" w:rsidRPr="00086480" w:rsidRDefault="00086480" w:rsidP="00ED2735">
            <w:pPr>
              <w:pStyle w:val="TableTextBullet"/>
              <w:numPr>
                <w:ilvl w:val="0"/>
                <w:numId w:val="17"/>
              </w:numPr>
              <w:tabs>
                <w:tab w:val="clear" w:pos="849"/>
                <w:tab w:val="num" w:pos="171"/>
                <w:tab w:val="left" w:pos="340"/>
              </w:tabs>
              <w:spacing w:before="40" w:after="40"/>
              <w:ind w:left="340" w:hanging="227"/>
              <w:rPr>
                <w:sz w:val="17"/>
                <w:szCs w:val="17"/>
              </w:rPr>
            </w:pPr>
            <w:r w:rsidRPr="00086480">
              <w:rPr>
                <w:sz w:val="17"/>
                <w:szCs w:val="17"/>
              </w:rPr>
              <w:t xml:space="preserve">No </w:t>
            </w:r>
            <w:r w:rsidR="005B6895">
              <w:rPr>
                <w:sz w:val="17"/>
                <w:szCs w:val="17"/>
              </w:rPr>
              <w:t>upfront</w:t>
            </w:r>
            <w:r w:rsidRPr="00086480">
              <w:rPr>
                <w:sz w:val="17"/>
                <w:szCs w:val="17"/>
              </w:rPr>
              <w:t xml:space="preserve"> costs as this cohort already hold the Class G licence.</w:t>
            </w:r>
          </w:p>
          <w:p w14:paraId="60D68929" w14:textId="77777777" w:rsidR="00086480" w:rsidRPr="00086480" w:rsidRDefault="00086480">
            <w:pPr>
              <w:pStyle w:val="TableTextBullet"/>
              <w:numPr>
                <w:ilvl w:val="0"/>
                <w:numId w:val="0"/>
              </w:numPr>
              <w:ind w:left="113"/>
              <w:rPr>
                <w:b/>
                <w:bCs/>
                <w:sz w:val="17"/>
                <w:szCs w:val="17"/>
              </w:rPr>
            </w:pPr>
            <w:r w:rsidRPr="00086480">
              <w:rPr>
                <w:b/>
                <w:bCs/>
                <w:sz w:val="17"/>
                <w:szCs w:val="17"/>
              </w:rPr>
              <w:t>$1,123.31 in renewal costs every five years:</w:t>
            </w:r>
          </w:p>
          <w:p w14:paraId="2158E11C"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rPr>
                <w:sz w:val="17"/>
                <w:szCs w:val="17"/>
              </w:rPr>
            </w:pPr>
            <w:r w:rsidRPr="00086480">
              <w:rPr>
                <w:sz w:val="17"/>
                <w:szCs w:val="17"/>
              </w:rPr>
              <w:t>Cost of continuing professional development (Class G only) – $245.00</w:t>
            </w:r>
          </w:p>
          <w:p w14:paraId="31E856A4" w14:textId="77777777" w:rsidR="00114CE7" w:rsidRDefault="00114CE7" w:rsidP="00114CE7">
            <w:pPr>
              <w:pStyle w:val="TableTextBullet"/>
              <w:numPr>
                <w:ilvl w:val="0"/>
                <w:numId w:val="17"/>
              </w:numPr>
              <w:tabs>
                <w:tab w:val="clear" w:pos="849"/>
                <w:tab w:val="num" w:pos="171"/>
                <w:tab w:val="left" w:pos="340"/>
              </w:tabs>
              <w:spacing w:before="40" w:after="40"/>
              <w:ind w:left="340" w:hanging="227"/>
              <w:rPr>
                <w:sz w:val="17"/>
                <w:szCs w:val="17"/>
              </w:rPr>
            </w:pPr>
            <w:r w:rsidRPr="00E44E97">
              <w:rPr>
                <w:sz w:val="17"/>
                <w:szCs w:val="17"/>
              </w:rPr>
              <w:t>Core CPD – Time taken to undertake core unit of CPD</w:t>
            </w:r>
            <w:r>
              <w:rPr>
                <w:sz w:val="17"/>
                <w:szCs w:val="17"/>
              </w:rPr>
              <w:t xml:space="preserve"> - $275.12</w:t>
            </w:r>
          </w:p>
          <w:p w14:paraId="39509D68" w14:textId="77777777" w:rsidR="00114CE7" w:rsidRPr="00086480" w:rsidRDefault="00114CE7" w:rsidP="00114CE7">
            <w:pPr>
              <w:pStyle w:val="TableTextBullet"/>
              <w:numPr>
                <w:ilvl w:val="0"/>
                <w:numId w:val="17"/>
              </w:numPr>
              <w:tabs>
                <w:tab w:val="clear" w:pos="849"/>
                <w:tab w:val="num" w:pos="171"/>
                <w:tab w:val="left" w:pos="340"/>
              </w:tabs>
              <w:spacing w:before="40" w:after="40"/>
              <w:ind w:left="340" w:hanging="227"/>
              <w:rPr>
                <w:sz w:val="17"/>
                <w:szCs w:val="17"/>
              </w:rPr>
            </w:pPr>
            <w:r>
              <w:rPr>
                <w:sz w:val="17"/>
                <w:szCs w:val="17"/>
              </w:rPr>
              <w:lastRenderedPageBreak/>
              <w:t>Additional CPD</w:t>
            </w:r>
            <w:r w:rsidRPr="00086480">
              <w:rPr>
                <w:sz w:val="17"/>
                <w:szCs w:val="17"/>
              </w:rPr>
              <w:t xml:space="preserve"> – Time taken to undertake </w:t>
            </w:r>
            <w:r>
              <w:rPr>
                <w:sz w:val="17"/>
                <w:szCs w:val="17"/>
              </w:rPr>
              <w:t xml:space="preserve">additional unit of </w:t>
            </w:r>
            <w:r w:rsidRPr="00086480">
              <w:rPr>
                <w:sz w:val="17"/>
                <w:szCs w:val="17"/>
              </w:rPr>
              <w:t>CPD</w:t>
            </w:r>
            <w:r>
              <w:rPr>
                <w:sz w:val="17"/>
                <w:szCs w:val="17"/>
              </w:rPr>
              <w:t xml:space="preserve"> (Class G only)</w:t>
            </w:r>
            <w:r w:rsidRPr="00086480">
              <w:rPr>
                <w:sz w:val="17"/>
                <w:szCs w:val="17"/>
              </w:rPr>
              <w:t xml:space="preserve"> - $</w:t>
            </w:r>
            <w:r>
              <w:rPr>
                <w:sz w:val="17"/>
                <w:szCs w:val="17"/>
              </w:rPr>
              <w:t>275.12</w:t>
            </w:r>
          </w:p>
          <w:p w14:paraId="1E1E2CA0"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rPr>
                <w:sz w:val="17"/>
                <w:szCs w:val="17"/>
              </w:rPr>
            </w:pPr>
            <w:r w:rsidRPr="00086480">
              <w:rPr>
                <w:sz w:val="17"/>
                <w:szCs w:val="17"/>
              </w:rPr>
              <w:t>Cost of licence renewal – $305.14</w:t>
            </w:r>
          </w:p>
          <w:p w14:paraId="06A2BDC3"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rPr>
                <w:sz w:val="17"/>
                <w:szCs w:val="17"/>
              </w:rPr>
            </w:pPr>
            <w:r w:rsidRPr="00086480">
              <w:rPr>
                <w:sz w:val="17"/>
                <w:szCs w:val="17"/>
              </w:rPr>
              <w:t>Time taken to complete renewal – $22.93</w:t>
            </w:r>
          </w:p>
        </w:tc>
        <w:tc>
          <w:tcPr>
            <w:tcW w:w="1368" w:type="pct"/>
            <w:tcBorders>
              <w:top w:val="single" w:sz="8" w:space="0" w:color="00B2A9" w:themeColor="text2"/>
              <w:left w:val="nil"/>
              <w:bottom w:val="single" w:sz="8" w:space="0" w:color="00B2A9" w:themeColor="text2"/>
              <w:right w:val="nil"/>
            </w:tcBorders>
            <w:hideMark/>
          </w:tcPr>
          <w:p w14:paraId="2C5687D4" w14:textId="6696B8F9" w:rsidR="00086480" w:rsidRPr="00086480" w:rsidRDefault="00086480">
            <w:pPr>
              <w:pStyle w:val="TableTextBullet"/>
              <w:numPr>
                <w:ilvl w:val="0"/>
                <w:numId w:val="0"/>
              </w:numPr>
              <w:ind w:left="340" w:hanging="227"/>
              <w:cnfStyle w:val="000000000000" w:firstRow="0" w:lastRow="0" w:firstColumn="0" w:lastColumn="0" w:oddVBand="0" w:evenVBand="0" w:oddHBand="0" w:evenHBand="0" w:firstRowFirstColumn="0" w:firstRowLastColumn="0" w:lastRowFirstColumn="0" w:lastRowLastColumn="0"/>
              <w:rPr>
                <w:b/>
                <w:sz w:val="17"/>
                <w:szCs w:val="17"/>
              </w:rPr>
            </w:pPr>
            <w:r w:rsidRPr="00086480">
              <w:rPr>
                <w:b/>
                <w:sz w:val="17"/>
                <w:szCs w:val="17"/>
              </w:rPr>
              <w:lastRenderedPageBreak/>
              <w:t xml:space="preserve">$68.78 in </w:t>
            </w:r>
            <w:r w:rsidR="005B6895">
              <w:rPr>
                <w:b/>
                <w:sz w:val="17"/>
                <w:szCs w:val="17"/>
              </w:rPr>
              <w:t>upfront</w:t>
            </w:r>
            <w:r w:rsidRPr="00086480">
              <w:rPr>
                <w:b/>
                <w:sz w:val="17"/>
                <w:szCs w:val="17"/>
              </w:rPr>
              <w:t xml:space="preserve"> costs:</w:t>
            </w:r>
          </w:p>
          <w:p w14:paraId="0EA5AD61"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 xml:space="preserve">Time taken to complete application – $68.78 </w:t>
            </w:r>
          </w:p>
          <w:p w14:paraId="04F92228" w14:textId="77777777" w:rsidR="00086480" w:rsidRPr="00086480" w:rsidRDefault="00086480">
            <w:pPr>
              <w:pStyle w:val="TableTextBullet"/>
              <w:numPr>
                <w:ilvl w:val="0"/>
                <w:numId w:val="0"/>
              </w:numPr>
              <w:ind w:left="113"/>
              <w:cnfStyle w:val="000000000000" w:firstRow="0" w:lastRow="0" w:firstColumn="0" w:lastColumn="0" w:oddVBand="0" w:evenVBand="0" w:oddHBand="0" w:evenHBand="0" w:firstRowFirstColumn="0" w:firstRowLastColumn="0" w:lastRowFirstColumn="0" w:lastRowLastColumn="0"/>
              <w:rPr>
                <w:b/>
                <w:bCs/>
                <w:sz w:val="17"/>
                <w:szCs w:val="17"/>
              </w:rPr>
            </w:pPr>
            <w:r w:rsidRPr="00086480">
              <w:rPr>
                <w:b/>
                <w:bCs/>
                <w:sz w:val="17"/>
                <w:szCs w:val="17"/>
              </w:rPr>
              <w:t>$1,643.43 in renewal costs every five years:</w:t>
            </w:r>
          </w:p>
          <w:p w14:paraId="64A009AF"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Cost of continuing professional development (Class G) – $245.00</w:t>
            </w:r>
          </w:p>
          <w:p w14:paraId="6AA05E68"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Cost of continuing professional development (Renewables Class only) – $245.00</w:t>
            </w:r>
          </w:p>
          <w:p w14:paraId="7680F1B6" w14:textId="77777777" w:rsidR="00114CE7" w:rsidRDefault="00114CE7" w:rsidP="00114CE7">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E44E97">
              <w:rPr>
                <w:sz w:val="17"/>
                <w:szCs w:val="17"/>
              </w:rPr>
              <w:t>Core CPD – Time taken to undertake core unit of CPD</w:t>
            </w:r>
            <w:r>
              <w:rPr>
                <w:sz w:val="17"/>
                <w:szCs w:val="17"/>
              </w:rPr>
              <w:t xml:space="preserve"> - $275.12</w:t>
            </w:r>
          </w:p>
          <w:p w14:paraId="4BC5BE44" w14:textId="77777777" w:rsidR="00114CE7" w:rsidRPr="00086480" w:rsidRDefault="00114CE7" w:rsidP="00114CE7">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Pr>
                <w:sz w:val="17"/>
                <w:szCs w:val="17"/>
              </w:rPr>
              <w:lastRenderedPageBreak/>
              <w:t>Additional CPD</w:t>
            </w:r>
            <w:r w:rsidRPr="00086480">
              <w:rPr>
                <w:sz w:val="17"/>
                <w:szCs w:val="17"/>
              </w:rPr>
              <w:t xml:space="preserve"> – Time taken to undertake </w:t>
            </w:r>
            <w:r>
              <w:rPr>
                <w:sz w:val="17"/>
                <w:szCs w:val="17"/>
              </w:rPr>
              <w:t xml:space="preserve">additional unit of </w:t>
            </w:r>
            <w:r w:rsidRPr="00086480">
              <w:rPr>
                <w:sz w:val="17"/>
                <w:szCs w:val="17"/>
              </w:rPr>
              <w:t>CPD</w:t>
            </w:r>
            <w:r>
              <w:rPr>
                <w:sz w:val="17"/>
                <w:szCs w:val="17"/>
              </w:rPr>
              <w:t xml:space="preserve"> (Class G only)</w:t>
            </w:r>
            <w:r w:rsidRPr="00086480">
              <w:rPr>
                <w:sz w:val="17"/>
                <w:szCs w:val="17"/>
              </w:rPr>
              <w:t xml:space="preserve"> - $</w:t>
            </w:r>
            <w:r>
              <w:rPr>
                <w:sz w:val="17"/>
                <w:szCs w:val="17"/>
              </w:rPr>
              <w:t>275.12</w:t>
            </w:r>
          </w:p>
          <w:p w14:paraId="2FFBE1BB" w14:textId="77777777" w:rsidR="00114CE7" w:rsidRPr="00086480" w:rsidRDefault="00114CE7" w:rsidP="00114CE7">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Pr>
                <w:sz w:val="17"/>
                <w:szCs w:val="17"/>
              </w:rPr>
              <w:t>Additional CPD</w:t>
            </w:r>
            <w:r w:rsidRPr="00086480">
              <w:rPr>
                <w:sz w:val="17"/>
                <w:szCs w:val="17"/>
              </w:rPr>
              <w:t xml:space="preserve"> – Time taken to undertake </w:t>
            </w:r>
            <w:r>
              <w:rPr>
                <w:sz w:val="17"/>
                <w:szCs w:val="17"/>
              </w:rPr>
              <w:t xml:space="preserve">additional unit of </w:t>
            </w:r>
            <w:r w:rsidRPr="00086480">
              <w:rPr>
                <w:sz w:val="17"/>
                <w:szCs w:val="17"/>
              </w:rPr>
              <w:t>CPD</w:t>
            </w:r>
            <w:r>
              <w:rPr>
                <w:sz w:val="17"/>
                <w:szCs w:val="17"/>
              </w:rPr>
              <w:t xml:space="preserve"> (Renewables Class only)</w:t>
            </w:r>
            <w:r w:rsidRPr="00086480">
              <w:rPr>
                <w:sz w:val="17"/>
                <w:szCs w:val="17"/>
              </w:rPr>
              <w:t xml:space="preserve"> - $</w:t>
            </w:r>
            <w:r>
              <w:rPr>
                <w:sz w:val="17"/>
                <w:szCs w:val="17"/>
              </w:rPr>
              <w:t>275.12</w:t>
            </w:r>
          </w:p>
          <w:p w14:paraId="0F98D5E5"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Cost of licence renewal – $305.14</w:t>
            </w:r>
          </w:p>
          <w:p w14:paraId="755270C1" w14:textId="77777777" w:rsidR="00086480" w:rsidRPr="00086480" w:rsidRDefault="00086480" w:rsidP="00ED2735">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Time taken to complete renewal – $22.93</w:t>
            </w:r>
          </w:p>
        </w:tc>
        <w:tc>
          <w:tcPr>
            <w:cnfStyle w:val="000010000000" w:firstRow="0" w:lastRow="0" w:firstColumn="0" w:lastColumn="0" w:oddVBand="1" w:evenVBand="0" w:oddHBand="0" w:evenHBand="0" w:firstRowFirstColumn="0" w:firstRowLastColumn="0" w:lastRowFirstColumn="0" w:lastRowLastColumn="0"/>
            <w:tcW w:w="593" w:type="pct"/>
            <w:tcBorders>
              <w:top w:val="single" w:sz="8" w:space="0" w:color="00B2A9" w:themeColor="text2"/>
              <w:left w:val="nil"/>
              <w:bottom w:val="single" w:sz="8" w:space="0" w:color="00B2A9" w:themeColor="text2"/>
              <w:right w:val="nil"/>
            </w:tcBorders>
            <w:vAlign w:val="center"/>
            <w:hideMark/>
          </w:tcPr>
          <w:p w14:paraId="76BC8FA6" w14:textId="77777777" w:rsidR="00086480" w:rsidRPr="00086480" w:rsidRDefault="00086480">
            <w:pPr>
              <w:pStyle w:val="TableTextLeft"/>
              <w:jc w:val="center"/>
              <w:rPr>
                <w:b/>
                <w:bCs/>
                <w:sz w:val="17"/>
                <w:szCs w:val="17"/>
              </w:rPr>
            </w:pPr>
            <w:r w:rsidRPr="00086480">
              <w:rPr>
                <w:b/>
                <w:bCs/>
                <w:sz w:val="17"/>
                <w:szCs w:val="17"/>
              </w:rPr>
              <w:lastRenderedPageBreak/>
              <w:t>$68.78 in upfront costs</w:t>
            </w:r>
          </w:p>
          <w:p w14:paraId="3ADFD71B" w14:textId="77777777" w:rsidR="00086480" w:rsidRPr="00086480" w:rsidRDefault="00086480">
            <w:pPr>
              <w:pStyle w:val="BodyText"/>
              <w:jc w:val="center"/>
              <w:rPr>
                <w:sz w:val="17"/>
                <w:szCs w:val="17"/>
              </w:rPr>
            </w:pPr>
            <w:r w:rsidRPr="00086480">
              <w:rPr>
                <w:b/>
                <w:sz w:val="17"/>
                <w:szCs w:val="17"/>
              </w:rPr>
              <w:t>$</w:t>
            </w:r>
            <w:r w:rsidRPr="00086480">
              <w:rPr>
                <w:b/>
                <w:bCs/>
                <w:sz w:val="17"/>
                <w:szCs w:val="17"/>
              </w:rPr>
              <w:t>520.12</w:t>
            </w:r>
            <w:r w:rsidRPr="00086480">
              <w:rPr>
                <w:b/>
                <w:sz w:val="17"/>
                <w:szCs w:val="17"/>
              </w:rPr>
              <w:t xml:space="preserve"> in renewal costs every five years</w:t>
            </w:r>
          </w:p>
        </w:tc>
        <w:tc>
          <w:tcPr>
            <w:tcW w:w="1144" w:type="pct"/>
            <w:tcBorders>
              <w:top w:val="single" w:sz="8" w:space="0" w:color="00B2A9" w:themeColor="text2"/>
              <w:left w:val="nil"/>
              <w:bottom w:val="single" w:sz="8" w:space="0" w:color="00B2A9" w:themeColor="text2"/>
              <w:right w:val="nil"/>
            </w:tcBorders>
            <w:vAlign w:val="center"/>
            <w:hideMark/>
          </w:tcPr>
          <w:p w14:paraId="384BEDC4" w14:textId="77777777" w:rsidR="00086480" w:rsidRPr="00086480" w:rsidRDefault="00086480">
            <w:pPr>
              <w:pStyle w:val="BodyText"/>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This group would be required to apply for the new specialised class of licence.</w:t>
            </w:r>
          </w:p>
          <w:p w14:paraId="53ED5291" w14:textId="77777777" w:rsidR="00086480" w:rsidRPr="00086480" w:rsidRDefault="00086480">
            <w:pPr>
              <w:pStyle w:val="BodyText"/>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As this group would hold both licence classes, this group would be required to meet the relevant CPD requirements for the new class in addition to the Class G licence. Under the proposed transition arrangements, this cohort would not be required to sit the renewables class examination as they already inspect renewables.</w:t>
            </w:r>
          </w:p>
        </w:tc>
      </w:tr>
      <w:tr w:rsidR="00086480" w:rsidRPr="00086480" w14:paraId="1454B938" w14:textId="77777777" w:rsidTr="00D22AF3">
        <w:trPr>
          <w:trHeight w:val="48"/>
        </w:trPr>
        <w:tc>
          <w:tcPr>
            <w:tcW w:w="911" w:type="pct"/>
            <w:tcBorders>
              <w:top w:val="single" w:sz="8" w:space="0" w:color="00B2A9" w:themeColor="text2"/>
              <w:left w:val="nil"/>
              <w:bottom w:val="single" w:sz="8" w:space="0" w:color="00B2A9" w:themeColor="text2"/>
              <w:right w:val="nil"/>
            </w:tcBorders>
            <w:vAlign w:val="center"/>
          </w:tcPr>
          <w:p w14:paraId="65CD97A9" w14:textId="0B2033BD" w:rsidR="00086480" w:rsidRPr="00086480" w:rsidRDefault="00086480">
            <w:pPr>
              <w:pStyle w:val="TableTextLeft"/>
              <w:rPr>
                <w:sz w:val="17"/>
                <w:szCs w:val="17"/>
              </w:rPr>
            </w:pPr>
            <w:r w:rsidRPr="00086480">
              <w:rPr>
                <w:sz w:val="17"/>
                <w:szCs w:val="17"/>
              </w:rPr>
              <w:t>Prospective LEIs seeking a licence to inspect renewables for the first time (do not hold any other class of licence)</w:t>
            </w:r>
          </w:p>
        </w:tc>
        <w:tc>
          <w:tcPr>
            <w:cnfStyle w:val="000010000000" w:firstRow="0" w:lastRow="0" w:firstColumn="0" w:lastColumn="0" w:oddVBand="1" w:evenVBand="0" w:oddHBand="0" w:evenHBand="0" w:firstRowFirstColumn="0" w:firstRowLastColumn="0" w:lastRowFirstColumn="0" w:lastRowLastColumn="0"/>
            <w:tcW w:w="984" w:type="pct"/>
            <w:tcBorders>
              <w:top w:val="single" w:sz="8" w:space="0" w:color="00B2A9" w:themeColor="text2"/>
              <w:left w:val="nil"/>
              <w:bottom w:val="single" w:sz="8" w:space="0" w:color="00B2A9" w:themeColor="text2"/>
              <w:right w:val="nil"/>
            </w:tcBorders>
          </w:tcPr>
          <w:p w14:paraId="36F57D0B" w14:textId="1F6A6247" w:rsidR="00086480" w:rsidRPr="00086480" w:rsidRDefault="00086480" w:rsidP="00086480">
            <w:pPr>
              <w:pStyle w:val="TableTextBullet"/>
              <w:numPr>
                <w:ilvl w:val="0"/>
                <w:numId w:val="0"/>
              </w:numPr>
              <w:ind w:left="340" w:hanging="227"/>
              <w:rPr>
                <w:sz w:val="17"/>
                <w:szCs w:val="17"/>
              </w:rPr>
            </w:pPr>
            <w:r w:rsidRPr="00086480">
              <w:rPr>
                <w:b/>
                <w:bCs/>
                <w:sz w:val="17"/>
                <w:szCs w:val="17"/>
              </w:rPr>
              <w:t xml:space="preserve">$2,514.04 in </w:t>
            </w:r>
            <w:r w:rsidR="005B6895">
              <w:rPr>
                <w:b/>
                <w:bCs/>
                <w:sz w:val="17"/>
                <w:szCs w:val="17"/>
              </w:rPr>
              <w:t>upfront</w:t>
            </w:r>
            <w:r w:rsidRPr="00086480">
              <w:rPr>
                <w:sz w:val="17"/>
                <w:szCs w:val="17"/>
              </w:rPr>
              <w:t xml:space="preserve"> </w:t>
            </w:r>
            <w:r w:rsidRPr="00086480">
              <w:rPr>
                <w:b/>
                <w:bCs/>
                <w:sz w:val="17"/>
                <w:szCs w:val="17"/>
              </w:rPr>
              <w:t>costs</w:t>
            </w:r>
            <w:r w:rsidRPr="00086480">
              <w:rPr>
                <w:sz w:val="17"/>
                <w:szCs w:val="17"/>
              </w:rPr>
              <w:t>:</w:t>
            </w:r>
          </w:p>
          <w:p w14:paraId="02CAD236" w14:textId="77777777" w:rsidR="00086480" w:rsidRPr="00086480" w:rsidRDefault="00086480" w:rsidP="00ED2735">
            <w:pPr>
              <w:pStyle w:val="TableTextBullet"/>
              <w:numPr>
                <w:ilvl w:val="0"/>
                <w:numId w:val="17"/>
              </w:numPr>
              <w:tabs>
                <w:tab w:val="clear" w:pos="849"/>
                <w:tab w:val="num" w:pos="171"/>
                <w:tab w:val="left" w:pos="340"/>
              </w:tabs>
              <w:spacing w:before="40" w:after="40" w:line="240" w:lineRule="auto"/>
              <w:ind w:left="340" w:hanging="227"/>
              <w:rPr>
                <w:sz w:val="17"/>
                <w:szCs w:val="17"/>
              </w:rPr>
            </w:pPr>
            <w:r w:rsidRPr="00086480">
              <w:rPr>
                <w:sz w:val="17"/>
                <w:szCs w:val="17"/>
              </w:rPr>
              <w:t>Cost of licence application – $635.21</w:t>
            </w:r>
          </w:p>
          <w:p w14:paraId="39EF1279" w14:textId="77777777" w:rsidR="00086480" w:rsidRPr="00086480" w:rsidRDefault="00086480" w:rsidP="00ED2735">
            <w:pPr>
              <w:pStyle w:val="TableTextBullet"/>
              <w:numPr>
                <w:ilvl w:val="0"/>
                <w:numId w:val="17"/>
              </w:numPr>
              <w:tabs>
                <w:tab w:val="clear" w:pos="849"/>
                <w:tab w:val="num" w:pos="171"/>
                <w:tab w:val="left" w:pos="340"/>
              </w:tabs>
              <w:spacing w:before="40" w:after="40" w:line="240" w:lineRule="auto"/>
              <w:ind w:left="340" w:hanging="227"/>
              <w:rPr>
                <w:sz w:val="17"/>
                <w:szCs w:val="17"/>
              </w:rPr>
            </w:pPr>
            <w:r w:rsidRPr="00086480">
              <w:rPr>
                <w:sz w:val="17"/>
                <w:szCs w:val="17"/>
              </w:rPr>
              <w:t xml:space="preserve">Time taken to complete application – $68.78 </w:t>
            </w:r>
          </w:p>
          <w:p w14:paraId="23A46FEC" w14:textId="77777777" w:rsidR="00086480" w:rsidRPr="00086480" w:rsidRDefault="00086480" w:rsidP="00ED2735">
            <w:pPr>
              <w:pStyle w:val="TableTextBullet"/>
              <w:numPr>
                <w:ilvl w:val="0"/>
                <w:numId w:val="17"/>
              </w:numPr>
              <w:tabs>
                <w:tab w:val="clear" w:pos="849"/>
                <w:tab w:val="num" w:pos="171"/>
                <w:tab w:val="left" w:pos="340"/>
              </w:tabs>
              <w:spacing w:before="40" w:after="40" w:line="240" w:lineRule="auto"/>
              <w:ind w:left="340" w:hanging="227"/>
              <w:rPr>
                <w:sz w:val="17"/>
                <w:szCs w:val="17"/>
              </w:rPr>
            </w:pPr>
            <w:r w:rsidRPr="00086480">
              <w:rPr>
                <w:sz w:val="17"/>
                <w:szCs w:val="17"/>
              </w:rPr>
              <w:t>Class G – Cost of examination – $1,277.00</w:t>
            </w:r>
          </w:p>
          <w:p w14:paraId="7666718B" w14:textId="77777777" w:rsidR="00086480" w:rsidRPr="00086480" w:rsidRDefault="00086480" w:rsidP="00ED2735">
            <w:pPr>
              <w:pStyle w:val="TableTextBullet"/>
              <w:numPr>
                <w:ilvl w:val="0"/>
                <w:numId w:val="17"/>
              </w:numPr>
              <w:tabs>
                <w:tab w:val="clear" w:pos="849"/>
                <w:tab w:val="num" w:pos="171"/>
                <w:tab w:val="left" w:pos="340"/>
              </w:tabs>
              <w:spacing w:before="40" w:after="40" w:line="240" w:lineRule="auto"/>
              <w:ind w:left="340" w:hanging="227"/>
              <w:rPr>
                <w:sz w:val="17"/>
                <w:szCs w:val="17"/>
              </w:rPr>
            </w:pPr>
            <w:r w:rsidRPr="00086480">
              <w:rPr>
                <w:sz w:val="17"/>
                <w:szCs w:val="17"/>
              </w:rPr>
              <w:t>Class G – Time taken to complete examination – $533.05</w:t>
            </w:r>
          </w:p>
          <w:p w14:paraId="531EE645" w14:textId="77777777" w:rsidR="00086480" w:rsidRPr="00086480" w:rsidRDefault="00086480" w:rsidP="00086480">
            <w:pPr>
              <w:pStyle w:val="TableTextBullet"/>
              <w:numPr>
                <w:ilvl w:val="0"/>
                <w:numId w:val="0"/>
              </w:numPr>
              <w:ind w:left="113"/>
              <w:rPr>
                <w:b/>
                <w:bCs/>
                <w:sz w:val="17"/>
                <w:szCs w:val="17"/>
              </w:rPr>
            </w:pPr>
            <w:r w:rsidRPr="00086480">
              <w:rPr>
                <w:b/>
                <w:bCs/>
                <w:sz w:val="17"/>
                <w:szCs w:val="17"/>
              </w:rPr>
              <w:t>$1,123.31 in renewal costs every five years:</w:t>
            </w:r>
          </w:p>
          <w:p w14:paraId="6374B9CF" w14:textId="77777777" w:rsidR="00086480" w:rsidRPr="00086480" w:rsidRDefault="00086480" w:rsidP="00ED2735">
            <w:pPr>
              <w:pStyle w:val="TableTextBullet"/>
              <w:numPr>
                <w:ilvl w:val="0"/>
                <w:numId w:val="17"/>
              </w:numPr>
              <w:tabs>
                <w:tab w:val="clear" w:pos="849"/>
                <w:tab w:val="num" w:pos="171"/>
                <w:tab w:val="left" w:pos="340"/>
              </w:tabs>
              <w:spacing w:before="40" w:after="40" w:line="240" w:lineRule="auto"/>
              <w:ind w:left="340" w:hanging="227"/>
              <w:rPr>
                <w:sz w:val="17"/>
                <w:szCs w:val="17"/>
              </w:rPr>
            </w:pPr>
            <w:r w:rsidRPr="00086480">
              <w:rPr>
                <w:sz w:val="17"/>
                <w:szCs w:val="17"/>
              </w:rPr>
              <w:t>Cost of continuing professional development (Class G only) – $245.00</w:t>
            </w:r>
          </w:p>
          <w:p w14:paraId="0355026C" w14:textId="77777777" w:rsidR="00D4634B" w:rsidRDefault="00D4634B" w:rsidP="00D4634B">
            <w:pPr>
              <w:pStyle w:val="TableTextBullet"/>
              <w:numPr>
                <w:ilvl w:val="0"/>
                <w:numId w:val="17"/>
              </w:numPr>
              <w:tabs>
                <w:tab w:val="clear" w:pos="849"/>
                <w:tab w:val="num" w:pos="171"/>
                <w:tab w:val="left" w:pos="340"/>
              </w:tabs>
              <w:spacing w:before="40" w:after="40"/>
              <w:ind w:left="340" w:hanging="227"/>
              <w:rPr>
                <w:sz w:val="17"/>
                <w:szCs w:val="17"/>
              </w:rPr>
            </w:pPr>
            <w:r w:rsidRPr="00E44E97">
              <w:rPr>
                <w:sz w:val="17"/>
                <w:szCs w:val="17"/>
              </w:rPr>
              <w:t>Core CPD – Time taken to undertake core unit of CPD</w:t>
            </w:r>
            <w:r>
              <w:rPr>
                <w:sz w:val="17"/>
                <w:szCs w:val="17"/>
              </w:rPr>
              <w:t xml:space="preserve"> - $275.12</w:t>
            </w:r>
          </w:p>
          <w:p w14:paraId="6F4A9C7C" w14:textId="77777777" w:rsidR="00D4634B" w:rsidRPr="00086480" w:rsidRDefault="00D4634B" w:rsidP="00D4634B">
            <w:pPr>
              <w:pStyle w:val="TableTextBullet"/>
              <w:numPr>
                <w:ilvl w:val="0"/>
                <w:numId w:val="17"/>
              </w:numPr>
              <w:tabs>
                <w:tab w:val="clear" w:pos="849"/>
                <w:tab w:val="num" w:pos="171"/>
                <w:tab w:val="left" w:pos="340"/>
              </w:tabs>
              <w:spacing w:before="40" w:after="40"/>
              <w:ind w:left="340" w:hanging="227"/>
              <w:rPr>
                <w:sz w:val="17"/>
                <w:szCs w:val="17"/>
              </w:rPr>
            </w:pPr>
            <w:r>
              <w:rPr>
                <w:sz w:val="17"/>
                <w:szCs w:val="17"/>
              </w:rPr>
              <w:t>Additional CPD</w:t>
            </w:r>
            <w:r w:rsidRPr="00086480">
              <w:rPr>
                <w:sz w:val="17"/>
                <w:szCs w:val="17"/>
              </w:rPr>
              <w:t xml:space="preserve"> – Time taken to undertake </w:t>
            </w:r>
            <w:r>
              <w:rPr>
                <w:sz w:val="17"/>
                <w:szCs w:val="17"/>
              </w:rPr>
              <w:t xml:space="preserve">additional unit of </w:t>
            </w:r>
            <w:r w:rsidRPr="00086480">
              <w:rPr>
                <w:sz w:val="17"/>
                <w:szCs w:val="17"/>
              </w:rPr>
              <w:t>CPD</w:t>
            </w:r>
            <w:r>
              <w:rPr>
                <w:sz w:val="17"/>
                <w:szCs w:val="17"/>
              </w:rPr>
              <w:t xml:space="preserve"> (Class G only)</w:t>
            </w:r>
            <w:r w:rsidRPr="00086480">
              <w:rPr>
                <w:sz w:val="17"/>
                <w:szCs w:val="17"/>
              </w:rPr>
              <w:t xml:space="preserve"> - $</w:t>
            </w:r>
            <w:r>
              <w:rPr>
                <w:sz w:val="17"/>
                <w:szCs w:val="17"/>
              </w:rPr>
              <w:t>275.12</w:t>
            </w:r>
          </w:p>
          <w:p w14:paraId="49D39877" w14:textId="77777777" w:rsidR="00086480" w:rsidRPr="00086480" w:rsidRDefault="00086480" w:rsidP="00ED2735">
            <w:pPr>
              <w:pStyle w:val="TableTextBullet"/>
              <w:numPr>
                <w:ilvl w:val="0"/>
                <w:numId w:val="17"/>
              </w:numPr>
              <w:tabs>
                <w:tab w:val="clear" w:pos="849"/>
                <w:tab w:val="num" w:pos="171"/>
                <w:tab w:val="left" w:pos="340"/>
              </w:tabs>
              <w:spacing w:before="40" w:after="40" w:line="240" w:lineRule="auto"/>
              <w:ind w:left="340" w:hanging="227"/>
              <w:rPr>
                <w:sz w:val="17"/>
                <w:szCs w:val="17"/>
              </w:rPr>
            </w:pPr>
            <w:r w:rsidRPr="00086480">
              <w:rPr>
                <w:sz w:val="17"/>
                <w:szCs w:val="17"/>
              </w:rPr>
              <w:t>Cost of licence renewal – $305.14</w:t>
            </w:r>
          </w:p>
          <w:p w14:paraId="1B402C2A" w14:textId="558CE858" w:rsidR="00086480" w:rsidRPr="00086480" w:rsidRDefault="00086480" w:rsidP="001936ED">
            <w:pPr>
              <w:pStyle w:val="TableTextBullet"/>
              <w:numPr>
                <w:ilvl w:val="0"/>
                <w:numId w:val="17"/>
              </w:numPr>
              <w:tabs>
                <w:tab w:val="clear" w:pos="849"/>
                <w:tab w:val="num" w:pos="171"/>
                <w:tab w:val="left" w:pos="340"/>
              </w:tabs>
              <w:spacing w:before="40" w:after="40" w:line="240" w:lineRule="auto"/>
              <w:ind w:left="340" w:hanging="227"/>
              <w:rPr>
                <w:b/>
                <w:sz w:val="17"/>
                <w:szCs w:val="17"/>
              </w:rPr>
            </w:pPr>
            <w:r w:rsidRPr="00086480">
              <w:rPr>
                <w:sz w:val="17"/>
                <w:szCs w:val="17"/>
              </w:rPr>
              <w:t>Time taken to complete renewal – $22.93</w:t>
            </w:r>
          </w:p>
        </w:tc>
        <w:tc>
          <w:tcPr>
            <w:tcW w:w="1368" w:type="pct"/>
            <w:tcBorders>
              <w:top w:val="single" w:sz="8" w:space="0" w:color="00B2A9" w:themeColor="text2"/>
              <w:left w:val="nil"/>
              <w:bottom w:val="single" w:sz="8" w:space="0" w:color="00B2A9" w:themeColor="text2"/>
              <w:right w:val="nil"/>
            </w:tcBorders>
          </w:tcPr>
          <w:p w14:paraId="4E57BE31" w14:textId="3CD5704F" w:rsidR="00086480" w:rsidRPr="00086480" w:rsidRDefault="00086480" w:rsidP="00086480">
            <w:pPr>
              <w:pStyle w:val="TableTextBullet"/>
              <w:numPr>
                <w:ilvl w:val="0"/>
                <w:numId w:val="0"/>
              </w:numPr>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b/>
                <w:bCs/>
                <w:sz w:val="17"/>
                <w:szCs w:val="17"/>
              </w:rPr>
              <w:t>$</w:t>
            </w:r>
            <w:r w:rsidR="00B8778F">
              <w:rPr>
                <w:b/>
                <w:bCs/>
                <w:sz w:val="17"/>
                <w:szCs w:val="17"/>
              </w:rPr>
              <w:t>1,061.55</w:t>
            </w:r>
            <w:r w:rsidRPr="00086480">
              <w:rPr>
                <w:b/>
                <w:bCs/>
                <w:sz w:val="17"/>
                <w:szCs w:val="17"/>
              </w:rPr>
              <w:t xml:space="preserve"> in </w:t>
            </w:r>
            <w:r w:rsidR="005B6895">
              <w:rPr>
                <w:b/>
                <w:bCs/>
                <w:sz w:val="17"/>
                <w:szCs w:val="17"/>
              </w:rPr>
              <w:t>upfront</w:t>
            </w:r>
            <w:r w:rsidRPr="00086480">
              <w:rPr>
                <w:sz w:val="17"/>
                <w:szCs w:val="17"/>
              </w:rPr>
              <w:t xml:space="preserve"> </w:t>
            </w:r>
            <w:r w:rsidRPr="00086480">
              <w:rPr>
                <w:b/>
                <w:bCs/>
                <w:sz w:val="17"/>
                <w:szCs w:val="17"/>
              </w:rPr>
              <w:t>costs</w:t>
            </w:r>
            <w:r w:rsidRPr="00086480">
              <w:rPr>
                <w:sz w:val="17"/>
                <w:szCs w:val="17"/>
              </w:rPr>
              <w:t>:</w:t>
            </w:r>
          </w:p>
          <w:p w14:paraId="17283818" w14:textId="77777777" w:rsidR="00086480" w:rsidRPr="00086480" w:rsidRDefault="00086480" w:rsidP="00ED2735">
            <w:pPr>
              <w:pStyle w:val="TableTextBullet"/>
              <w:numPr>
                <w:ilvl w:val="0"/>
                <w:numId w:val="17"/>
              </w:numPr>
              <w:tabs>
                <w:tab w:val="clear" w:pos="849"/>
                <w:tab w:val="num" w:pos="171"/>
                <w:tab w:val="left" w:pos="340"/>
              </w:tabs>
              <w:spacing w:before="40" w:after="40" w:line="240" w:lineRule="auto"/>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Cost of licence application – $635.21</w:t>
            </w:r>
          </w:p>
          <w:p w14:paraId="7CFC9F78" w14:textId="77777777" w:rsidR="00086480" w:rsidRPr="00086480" w:rsidRDefault="00086480" w:rsidP="00ED2735">
            <w:pPr>
              <w:pStyle w:val="TableTextBullet"/>
              <w:numPr>
                <w:ilvl w:val="0"/>
                <w:numId w:val="17"/>
              </w:numPr>
              <w:tabs>
                <w:tab w:val="clear" w:pos="849"/>
                <w:tab w:val="num" w:pos="171"/>
                <w:tab w:val="left" w:pos="340"/>
              </w:tabs>
              <w:spacing w:before="40" w:after="40" w:line="240" w:lineRule="auto"/>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Time taken to complete application – $68.78</w:t>
            </w:r>
          </w:p>
          <w:p w14:paraId="027ECBFD" w14:textId="77777777" w:rsidR="00086480" w:rsidRPr="00086480" w:rsidRDefault="00086480" w:rsidP="00ED2735">
            <w:pPr>
              <w:pStyle w:val="TableTextBullet"/>
              <w:numPr>
                <w:ilvl w:val="0"/>
                <w:numId w:val="17"/>
              </w:numPr>
              <w:tabs>
                <w:tab w:val="clear" w:pos="849"/>
                <w:tab w:val="num" w:pos="171"/>
                <w:tab w:val="left" w:pos="340"/>
              </w:tabs>
              <w:spacing w:before="40" w:after="40" w:line="240" w:lineRule="auto"/>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Renewables Class – Cost of examination – $220.00</w:t>
            </w:r>
          </w:p>
          <w:p w14:paraId="55645318" w14:textId="7C125793" w:rsidR="00086480" w:rsidRPr="00086480" w:rsidRDefault="00086480" w:rsidP="00ED2735">
            <w:pPr>
              <w:pStyle w:val="TableTextBullet"/>
              <w:numPr>
                <w:ilvl w:val="0"/>
                <w:numId w:val="17"/>
              </w:numPr>
              <w:tabs>
                <w:tab w:val="clear" w:pos="849"/>
                <w:tab w:val="num" w:pos="171"/>
                <w:tab w:val="left" w:pos="340"/>
              </w:tabs>
              <w:spacing w:before="40" w:after="40" w:line="240" w:lineRule="auto"/>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 xml:space="preserve">Renewables Class – Time taken to complete examination – </w:t>
            </w:r>
            <w:r w:rsidR="00B8778F">
              <w:rPr>
                <w:sz w:val="17"/>
                <w:szCs w:val="17"/>
              </w:rPr>
              <w:t>$137.56</w:t>
            </w:r>
          </w:p>
          <w:p w14:paraId="04D4A3AE" w14:textId="01AEC14A" w:rsidR="00086480" w:rsidRPr="00086480" w:rsidRDefault="00086480" w:rsidP="00086480">
            <w:pPr>
              <w:pStyle w:val="TableTextBullet"/>
              <w:numPr>
                <w:ilvl w:val="0"/>
                <w:numId w:val="0"/>
              </w:numPr>
              <w:ind w:left="113"/>
              <w:cnfStyle w:val="000000000000" w:firstRow="0" w:lastRow="0" w:firstColumn="0" w:lastColumn="0" w:oddVBand="0" w:evenVBand="0" w:oddHBand="0" w:evenHBand="0" w:firstRowFirstColumn="0" w:firstRowLastColumn="0" w:lastRowFirstColumn="0" w:lastRowLastColumn="0"/>
              <w:rPr>
                <w:b/>
                <w:bCs/>
                <w:sz w:val="17"/>
                <w:szCs w:val="17"/>
              </w:rPr>
            </w:pPr>
            <w:r w:rsidRPr="00086480">
              <w:rPr>
                <w:b/>
                <w:bCs/>
                <w:sz w:val="17"/>
                <w:szCs w:val="17"/>
              </w:rPr>
              <w:t>$</w:t>
            </w:r>
            <w:r w:rsidR="00DA183D">
              <w:rPr>
                <w:b/>
                <w:bCs/>
                <w:sz w:val="17"/>
                <w:szCs w:val="17"/>
              </w:rPr>
              <w:t>1,123.31</w:t>
            </w:r>
            <w:r w:rsidRPr="00086480">
              <w:rPr>
                <w:b/>
                <w:bCs/>
                <w:sz w:val="17"/>
                <w:szCs w:val="17"/>
              </w:rPr>
              <w:t xml:space="preserve"> in renewal costs every five years:</w:t>
            </w:r>
          </w:p>
          <w:p w14:paraId="6C97FA2A" w14:textId="77777777" w:rsidR="00086480" w:rsidRPr="00086480" w:rsidRDefault="00086480" w:rsidP="00ED2735">
            <w:pPr>
              <w:pStyle w:val="TableTextBullet"/>
              <w:numPr>
                <w:ilvl w:val="0"/>
                <w:numId w:val="17"/>
              </w:numPr>
              <w:tabs>
                <w:tab w:val="clear" w:pos="849"/>
                <w:tab w:val="num" w:pos="171"/>
                <w:tab w:val="left" w:pos="340"/>
              </w:tabs>
              <w:spacing w:before="40" w:after="40" w:line="240" w:lineRule="auto"/>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Cost of continuing professional development (Renewables Class only) – $245.00</w:t>
            </w:r>
          </w:p>
          <w:p w14:paraId="5074533F" w14:textId="77777777" w:rsidR="00D26B58" w:rsidRDefault="00D26B58" w:rsidP="00D26B58">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E44E97">
              <w:rPr>
                <w:sz w:val="17"/>
                <w:szCs w:val="17"/>
              </w:rPr>
              <w:t>Core CPD – Time taken to undertake core unit of CPD</w:t>
            </w:r>
            <w:r>
              <w:rPr>
                <w:sz w:val="17"/>
                <w:szCs w:val="17"/>
              </w:rPr>
              <w:t xml:space="preserve"> - $275.12</w:t>
            </w:r>
          </w:p>
          <w:p w14:paraId="19AA6D75" w14:textId="77777777" w:rsidR="00D26B58" w:rsidRPr="00086480" w:rsidRDefault="00D26B58" w:rsidP="00D26B58">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sz w:val="17"/>
                <w:szCs w:val="17"/>
              </w:rPr>
            </w:pPr>
            <w:r>
              <w:rPr>
                <w:sz w:val="17"/>
                <w:szCs w:val="17"/>
              </w:rPr>
              <w:t>Additional CPD</w:t>
            </w:r>
            <w:r w:rsidRPr="00086480">
              <w:rPr>
                <w:sz w:val="17"/>
                <w:szCs w:val="17"/>
              </w:rPr>
              <w:t xml:space="preserve"> – Time taken to undertake </w:t>
            </w:r>
            <w:r>
              <w:rPr>
                <w:sz w:val="17"/>
                <w:szCs w:val="17"/>
              </w:rPr>
              <w:t xml:space="preserve">additional unit of </w:t>
            </w:r>
            <w:r w:rsidRPr="00086480">
              <w:rPr>
                <w:sz w:val="17"/>
                <w:szCs w:val="17"/>
              </w:rPr>
              <w:t>CPD</w:t>
            </w:r>
            <w:r>
              <w:rPr>
                <w:sz w:val="17"/>
                <w:szCs w:val="17"/>
              </w:rPr>
              <w:t xml:space="preserve"> (Renewables Class only)</w:t>
            </w:r>
            <w:r w:rsidRPr="00086480">
              <w:rPr>
                <w:sz w:val="17"/>
                <w:szCs w:val="17"/>
              </w:rPr>
              <w:t xml:space="preserve"> - $</w:t>
            </w:r>
            <w:r>
              <w:rPr>
                <w:sz w:val="17"/>
                <w:szCs w:val="17"/>
              </w:rPr>
              <w:t>275.12</w:t>
            </w:r>
          </w:p>
          <w:p w14:paraId="46D83B46" w14:textId="77777777" w:rsidR="00086480" w:rsidRPr="00086480" w:rsidRDefault="00086480" w:rsidP="00ED2735">
            <w:pPr>
              <w:pStyle w:val="TableTextBullet"/>
              <w:numPr>
                <w:ilvl w:val="0"/>
                <w:numId w:val="17"/>
              </w:numPr>
              <w:tabs>
                <w:tab w:val="clear" w:pos="849"/>
                <w:tab w:val="num" w:pos="171"/>
                <w:tab w:val="left" w:pos="340"/>
              </w:tabs>
              <w:spacing w:before="40" w:after="40" w:line="240" w:lineRule="auto"/>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Cost of licence renewal – $305.14</w:t>
            </w:r>
          </w:p>
          <w:p w14:paraId="7066D660" w14:textId="77777777" w:rsidR="00086480" w:rsidRPr="00086480" w:rsidRDefault="00086480" w:rsidP="00ED2735">
            <w:pPr>
              <w:pStyle w:val="TableTextBullet"/>
              <w:numPr>
                <w:ilvl w:val="0"/>
                <w:numId w:val="17"/>
              </w:numPr>
              <w:tabs>
                <w:tab w:val="clear" w:pos="849"/>
                <w:tab w:val="num" w:pos="171"/>
                <w:tab w:val="left" w:pos="340"/>
              </w:tabs>
              <w:spacing w:before="40" w:after="40" w:line="240" w:lineRule="auto"/>
              <w:ind w:left="340" w:hanging="227"/>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Time taken to complete renewal – $22.93</w:t>
            </w:r>
          </w:p>
          <w:p w14:paraId="07EB0980" w14:textId="77777777" w:rsidR="00086480" w:rsidRPr="00086480" w:rsidRDefault="00086480">
            <w:pPr>
              <w:pStyle w:val="TableTextBullet"/>
              <w:numPr>
                <w:ilvl w:val="0"/>
                <w:numId w:val="0"/>
              </w:numPr>
              <w:ind w:left="340" w:hanging="227"/>
              <w:cnfStyle w:val="000000000000" w:firstRow="0" w:lastRow="0" w:firstColumn="0" w:lastColumn="0" w:oddVBand="0" w:evenVBand="0" w:oddHBand="0" w:evenHBand="0" w:firstRowFirstColumn="0" w:firstRowLastColumn="0" w:lastRowFirstColumn="0" w:lastRowLastColumn="0"/>
              <w:rPr>
                <w:b/>
                <w:sz w:val="17"/>
                <w:szCs w:val="17"/>
              </w:rPr>
            </w:pPr>
          </w:p>
        </w:tc>
        <w:tc>
          <w:tcPr>
            <w:cnfStyle w:val="000010000000" w:firstRow="0" w:lastRow="0" w:firstColumn="0" w:lastColumn="0" w:oddVBand="1" w:evenVBand="0" w:oddHBand="0" w:evenHBand="0" w:firstRowFirstColumn="0" w:firstRowLastColumn="0" w:lastRowFirstColumn="0" w:lastRowLastColumn="0"/>
            <w:tcW w:w="593" w:type="pct"/>
            <w:tcBorders>
              <w:top w:val="single" w:sz="8" w:space="0" w:color="00B2A9" w:themeColor="text2"/>
              <w:left w:val="nil"/>
              <w:bottom w:val="single" w:sz="8" w:space="0" w:color="00B2A9" w:themeColor="text2"/>
              <w:right w:val="nil"/>
            </w:tcBorders>
            <w:vAlign w:val="center"/>
          </w:tcPr>
          <w:p w14:paraId="02ABED66" w14:textId="66B69A96" w:rsidR="00086480" w:rsidRPr="00086480" w:rsidRDefault="00086480" w:rsidP="00086480">
            <w:pPr>
              <w:pStyle w:val="TableTextLeft"/>
              <w:jc w:val="center"/>
              <w:rPr>
                <w:b/>
                <w:bCs/>
                <w:sz w:val="17"/>
                <w:szCs w:val="17"/>
              </w:rPr>
            </w:pPr>
            <w:r w:rsidRPr="00086480">
              <w:rPr>
                <w:b/>
                <w:bCs/>
                <w:sz w:val="17"/>
                <w:szCs w:val="17"/>
              </w:rPr>
              <w:t>Savings of $</w:t>
            </w:r>
            <w:r w:rsidR="00B8778F">
              <w:rPr>
                <w:b/>
                <w:bCs/>
                <w:sz w:val="17"/>
                <w:szCs w:val="17"/>
              </w:rPr>
              <w:t>1,452.49</w:t>
            </w:r>
            <w:r w:rsidRPr="00086480">
              <w:rPr>
                <w:b/>
                <w:bCs/>
                <w:sz w:val="17"/>
                <w:szCs w:val="17"/>
              </w:rPr>
              <w:t xml:space="preserve"> in upfront costs</w:t>
            </w:r>
          </w:p>
          <w:p w14:paraId="5ED8167D" w14:textId="3A2CFEBE" w:rsidR="00086480" w:rsidRPr="00086480" w:rsidRDefault="00086480" w:rsidP="00086480">
            <w:pPr>
              <w:pStyle w:val="TableTextLeft"/>
              <w:jc w:val="center"/>
              <w:rPr>
                <w:b/>
                <w:bCs/>
                <w:sz w:val="17"/>
                <w:szCs w:val="17"/>
              </w:rPr>
            </w:pPr>
            <w:r w:rsidRPr="00086480">
              <w:rPr>
                <w:b/>
                <w:bCs/>
                <w:sz w:val="17"/>
                <w:szCs w:val="17"/>
              </w:rPr>
              <w:t xml:space="preserve">Savings of </w:t>
            </w:r>
            <w:r w:rsidRPr="00086480">
              <w:rPr>
                <w:b/>
                <w:sz w:val="17"/>
                <w:szCs w:val="17"/>
              </w:rPr>
              <w:t>$</w:t>
            </w:r>
            <w:r w:rsidR="0066201F">
              <w:rPr>
                <w:b/>
                <w:sz w:val="17"/>
                <w:szCs w:val="17"/>
              </w:rPr>
              <w:t>0</w:t>
            </w:r>
            <w:r w:rsidRPr="00086480">
              <w:rPr>
                <w:b/>
                <w:sz w:val="17"/>
                <w:szCs w:val="17"/>
              </w:rPr>
              <w:t xml:space="preserve"> in renewal costs every five years</w:t>
            </w:r>
          </w:p>
        </w:tc>
        <w:tc>
          <w:tcPr>
            <w:tcW w:w="1144" w:type="pct"/>
            <w:tcBorders>
              <w:top w:val="single" w:sz="8" w:space="0" w:color="00B2A9" w:themeColor="text2"/>
              <w:left w:val="nil"/>
              <w:bottom w:val="single" w:sz="8" w:space="0" w:color="00B2A9" w:themeColor="text2"/>
              <w:right w:val="nil"/>
            </w:tcBorders>
            <w:vAlign w:val="center"/>
          </w:tcPr>
          <w:p w14:paraId="22E3B2F2" w14:textId="53B9F823" w:rsidR="00086480" w:rsidRPr="00086480" w:rsidRDefault="00086480">
            <w:pPr>
              <w:pStyle w:val="BodyText"/>
              <w:cnfStyle w:val="000000000000" w:firstRow="0" w:lastRow="0" w:firstColumn="0" w:lastColumn="0" w:oddVBand="0" w:evenVBand="0" w:oddHBand="0" w:evenHBand="0" w:firstRowFirstColumn="0" w:firstRowLastColumn="0" w:lastRowFirstColumn="0" w:lastRowLastColumn="0"/>
              <w:rPr>
                <w:sz w:val="17"/>
                <w:szCs w:val="17"/>
              </w:rPr>
            </w:pPr>
            <w:r w:rsidRPr="00086480">
              <w:rPr>
                <w:sz w:val="17"/>
                <w:szCs w:val="17"/>
              </w:rPr>
              <w:t>There is no additional burden for this group compared to the status quo as they would apply for the new renewables class to inspect renewables instead of the Class G licence. As the burden of attaining the new renewables class is less than the Class G licence there will be net savings for this cohort.</w:t>
            </w:r>
          </w:p>
        </w:tc>
      </w:tr>
    </w:tbl>
    <w:p w14:paraId="6644FE28" w14:textId="28EA821A" w:rsidR="00086480" w:rsidRDefault="00086480" w:rsidP="00086480">
      <w:pPr>
        <w:pStyle w:val="BodyText"/>
        <w:spacing w:after="60"/>
        <w:rPr>
          <w:i/>
          <w:iCs/>
          <w:sz w:val="16"/>
          <w:szCs w:val="16"/>
        </w:rPr>
      </w:pPr>
      <w:r>
        <w:rPr>
          <w:i/>
          <w:iCs/>
          <w:sz w:val="16"/>
          <w:szCs w:val="16"/>
        </w:rPr>
        <w:t xml:space="preserve">Source: </w:t>
      </w:r>
      <w:r w:rsidR="00854FE5">
        <w:rPr>
          <w:i/>
          <w:iCs/>
          <w:sz w:val="16"/>
          <w:szCs w:val="16"/>
        </w:rPr>
        <w:fldChar w:fldCharType="begin"/>
      </w:r>
      <w:r w:rsidR="00854FE5">
        <w:rPr>
          <w:i/>
          <w:iCs/>
          <w:sz w:val="16"/>
          <w:szCs w:val="16"/>
        </w:rPr>
        <w:instrText xml:space="preserve"> REF _Ref98410669 \h  \* MERGEFORMAT </w:instrText>
      </w:r>
      <w:r w:rsidR="00854FE5">
        <w:rPr>
          <w:i/>
          <w:iCs/>
          <w:sz w:val="16"/>
          <w:szCs w:val="16"/>
        </w:rPr>
      </w:r>
      <w:r w:rsidR="00854FE5">
        <w:rPr>
          <w:i/>
          <w:iCs/>
          <w:sz w:val="16"/>
          <w:szCs w:val="16"/>
        </w:rPr>
        <w:fldChar w:fldCharType="separate"/>
      </w:r>
      <w:r w:rsidR="0011714C" w:rsidRPr="0011714C">
        <w:rPr>
          <w:i/>
          <w:iCs/>
          <w:sz w:val="16"/>
          <w:szCs w:val="16"/>
        </w:rPr>
        <w:t xml:space="preserve">Table </w:t>
      </w:r>
      <w:r w:rsidR="00854FE5">
        <w:rPr>
          <w:i/>
          <w:iCs/>
          <w:sz w:val="16"/>
          <w:szCs w:val="16"/>
        </w:rPr>
        <w:fldChar w:fldCharType="end"/>
      </w:r>
      <w:r w:rsidR="00854FE5">
        <w:rPr>
          <w:i/>
          <w:iCs/>
          <w:sz w:val="16"/>
          <w:szCs w:val="16"/>
        </w:rPr>
        <w:t xml:space="preserve"> </w:t>
      </w:r>
      <w:r w:rsidR="00B554AB">
        <w:rPr>
          <w:i/>
          <w:iCs/>
          <w:sz w:val="16"/>
          <w:szCs w:val="16"/>
        </w:rPr>
        <w:t xml:space="preserve">page </w:t>
      </w:r>
      <w:r w:rsidR="006A04BE">
        <w:rPr>
          <w:i/>
          <w:iCs/>
          <w:sz w:val="16"/>
          <w:szCs w:val="16"/>
        </w:rPr>
        <w:t>31</w:t>
      </w:r>
    </w:p>
    <w:p w14:paraId="7FD73CA3" w14:textId="1728F2FB" w:rsidR="00086480" w:rsidRDefault="00086480" w:rsidP="00086480">
      <w:pPr>
        <w:pStyle w:val="BodyText"/>
        <w:rPr>
          <w:i/>
          <w:iCs/>
          <w:sz w:val="16"/>
          <w:szCs w:val="16"/>
        </w:rPr>
      </w:pPr>
      <w:r>
        <w:rPr>
          <w:i/>
          <w:iCs/>
          <w:sz w:val="16"/>
          <w:szCs w:val="16"/>
        </w:rPr>
        <w:t xml:space="preserve">Note: The costs incurred by each LEI for meeting CPD requirements of the renewables class will only be incurred in 2028 when CPD requirements are likely to be mandated </w:t>
      </w:r>
      <w:r w:rsidR="00B1421F">
        <w:rPr>
          <w:i/>
          <w:iCs/>
          <w:sz w:val="16"/>
          <w:szCs w:val="16"/>
        </w:rPr>
        <w:t xml:space="preserve">for </w:t>
      </w:r>
      <w:r>
        <w:rPr>
          <w:i/>
          <w:iCs/>
          <w:sz w:val="16"/>
          <w:szCs w:val="16"/>
        </w:rPr>
        <w:t xml:space="preserve">this licence.   </w:t>
      </w:r>
    </w:p>
    <w:p w14:paraId="68E89DD8" w14:textId="0D776088" w:rsidR="00086480" w:rsidRDefault="00086480" w:rsidP="00086480">
      <w:pPr>
        <w:pStyle w:val="BodyText"/>
      </w:pPr>
      <w:r>
        <w:t xml:space="preserve">The analysis in </w:t>
      </w:r>
      <w:r w:rsidR="00B554AB">
        <w:t>Table 1</w:t>
      </w:r>
      <w:r w:rsidR="00854FE5">
        <w:t>6</w:t>
      </w:r>
      <w:r w:rsidR="00B554AB">
        <w:t xml:space="preserve"> </w:t>
      </w:r>
      <w:r>
        <w:t xml:space="preserve">above assumes that existing LEIs who inspect renewables would meet sufficient competency requirements for the new renewables class. Solar Victoria estimated that future technical training for LEIs seeking to develop a competency in renewable systems would cost approximately $1,500 for a three-day training course. However, it is not currently mandatory for applicants to undertake this training. </w:t>
      </w:r>
    </w:p>
    <w:p w14:paraId="6C7A7EEC" w14:textId="01D059B0" w:rsidR="00086480" w:rsidRPr="00086480" w:rsidRDefault="00086480" w:rsidP="00086480">
      <w:pPr>
        <w:pStyle w:val="BodyText"/>
        <w:rPr>
          <w:lang w:eastAsia="en-AU"/>
        </w:rPr>
        <w:sectPr w:rsidR="00086480" w:rsidRPr="00086480" w:rsidSect="00086480">
          <w:type w:val="continuous"/>
          <w:pgSz w:w="16840" w:h="11907" w:orient="landscape" w:code="9"/>
          <w:pgMar w:top="1134" w:right="1588" w:bottom="1134" w:left="1134" w:header="284" w:footer="284" w:gutter="0"/>
          <w:cols w:space="284"/>
          <w:docGrid w:linePitch="360"/>
        </w:sectPr>
      </w:pPr>
    </w:p>
    <w:p w14:paraId="7886AF6A" w14:textId="27984D78" w:rsidR="00415331" w:rsidRDefault="00415331" w:rsidP="00415331">
      <w:pPr>
        <w:pStyle w:val="Heading5"/>
        <w:numPr>
          <w:ilvl w:val="0"/>
          <w:numId w:val="0"/>
        </w:numPr>
        <w:ind w:left="1008" w:hanging="1008"/>
      </w:pPr>
      <w:r>
        <w:lastRenderedPageBreak/>
        <w:t>Impact on LEIs cont’d</w:t>
      </w:r>
    </w:p>
    <w:p w14:paraId="32857708" w14:textId="29F04591" w:rsidR="00B556D2" w:rsidRDefault="00B556D2" w:rsidP="00B556D2">
      <w:pPr>
        <w:pStyle w:val="Bodytextkeepwithnext"/>
        <w:keepLines/>
      </w:pPr>
      <w:r>
        <w:t xml:space="preserve">The size of each LEI cohort in </w:t>
      </w:r>
      <w:r w:rsidR="00854FE5">
        <w:fldChar w:fldCharType="begin"/>
      </w:r>
      <w:r w:rsidR="00854FE5">
        <w:instrText xml:space="preserve"> REF _Ref98410501 \h </w:instrText>
      </w:r>
      <w:r w:rsidR="00854FE5">
        <w:fldChar w:fldCharType="separate"/>
      </w:r>
      <w:r w:rsidR="0011714C">
        <w:t xml:space="preserve">Table </w:t>
      </w:r>
      <w:r w:rsidR="00854FE5">
        <w:fldChar w:fldCharType="end"/>
      </w:r>
      <w:r>
        <w:t xml:space="preserve"> is difficult to ascertain as data on LEIs specialising or seeking to specialise in renewables is not available. For the Solar Homes </w:t>
      </w:r>
      <w:r w:rsidR="00566B1C">
        <w:t>program</w:t>
      </w:r>
      <w:r>
        <w:t>, there are currently 46 inspectors holding a Class G licence who complete</w:t>
      </w:r>
      <w:r w:rsidR="00784118">
        <w:t>d</w:t>
      </w:r>
      <w:r>
        <w:t xml:space="preserve"> approximately 80 per cent of the nearly 60,000 inspections conducted in 2020-21.</w:t>
      </w:r>
      <w:r w:rsidR="00B8778F">
        <w:t xml:space="preserve"> </w:t>
      </w:r>
      <w:r w:rsidR="0027334B">
        <w:t xml:space="preserve">This is out of a total number of 236 existing Class G LEIs, who could potentially be impacted by this option. </w:t>
      </w:r>
      <w:r w:rsidR="00F07E2F">
        <w:t>Given the uncertainty around the total size of the workforce conducting renewable inspections, f</w:t>
      </w:r>
      <w:r w:rsidR="00B8778F" w:rsidRPr="00B8778F">
        <w:t xml:space="preserve">or the purposes of this analysis </w:t>
      </w:r>
      <w:r w:rsidR="00455DBC">
        <w:t>the RIS</w:t>
      </w:r>
      <w:r w:rsidR="00B8778F" w:rsidRPr="00B8778F">
        <w:t xml:space="preserve"> only </w:t>
      </w:r>
      <w:r w:rsidR="009D12A2">
        <w:t>estimate</w:t>
      </w:r>
      <w:r w:rsidR="00455DBC">
        <w:t>s</w:t>
      </w:r>
      <w:r w:rsidR="0027334B">
        <w:t xml:space="preserve"> the </w:t>
      </w:r>
      <w:r w:rsidR="009D12A2">
        <w:t xml:space="preserve">cost </w:t>
      </w:r>
      <w:r w:rsidR="0027334B">
        <w:t xml:space="preserve">impact on the </w:t>
      </w:r>
      <w:r w:rsidR="00B8778F" w:rsidRPr="00B8778F">
        <w:t xml:space="preserve">46 LEIs from the Solar Homes </w:t>
      </w:r>
      <w:r w:rsidR="00566B1C">
        <w:t>p</w:t>
      </w:r>
      <w:r w:rsidR="00566B1C" w:rsidRPr="00B8778F">
        <w:t xml:space="preserve">rogram </w:t>
      </w:r>
      <w:r w:rsidR="00C57C33">
        <w:t>who</w:t>
      </w:r>
      <w:r w:rsidR="00C57C33" w:rsidRPr="00B8778F">
        <w:t xml:space="preserve"> </w:t>
      </w:r>
      <w:r w:rsidR="00B8778F" w:rsidRPr="00B8778F">
        <w:t>conduct a majority of renewable system inspections</w:t>
      </w:r>
      <w:r w:rsidR="00E93C11">
        <w:t>.</w:t>
      </w:r>
      <w:r w:rsidR="0027334B">
        <w:t xml:space="preserve"> </w:t>
      </w:r>
    </w:p>
    <w:p w14:paraId="45342979" w14:textId="7FC2C769" w:rsidR="00B556D2" w:rsidRDefault="00B556D2" w:rsidP="00ED2735">
      <w:pPr>
        <w:pStyle w:val="Bullet1stlevel"/>
        <w:numPr>
          <w:ilvl w:val="0"/>
          <w:numId w:val="16"/>
        </w:numPr>
      </w:pPr>
      <w:r>
        <w:t xml:space="preserve">Assuming all these inspectors are existing Class G LEIs who only inspect renewables, the overall additional burden for this cohort is estimated to be $3,163.88 in upfront costs </w:t>
      </w:r>
      <w:r w:rsidR="00D20B63">
        <w:t xml:space="preserve">and </w:t>
      </w:r>
      <w:r w:rsidR="00D20B63" w:rsidRPr="005C1962">
        <w:t>savings</w:t>
      </w:r>
      <w:r w:rsidR="00D20B63">
        <w:t xml:space="preserve"> of $0 in renewal costs every five years</w:t>
      </w:r>
      <w:r>
        <w:t xml:space="preserve">. The cost is comprised of 46 LEIs taking the time to complete an LEI application for the new class at a cost of $68.78 each in upfront costs. </w:t>
      </w:r>
    </w:p>
    <w:p w14:paraId="7D27F04E" w14:textId="014A636E" w:rsidR="00B556D2" w:rsidRDefault="00B556D2" w:rsidP="00ED2735">
      <w:pPr>
        <w:pStyle w:val="Bullet1stlevel"/>
        <w:numPr>
          <w:ilvl w:val="0"/>
          <w:numId w:val="16"/>
        </w:numPr>
      </w:pPr>
      <w:r>
        <w:t xml:space="preserve">If these inspectors sought to also maintain their Class G licence voluntarily alongside the new renewables licence class, the overall additional burden for this cohort is estimated to be $3,163.88 in upfront costs and $23,925.52 in renewal costs every five years. This cost involves 46 LEIs taking the time to complete an LEI application for the new class at a cost of $68.78 each in upfront costs. There is also the cost of undertaking and meeting CPD requirements of the renewables class in addition to the Class G </w:t>
      </w:r>
      <w:r w:rsidR="00927FDA">
        <w:t xml:space="preserve">licence </w:t>
      </w:r>
      <w:r>
        <w:t xml:space="preserve">at a cost of $520.12 each in renewal costs every five years. </w:t>
      </w:r>
    </w:p>
    <w:p w14:paraId="003AC904" w14:textId="2A172DED" w:rsidR="00B556D2" w:rsidRDefault="00B556D2" w:rsidP="00B556D2">
      <w:pPr>
        <w:pStyle w:val="BodyText"/>
        <w:spacing w:before="120"/>
      </w:pPr>
      <w:r>
        <w:t xml:space="preserve">These calculations are based on assumptions related to the 46 LEIs participating in the Solar Homes program. Given that data on the size of the entire LEI workforce inspecting renewables, including LEIs not participating in the Solar Homes program, is not available, it is challenging to estimate the financial burden on the </w:t>
      </w:r>
      <w:r w:rsidR="009F3389">
        <w:t>industry</w:t>
      </w:r>
      <w:r>
        <w:t xml:space="preserve">. Refer to </w:t>
      </w:r>
      <w:r w:rsidR="00854FE5">
        <w:fldChar w:fldCharType="begin"/>
      </w:r>
      <w:r w:rsidR="00854FE5">
        <w:instrText xml:space="preserve"> REF _Ref98410501 \h </w:instrText>
      </w:r>
      <w:r w:rsidR="00854FE5">
        <w:fldChar w:fldCharType="separate"/>
      </w:r>
      <w:r w:rsidR="0011714C">
        <w:t xml:space="preserve">Table </w:t>
      </w:r>
      <w:r w:rsidR="00854FE5">
        <w:fldChar w:fldCharType="end"/>
      </w:r>
      <w:r w:rsidR="00854FE5">
        <w:t xml:space="preserve"> </w:t>
      </w:r>
      <w:r>
        <w:t>for a breakdown of the costs per LEI.</w:t>
      </w:r>
    </w:p>
    <w:p w14:paraId="6A3E487C" w14:textId="02A4D40C" w:rsidR="00B556D2" w:rsidRDefault="00B556D2" w:rsidP="00B556D2">
      <w:pPr>
        <w:pStyle w:val="BodyText"/>
      </w:pPr>
      <w:r>
        <w:t xml:space="preserve">Stakeholders indicated this option may result in some LEIs, who are not competent, no longer being allowed to inspect renewable systems because they cannot meet the competency requirements of the new class. The new licence class may screen out a small number of LEIs, some of whom may be part of the Solar Homes program </w:t>
      </w:r>
      <w:r w:rsidR="006816EF">
        <w:t xml:space="preserve">who </w:t>
      </w:r>
      <w:r>
        <w:t>perform a proportionally greater number of inspections each year. While this has potential workforce implications, preventing LEIs from inspecting installations they are not competent in will have a positive impact on safety outcomes.</w:t>
      </w:r>
    </w:p>
    <w:p w14:paraId="17C7EFF4" w14:textId="79F3FBE5" w:rsidR="000713E8" w:rsidRDefault="000713E8" w:rsidP="00B556D2">
      <w:pPr>
        <w:pStyle w:val="BodyText"/>
      </w:pPr>
      <w:r>
        <w:t>Specifying the conditions within the Regulations creates a level of certainty for the L</w:t>
      </w:r>
      <w:r w:rsidR="00B56560">
        <w:t>EI</w:t>
      </w:r>
      <w:r>
        <w:t xml:space="preserve"> workforce </w:t>
      </w:r>
      <w:r w:rsidR="00AC094A">
        <w:t xml:space="preserve">regarding the licence conditions and their associated requirements. </w:t>
      </w:r>
    </w:p>
    <w:p w14:paraId="432986E7" w14:textId="55398626" w:rsidR="00B556D2" w:rsidRDefault="00B556D2" w:rsidP="00B556D2">
      <w:pPr>
        <w:pStyle w:val="BodyText"/>
      </w:pPr>
      <w:r>
        <w:t xml:space="preserve">Therefore, </w:t>
      </w:r>
      <w:r w:rsidR="0098710C">
        <w:t xml:space="preserve">Option </w:t>
      </w:r>
      <w:r w:rsidR="00541E36">
        <w:t>A</w:t>
      </w:r>
      <w:r w:rsidR="009F3389">
        <w:t>1 has</w:t>
      </w:r>
      <w:r>
        <w:t xml:space="preserve"> been scored -2 for this criterion. </w:t>
      </w:r>
    </w:p>
    <w:p w14:paraId="210B9CD6" w14:textId="0ADABBAA" w:rsidR="001C2655" w:rsidRDefault="001C2655" w:rsidP="001C2655">
      <w:pPr>
        <w:pStyle w:val="Heading5"/>
        <w:numPr>
          <w:ilvl w:val="0"/>
          <w:numId w:val="0"/>
        </w:numPr>
        <w:ind w:left="1008" w:hanging="1008"/>
      </w:pPr>
      <w:r>
        <w:t>Impact on the rollout of renewables</w:t>
      </w:r>
    </w:p>
    <w:p w14:paraId="5B819399" w14:textId="77777777" w:rsidR="00B556D2" w:rsidRDefault="00B556D2" w:rsidP="00B556D2">
      <w:pPr>
        <w:pStyle w:val="BodyText"/>
      </w:pPr>
      <w:r>
        <w:t>This option is somewhat less aligned with the criterion compared to the status quo as, although it would support confidence in the rollout of renewables, it may cause delays due to the risk of a reduction in the size of the LEI workforce eligible to inspect renewable systems.</w:t>
      </w:r>
    </w:p>
    <w:p w14:paraId="150832D8" w14:textId="77777777" w:rsidR="00B556D2" w:rsidRDefault="00B556D2" w:rsidP="00B556D2">
      <w:pPr>
        <w:pStyle w:val="BodyText"/>
      </w:pPr>
      <w:r>
        <w:t xml:space="preserve">Stakeholders indicated that this option could play a role in supporting the long-term growth in renewable electrical systems by providing government, industry, and consumers a greater degree of confidence and trust in the safety of the systems being installed. Specifying the categories and requirements of licence conditions in the Regulations is not expected to have a material impact on the rollout of renewables. </w:t>
      </w:r>
    </w:p>
    <w:p w14:paraId="76934F46" w14:textId="0D20A62D" w:rsidR="00B556D2" w:rsidRDefault="00B556D2" w:rsidP="00B556D2">
      <w:pPr>
        <w:pStyle w:val="BodyText"/>
      </w:pPr>
      <w:r>
        <w:t xml:space="preserve">Public confidence is key to an effective rollout, with consumer demand (alongside government subsidies) driving installation of renewable electrical systems. The negative impacts of a small number of highly publicised safety incidents resulting from the addressable rate of installation-related safety risks could have a major impact on public confidence. Therefore, the benefits of the perception of a better regulated industry would outweigh any concerns over potential short- to medium-term delays in the rollout of renewables. Industry stakeholders indicated that improving the safety of installations helps improve the longevity and avoids the installation of unsafe systems, which are often cheaper to replace than to fix. Having a designated class of renewable energy inspectors would also provide Energy Safe Victoria and DELWP with a more clearly defined workforce to grow and support as </w:t>
      </w:r>
      <w:r w:rsidR="00541E36">
        <w:t xml:space="preserve">they </w:t>
      </w:r>
      <w:r>
        <w:t>look to promote the uptake of renewable energy in Victoria.</w:t>
      </w:r>
    </w:p>
    <w:p w14:paraId="0C552339" w14:textId="77777777" w:rsidR="00B556D2" w:rsidRDefault="00B556D2" w:rsidP="00B556D2">
      <w:pPr>
        <w:pStyle w:val="BodyText"/>
      </w:pPr>
      <w:r>
        <w:t xml:space="preserve">However, compared to the status quo, the introduction of a new class licence with multiple licence conditions would pose an additional requirement on experienced electrical licence holders, or a person with an equivalent qualification or experience, for attaining this new class. This may have a small impact on the </w:t>
      </w:r>
      <w:r>
        <w:lastRenderedPageBreak/>
        <w:t xml:space="preserve">supply of LEIs and lead to subsequent delays in the energisation of renewable electrical systems across Victoria, although stakeholders indicated that they did not expect this impact to be significant if a transition period to the new class were introduced. </w:t>
      </w:r>
    </w:p>
    <w:p w14:paraId="3934FFAC" w14:textId="084B4776" w:rsidR="00B556D2" w:rsidRDefault="00B556D2" w:rsidP="00B556D2">
      <w:pPr>
        <w:pStyle w:val="BodyText"/>
      </w:pPr>
      <w:r>
        <w:t xml:space="preserve">The negative impacts on LEIs under this option would be minimised by the introduction of an 18-month transition period for existing LEIs to apply for the new licence class, while continuing to inspect installations under their current Class G licence. Stakeholders indicated that an appropriate transition period is particularly important </w:t>
      </w:r>
      <w:r w:rsidR="00B4413D">
        <w:t>for</w:t>
      </w:r>
      <w:r w:rsidR="000A26D9">
        <w:t xml:space="preserve"> </w:t>
      </w:r>
      <w:r w:rsidR="00B4413D">
        <w:t>regional areas</w:t>
      </w:r>
      <w:r>
        <w:t xml:space="preserve"> where fewer LEIs operate over a large catchment. Any impact on the size of the LEI workforce would, therefore, have a relatively bigger impact on the rollout of renewables </w:t>
      </w:r>
      <w:r w:rsidR="005D4E96">
        <w:t>regionally</w:t>
      </w:r>
      <w:r>
        <w:t xml:space="preserve"> than in urban areas. </w:t>
      </w:r>
      <w:r w:rsidR="00DC7941">
        <w:t>According to Energy Safe Victoria data, t</w:t>
      </w:r>
      <w:r>
        <w:t>here is already a delay under the status quo, with nearly 23 per cent of solar installations</w:t>
      </w:r>
      <w:r w:rsidR="003D72D3" w:rsidRPr="003D72D3">
        <w:t xml:space="preserve"> </w:t>
      </w:r>
      <w:r w:rsidR="003D72D3">
        <w:t>in 2020</w:t>
      </w:r>
      <w:r>
        <w:t xml:space="preserve"> not inspected within 14 days despite the Regulations requiring an inspection within eight days of installation. As prescribed electrical installations are not permitted to be energised without first being inspected by an LEI, the delays may have broader implications on the collection of rebates from the Solar Homes program for approved products which are released only upon energisation. While COVID</w:t>
      </w:r>
      <w:r>
        <w:noBreakHyphen/>
        <w:t xml:space="preserve">19 stay-at-home orders may have played a small role, stakeholders highlighted that the delay was primarily due to the shortage of LEIs and potentially due to </w:t>
      </w:r>
      <w:r w:rsidR="00B7498E">
        <w:t>Licence</w:t>
      </w:r>
      <w:r>
        <w:t>d Electrical Installation Workers not referring inspection work to LEIs within the required timeframe.</w:t>
      </w:r>
    </w:p>
    <w:p w14:paraId="41414BA4" w14:textId="27A8C740" w:rsidR="00B556D2" w:rsidRDefault="00B556D2" w:rsidP="00B556D2">
      <w:pPr>
        <w:pStyle w:val="BodyText"/>
      </w:pPr>
      <w:r>
        <w:t xml:space="preserve">Therefore, </w:t>
      </w:r>
      <w:r w:rsidR="006268E2">
        <w:t>Option A1</w:t>
      </w:r>
      <w:r>
        <w:t xml:space="preserve"> has been scored -2 for this criterion. </w:t>
      </w:r>
    </w:p>
    <w:p w14:paraId="045E1B0A" w14:textId="511866E4" w:rsidR="001C2655" w:rsidRDefault="001C2655" w:rsidP="001C2655">
      <w:pPr>
        <w:pStyle w:val="Heading5"/>
        <w:numPr>
          <w:ilvl w:val="0"/>
          <w:numId w:val="0"/>
        </w:numPr>
        <w:ind w:left="1008" w:hanging="1008"/>
      </w:pPr>
      <w:r>
        <w:t>Impact on Energy Safe Victoria</w:t>
      </w:r>
    </w:p>
    <w:p w14:paraId="76AC22F1" w14:textId="77777777" w:rsidR="00B556D2" w:rsidRDefault="00B556D2" w:rsidP="00B556D2">
      <w:pPr>
        <w:pStyle w:val="BodyText"/>
      </w:pPr>
      <w:r>
        <w:t>This option is somewhat less aligned with the criterion compared to the status quo as it has increased financial costs and administrative burden for Energy Safe Victoria.</w:t>
      </w:r>
    </w:p>
    <w:p w14:paraId="44C57FD9" w14:textId="77777777" w:rsidR="00B556D2" w:rsidRDefault="00B556D2" w:rsidP="00B556D2">
      <w:pPr>
        <w:pStyle w:val="BodyText"/>
      </w:pPr>
      <w:r>
        <w:t>Under this option, Energy Safe Victoria would be required to:</w:t>
      </w:r>
    </w:p>
    <w:p w14:paraId="67C681D2" w14:textId="77777777" w:rsidR="00B556D2" w:rsidRDefault="00B556D2" w:rsidP="00ED2735">
      <w:pPr>
        <w:pStyle w:val="Bullet1stlevel"/>
        <w:numPr>
          <w:ilvl w:val="0"/>
          <w:numId w:val="16"/>
        </w:numPr>
      </w:pPr>
      <w:r>
        <w:t>Update systems and processes to accommodate the addition of a new LEI class licence with multiple licence conditions</w:t>
      </w:r>
    </w:p>
    <w:p w14:paraId="456F34E6" w14:textId="77777777" w:rsidR="00B556D2" w:rsidRDefault="00B556D2" w:rsidP="00ED2735">
      <w:pPr>
        <w:pStyle w:val="Bullet1stlevel"/>
        <w:numPr>
          <w:ilvl w:val="0"/>
          <w:numId w:val="16"/>
        </w:numPr>
      </w:pPr>
      <w:r>
        <w:t>Administer the new LEI class licence with multiple licence conditions, including screening and assessing prospective applicants for competency against the requirements specified in the Regulations.</w:t>
      </w:r>
    </w:p>
    <w:p w14:paraId="564D2CB3" w14:textId="10F0A3F7" w:rsidR="00B556D2" w:rsidRDefault="00B556D2" w:rsidP="00B556D2">
      <w:pPr>
        <w:pStyle w:val="BodyText"/>
      </w:pPr>
      <w:r>
        <w:t xml:space="preserve">The introduction of a new class of licence with multiple licence conditions would have a higher cost on Energy Safe Victoria than the status quo, although this is not expected to be substantial. Energy Safe Victoria already has systems in place, such as ESVConnect, to manage several other specialised licence classes. These systems would need to be updated to reflect the introduction of a new class of licence with functionality for different conditions. Upgrades to ESVConnect </w:t>
      </w:r>
      <w:r w:rsidR="0006033A">
        <w:t xml:space="preserve">are </w:t>
      </w:r>
      <w:r>
        <w:t>estimated to cost approximately $56,000. This option would have an administrative burden on Energy Safe Victoria to assess prospective applicants against the competencies associated with the licence conditions for which they are applying.</w:t>
      </w:r>
    </w:p>
    <w:p w14:paraId="69B8C45D" w14:textId="714D0523" w:rsidR="00B556D2" w:rsidRDefault="00B556D2" w:rsidP="00B556D2">
      <w:pPr>
        <w:pStyle w:val="BodyText"/>
      </w:pPr>
      <w:r>
        <w:t xml:space="preserve">Although Energy Safe Victoria is currently expanding </w:t>
      </w:r>
      <w:r w:rsidR="007F3A14">
        <w:t xml:space="preserve">its </w:t>
      </w:r>
      <w:r>
        <w:t xml:space="preserve">training and assessment capabilities as part of </w:t>
      </w:r>
      <w:r w:rsidR="007F3A14">
        <w:t xml:space="preserve">its </w:t>
      </w:r>
      <w:r>
        <w:t xml:space="preserve">Response to the 2021 Review, a new class of licence with multiple conditions for categories of renewable systems would increase the administrative burden of managing relevant assessments and competencies of applicants. Costs associated with the assessment of applications from existing LEIs, developing the technical competency requirements for the new renewables class and designing the theoretical assessments for the new renewables class is estimated to cost approximately $25,650. </w:t>
      </w:r>
    </w:p>
    <w:p w14:paraId="70520EDB" w14:textId="77777777" w:rsidR="00B556D2" w:rsidRDefault="00B556D2" w:rsidP="00B556D2">
      <w:pPr>
        <w:pStyle w:val="BodyText"/>
      </w:pPr>
      <w:r>
        <w:t>The cost of upgrading ESVConnect and supporting the introduction of the new licence class is not expected to be a significant burden for Energy Safe Victoria compared to the scale of the agency’s entire operations, with many of the broader costs associated with implementing this option likely to be absorbed within Energy Safe Victoria’s existing budget.</w:t>
      </w:r>
    </w:p>
    <w:p w14:paraId="1710D70E" w14:textId="77777777" w:rsidR="00B556D2" w:rsidRDefault="00B556D2" w:rsidP="00B556D2">
      <w:pPr>
        <w:pStyle w:val="BodyText"/>
      </w:pPr>
      <w:r>
        <w:t>Specifying the categories and requirements of conditions in the Regulations may limit Energy Safe Victoria’s capacity to adapt to technological changes associated with each condition type into the future. This may limit Energy Safe Victoria’s ability to regulate and promote safety outcomes if the Regulations become outdated in the future. Under this option, the need to amend the Regulations to address emerging safety risks for renewable electrical installations will have a broader cost to government and relevant agencies.</w:t>
      </w:r>
    </w:p>
    <w:p w14:paraId="7C16F259" w14:textId="32CAFED6" w:rsidR="00B556D2" w:rsidRDefault="00B556D2" w:rsidP="00B556D2">
      <w:pPr>
        <w:pStyle w:val="BodyText"/>
      </w:pPr>
      <w:r>
        <w:t xml:space="preserve">Therefore, </w:t>
      </w:r>
      <w:r w:rsidR="00DF5616">
        <w:t>Option A1</w:t>
      </w:r>
      <w:r>
        <w:t xml:space="preserve"> has been scored -2 for this criterion. </w:t>
      </w:r>
    </w:p>
    <w:p w14:paraId="2AF1D161" w14:textId="77777777" w:rsidR="00B556D2" w:rsidRDefault="00B556D2" w:rsidP="00B556D2">
      <w:pPr>
        <w:pStyle w:val="Heading4"/>
        <w:numPr>
          <w:ilvl w:val="0"/>
          <w:numId w:val="0"/>
        </w:numPr>
      </w:pPr>
      <w:r>
        <w:lastRenderedPageBreak/>
        <w:t>Option A2 – New LEI licence class covering all renewable systems with licence conditions for small- and large-scale systems specified outside the Regulations</w:t>
      </w:r>
    </w:p>
    <w:p w14:paraId="69A9A738" w14:textId="77777777" w:rsidR="001C2655" w:rsidRDefault="001C2655" w:rsidP="001C2655">
      <w:pPr>
        <w:pStyle w:val="Heading5"/>
        <w:numPr>
          <w:ilvl w:val="0"/>
          <w:numId w:val="0"/>
        </w:numPr>
        <w:ind w:left="1008" w:hanging="1008"/>
      </w:pPr>
      <w:r>
        <w:t>Safety outcomes</w:t>
      </w:r>
    </w:p>
    <w:p w14:paraId="7BCE1E41" w14:textId="77777777" w:rsidR="00B556D2" w:rsidRDefault="00B556D2" w:rsidP="00B556D2">
      <w:pPr>
        <w:pStyle w:val="BodyText"/>
      </w:pPr>
      <w:r>
        <w:t>This option is much more aligned with the criterion compared to the status quo as it will improve safety outcomes and future-proof the licence.</w:t>
      </w:r>
    </w:p>
    <w:p w14:paraId="2D6B9069" w14:textId="309F199B" w:rsidR="00B556D2" w:rsidRDefault="00B556D2" w:rsidP="00B556D2">
      <w:pPr>
        <w:pStyle w:val="BodyText"/>
        <w:rPr>
          <w:rFonts w:cs="Arial"/>
        </w:rPr>
      </w:pPr>
      <w:r>
        <w:t xml:space="preserve">As with Option A1, this option would ensure that only LEIs who have demonstrated the necessary skills and knowledge to certify the safety of specific types of renewable electrical systems will be allowed to do so. This would reduce the installation-related safety risks outlined in Option A1. Multiple licence conditions would recognise the differing risk profiles between the different types of renewable electrical systems. This would significantly reduce the risk of several installation-related safety issues (as outlined in Option A1) compared to the status quo. </w:t>
      </w:r>
    </w:p>
    <w:p w14:paraId="128FDC19" w14:textId="60EB55AC" w:rsidR="00B556D2" w:rsidRDefault="00B556D2" w:rsidP="00B556D2">
      <w:pPr>
        <w:pStyle w:val="BodyText"/>
      </w:pPr>
      <w:r>
        <w:t xml:space="preserve">By not specifying the conditions in the Regulations, this option would ‘future-proof’ the renewable systems class of licence, ensuring that new technologies – posing new safety risks – could </w:t>
      </w:r>
      <w:r w:rsidR="000A183B">
        <w:t xml:space="preserve">easily </w:t>
      </w:r>
      <w:r>
        <w:t xml:space="preserve">be covered by new or existing licencing conditions, if appropriate. Currently, Energy Safe Victoria actively monitors the electrical industry for new safety risks and this option would allow </w:t>
      </w:r>
      <w:r w:rsidR="00412C41">
        <w:t xml:space="preserve">it </w:t>
      </w:r>
      <w:r>
        <w:t xml:space="preserve">to better respond to the emerging safety risks in the renewables industry outside the Regulations. Refer to Section </w:t>
      </w:r>
      <w:r>
        <w:fldChar w:fldCharType="begin"/>
      </w:r>
      <w:r>
        <w:instrText xml:space="preserve"> REF _Ref98409631 \n \h </w:instrText>
      </w:r>
      <w:r>
        <w:fldChar w:fldCharType="separate"/>
      </w:r>
      <w:r w:rsidR="0011714C">
        <w:t>2.2</w:t>
      </w:r>
      <w:r>
        <w:fldChar w:fldCharType="end"/>
      </w:r>
      <w:r w:rsidR="000A26D9">
        <w:t>(p</w:t>
      </w:r>
      <w:r w:rsidR="00DC77C9">
        <w:t>a</w:t>
      </w:r>
      <w:r w:rsidR="000A26D9">
        <w:t>g</w:t>
      </w:r>
      <w:r w:rsidR="00DC77C9">
        <w:t>e</w:t>
      </w:r>
      <w:r w:rsidR="000A26D9">
        <w:t xml:space="preserve"> 13)</w:t>
      </w:r>
      <w:r>
        <w:t xml:space="preserve"> for examples of installation-related safety risks that could be avoided as this option would eliminate the need to amend or implement additional licence classes in the Regulations to reflect changing technology and system sizes into the future. Option A2 would ensure that the Regulations are fit-for-purpose to better address emerging safety risks associated with technological developments in comparison to Option A1.</w:t>
      </w:r>
    </w:p>
    <w:p w14:paraId="33FB574A" w14:textId="0B518644" w:rsidR="00B556D2" w:rsidRDefault="00B556D2" w:rsidP="00B556D2">
      <w:pPr>
        <w:pStyle w:val="BodyText"/>
      </w:pPr>
      <w:r>
        <w:t xml:space="preserve">Therefore, </w:t>
      </w:r>
      <w:r w:rsidR="00E505C9">
        <w:t>Option A</w:t>
      </w:r>
      <w:r w:rsidR="009F3389">
        <w:t>2 has</w:t>
      </w:r>
      <w:r>
        <w:t xml:space="preserve"> been scored +4 for this criterion. </w:t>
      </w:r>
    </w:p>
    <w:p w14:paraId="27704077" w14:textId="77777777" w:rsidR="00B8778F" w:rsidRDefault="00B8778F" w:rsidP="00B8778F">
      <w:pPr>
        <w:pStyle w:val="Heading5"/>
        <w:numPr>
          <w:ilvl w:val="0"/>
          <w:numId w:val="0"/>
        </w:numPr>
        <w:ind w:left="1008" w:hanging="1008"/>
      </w:pPr>
      <w:r>
        <w:t>Impact on LEIs</w:t>
      </w:r>
    </w:p>
    <w:p w14:paraId="1865DF6A" w14:textId="77777777" w:rsidR="00B8778F" w:rsidRDefault="00B8778F" w:rsidP="00B8778F">
      <w:pPr>
        <w:pStyle w:val="BodyText"/>
        <w:rPr>
          <w:rFonts w:cs="Arial"/>
        </w:rPr>
      </w:pPr>
      <w:r>
        <w:t>This option is less aligned with the criterion compared to the status quo as it will increase financial costs for LEIs, while creating uncertainty for LEIs that the licence conditions may change into the future.</w:t>
      </w:r>
    </w:p>
    <w:p w14:paraId="17389DBF" w14:textId="4877F523" w:rsidR="00B8778F" w:rsidRDefault="00B8778F" w:rsidP="00B8778F">
      <w:pPr>
        <w:pStyle w:val="BodyText"/>
      </w:pPr>
      <w:r>
        <w:t xml:space="preserve">This option would have the same additional costs and burden on LEIs as outlined in Option A1 (see the estimated additional costs of obtaining a new licence class for each LEI cohort outlined in </w:t>
      </w:r>
      <w:r w:rsidR="00854FE5">
        <w:fldChar w:fldCharType="begin"/>
      </w:r>
      <w:r w:rsidR="00854FE5">
        <w:instrText xml:space="preserve"> REF _Ref98410501 \h </w:instrText>
      </w:r>
      <w:r w:rsidR="00854FE5">
        <w:fldChar w:fldCharType="separate"/>
      </w:r>
      <w:r w:rsidR="0011714C">
        <w:t xml:space="preserve">Table </w:t>
      </w:r>
      <w:r w:rsidR="00854FE5">
        <w:fldChar w:fldCharType="end"/>
      </w:r>
      <w:r w:rsidR="004E1148">
        <w:t>, page 32</w:t>
      </w:r>
      <w:r>
        <w:t>). As in Option A1, this option would require applicants to demonstrate a competency and expertise in the type of renewable electrical systems they are seeking to inspect and certify. Similarly, it would prevent poor performing LEIs from gaining this new class of licence until they can demonstrate sufficient competency.</w:t>
      </w:r>
    </w:p>
    <w:p w14:paraId="72085501" w14:textId="6820BE5E" w:rsidR="00B8778F" w:rsidRDefault="00B8778F" w:rsidP="00B8778F">
      <w:pPr>
        <w:pStyle w:val="BodyText"/>
      </w:pPr>
      <w:r>
        <w:t xml:space="preserve">Compared to Option A1, there may be some negative impacts of uncertainty for the LEI workforce if the requirements and categories of </w:t>
      </w:r>
      <w:r w:rsidR="00845267">
        <w:t xml:space="preserve">licensing </w:t>
      </w:r>
      <w:r>
        <w:t xml:space="preserve">conditions were to regularly change over time outside of the Regulations compared to the status quo, however this is not anticipated to be the case. </w:t>
      </w:r>
    </w:p>
    <w:p w14:paraId="44B1FACA" w14:textId="2F7C8E81" w:rsidR="00B8778F" w:rsidRDefault="005B6895" w:rsidP="00B8778F">
      <w:pPr>
        <w:pStyle w:val="BodyText"/>
      </w:pPr>
      <w:r>
        <w:t>Therefore,</w:t>
      </w:r>
      <w:r w:rsidR="00E505C9" w:rsidRPr="00E505C9">
        <w:t xml:space="preserve"> </w:t>
      </w:r>
      <w:r w:rsidR="00E505C9">
        <w:t>Option A</w:t>
      </w:r>
      <w:r w:rsidR="000B1ED1">
        <w:t>2 has</w:t>
      </w:r>
      <w:r w:rsidR="00B8778F">
        <w:t xml:space="preserve"> been scored -3 for this criterion. </w:t>
      </w:r>
    </w:p>
    <w:p w14:paraId="6E7D7CAF" w14:textId="77777777" w:rsidR="001C2655" w:rsidRDefault="001C2655" w:rsidP="001C2655">
      <w:pPr>
        <w:pStyle w:val="Heading5"/>
        <w:numPr>
          <w:ilvl w:val="0"/>
          <w:numId w:val="0"/>
        </w:numPr>
        <w:ind w:left="1008" w:hanging="1008"/>
      </w:pPr>
      <w:r>
        <w:t>Impact on the rollout of renewables</w:t>
      </w:r>
    </w:p>
    <w:p w14:paraId="230FF52E" w14:textId="77777777" w:rsidR="00B556D2" w:rsidRDefault="00B556D2" w:rsidP="00B556D2">
      <w:pPr>
        <w:pStyle w:val="BodyText"/>
      </w:pPr>
      <w:r>
        <w:t>This option is slightly less aligned with the criterion compared to the status quo as, although it would support confidence in the rollout of renewables, it may cause delays due to the risk of a reduction in the size of the LEI workforce eligible to inspect renewable systems.</w:t>
      </w:r>
    </w:p>
    <w:p w14:paraId="363DB044" w14:textId="5D47CDFC" w:rsidR="00B556D2" w:rsidRDefault="00B556D2" w:rsidP="00B556D2">
      <w:pPr>
        <w:pStyle w:val="BodyText"/>
      </w:pPr>
      <w:r>
        <w:t>The impact of this option on the rollout of renewables is expected to be the same as outlined for Option A1. This option would:</w:t>
      </w:r>
    </w:p>
    <w:p w14:paraId="779FF046" w14:textId="77777777" w:rsidR="00B556D2" w:rsidRDefault="00B556D2" w:rsidP="00ED2735">
      <w:pPr>
        <w:pStyle w:val="Bullet1stlevel"/>
        <w:numPr>
          <w:ilvl w:val="0"/>
          <w:numId w:val="16"/>
        </w:numPr>
      </w:pPr>
      <w:r>
        <w:t>Potentially support the long-term growth in renewable electrical systems by providing key stakeholders with a greater degree of confidence and trust in the safety of the systems being installed</w:t>
      </w:r>
    </w:p>
    <w:p w14:paraId="4DD1A9E3" w14:textId="77777777" w:rsidR="00B556D2" w:rsidRDefault="00B556D2" w:rsidP="00ED2735">
      <w:pPr>
        <w:pStyle w:val="Bullet1stlevel"/>
        <w:numPr>
          <w:ilvl w:val="0"/>
          <w:numId w:val="16"/>
        </w:numPr>
      </w:pPr>
      <w:r>
        <w:t>Provide Energy Safe Victoria with a more clearly defined workforce to grow and support</w:t>
      </w:r>
    </w:p>
    <w:p w14:paraId="7F6F3810" w14:textId="26B6175D" w:rsidR="00B556D2" w:rsidRDefault="00B556D2" w:rsidP="00ED2735">
      <w:pPr>
        <w:pStyle w:val="Bullet1stlevel"/>
        <w:numPr>
          <w:ilvl w:val="0"/>
          <w:numId w:val="16"/>
        </w:numPr>
      </w:pPr>
      <w:r>
        <w:t xml:space="preserve">Pose an additional requirement on experienced LEIs and new applicants for attaining a new class which may impact the pipeline of future LEIs and potentially cause delays with inspections and consequently slow the rollout of renewables. This impact would be greater </w:t>
      </w:r>
      <w:r w:rsidR="00C44B58">
        <w:t>regionally</w:t>
      </w:r>
      <w:r>
        <w:t xml:space="preserve"> where fewer LEIs operate over a large catchment area.</w:t>
      </w:r>
    </w:p>
    <w:p w14:paraId="68C6AC68" w14:textId="32AB03F5" w:rsidR="00B556D2" w:rsidRDefault="00B556D2" w:rsidP="00B556D2">
      <w:pPr>
        <w:pStyle w:val="BodyText"/>
      </w:pPr>
      <w:r>
        <w:t xml:space="preserve">However, any negative impacts on LEIs </w:t>
      </w:r>
      <w:r w:rsidR="007D5956">
        <w:t xml:space="preserve">in </w:t>
      </w:r>
      <w:r>
        <w:t>introducing a new class of licence for renewable systems would be minimised by the proposed 18-month transition period for existing LEIs to apply for relevant conditions, while continuing to inspect installations under their current Class G licence.</w:t>
      </w:r>
    </w:p>
    <w:p w14:paraId="28D0EF85" w14:textId="77777777" w:rsidR="00B556D2" w:rsidRDefault="00B556D2" w:rsidP="00B556D2">
      <w:pPr>
        <w:pStyle w:val="BodyText"/>
      </w:pPr>
      <w:r>
        <w:lastRenderedPageBreak/>
        <w:t xml:space="preserve">By not specifying the types of licence conditions in the Regulations, this option would ‘future-proof’ the licence, ensuring that new technologies, if appropriate, could be easily covered by the licence, thereby ensuring a fit-for-purpose inspection regime in a shorter timeframe. This would minimise any potential disruption to the rollout of emerging renewable technologies in comparison to the longer time required to amend Regulations under Option A1 and promote greater public confidence while enabling Energy Safe Victoria to take appropriate action in response to remerging safety risks. </w:t>
      </w:r>
    </w:p>
    <w:p w14:paraId="72817DB5" w14:textId="65C3982E" w:rsidR="00B556D2" w:rsidRDefault="00B556D2" w:rsidP="00B556D2">
      <w:pPr>
        <w:pStyle w:val="BodyText"/>
      </w:pPr>
      <w:r>
        <w:t xml:space="preserve">Therefore, </w:t>
      </w:r>
      <w:r w:rsidR="00C11C6A">
        <w:t>Option A2</w:t>
      </w:r>
      <w:r>
        <w:t xml:space="preserve"> has been scored -1 for this criterion. </w:t>
      </w:r>
    </w:p>
    <w:p w14:paraId="5F253764" w14:textId="77777777" w:rsidR="001C2655" w:rsidRDefault="001C2655" w:rsidP="001C2655">
      <w:pPr>
        <w:pStyle w:val="Heading5"/>
        <w:numPr>
          <w:ilvl w:val="0"/>
          <w:numId w:val="0"/>
        </w:numPr>
        <w:ind w:left="1008" w:hanging="1008"/>
      </w:pPr>
      <w:r>
        <w:t>Impact on Energy Safe Victoria</w:t>
      </w:r>
    </w:p>
    <w:p w14:paraId="4D4EA078" w14:textId="77777777" w:rsidR="00B556D2" w:rsidRDefault="00B556D2" w:rsidP="00B556D2">
      <w:pPr>
        <w:pStyle w:val="BodyText"/>
      </w:pPr>
      <w:bookmarkStart w:id="168" w:name="_Toc94190122"/>
      <w:bookmarkStart w:id="169" w:name="_Toc96087624"/>
      <w:r>
        <w:t>This option is slightly less aligned with the criterion compared to the status quo as it has increased financial costs and administrative burden for Energy Safe Victoria.</w:t>
      </w:r>
    </w:p>
    <w:p w14:paraId="5C6EF97A" w14:textId="77777777" w:rsidR="00B556D2" w:rsidRDefault="00B556D2" w:rsidP="00B556D2">
      <w:pPr>
        <w:pStyle w:val="BodyText"/>
      </w:pPr>
      <w:r>
        <w:t>The impact of this option on Energy Safe Victoria is expected to be similar to Option A1 with the following administrative burdens on Energy Safe Victoria:</w:t>
      </w:r>
    </w:p>
    <w:p w14:paraId="2865AE04" w14:textId="1BB2162C" w:rsidR="00B556D2" w:rsidRDefault="00B556D2" w:rsidP="00ED2735">
      <w:pPr>
        <w:pStyle w:val="Bullet1stlevel"/>
        <w:numPr>
          <w:ilvl w:val="0"/>
          <w:numId w:val="16"/>
        </w:numPr>
      </w:pPr>
      <w:r>
        <w:t xml:space="preserve">Updating systems such as ESVConnect to manage </w:t>
      </w:r>
      <w:r w:rsidR="00830B46">
        <w:t xml:space="preserve">a </w:t>
      </w:r>
      <w:r>
        <w:t>new class of licence that has multiple condition types</w:t>
      </w:r>
    </w:p>
    <w:p w14:paraId="5FD18A1F" w14:textId="6698C1E4" w:rsidR="00B556D2" w:rsidRDefault="00B556D2" w:rsidP="00ED2735">
      <w:pPr>
        <w:pStyle w:val="Bullet1stlevel"/>
        <w:numPr>
          <w:ilvl w:val="0"/>
          <w:numId w:val="16"/>
        </w:numPr>
      </w:pPr>
      <w:r>
        <w:t>Further resourcing to screen applicants for competency and expertise against the requirements of the conditions an applicant is seeking to obtain</w:t>
      </w:r>
      <w:r w:rsidR="00D80CD5">
        <w:t>.</w:t>
      </w:r>
    </w:p>
    <w:p w14:paraId="04ACA9B9" w14:textId="73DAC870" w:rsidR="00B556D2" w:rsidRDefault="00B556D2" w:rsidP="00B556D2">
      <w:pPr>
        <w:pStyle w:val="Bullet1stlevel"/>
      </w:pPr>
      <w:r>
        <w:t xml:space="preserve">Based on advice from Energy Safe Victoria, upgrades to ESVConnect </w:t>
      </w:r>
      <w:r w:rsidR="005B6895">
        <w:t xml:space="preserve">are </w:t>
      </w:r>
      <w:r>
        <w:t xml:space="preserve">estimated to cost approximately $56,000. Costs associated with the assessment of applications, developing the technical competency requirements for the new licence class and designing the theoretical exam for the new renewables class is estimated to cost approximately $25,650. The costs of upgrading ESVConnect and supporting the introduction of the new licence class is not expected to be a significant burden for Energy Safe Victoria compared to the scale of the agency’s entire operations as </w:t>
      </w:r>
      <w:r w:rsidR="00000803">
        <w:t>Victoria’s</w:t>
      </w:r>
      <w:r>
        <w:t xml:space="preserve"> safety regulator for electricity, gas and pipelines. Some associated costs of implementing this option will likely be absorbed within Energy Safe Victoria’s existing budget. </w:t>
      </w:r>
    </w:p>
    <w:p w14:paraId="6EF7C53E" w14:textId="141458AE" w:rsidR="00B556D2" w:rsidRDefault="00B556D2" w:rsidP="00B556D2">
      <w:pPr>
        <w:pStyle w:val="BodyText"/>
      </w:pPr>
      <w:r>
        <w:t xml:space="preserve">However, introducing requirements for each of the condition types outside of the Regulations </w:t>
      </w:r>
      <w:r w:rsidR="00C11C6A">
        <w:t xml:space="preserve">is likely </w:t>
      </w:r>
      <w:r>
        <w:t>future</w:t>
      </w:r>
      <w:r>
        <w:noBreakHyphen/>
        <w:t xml:space="preserve">proof Energy Safe Victoria’s capacity to adapt to technological changes and emerging safety risks into the future. While Energy Safe Victoria would be responsible for preparing guidance, this option avoids the broader cost on government and relevant agencies of amending the Regulations in comparison to Option A1. It relies on Energy Safe Victoria having effective processes and necessary capabilities in place to administer electrical </w:t>
      </w:r>
      <w:r w:rsidR="00E01573">
        <w:t xml:space="preserve">licensing </w:t>
      </w:r>
      <w:r>
        <w:t xml:space="preserve">regulations as new technologies emerge into the future. </w:t>
      </w:r>
    </w:p>
    <w:p w14:paraId="3256CDB7" w14:textId="77777777" w:rsidR="00B556D2" w:rsidRDefault="00B556D2" w:rsidP="00B556D2">
      <w:pPr>
        <w:pStyle w:val="BodyText"/>
      </w:pPr>
      <w:r>
        <w:t>Therefore, this option has been scored -1 for this criterion.</w:t>
      </w:r>
    </w:p>
    <w:p w14:paraId="42F2F38D" w14:textId="77777777" w:rsidR="00774589" w:rsidRDefault="00774589" w:rsidP="00B556D2">
      <w:pPr>
        <w:pStyle w:val="BodyText"/>
      </w:pPr>
    </w:p>
    <w:tbl>
      <w:tblPr>
        <w:tblStyle w:val="TableGrid"/>
        <w:tblW w:w="5000" w:type="pct"/>
        <w:tblLook w:val="00A0" w:firstRow="1" w:lastRow="0" w:firstColumn="1" w:lastColumn="0" w:noHBand="0" w:noVBand="0"/>
      </w:tblPr>
      <w:tblGrid>
        <w:gridCol w:w="9639"/>
      </w:tblGrid>
      <w:tr w:rsidR="00B556D2" w14:paraId="00960A5D" w14:textId="77777777" w:rsidTr="00B556D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Borders>
              <w:top w:val="single" w:sz="8" w:space="0" w:color="00B2A9" w:themeColor="text2"/>
              <w:left w:val="nil"/>
              <w:bottom w:val="single" w:sz="8" w:space="0" w:color="00B2A9" w:themeColor="text2"/>
              <w:right w:val="nil"/>
            </w:tcBorders>
            <w:vAlign w:val="center"/>
            <w:hideMark/>
          </w:tcPr>
          <w:p w14:paraId="471EB86D" w14:textId="6BDDF5C9" w:rsidR="00B556D2" w:rsidRPr="006A392B" w:rsidRDefault="00B556D2">
            <w:pPr>
              <w:pStyle w:val="TableHeadingLeft"/>
              <w:rPr>
                <w:color w:val="auto"/>
              </w:rPr>
            </w:pPr>
            <w:r w:rsidRPr="006A392B">
              <w:rPr>
                <w:color w:val="FFFFFF" w:themeColor="background1"/>
              </w:rPr>
              <w:t>Question</w:t>
            </w:r>
            <w:r w:rsidR="00CE2786">
              <w:rPr>
                <w:color w:val="FFFFFF" w:themeColor="background1"/>
              </w:rPr>
              <w:t>s</w:t>
            </w:r>
            <w:r w:rsidRPr="006A392B">
              <w:rPr>
                <w:color w:val="FFFFFF" w:themeColor="background1"/>
              </w:rPr>
              <w:t xml:space="preserve"> for stakeholders</w:t>
            </w:r>
          </w:p>
        </w:tc>
      </w:tr>
      <w:tr w:rsidR="00B556D2" w14:paraId="1868358D" w14:textId="77777777" w:rsidTr="00B556D2">
        <w:tc>
          <w:tcPr>
            <w:tcW w:w="5000" w:type="pct"/>
            <w:tcBorders>
              <w:top w:val="single" w:sz="8" w:space="0" w:color="00B2A9" w:themeColor="text2"/>
              <w:left w:val="nil"/>
              <w:bottom w:val="single" w:sz="8" w:space="0" w:color="00B2A9" w:themeColor="text2"/>
              <w:right w:val="nil"/>
            </w:tcBorders>
            <w:shd w:val="clear" w:color="auto" w:fill="EAF8F8" w:themeFill="accent3" w:themeFillTint="33"/>
            <w:vAlign w:val="center"/>
            <w:hideMark/>
          </w:tcPr>
          <w:p w14:paraId="17184052" w14:textId="77777777" w:rsidR="00B556D2" w:rsidRPr="006A392B" w:rsidRDefault="00B556D2" w:rsidP="00ED2735">
            <w:pPr>
              <w:pStyle w:val="TableTextLeft"/>
              <w:numPr>
                <w:ilvl w:val="0"/>
                <w:numId w:val="19"/>
              </w:numPr>
            </w:pPr>
            <w:r>
              <w:t>Does the assessment in Part A accurately represent the financial and administrative costs to LEIs associated with the options to introduce a new class of renewable licence class?</w:t>
            </w:r>
          </w:p>
        </w:tc>
      </w:tr>
      <w:tr w:rsidR="00B556D2" w14:paraId="22087CAD" w14:textId="77777777" w:rsidTr="00B556D2">
        <w:tc>
          <w:tcPr>
            <w:tcW w:w="5000" w:type="pct"/>
            <w:tcBorders>
              <w:top w:val="single" w:sz="8" w:space="0" w:color="00B2A9" w:themeColor="text2"/>
              <w:left w:val="nil"/>
              <w:bottom w:val="single" w:sz="8" w:space="0" w:color="00B2A9" w:themeColor="text2"/>
              <w:right w:val="nil"/>
            </w:tcBorders>
            <w:shd w:val="clear" w:color="auto" w:fill="EAF8F8" w:themeFill="accent3" w:themeFillTint="33"/>
            <w:vAlign w:val="center"/>
            <w:hideMark/>
          </w:tcPr>
          <w:p w14:paraId="70DB2432" w14:textId="77777777" w:rsidR="00B556D2" w:rsidRPr="006A392B" w:rsidRDefault="00B556D2" w:rsidP="00ED2735">
            <w:pPr>
              <w:pStyle w:val="TableTextLeft"/>
              <w:numPr>
                <w:ilvl w:val="0"/>
                <w:numId w:val="19"/>
              </w:numPr>
            </w:pPr>
            <w:r>
              <w:t>Which option in Part A best ensures that only competent LEIs are inspecting and certifying renewable systems?</w:t>
            </w:r>
          </w:p>
        </w:tc>
      </w:tr>
      <w:tr w:rsidR="00B556D2" w14:paraId="38218F45" w14:textId="77777777" w:rsidTr="00B556D2">
        <w:tc>
          <w:tcPr>
            <w:tcW w:w="5000" w:type="pct"/>
            <w:tcBorders>
              <w:top w:val="single" w:sz="8" w:space="0" w:color="00B2A9" w:themeColor="text2"/>
              <w:left w:val="nil"/>
              <w:bottom w:val="single" w:sz="8" w:space="0" w:color="00B2A9" w:themeColor="text2"/>
              <w:right w:val="nil"/>
            </w:tcBorders>
            <w:shd w:val="clear" w:color="auto" w:fill="EAF8F8" w:themeFill="accent3" w:themeFillTint="33"/>
            <w:vAlign w:val="center"/>
            <w:hideMark/>
          </w:tcPr>
          <w:p w14:paraId="3AA3C74C" w14:textId="77777777" w:rsidR="00B556D2" w:rsidRPr="006A392B" w:rsidRDefault="00B556D2" w:rsidP="00ED2735">
            <w:pPr>
              <w:pStyle w:val="TableTextLeft"/>
              <w:numPr>
                <w:ilvl w:val="0"/>
                <w:numId w:val="19"/>
              </w:numPr>
            </w:pPr>
            <w:r>
              <w:t>Are there any additional impacts on LEIs, the rollout of renewables or Energy Safe Victoria that are not reflected in the option analysis of Part A?</w:t>
            </w:r>
          </w:p>
        </w:tc>
      </w:tr>
    </w:tbl>
    <w:p w14:paraId="7A8209AD" w14:textId="77777777" w:rsidR="00B556D2" w:rsidRDefault="00B556D2" w:rsidP="00B556D2">
      <w:pPr>
        <w:pStyle w:val="BodyText"/>
      </w:pPr>
    </w:p>
    <w:p w14:paraId="36FDFF0E" w14:textId="77777777" w:rsidR="002050B0" w:rsidRDefault="002050B0">
      <w:pPr>
        <w:rPr>
          <w:b/>
          <w:color w:val="auto"/>
          <w:sz w:val="24"/>
          <w:szCs w:val="24"/>
        </w:rPr>
      </w:pPr>
      <w:r>
        <w:br w:type="page"/>
      </w:r>
    </w:p>
    <w:p w14:paraId="0CD4EC18" w14:textId="77777777" w:rsidR="00B556D2" w:rsidRDefault="00B556D2" w:rsidP="00B556D2">
      <w:pPr>
        <w:pStyle w:val="HeadingLevel3NoNumber"/>
      </w:pPr>
      <w:bookmarkStart w:id="170" w:name="_Toc98413476"/>
      <w:bookmarkStart w:id="171" w:name="_Toc104215533"/>
      <w:bookmarkStart w:id="172" w:name="_Toc104547050"/>
      <w:bookmarkEnd w:id="168"/>
      <w:bookmarkEnd w:id="169"/>
      <w:r>
        <w:lastRenderedPageBreak/>
        <w:t>Part B: Requirement for the existing Class G licence to be held alongside the new licence class</w:t>
      </w:r>
      <w:bookmarkEnd w:id="170"/>
      <w:bookmarkEnd w:id="171"/>
      <w:bookmarkEnd w:id="172"/>
    </w:p>
    <w:p w14:paraId="141596BD" w14:textId="460D0899" w:rsidR="000B7139" w:rsidRDefault="00D91496" w:rsidP="00B556D2">
      <w:pPr>
        <w:pStyle w:val="BodyText"/>
        <w:rPr>
          <w:lang w:eastAsia="en-AU"/>
        </w:rPr>
      </w:pPr>
      <w:r>
        <w:rPr>
          <w:lang w:eastAsia="en-AU"/>
        </w:rPr>
        <w:t>One option, Option B1, is analyse</w:t>
      </w:r>
      <w:r w:rsidR="00BC7DEF">
        <w:rPr>
          <w:lang w:eastAsia="en-AU"/>
        </w:rPr>
        <w:t>d</w:t>
      </w:r>
      <w:r>
        <w:rPr>
          <w:lang w:eastAsia="en-AU"/>
        </w:rPr>
        <w:t xml:space="preserve"> in Part B.</w:t>
      </w:r>
      <w:r w:rsidR="004541B7">
        <w:rPr>
          <w:lang w:eastAsia="en-AU"/>
        </w:rPr>
        <w:t xml:space="preserve"> </w:t>
      </w:r>
      <w:r w:rsidR="00B556D2">
        <w:rPr>
          <w:lang w:eastAsia="en-AU"/>
        </w:rPr>
        <w:t xml:space="preserve">This option </w:t>
      </w:r>
      <w:r w:rsidR="004541B7">
        <w:rPr>
          <w:lang w:eastAsia="en-AU"/>
        </w:rPr>
        <w:t xml:space="preserve">is analysed against a </w:t>
      </w:r>
      <w:r w:rsidR="00574288">
        <w:rPr>
          <w:lang w:eastAsia="en-AU"/>
        </w:rPr>
        <w:t>B</w:t>
      </w:r>
      <w:r w:rsidR="004541B7">
        <w:rPr>
          <w:lang w:eastAsia="en-AU"/>
        </w:rPr>
        <w:t xml:space="preserve">ase </w:t>
      </w:r>
      <w:r w:rsidR="00574288">
        <w:rPr>
          <w:lang w:eastAsia="en-AU"/>
        </w:rPr>
        <w:t>C</w:t>
      </w:r>
      <w:r w:rsidR="004541B7">
        <w:rPr>
          <w:lang w:eastAsia="en-AU"/>
        </w:rPr>
        <w:t xml:space="preserve">ase where the current arrangements continue and a new </w:t>
      </w:r>
      <w:r w:rsidR="00B556D2">
        <w:rPr>
          <w:lang w:eastAsia="en-AU"/>
        </w:rPr>
        <w:t xml:space="preserve">LEI </w:t>
      </w:r>
      <w:r w:rsidR="00B556D2">
        <w:t xml:space="preserve">licence </w:t>
      </w:r>
      <w:r w:rsidR="00B556D2">
        <w:rPr>
          <w:lang w:eastAsia="en-AU"/>
        </w:rPr>
        <w:t>class for renewable electrical systems, as outlined in Part A, is introduced (either Option A1 or Option A2).</w:t>
      </w:r>
    </w:p>
    <w:p w14:paraId="182CD294" w14:textId="22A73B44" w:rsidR="00B556D2" w:rsidRDefault="00B556D2" w:rsidP="00B556D2">
      <w:pPr>
        <w:pStyle w:val="BodyText"/>
        <w:rPr>
          <w:lang w:eastAsia="en-AU"/>
        </w:rPr>
      </w:pPr>
      <w:r>
        <w:rPr>
          <w:lang w:eastAsia="en-AU"/>
        </w:rPr>
        <w:t xml:space="preserve">Alongside the introduction of a new specialised licence class, stakeholders proposed an additional measure to support improved safety outcomes by requiring the Class G licence to be held alongside any new renewables licence class. This proposal would only introduce this requirement for the new renewable licence class and would not apply to other existing specialised licence classes. </w:t>
      </w:r>
    </w:p>
    <w:p w14:paraId="0A9739B5" w14:textId="0B0FE6C1" w:rsidR="00B556D2" w:rsidRDefault="00B556D2" w:rsidP="00B556D2">
      <w:pPr>
        <w:pStyle w:val="BodyText"/>
      </w:pPr>
      <w:r>
        <w:t xml:space="preserve">A summary of the options for requiring the Class G licence to be held alongside the new LEI licence class, along with their relative scores compared to the </w:t>
      </w:r>
      <w:r w:rsidR="00AC6111">
        <w:t>B</w:t>
      </w:r>
      <w:r w:rsidR="000B7139">
        <w:t xml:space="preserve">ase </w:t>
      </w:r>
      <w:r w:rsidR="00AC6111">
        <w:t>C</w:t>
      </w:r>
      <w:r w:rsidR="000B7139">
        <w:t>ase</w:t>
      </w:r>
      <w:r>
        <w:t>, is as follows:</w:t>
      </w:r>
    </w:p>
    <w:p w14:paraId="4F8DDF98" w14:textId="77777777" w:rsidR="005B6895" w:rsidRDefault="005B6895" w:rsidP="00925A9E">
      <w:pPr>
        <w:pStyle w:val="Caption"/>
        <w:spacing w:before="120" w:after="120" w:line="240" w:lineRule="auto"/>
      </w:pPr>
    </w:p>
    <w:p w14:paraId="6A79F13A" w14:textId="66DCDB22" w:rsidR="00BC4998" w:rsidRPr="00F2022A" w:rsidRDefault="00BC4998" w:rsidP="00925A9E">
      <w:pPr>
        <w:pStyle w:val="Caption"/>
        <w:spacing w:before="120" w:after="120" w:line="240" w:lineRule="auto"/>
      </w:pPr>
      <w:r>
        <w:t xml:space="preserve">Table </w:t>
      </w:r>
      <w:r w:rsidR="005338AA">
        <w:fldChar w:fldCharType="begin"/>
      </w:r>
      <w:r w:rsidR="005338AA">
        <w:instrText>SEQ Table \* ARABIC</w:instrText>
      </w:r>
      <w:r w:rsidR="005338AA">
        <w:fldChar w:fldCharType="separate"/>
      </w:r>
      <w:r w:rsidR="0011714C">
        <w:rPr>
          <w:noProof/>
        </w:rPr>
        <w:t>6</w:t>
      </w:r>
      <w:r w:rsidR="005338AA">
        <w:fldChar w:fldCharType="end"/>
      </w:r>
      <w:r>
        <w:t>: Summary of</w:t>
      </w:r>
      <w:r w:rsidR="00697DEB">
        <w:t xml:space="preserve"> impact analysis</w:t>
      </w:r>
      <w:r>
        <w:t xml:space="preserve"> </w:t>
      </w:r>
      <w:r w:rsidR="00B91A83">
        <w:t xml:space="preserve">mandating the existing </w:t>
      </w:r>
      <w:r w:rsidR="00E754EC">
        <w:t>Class G</w:t>
      </w:r>
      <w:r w:rsidR="00B91A83">
        <w:t xml:space="preserve"> licence </w:t>
      </w:r>
      <w:r w:rsidR="00697DEB">
        <w:t>to be held alongside the new licence clas</w:t>
      </w:r>
      <w:r>
        <w:t>s</w:t>
      </w:r>
    </w:p>
    <w:tbl>
      <w:tblPr>
        <w:tblStyle w:val="TableGrid"/>
        <w:tblW w:w="5000" w:type="pct"/>
        <w:tblLook w:val="00A0" w:firstRow="1" w:lastRow="0" w:firstColumn="1" w:lastColumn="0" w:noHBand="0" w:noVBand="0"/>
      </w:tblPr>
      <w:tblGrid>
        <w:gridCol w:w="2550"/>
        <w:gridCol w:w="1417"/>
        <w:gridCol w:w="1419"/>
        <w:gridCol w:w="1419"/>
        <w:gridCol w:w="1419"/>
        <w:gridCol w:w="1415"/>
      </w:tblGrid>
      <w:tr w:rsidR="00BC4998" w:rsidRPr="00AD648B" w14:paraId="2AED8AE6" w14:textId="77777777" w:rsidTr="00B8673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23" w:type="pct"/>
            <w:vMerge w:val="restart"/>
            <w:tcBorders>
              <w:bottom w:val="single" w:sz="4" w:space="0" w:color="00B2A9" w:themeColor="accent1"/>
            </w:tcBorders>
            <w:vAlign w:val="center"/>
          </w:tcPr>
          <w:p w14:paraId="63283C2C" w14:textId="77777777" w:rsidR="00BC4998" w:rsidRPr="00AD648B" w:rsidRDefault="00BC4998" w:rsidP="00B8673E">
            <w:pPr>
              <w:pStyle w:val="TableHeadingLeft"/>
              <w:rPr>
                <w:color w:val="FFFFFF" w:themeColor="background1"/>
              </w:rPr>
            </w:pPr>
            <w:r w:rsidRPr="00AD648B">
              <w:rPr>
                <w:color w:val="FFFFFF" w:themeColor="background1"/>
              </w:rPr>
              <w:t>Option</w:t>
            </w:r>
          </w:p>
        </w:tc>
        <w:tc>
          <w:tcPr>
            <w:cnfStyle w:val="000010000000" w:firstRow="0" w:lastRow="0" w:firstColumn="0" w:lastColumn="0" w:oddVBand="1" w:evenVBand="0" w:oddHBand="0" w:evenHBand="0" w:firstRowFirstColumn="0" w:firstRowLastColumn="0" w:lastRowFirstColumn="0" w:lastRowLastColumn="0"/>
            <w:tcW w:w="3677" w:type="pct"/>
            <w:gridSpan w:val="5"/>
            <w:tcBorders>
              <w:top w:val="nil"/>
              <w:bottom w:val="single" w:sz="4" w:space="0" w:color="00B2A9" w:themeColor="accent1"/>
            </w:tcBorders>
          </w:tcPr>
          <w:p w14:paraId="199958BA" w14:textId="77777777" w:rsidR="00BC4998" w:rsidRPr="00AD648B" w:rsidRDefault="00BC4998" w:rsidP="00B8673E">
            <w:pPr>
              <w:pStyle w:val="TableHeadingLeft"/>
              <w:jc w:val="center"/>
              <w:rPr>
                <w:color w:val="FFFFFF" w:themeColor="background1"/>
              </w:rPr>
            </w:pPr>
            <w:r w:rsidRPr="00AD648B">
              <w:rPr>
                <w:color w:val="FFFFFF" w:themeColor="background1"/>
              </w:rPr>
              <w:t>Scores</w:t>
            </w:r>
          </w:p>
        </w:tc>
      </w:tr>
      <w:tr w:rsidR="00BC4998" w:rsidRPr="00AD648B" w14:paraId="0FD6C6EB" w14:textId="77777777" w:rsidTr="00D8183B">
        <w:tc>
          <w:tcPr>
            <w:tcW w:w="1323" w:type="pct"/>
            <w:vMerge/>
            <w:tcBorders>
              <w:top w:val="single" w:sz="4" w:space="0" w:color="00B2A9" w:themeColor="accent1"/>
            </w:tcBorders>
            <w:vAlign w:val="center"/>
          </w:tcPr>
          <w:p w14:paraId="75F65D49" w14:textId="77777777" w:rsidR="00BC4998" w:rsidRPr="00AD648B" w:rsidRDefault="00BC4998" w:rsidP="00B8673E">
            <w:pPr>
              <w:pStyle w:val="TableTextLeft"/>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735" w:type="pct"/>
            <w:tcBorders>
              <w:top w:val="single" w:sz="4" w:space="0" w:color="00B2A9" w:themeColor="accent1"/>
            </w:tcBorders>
            <w:shd w:val="clear" w:color="auto" w:fill="00B2A9" w:themeFill="text2"/>
            <w:vAlign w:val="center"/>
          </w:tcPr>
          <w:p w14:paraId="0765C185" w14:textId="77777777" w:rsidR="00BC4998" w:rsidRPr="00AD648B" w:rsidRDefault="00BC4998" w:rsidP="00B8673E">
            <w:pPr>
              <w:pStyle w:val="TableTextLeft"/>
              <w:jc w:val="center"/>
              <w:rPr>
                <w:color w:val="FFFFFF" w:themeColor="background1"/>
              </w:rPr>
            </w:pPr>
            <w:r w:rsidRPr="00AD648B">
              <w:rPr>
                <w:color w:val="FFFFFF" w:themeColor="background1"/>
              </w:rPr>
              <w:t>Safety outcomes (50%)</w:t>
            </w:r>
          </w:p>
        </w:tc>
        <w:tc>
          <w:tcPr>
            <w:tcW w:w="736" w:type="pct"/>
            <w:tcBorders>
              <w:top w:val="single" w:sz="4" w:space="0" w:color="00B2A9" w:themeColor="accent1"/>
            </w:tcBorders>
            <w:shd w:val="clear" w:color="auto" w:fill="00B2A9" w:themeFill="text2"/>
            <w:vAlign w:val="center"/>
          </w:tcPr>
          <w:p w14:paraId="65BDB280" w14:textId="77777777" w:rsidR="00BC4998" w:rsidRPr="00AD648B" w:rsidRDefault="00BC4998" w:rsidP="00B8673E">
            <w:pPr>
              <w:pStyle w:val="TableTextLef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AD648B">
              <w:rPr>
                <w:color w:val="FFFFFF" w:themeColor="background1"/>
              </w:rPr>
              <w:t>Impact on LEIs (25%)</w:t>
            </w:r>
          </w:p>
        </w:tc>
        <w:tc>
          <w:tcPr>
            <w:cnfStyle w:val="000010000000" w:firstRow="0" w:lastRow="0" w:firstColumn="0" w:lastColumn="0" w:oddVBand="1" w:evenVBand="0" w:oddHBand="0" w:evenHBand="0" w:firstRowFirstColumn="0" w:firstRowLastColumn="0" w:lastRowFirstColumn="0" w:lastRowLastColumn="0"/>
            <w:tcW w:w="736" w:type="pct"/>
            <w:tcBorders>
              <w:top w:val="single" w:sz="4" w:space="0" w:color="00B2A9" w:themeColor="accent1"/>
            </w:tcBorders>
            <w:shd w:val="clear" w:color="auto" w:fill="00B2A9" w:themeFill="text2"/>
            <w:vAlign w:val="center"/>
          </w:tcPr>
          <w:p w14:paraId="3975D8A1" w14:textId="77777777" w:rsidR="00BC4998" w:rsidRPr="00AD648B" w:rsidRDefault="00BC4998" w:rsidP="00B8673E">
            <w:pPr>
              <w:pStyle w:val="TableTextLeft"/>
              <w:jc w:val="center"/>
              <w:rPr>
                <w:color w:val="FFFFFF" w:themeColor="background1"/>
              </w:rPr>
            </w:pPr>
            <w:r w:rsidRPr="00AD648B">
              <w:rPr>
                <w:color w:val="FFFFFF" w:themeColor="background1"/>
              </w:rPr>
              <w:t>Impact on the rollout of renewables (15%)</w:t>
            </w:r>
          </w:p>
        </w:tc>
        <w:tc>
          <w:tcPr>
            <w:tcW w:w="736" w:type="pct"/>
            <w:tcBorders>
              <w:top w:val="single" w:sz="4" w:space="0" w:color="00B2A9" w:themeColor="accent1"/>
            </w:tcBorders>
            <w:shd w:val="clear" w:color="auto" w:fill="00B2A9" w:themeFill="text2"/>
            <w:vAlign w:val="center"/>
          </w:tcPr>
          <w:p w14:paraId="79046330" w14:textId="77777777" w:rsidR="00BC4998" w:rsidRPr="00AD648B" w:rsidRDefault="00BC4998" w:rsidP="00B8673E">
            <w:pPr>
              <w:pStyle w:val="TableTextLef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AD648B">
              <w:rPr>
                <w:color w:val="FFFFFF" w:themeColor="background1"/>
              </w:rPr>
              <w:t>Impact on Energy Safe Victoria (10%)</w:t>
            </w:r>
          </w:p>
        </w:tc>
        <w:tc>
          <w:tcPr>
            <w:cnfStyle w:val="000010000000" w:firstRow="0" w:lastRow="0" w:firstColumn="0" w:lastColumn="0" w:oddVBand="1" w:evenVBand="0" w:oddHBand="0" w:evenHBand="0" w:firstRowFirstColumn="0" w:firstRowLastColumn="0" w:lastRowFirstColumn="0" w:lastRowLastColumn="0"/>
            <w:tcW w:w="734" w:type="pct"/>
            <w:tcBorders>
              <w:top w:val="single" w:sz="4" w:space="0" w:color="00B2A9" w:themeColor="accent1"/>
            </w:tcBorders>
            <w:shd w:val="clear" w:color="auto" w:fill="00B2A9" w:themeFill="text2"/>
            <w:vAlign w:val="center"/>
          </w:tcPr>
          <w:p w14:paraId="385E2C50" w14:textId="77777777" w:rsidR="00BC4998" w:rsidRPr="00AD648B" w:rsidRDefault="00BC4998" w:rsidP="00B8673E">
            <w:pPr>
              <w:pStyle w:val="TableTextLeft"/>
              <w:jc w:val="center"/>
              <w:rPr>
                <w:b/>
                <w:bCs/>
                <w:color w:val="FFFFFF" w:themeColor="background1"/>
              </w:rPr>
            </w:pPr>
            <w:r w:rsidRPr="00AD648B">
              <w:rPr>
                <w:b/>
                <w:bCs/>
                <w:color w:val="FFFFFF" w:themeColor="background1"/>
              </w:rPr>
              <w:t>Weighted score</w:t>
            </w:r>
          </w:p>
        </w:tc>
      </w:tr>
      <w:tr w:rsidR="00AD648B" w:rsidRPr="00AD648B" w14:paraId="7A58AFA8" w14:textId="77777777" w:rsidTr="00D8183B">
        <w:tc>
          <w:tcPr>
            <w:tcW w:w="1323" w:type="pct"/>
            <w:vAlign w:val="center"/>
          </w:tcPr>
          <w:p w14:paraId="3D99CE48" w14:textId="2E3C9EFC" w:rsidR="00AD648B" w:rsidRPr="00AD648B" w:rsidRDefault="00AD648B" w:rsidP="00AD648B">
            <w:pPr>
              <w:pStyle w:val="TableTextLeft"/>
            </w:pPr>
            <w:r w:rsidRPr="00AD648B">
              <w:rPr>
                <w:b/>
                <w:bCs/>
              </w:rPr>
              <w:t>Base Case</w:t>
            </w:r>
            <w:r w:rsidRPr="00AD648B">
              <w:t xml:space="preserve"> – </w:t>
            </w:r>
            <w:r w:rsidR="00FF4F8C">
              <w:t>N</w:t>
            </w:r>
            <w:r w:rsidRPr="00AD648B">
              <w:t>o requirement to hold the Class G licence alongside a new renewables licence class</w:t>
            </w:r>
          </w:p>
        </w:tc>
        <w:tc>
          <w:tcPr>
            <w:cnfStyle w:val="000010000000" w:firstRow="0" w:lastRow="0" w:firstColumn="0" w:lastColumn="0" w:oddVBand="1" w:evenVBand="0" w:oddHBand="0" w:evenHBand="0" w:firstRowFirstColumn="0" w:firstRowLastColumn="0" w:lastRowFirstColumn="0" w:lastRowLastColumn="0"/>
            <w:tcW w:w="735" w:type="pct"/>
            <w:vAlign w:val="center"/>
          </w:tcPr>
          <w:p w14:paraId="508B80BD" w14:textId="6504A5A8" w:rsidR="00AD648B" w:rsidRPr="00AD648B" w:rsidRDefault="00AD648B" w:rsidP="00AD648B">
            <w:pPr>
              <w:pStyle w:val="TableTextLeft"/>
              <w:jc w:val="center"/>
            </w:pPr>
            <w:r w:rsidRPr="00AD648B">
              <w:t>0</w:t>
            </w:r>
          </w:p>
        </w:tc>
        <w:tc>
          <w:tcPr>
            <w:tcW w:w="736" w:type="pct"/>
            <w:vAlign w:val="center"/>
          </w:tcPr>
          <w:p w14:paraId="12D6B1AC" w14:textId="79F0CE4C" w:rsidR="00AD648B" w:rsidRPr="00AD648B" w:rsidRDefault="00AD648B" w:rsidP="00AD648B">
            <w:pPr>
              <w:pStyle w:val="TableTextLeft"/>
              <w:jc w:val="center"/>
              <w:cnfStyle w:val="000000000000" w:firstRow="0" w:lastRow="0" w:firstColumn="0" w:lastColumn="0" w:oddVBand="0" w:evenVBand="0" w:oddHBand="0" w:evenHBand="0" w:firstRowFirstColumn="0" w:firstRowLastColumn="0" w:lastRowFirstColumn="0" w:lastRowLastColumn="0"/>
            </w:pPr>
            <w:r w:rsidRPr="00AD648B">
              <w:t>0</w:t>
            </w:r>
          </w:p>
        </w:tc>
        <w:tc>
          <w:tcPr>
            <w:cnfStyle w:val="000010000000" w:firstRow="0" w:lastRow="0" w:firstColumn="0" w:lastColumn="0" w:oddVBand="1" w:evenVBand="0" w:oddHBand="0" w:evenHBand="0" w:firstRowFirstColumn="0" w:firstRowLastColumn="0" w:lastRowFirstColumn="0" w:lastRowLastColumn="0"/>
            <w:tcW w:w="736" w:type="pct"/>
            <w:vAlign w:val="center"/>
          </w:tcPr>
          <w:p w14:paraId="516AD33F" w14:textId="47AE4BA8" w:rsidR="00AD648B" w:rsidRPr="00AD648B" w:rsidRDefault="00AD648B" w:rsidP="00AD648B">
            <w:pPr>
              <w:pStyle w:val="TableTextLeft"/>
              <w:jc w:val="center"/>
            </w:pPr>
            <w:r w:rsidRPr="00AD648B">
              <w:t>0</w:t>
            </w:r>
          </w:p>
        </w:tc>
        <w:tc>
          <w:tcPr>
            <w:tcW w:w="736" w:type="pct"/>
            <w:vAlign w:val="center"/>
          </w:tcPr>
          <w:p w14:paraId="0A3707D5" w14:textId="0864DED1" w:rsidR="00AD648B" w:rsidRPr="00AD648B" w:rsidRDefault="00AD648B" w:rsidP="00AD648B">
            <w:pPr>
              <w:pStyle w:val="TableTextLeft"/>
              <w:jc w:val="center"/>
              <w:cnfStyle w:val="000000000000" w:firstRow="0" w:lastRow="0" w:firstColumn="0" w:lastColumn="0" w:oddVBand="0" w:evenVBand="0" w:oddHBand="0" w:evenHBand="0" w:firstRowFirstColumn="0" w:firstRowLastColumn="0" w:lastRowFirstColumn="0" w:lastRowLastColumn="0"/>
            </w:pPr>
            <w:r w:rsidRPr="00AD648B">
              <w:t>0</w:t>
            </w:r>
          </w:p>
        </w:tc>
        <w:tc>
          <w:tcPr>
            <w:cnfStyle w:val="000010000000" w:firstRow="0" w:lastRow="0" w:firstColumn="0" w:lastColumn="0" w:oddVBand="1" w:evenVBand="0" w:oddHBand="0" w:evenHBand="0" w:firstRowFirstColumn="0" w:firstRowLastColumn="0" w:lastRowFirstColumn="0" w:lastRowLastColumn="0"/>
            <w:tcW w:w="734" w:type="pct"/>
            <w:vAlign w:val="center"/>
          </w:tcPr>
          <w:p w14:paraId="7C343816" w14:textId="31D6D846" w:rsidR="00AD648B" w:rsidRPr="00AD648B" w:rsidRDefault="00AD648B" w:rsidP="00AD648B">
            <w:pPr>
              <w:pStyle w:val="TableTextLeft"/>
              <w:jc w:val="center"/>
            </w:pPr>
            <w:r w:rsidRPr="00AD648B">
              <w:rPr>
                <w:b/>
                <w:bCs/>
              </w:rPr>
              <w:t>0</w:t>
            </w:r>
          </w:p>
        </w:tc>
      </w:tr>
      <w:tr w:rsidR="00AD648B" w:rsidRPr="00AD648B" w14:paraId="7DA5AFA5" w14:textId="77777777" w:rsidTr="00D8183B">
        <w:tc>
          <w:tcPr>
            <w:tcW w:w="1323" w:type="pct"/>
            <w:vAlign w:val="center"/>
          </w:tcPr>
          <w:p w14:paraId="3757B00D" w14:textId="511376B2" w:rsidR="00AD648B" w:rsidRPr="00AD648B" w:rsidRDefault="00AD648B" w:rsidP="00AD648B">
            <w:pPr>
              <w:pStyle w:val="TableTextLeft"/>
            </w:pPr>
            <w:r w:rsidRPr="00AD648B">
              <w:rPr>
                <w:b/>
                <w:bCs/>
              </w:rPr>
              <w:t>Option B1</w:t>
            </w:r>
            <w:r w:rsidRPr="00AD648B">
              <w:t xml:space="preserve"> – Require the Class G licence to be held alongside the new LEI licence class</w:t>
            </w:r>
          </w:p>
        </w:tc>
        <w:tc>
          <w:tcPr>
            <w:cnfStyle w:val="000010000000" w:firstRow="0" w:lastRow="0" w:firstColumn="0" w:lastColumn="0" w:oddVBand="1" w:evenVBand="0" w:oddHBand="0" w:evenHBand="0" w:firstRowFirstColumn="0" w:firstRowLastColumn="0" w:lastRowFirstColumn="0" w:lastRowLastColumn="0"/>
            <w:tcW w:w="735" w:type="pct"/>
            <w:vAlign w:val="center"/>
          </w:tcPr>
          <w:p w14:paraId="3A09AB7B" w14:textId="659D67DB" w:rsidR="00AD648B" w:rsidRPr="00AD648B" w:rsidRDefault="00AD648B" w:rsidP="00AD648B">
            <w:pPr>
              <w:pStyle w:val="TableTextLeft"/>
              <w:jc w:val="center"/>
            </w:pPr>
            <w:r w:rsidRPr="00AD648B">
              <w:t>+3</w:t>
            </w:r>
          </w:p>
        </w:tc>
        <w:tc>
          <w:tcPr>
            <w:tcW w:w="736" w:type="pct"/>
            <w:vAlign w:val="center"/>
          </w:tcPr>
          <w:p w14:paraId="20044F79" w14:textId="1906951C" w:rsidR="00AD648B" w:rsidRPr="00AD648B" w:rsidRDefault="00AD648B" w:rsidP="00AD648B">
            <w:pPr>
              <w:pStyle w:val="TableTextLeft"/>
              <w:jc w:val="center"/>
              <w:cnfStyle w:val="000000000000" w:firstRow="0" w:lastRow="0" w:firstColumn="0" w:lastColumn="0" w:oddVBand="0" w:evenVBand="0" w:oddHBand="0" w:evenHBand="0" w:firstRowFirstColumn="0" w:firstRowLastColumn="0" w:lastRowFirstColumn="0" w:lastRowLastColumn="0"/>
            </w:pPr>
            <w:r w:rsidRPr="00AD648B">
              <w:t>-2</w:t>
            </w:r>
          </w:p>
        </w:tc>
        <w:tc>
          <w:tcPr>
            <w:cnfStyle w:val="000010000000" w:firstRow="0" w:lastRow="0" w:firstColumn="0" w:lastColumn="0" w:oddVBand="1" w:evenVBand="0" w:oddHBand="0" w:evenHBand="0" w:firstRowFirstColumn="0" w:firstRowLastColumn="0" w:lastRowFirstColumn="0" w:lastRowLastColumn="0"/>
            <w:tcW w:w="736" w:type="pct"/>
            <w:vAlign w:val="center"/>
          </w:tcPr>
          <w:p w14:paraId="60699ADD" w14:textId="1F562146" w:rsidR="00AD648B" w:rsidRPr="00AD648B" w:rsidRDefault="00AD648B" w:rsidP="00AD648B">
            <w:pPr>
              <w:pStyle w:val="TableTextLeft"/>
              <w:jc w:val="center"/>
            </w:pPr>
            <w:r w:rsidRPr="00AD648B">
              <w:t>-2</w:t>
            </w:r>
          </w:p>
        </w:tc>
        <w:tc>
          <w:tcPr>
            <w:tcW w:w="736" w:type="pct"/>
            <w:vAlign w:val="center"/>
          </w:tcPr>
          <w:p w14:paraId="4E66FC2E" w14:textId="3414EAD1" w:rsidR="00AD648B" w:rsidRPr="00AD648B" w:rsidRDefault="00AD648B" w:rsidP="00AD648B">
            <w:pPr>
              <w:pStyle w:val="TableTextLeft"/>
              <w:jc w:val="center"/>
              <w:cnfStyle w:val="000000000000" w:firstRow="0" w:lastRow="0" w:firstColumn="0" w:lastColumn="0" w:oddVBand="0" w:evenVBand="0" w:oddHBand="0" w:evenHBand="0" w:firstRowFirstColumn="0" w:firstRowLastColumn="0" w:lastRowFirstColumn="0" w:lastRowLastColumn="0"/>
            </w:pPr>
            <w:r w:rsidRPr="00AD648B">
              <w:t>-1</w:t>
            </w:r>
          </w:p>
        </w:tc>
        <w:tc>
          <w:tcPr>
            <w:cnfStyle w:val="000010000000" w:firstRow="0" w:lastRow="0" w:firstColumn="0" w:lastColumn="0" w:oddVBand="1" w:evenVBand="0" w:oddHBand="0" w:evenHBand="0" w:firstRowFirstColumn="0" w:firstRowLastColumn="0" w:lastRowFirstColumn="0" w:lastRowLastColumn="0"/>
            <w:tcW w:w="734" w:type="pct"/>
            <w:vAlign w:val="center"/>
          </w:tcPr>
          <w:p w14:paraId="5FE56021" w14:textId="7130679E" w:rsidR="00AD648B" w:rsidRPr="00AD648B" w:rsidRDefault="00AD648B" w:rsidP="00AD648B">
            <w:pPr>
              <w:pStyle w:val="TableTextLeft"/>
              <w:jc w:val="center"/>
              <w:rPr>
                <w:b/>
              </w:rPr>
            </w:pPr>
            <w:r w:rsidRPr="00AD648B">
              <w:rPr>
                <w:b/>
                <w:bCs/>
              </w:rPr>
              <w:t>0.60</w:t>
            </w:r>
          </w:p>
        </w:tc>
      </w:tr>
    </w:tbl>
    <w:p w14:paraId="23FF1864" w14:textId="5F9F9F1B" w:rsidR="005B089D" w:rsidRPr="00774589" w:rsidRDefault="005B089D" w:rsidP="00D5615D">
      <w:pPr>
        <w:pStyle w:val="BodyText"/>
        <w:rPr>
          <w:sz w:val="18"/>
          <w:lang w:eastAsia="en-AU"/>
        </w:rPr>
      </w:pPr>
      <w:r w:rsidRPr="00774589">
        <w:rPr>
          <w:sz w:val="18"/>
          <w:lang w:eastAsia="en-AU"/>
        </w:rPr>
        <w:t>The rationale for these scores is summarised for each option in the following sub-sections.</w:t>
      </w:r>
    </w:p>
    <w:p w14:paraId="3FCAABCB" w14:textId="66ABF2E6" w:rsidR="00F43DB3" w:rsidRPr="00F43DB3" w:rsidRDefault="00E301E0" w:rsidP="00F43DB3">
      <w:pPr>
        <w:pStyle w:val="Heading4"/>
        <w:numPr>
          <w:ilvl w:val="0"/>
          <w:numId w:val="0"/>
        </w:numPr>
        <w:ind w:left="864" w:hanging="864"/>
      </w:pPr>
      <w:r>
        <w:t xml:space="preserve">Analysis of the </w:t>
      </w:r>
      <w:r w:rsidR="00AC6111">
        <w:t>B</w:t>
      </w:r>
      <w:r w:rsidR="00F91649">
        <w:t xml:space="preserve">ase </w:t>
      </w:r>
      <w:r w:rsidR="00AC6111">
        <w:t>C</w:t>
      </w:r>
      <w:r w:rsidR="00F91649">
        <w:t>ase</w:t>
      </w:r>
    </w:p>
    <w:p w14:paraId="4E3F5F25" w14:textId="5332B800" w:rsidR="00D100F6" w:rsidRDefault="00D100F6" w:rsidP="00D100F6">
      <w:pPr>
        <w:pStyle w:val="BodyText"/>
      </w:pPr>
      <w:r>
        <w:t xml:space="preserve">The </w:t>
      </w:r>
      <w:r w:rsidR="00AC6111">
        <w:t>B</w:t>
      </w:r>
      <w:r w:rsidR="00B0527F">
        <w:t xml:space="preserve">ase </w:t>
      </w:r>
      <w:r w:rsidR="00AC6111">
        <w:t>C</w:t>
      </w:r>
      <w:r w:rsidR="00B0527F">
        <w:t>ase</w:t>
      </w:r>
      <w:r>
        <w:t xml:space="preserve"> is analysed to provide a point of comparison for the options which follow. The </w:t>
      </w:r>
      <w:r w:rsidR="00AC6111">
        <w:t>B</w:t>
      </w:r>
      <w:r w:rsidR="00B0527F">
        <w:t xml:space="preserve">ase </w:t>
      </w:r>
      <w:r w:rsidR="00AC6111">
        <w:t>C</w:t>
      </w:r>
      <w:r>
        <w:t>ase would leave the LEI regime as it is, where the new specialised renewable licence class could be issued without an LEI being required to simultaneously hold a Class G licence. LEIs specialising in renewables would be allowed to certify and inspect renewable system installations without being required to demonstrate a foundational level of competency in technical aspects for a broad range of electrical installations, which multiple stakeholder groups identified as posing a significant risk to the electrical safety of renewable installations. Stakeholders indicated this would further undermine the consumer confidence in the rollout of renewables in Victoria.</w:t>
      </w:r>
    </w:p>
    <w:p w14:paraId="43271EC5" w14:textId="77777777" w:rsidR="00D100F6" w:rsidRDefault="00D100F6" w:rsidP="00D100F6">
      <w:pPr>
        <w:pStyle w:val="Heading4"/>
        <w:numPr>
          <w:ilvl w:val="0"/>
          <w:numId w:val="0"/>
        </w:numPr>
        <w:ind w:left="864" w:hanging="864"/>
      </w:pPr>
      <w:r>
        <w:t>Option B1 – Require the Class G licence to be held alongside the new LEI licence class</w:t>
      </w:r>
    </w:p>
    <w:p w14:paraId="72D94238" w14:textId="77777777" w:rsidR="00F43DB3" w:rsidRPr="00F43DB3" w:rsidRDefault="001C2655" w:rsidP="00F43DB3">
      <w:pPr>
        <w:pStyle w:val="Heading5"/>
        <w:numPr>
          <w:ilvl w:val="0"/>
          <w:numId w:val="0"/>
        </w:numPr>
        <w:ind w:left="1008" w:hanging="1008"/>
      </w:pPr>
      <w:r>
        <w:t>Safety outcomes</w:t>
      </w:r>
    </w:p>
    <w:p w14:paraId="0A910F41" w14:textId="5BC9B236" w:rsidR="00D100F6" w:rsidRDefault="00D100F6" w:rsidP="00D100F6">
      <w:pPr>
        <w:pStyle w:val="BodyText"/>
      </w:pPr>
      <w:r>
        <w:t xml:space="preserve">This option is more aligned with the criterion compared to the </w:t>
      </w:r>
      <w:r w:rsidR="00AC6111">
        <w:t>Base Case</w:t>
      </w:r>
      <w:r>
        <w:t xml:space="preserve"> as it will improve safety outcomes. </w:t>
      </w:r>
    </w:p>
    <w:p w14:paraId="7A02E031" w14:textId="77777777" w:rsidR="00D100F6" w:rsidRDefault="00D100F6" w:rsidP="00D100F6">
      <w:pPr>
        <w:pStyle w:val="BodyText"/>
      </w:pPr>
      <w:r>
        <w:t xml:space="preserve">Industry stakeholders indicated that the new renewable electrical systems class should be held concurrently with a Class G licence to maximise improved safety outcomes. Introducing a new class to address certain safety issues without this option would increase the risk of additional issues arising in the future as renewable energy inspectors may not be competent in identifying safety issues related to the interaction with broader electricity systems. </w:t>
      </w:r>
    </w:p>
    <w:p w14:paraId="5B5F9EC0" w14:textId="63C6B621" w:rsidR="00D100F6" w:rsidRDefault="00D100F6" w:rsidP="00D100F6">
      <w:pPr>
        <w:pStyle w:val="BodyText"/>
      </w:pPr>
      <w:r>
        <w:t xml:space="preserve">The Class G licence would provide a foundational level of competency in technical aspects for a broad range of electrical installations, including renewable electrical systems and thereby improve safety outcomes in comparison to the </w:t>
      </w:r>
      <w:r w:rsidR="00AC6111">
        <w:t>Base Case</w:t>
      </w:r>
      <w:r>
        <w:t xml:space="preserve">. Specifically, applicants are required to demonstrate a thorough knowledge and understanding of the AS/NZS 3000 Wiring Rules Standard, responsibilities of an LEI and penalties that Energy Safe Victoria may apply in instances of malpractice. </w:t>
      </w:r>
    </w:p>
    <w:p w14:paraId="7E5A1BC4" w14:textId="77777777" w:rsidR="00D100F6" w:rsidRDefault="00D100F6" w:rsidP="00D100F6">
      <w:pPr>
        <w:pStyle w:val="BodyText"/>
        <w:rPr>
          <w:color w:val="FF0000"/>
        </w:rPr>
      </w:pPr>
      <w:r>
        <w:lastRenderedPageBreak/>
        <w:t>Stakeholders indicated that these requirements are key to ensuring prospective applicants of the new specialised licence are competent in identifying and rectifying safety issues in renewable electrical installations. A foundational level of competency provided by the Class G licence is particularly relevant for domestic installations which may have additional challenges posed by existing electrical connections. Under this option, a prerequisite would reduce the risk of inspectors certifying non-compliant renewable electrical systems installations.</w:t>
      </w:r>
    </w:p>
    <w:p w14:paraId="61E81D3F" w14:textId="5D8A56C0" w:rsidR="00D100F6" w:rsidRDefault="00D100F6" w:rsidP="00D100F6">
      <w:pPr>
        <w:pStyle w:val="BodyText"/>
      </w:pPr>
      <w:r>
        <w:t xml:space="preserve">Therefore, </w:t>
      </w:r>
      <w:r w:rsidR="002C42A7">
        <w:t>Option B1</w:t>
      </w:r>
      <w:r>
        <w:t xml:space="preserve"> has been scored +3 for this criterion.</w:t>
      </w:r>
    </w:p>
    <w:p w14:paraId="13CE4586" w14:textId="7A1BC5C1" w:rsidR="00F43DB3" w:rsidRPr="00F43DB3" w:rsidRDefault="001C2655" w:rsidP="00F43DB3">
      <w:pPr>
        <w:pStyle w:val="Heading5"/>
        <w:numPr>
          <w:ilvl w:val="0"/>
          <w:numId w:val="0"/>
        </w:numPr>
        <w:ind w:left="1008" w:hanging="1008"/>
      </w:pPr>
      <w:r>
        <w:t>Impact on LEIs</w:t>
      </w:r>
    </w:p>
    <w:p w14:paraId="3771010E" w14:textId="2DE8E8A6" w:rsidR="00D100F6" w:rsidRDefault="00D100F6" w:rsidP="00D100F6">
      <w:pPr>
        <w:pStyle w:val="BodyText"/>
      </w:pPr>
      <w:bookmarkStart w:id="173" w:name="_Ref92803112"/>
      <w:r>
        <w:t xml:space="preserve">This option is somewhat less aligned with the criterion compared to the </w:t>
      </w:r>
      <w:r w:rsidR="00AC6111">
        <w:t>Base Case</w:t>
      </w:r>
      <w:r>
        <w:t xml:space="preserve"> as it will increase financial costs for LEIs. </w:t>
      </w:r>
      <w:r w:rsidR="004A39ED">
        <w:t xml:space="preserve"> </w:t>
      </w:r>
    </w:p>
    <w:p w14:paraId="05423794" w14:textId="0BCA3DA2" w:rsidR="00D100F6" w:rsidRPr="00534D90" w:rsidRDefault="00D100F6" w:rsidP="00D100F6">
      <w:pPr>
        <w:pStyle w:val="BodyText"/>
      </w:pPr>
      <w:r>
        <w:t>There would be some burden on prospective LEIs who do not have a Class G licence as they would be required to successfully apply and demonstrate competency for two classes of licence before being able to inspect renewable electric</w:t>
      </w:r>
      <w:bookmarkStart w:id="174" w:name="start"/>
      <w:bookmarkEnd w:id="174"/>
      <w:r>
        <w:t xml:space="preserve">al systems. This could be burdensome, with the failure rate of the two practical components of the existing Class G assessment sitting at around 67 per cent in 2021. However, as the status quo requires LEIs to hold a Class G licence to inspect prescribed renewable electrical systems, the additional burden would come from the introduction of the specialised class in addition to the Class G licence. </w:t>
      </w:r>
      <w:r w:rsidR="00C8613A">
        <w:fldChar w:fldCharType="begin"/>
      </w:r>
      <w:r w:rsidR="00C8613A">
        <w:instrText xml:space="preserve"> REF _Ref98412978 \h </w:instrText>
      </w:r>
      <w:r w:rsidR="00C8613A">
        <w:fldChar w:fldCharType="separate"/>
      </w:r>
      <w:r w:rsidR="0011714C">
        <w:t xml:space="preserve">Table </w:t>
      </w:r>
      <w:r w:rsidR="00C8613A">
        <w:fldChar w:fldCharType="end"/>
      </w:r>
      <w:r w:rsidR="00534D90">
        <w:t xml:space="preserve"> </w:t>
      </w:r>
      <w:r w:rsidR="000F6CBD">
        <w:t xml:space="preserve">(page </w:t>
      </w:r>
      <w:r w:rsidR="00630623">
        <w:t>41</w:t>
      </w:r>
      <w:r w:rsidR="000F6CBD">
        <w:t>)</w:t>
      </w:r>
      <w:r w:rsidR="00C8613A">
        <w:t xml:space="preserve"> </w:t>
      </w:r>
      <w:r>
        <w:t xml:space="preserve">analyses the additional burden on key LEI cohorts impacted by this option and estimates the additional cost of introducing a requirement for the Class G licence to be held alongside the new LEI licence class with multiple licence conditions in comparison to the </w:t>
      </w:r>
      <w:r w:rsidR="00AC6111">
        <w:t>Base Case</w:t>
      </w:r>
      <w:r>
        <w:t xml:space="preserve"> of having no requirements.</w:t>
      </w:r>
      <w:r>
        <w:rPr>
          <w:color w:val="FF0000"/>
        </w:rPr>
        <w:t xml:space="preserve"> </w:t>
      </w:r>
      <w:r>
        <w:t xml:space="preserve">The estimated financial and economic costs are taken from the 2020 RIS prepared for the existing Regulations, which are summarised in </w:t>
      </w:r>
      <w:r w:rsidR="00C8613A">
        <w:fldChar w:fldCharType="begin"/>
      </w:r>
      <w:r w:rsidR="00C8613A">
        <w:instrText xml:space="preserve"> REF _Ref98410669 \h </w:instrText>
      </w:r>
      <w:r w:rsidR="00C8613A">
        <w:fldChar w:fldCharType="separate"/>
      </w:r>
      <w:r w:rsidR="0011714C">
        <w:t xml:space="preserve">Table </w:t>
      </w:r>
      <w:r w:rsidR="00C8613A">
        <w:fldChar w:fldCharType="end"/>
      </w:r>
      <w:r w:rsidR="000F6CBD">
        <w:t xml:space="preserve"> (page</w:t>
      </w:r>
      <w:r w:rsidR="00F94D1E">
        <w:t xml:space="preserve"> </w:t>
      </w:r>
      <w:r w:rsidR="00650526">
        <w:t>31</w:t>
      </w:r>
      <w:r w:rsidR="00BC4BEF">
        <w:t>)</w:t>
      </w:r>
      <w:r>
        <w:t xml:space="preserve"> earlier in this section. </w:t>
      </w:r>
    </w:p>
    <w:p w14:paraId="585AD2CD" w14:textId="020308F6" w:rsidR="00D100F6" w:rsidRDefault="00F41475" w:rsidP="00D100F6">
      <w:pPr>
        <w:pStyle w:val="BodyText"/>
      </w:pPr>
      <w:r>
        <w:t>Figure 4</w:t>
      </w:r>
      <w:r w:rsidR="00D100F6">
        <w:t xml:space="preserve"> below outlines the impact of Option B1 on key LEI cohorts including existing and prospective LEIs in comparison to the </w:t>
      </w:r>
      <w:r w:rsidR="00AC6111">
        <w:t>Base Case.</w:t>
      </w:r>
      <w:r w:rsidR="00D100F6">
        <w:t xml:space="preserve"> The </w:t>
      </w:r>
      <w:r w:rsidR="00AC6111">
        <w:t>Base Case</w:t>
      </w:r>
      <w:r w:rsidR="00D100F6">
        <w:t xml:space="preserve"> assumes that a new, specialised licence class for inspecting renewable systems has been introduced (either Option A1 or Option A2 in Part A). </w:t>
      </w:r>
    </w:p>
    <w:p w14:paraId="54471822" w14:textId="77777777" w:rsidR="005B6895" w:rsidRDefault="005B6895" w:rsidP="00925A9E">
      <w:pPr>
        <w:pStyle w:val="Caption"/>
        <w:spacing w:before="120" w:after="120" w:line="240" w:lineRule="auto"/>
      </w:pPr>
      <w:bookmarkStart w:id="175" w:name="_Ref98411099"/>
    </w:p>
    <w:p w14:paraId="7DB9D667" w14:textId="0761297B" w:rsidR="00CE19D0" w:rsidRPr="00FA1FB9" w:rsidRDefault="006E61B7" w:rsidP="00925A9E">
      <w:pPr>
        <w:pStyle w:val="Caption"/>
        <w:spacing w:before="120" w:after="120" w:line="240" w:lineRule="auto"/>
      </w:pPr>
      <w:r w:rsidRPr="00EF715A">
        <w:t xml:space="preserve">Figure </w:t>
      </w:r>
      <w:r w:rsidRPr="00EF715A">
        <w:fldChar w:fldCharType="begin"/>
      </w:r>
      <w:r w:rsidRPr="00EF715A">
        <w:instrText>SEQ Figure \* ARABIC</w:instrText>
      </w:r>
      <w:r w:rsidRPr="00EF715A">
        <w:fldChar w:fldCharType="separate"/>
      </w:r>
      <w:r w:rsidR="0011714C">
        <w:rPr>
          <w:noProof/>
        </w:rPr>
        <w:t>4</w:t>
      </w:r>
      <w:r w:rsidRPr="00EF715A">
        <w:fldChar w:fldCharType="end"/>
      </w:r>
      <w:bookmarkEnd w:id="173"/>
      <w:bookmarkEnd w:id="175"/>
      <w:r w:rsidRPr="00EF715A">
        <w:t>: Impact</w:t>
      </w:r>
      <w:r w:rsidRPr="0080499A">
        <w:t xml:space="preserve"> on key LEI cohorts</w:t>
      </w:r>
    </w:p>
    <w:p w14:paraId="2533D592" w14:textId="14193856" w:rsidR="00D92434" w:rsidRPr="00FA4F4C" w:rsidRDefault="00D100F6" w:rsidP="00186B24">
      <w:pPr>
        <w:pStyle w:val="Caption"/>
        <w:spacing w:before="120" w:after="120" w:line="240" w:lineRule="auto"/>
      </w:pPr>
      <w:r>
        <w:rPr>
          <w:noProof/>
        </w:rPr>
        <w:drawing>
          <wp:inline distT="0" distB="0" distL="0" distR="0" wp14:anchorId="2692FD68" wp14:editId="36E946B1">
            <wp:extent cx="6120765" cy="222694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2226945"/>
                    </a:xfrm>
                    <a:prstGeom prst="rect">
                      <a:avLst/>
                    </a:prstGeom>
                    <a:noFill/>
                    <a:ln>
                      <a:noFill/>
                    </a:ln>
                  </pic:spPr>
                </pic:pic>
              </a:graphicData>
            </a:graphic>
          </wp:inline>
        </w:drawing>
      </w:r>
    </w:p>
    <w:p w14:paraId="5F5C596C" w14:textId="77777777" w:rsidR="00D100F6" w:rsidRDefault="00D100F6">
      <w:pPr>
        <w:rPr>
          <w:b/>
          <w:bCs/>
          <w:sz w:val="16"/>
        </w:rPr>
      </w:pPr>
      <w:bookmarkStart w:id="176" w:name="_Ref90376582"/>
      <w:bookmarkStart w:id="177" w:name="_Ref95733852"/>
      <w:bookmarkStart w:id="178" w:name="_Ref90376578"/>
      <w:r>
        <w:br w:type="page"/>
      </w:r>
    </w:p>
    <w:p w14:paraId="3B1FAE6F" w14:textId="77777777" w:rsidR="00D100F6" w:rsidRDefault="00D100F6">
      <w:pPr>
        <w:pStyle w:val="Caption"/>
        <w:sectPr w:rsidR="00D100F6" w:rsidSect="00086480">
          <w:pgSz w:w="11907" w:h="16840" w:code="9"/>
          <w:pgMar w:top="1588" w:right="1134" w:bottom="1134" w:left="1134" w:header="284" w:footer="284" w:gutter="0"/>
          <w:cols w:space="284"/>
          <w:docGrid w:linePitch="360"/>
        </w:sectPr>
      </w:pPr>
    </w:p>
    <w:p w14:paraId="309E5EF3" w14:textId="508080E5" w:rsidR="007A3CF1" w:rsidRDefault="007A3CF1" w:rsidP="00925A9E">
      <w:pPr>
        <w:pStyle w:val="Caption"/>
        <w:spacing w:before="120" w:after="120" w:line="240" w:lineRule="auto"/>
      </w:pPr>
      <w:bookmarkStart w:id="179" w:name="_Ref98412978"/>
      <w:r>
        <w:lastRenderedPageBreak/>
        <w:t xml:space="preserve">Table </w:t>
      </w:r>
      <w:bookmarkEnd w:id="176"/>
      <w:bookmarkEnd w:id="177"/>
      <w:bookmarkEnd w:id="179"/>
      <w:r w:rsidR="005338AA">
        <w:fldChar w:fldCharType="begin"/>
      </w:r>
      <w:r w:rsidR="005338AA">
        <w:instrText>SEQ Table \* ARABIC</w:instrText>
      </w:r>
      <w:r w:rsidR="005338AA">
        <w:fldChar w:fldCharType="separate"/>
      </w:r>
      <w:r w:rsidR="0011714C">
        <w:rPr>
          <w:noProof/>
        </w:rPr>
        <w:t>7</w:t>
      </w:r>
      <w:r w:rsidR="005338AA">
        <w:fldChar w:fldCharType="end"/>
      </w:r>
      <w:r>
        <w:t>: Estimated financial burden on the LEI workforce</w:t>
      </w:r>
      <w:bookmarkEnd w:id="178"/>
    </w:p>
    <w:tbl>
      <w:tblPr>
        <w:tblStyle w:val="TableGrid"/>
        <w:tblW w:w="5000" w:type="pct"/>
        <w:tblLook w:val="00A0" w:firstRow="1" w:lastRow="0" w:firstColumn="1" w:lastColumn="0" w:noHBand="0" w:noVBand="0"/>
      </w:tblPr>
      <w:tblGrid>
        <w:gridCol w:w="2020"/>
        <w:gridCol w:w="4076"/>
        <w:gridCol w:w="3541"/>
        <w:gridCol w:w="144"/>
        <w:gridCol w:w="2126"/>
        <w:gridCol w:w="2188"/>
      </w:tblGrid>
      <w:tr w:rsidR="00D100F6" w14:paraId="1E5582B1" w14:textId="77777777" w:rsidTr="00D100F6">
        <w:trPr>
          <w:cnfStyle w:val="100000000000" w:firstRow="1" w:lastRow="0" w:firstColumn="0" w:lastColumn="0" w:oddVBand="0" w:evenVBand="0" w:oddHBand="0" w:evenHBand="0" w:firstRowFirstColumn="0" w:firstRowLastColumn="0" w:lastRowFirstColumn="0" w:lastRowLastColumn="0"/>
          <w:trHeight w:val="390"/>
          <w:tblHeader/>
        </w:trPr>
        <w:tc>
          <w:tcPr>
            <w:cnfStyle w:val="000000000100" w:firstRow="0" w:lastRow="0" w:firstColumn="0" w:lastColumn="0" w:oddVBand="0" w:evenVBand="0" w:oddHBand="0" w:evenHBand="0" w:firstRowFirstColumn="1" w:firstRowLastColumn="0" w:lastRowFirstColumn="0" w:lastRowLastColumn="0"/>
            <w:tcW w:w="717" w:type="pct"/>
            <w:tcBorders>
              <w:top w:val="single" w:sz="4" w:space="0" w:color="00B2A9" w:themeColor="accent1"/>
              <w:left w:val="nil"/>
              <w:bottom w:val="single" w:sz="8" w:space="0" w:color="00B2A9" w:themeColor="text2"/>
              <w:right w:val="nil"/>
            </w:tcBorders>
            <w:vAlign w:val="center"/>
            <w:hideMark/>
          </w:tcPr>
          <w:p w14:paraId="6F1DCAD1" w14:textId="77777777" w:rsidR="00D100F6" w:rsidRDefault="00D100F6">
            <w:pPr>
              <w:pStyle w:val="TableHeadingLeft"/>
            </w:pPr>
            <w:r>
              <w:t>Cohorts</w:t>
            </w:r>
          </w:p>
        </w:tc>
        <w:tc>
          <w:tcPr>
            <w:cnfStyle w:val="000010000000" w:firstRow="0" w:lastRow="0" w:firstColumn="0" w:lastColumn="0" w:oddVBand="1" w:evenVBand="0" w:oddHBand="0" w:evenHBand="0" w:firstRowFirstColumn="0" w:firstRowLastColumn="0" w:lastRowFirstColumn="0" w:lastRowLastColumn="0"/>
            <w:tcW w:w="1446" w:type="pct"/>
            <w:tcBorders>
              <w:top w:val="single" w:sz="4" w:space="0" w:color="00B2A9" w:themeColor="accent1"/>
              <w:left w:val="nil"/>
              <w:bottom w:val="single" w:sz="8" w:space="0" w:color="00B2A9" w:themeColor="text2"/>
              <w:right w:val="nil"/>
            </w:tcBorders>
            <w:vAlign w:val="center"/>
            <w:hideMark/>
          </w:tcPr>
          <w:p w14:paraId="64FAA298" w14:textId="77777777" w:rsidR="00D100F6" w:rsidRDefault="00D100F6">
            <w:pPr>
              <w:pStyle w:val="TableHeadingLeft"/>
            </w:pPr>
            <w:r>
              <w:t>Assumptions</w:t>
            </w:r>
          </w:p>
        </w:tc>
        <w:tc>
          <w:tcPr>
            <w:tcW w:w="1256" w:type="pct"/>
            <w:tcBorders>
              <w:top w:val="single" w:sz="4" w:space="0" w:color="00B2A9" w:themeColor="accent1"/>
              <w:left w:val="nil"/>
              <w:bottom w:val="single" w:sz="8" w:space="0" w:color="00B2A9" w:themeColor="text2"/>
              <w:right w:val="nil"/>
            </w:tcBorders>
            <w:vAlign w:val="center"/>
            <w:hideMark/>
          </w:tcPr>
          <w:p w14:paraId="7E3C85FE" w14:textId="77777777" w:rsidR="00D100F6" w:rsidRDefault="00D100F6">
            <w:pPr>
              <w:pStyle w:val="TableHeadingLeft"/>
              <w:cnfStyle w:val="100000000000" w:firstRow="1" w:lastRow="0" w:firstColumn="0" w:lastColumn="0" w:oddVBand="0" w:evenVBand="0" w:oddHBand="0" w:evenHBand="0" w:firstRowFirstColumn="0" w:firstRowLastColumn="0" w:lastRowFirstColumn="0" w:lastRowLastColumn="0"/>
            </w:pPr>
            <w:r>
              <w:t>Additional cost of Option B1</w:t>
            </w:r>
          </w:p>
        </w:tc>
        <w:tc>
          <w:tcPr>
            <w:cnfStyle w:val="000010000000" w:firstRow="0" w:lastRow="0" w:firstColumn="0" w:lastColumn="0" w:oddVBand="1" w:evenVBand="0" w:oddHBand="0" w:evenHBand="0" w:firstRowFirstColumn="0" w:firstRowLastColumn="0" w:lastRowFirstColumn="0" w:lastRowLastColumn="0"/>
            <w:tcW w:w="51" w:type="pct"/>
            <w:tcBorders>
              <w:top w:val="nil"/>
              <w:left w:val="nil"/>
              <w:bottom w:val="nil"/>
              <w:right w:val="single" w:sz="18" w:space="0" w:color="auto"/>
            </w:tcBorders>
            <w:shd w:val="clear" w:color="auto" w:fill="FFFFFF" w:themeFill="background1"/>
          </w:tcPr>
          <w:p w14:paraId="72ED6D3D" w14:textId="77777777" w:rsidR="00D100F6" w:rsidRDefault="00D100F6">
            <w:pPr>
              <w:pStyle w:val="TableHeadingLeft"/>
              <w:jc w:val="center"/>
            </w:pPr>
          </w:p>
        </w:tc>
        <w:tc>
          <w:tcPr>
            <w:tcW w:w="754" w:type="pct"/>
            <w:tcBorders>
              <w:top w:val="single" w:sz="18" w:space="0" w:color="auto"/>
              <w:left w:val="single" w:sz="18" w:space="0" w:color="auto"/>
              <w:bottom w:val="single" w:sz="8" w:space="0" w:color="00B2A9" w:themeColor="text2"/>
              <w:right w:val="nil"/>
            </w:tcBorders>
            <w:vAlign w:val="center"/>
            <w:hideMark/>
          </w:tcPr>
          <w:p w14:paraId="1984A2B1" w14:textId="4C020EDF" w:rsidR="00D100F6" w:rsidRDefault="00D100F6">
            <w:pPr>
              <w:pStyle w:val="TableHeadingLeft"/>
              <w:ind w:left="0"/>
              <w:jc w:val="center"/>
              <w:cnfStyle w:val="100000000000" w:firstRow="1" w:lastRow="0" w:firstColumn="0" w:lastColumn="0" w:oddVBand="0" w:evenVBand="0" w:oddHBand="0" w:evenHBand="0" w:firstRowFirstColumn="0" w:firstRowLastColumn="0" w:lastRowFirstColumn="0" w:lastRowLastColumn="0"/>
            </w:pPr>
            <w:r>
              <w:t xml:space="preserve">Additional cost of Options A1 or A2 </w:t>
            </w:r>
            <w:r>
              <w:br/>
              <w:t xml:space="preserve">(from Table </w:t>
            </w:r>
            <w:r w:rsidR="007B0A60">
              <w:t>15</w:t>
            </w:r>
            <w:r>
              <w:t>)</w:t>
            </w:r>
          </w:p>
        </w:tc>
        <w:tc>
          <w:tcPr>
            <w:cnfStyle w:val="000010000000" w:firstRow="0" w:lastRow="0" w:firstColumn="0" w:lastColumn="0" w:oddVBand="1" w:evenVBand="0" w:oddHBand="0" w:evenHBand="0" w:firstRowFirstColumn="0" w:firstRowLastColumn="0" w:lastRowFirstColumn="0" w:lastRowLastColumn="0"/>
            <w:tcW w:w="776" w:type="pct"/>
            <w:tcBorders>
              <w:top w:val="single" w:sz="18" w:space="0" w:color="auto"/>
              <w:left w:val="nil"/>
              <w:bottom w:val="single" w:sz="8" w:space="0" w:color="00B2A9" w:themeColor="text2"/>
              <w:right w:val="single" w:sz="18" w:space="0" w:color="auto"/>
            </w:tcBorders>
            <w:vAlign w:val="center"/>
            <w:hideMark/>
          </w:tcPr>
          <w:p w14:paraId="10621893" w14:textId="77777777" w:rsidR="00D100F6" w:rsidRDefault="00D100F6">
            <w:pPr>
              <w:pStyle w:val="TableHeadingLeft"/>
              <w:ind w:left="0"/>
              <w:jc w:val="center"/>
            </w:pPr>
            <w:r>
              <w:t>Total additional cost of Option A1 or A2 + Option B1</w:t>
            </w:r>
          </w:p>
        </w:tc>
      </w:tr>
      <w:tr w:rsidR="00D100F6" w14:paraId="03EEA912" w14:textId="77777777" w:rsidTr="00D100F6">
        <w:trPr>
          <w:cantSplit/>
        </w:trPr>
        <w:tc>
          <w:tcPr>
            <w:tcW w:w="717" w:type="pct"/>
            <w:tcBorders>
              <w:top w:val="single" w:sz="8" w:space="0" w:color="00B2A9" w:themeColor="text2"/>
              <w:left w:val="nil"/>
              <w:bottom w:val="single" w:sz="8" w:space="0" w:color="00B2A9" w:themeColor="text2"/>
              <w:right w:val="nil"/>
            </w:tcBorders>
            <w:vAlign w:val="center"/>
            <w:hideMark/>
          </w:tcPr>
          <w:p w14:paraId="5183781F" w14:textId="77777777" w:rsidR="00D100F6" w:rsidRPr="009A15E4" w:rsidRDefault="00D100F6">
            <w:pPr>
              <w:pStyle w:val="TableTextLeft"/>
            </w:pPr>
            <w:r w:rsidRPr="009A15E4">
              <w:t>Existing LEIs who only inspect renewables</w:t>
            </w:r>
          </w:p>
        </w:tc>
        <w:tc>
          <w:tcPr>
            <w:cnfStyle w:val="000010000000" w:firstRow="0" w:lastRow="0" w:firstColumn="0" w:lastColumn="0" w:oddVBand="1" w:evenVBand="0" w:oddHBand="0" w:evenHBand="0" w:firstRowFirstColumn="0" w:firstRowLastColumn="0" w:lastRowFirstColumn="0" w:lastRowLastColumn="0"/>
            <w:tcW w:w="1446" w:type="pct"/>
            <w:tcBorders>
              <w:top w:val="single" w:sz="8" w:space="0" w:color="00B2A9" w:themeColor="text2"/>
              <w:left w:val="nil"/>
              <w:bottom w:val="single" w:sz="8" w:space="0" w:color="00B2A9" w:themeColor="text2"/>
              <w:right w:val="nil"/>
            </w:tcBorders>
            <w:vAlign w:val="center"/>
            <w:hideMark/>
          </w:tcPr>
          <w:p w14:paraId="3BA42377" w14:textId="77777777" w:rsidR="00D100F6" w:rsidRPr="009A15E4" w:rsidRDefault="00D100F6">
            <w:pPr>
              <w:pStyle w:val="BodyText"/>
            </w:pPr>
            <w:r w:rsidRPr="009A15E4">
              <w:t>This group would be required to retain their Class G licence in addition to obtaining the new specialised class of licence.</w:t>
            </w:r>
          </w:p>
          <w:p w14:paraId="22F15CC8" w14:textId="77777777" w:rsidR="00D100F6" w:rsidRPr="009A15E4" w:rsidRDefault="00D100F6">
            <w:pPr>
              <w:pStyle w:val="BodyText"/>
            </w:pPr>
            <w:r w:rsidRPr="009A15E4">
              <w:t>This group would be required to undertake mandatory CPD for both licence classes each renewal period as a result of retaining their Class G licence.</w:t>
            </w:r>
          </w:p>
          <w:p w14:paraId="20812240" w14:textId="77777777" w:rsidR="00D100F6" w:rsidRPr="009A15E4" w:rsidRDefault="00D100F6">
            <w:pPr>
              <w:pStyle w:val="BodyText"/>
            </w:pPr>
            <w:r w:rsidRPr="009A15E4">
              <w:t xml:space="preserve">There are no additional renewal costs as this group would already currently hold an LEI licence and be required to apply to renew it every five years. </w:t>
            </w:r>
          </w:p>
        </w:tc>
        <w:tc>
          <w:tcPr>
            <w:tcW w:w="1256" w:type="pct"/>
            <w:tcBorders>
              <w:top w:val="single" w:sz="8" w:space="0" w:color="00B2A9" w:themeColor="text2"/>
              <w:left w:val="nil"/>
              <w:bottom w:val="single" w:sz="8" w:space="0" w:color="00B2A9" w:themeColor="text2"/>
              <w:right w:val="nil"/>
            </w:tcBorders>
          </w:tcPr>
          <w:p w14:paraId="150BB091" w14:textId="06014E6B" w:rsidR="00D100F6" w:rsidRPr="009A15E4" w:rsidRDefault="00D100F6">
            <w:pPr>
              <w:pStyle w:val="TableTextBullet"/>
              <w:numPr>
                <w:ilvl w:val="0"/>
                <w:numId w:val="0"/>
              </w:numPr>
              <w:ind w:left="340" w:hanging="227"/>
              <w:cnfStyle w:val="000000000000" w:firstRow="0" w:lastRow="0" w:firstColumn="0" w:lastColumn="0" w:oddVBand="0" w:evenVBand="0" w:oddHBand="0" w:evenHBand="0" w:firstRowFirstColumn="0" w:firstRowLastColumn="0" w:lastRowFirstColumn="0" w:lastRowLastColumn="0"/>
              <w:rPr>
                <w:b/>
                <w:bCs/>
              </w:rPr>
            </w:pPr>
            <w:r w:rsidRPr="009A15E4">
              <w:rPr>
                <w:b/>
                <w:bCs/>
              </w:rPr>
              <w:t xml:space="preserve">$0 in </w:t>
            </w:r>
            <w:r w:rsidR="005B6895">
              <w:rPr>
                <w:b/>
                <w:bCs/>
              </w:rPr>
              <w:t>upfront</w:t>
            </w:r>
            <w:r w:rsidRPr="009A15E4">
              <w:rPr>
                <w:b/>
                <w:bCs/>
              </w:rPr>
              <w:t xml:space="preserve"> </w:t>
            </w:r>
            <w:r w:rsidRPr="009A15E4">
              <w:rPr>
                <w:b/>
              </w:rPr>
              <w:t>costs</w:t>
            </w:r>
            <w:r w:rsidRPr="009A15E4">
              <w:rPr>
                <w:b/>
                <w:bCs/>
              </w:rPr>
              <w:t>:</w:t>
            </w:r>
          </w:p>
          <w:p w14:paraId="7C8170CE" w14:textId="77777777" w:rsidR="00D100F6" w:rsidRPr="009A15E4" w:rsidRDefault="00D100F6" w:rsidP="00ED2735">
            <w:pPr>
              <w:pStyle w:val="TableTextLeft"/>
              <w:numPr>
                <w:ilvl w:val="0"/>
                <w:numId w:val="20"/>
              </w:numPr>
              <w:spacing w:after="120"/>
              <w:cnfStyle w:val="000000000000" w:firstRow="0" w:lastRow="0" w:firstColumn="0" w:lastColumn="0" w:oddVBand="0" w:evenVBand="0" w:oddHBand="0" w:evenHBand="0" w:firstRowFirstColumn="0" w:firstRowLastColumn="0" w:lastRowFirstColumn="0" w:lastRowLastColumn="0"/>
            </w:pPr>
            <w:r w:rsidRPr="009A15E4">
              <w:t>N/A</w:t>
            </w:r>
          </w:p>
          <w:p w14:paraId="0CD18FA4" w14:textId="3F12A76E" w:rsidR="00D100F6" w:rsidRPr="009A15E4" w:rsidRDefault="00D100F6">
            <w:pPr>
              <w:pStyle w:val="TableTextBullet"/>
              <w:numPr>
                <w:ilvl w:val="0"/>
                <w:numId w:val="0"/>
              </w:numPr>
              <w:ind w:left="113"/>
              <w:cnfStyle w:val="000000000000" w:firstRow="0" w:lastRow="0" w:firstColumn="0" w:lastColumn="0" w:oddVBand="0" w:evenVBand="0" w:oddHBand="0" w:evenHBand="0" w:firstRowFirstColumn="0" w:firstRowLastColumn="0" w:lastRowFirstColumn="0" w:lastRowLastColumn="0"/>
              <w:rPr>
                <w:b/>
                <w:bCs/>
              </w:rPr>
            </w:pPr>
            <w:r w:rsidRPr="009A15E4">
              <w:rPr>
                <w:b/>
                <w:bCs/>
              </w:rPr>
              <w:t>$</w:t>
            </w:r>
            <w:r w:rsidR="00822823">
              <w:rPr>
                <w:b/>
                <w:bCs/>
              </w:rPr>
              <w:t>520.12</w:t>
            </w:r>
            <w:r w:rsidRPr="009A15E4">
              <w:rPr>
                <w:b/>
                <w:bCs/>
              </w:rPr>
              <w:t xml:space="preserve"> in renewal costs every five years:</w:t>
            </w:r>
          </w:p>
          <w:p w14:paraId="5E804358" w14:textId="3512BA7E" w:rsidR="00D100F6" w:rsidRDefault="00D100F6" w:rsidP="00ED2735">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pPr>
            <w:r w:rsidRPr="009A15E4">
              <w:t>Cost of continuing professional development (Class G) – $245.00</w:t>
            </w:r>
          </w:p>
          <w:p w14:paraId="33EBC24F" w14:textId="61F06939" w:rsidR="00D100F6" w:rsidRPr="009A15E4" w:rsidRDefault="006407D4" w:rsidP="00434FA5">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rPr>
                <w:b/>
                <w:bCs/>
              </w:rPr>
            </w:pPr>
            <w:r w:rsidRPr="006407D4">
              <w:t>Additional CPD – Time taken to undertake additional unit of CPD (Class G only) - $275.1</w:t>
            </w:r>
            <w:r>
              <w:t>2</w:t>
            </w:r>
          </w:p>
        </w:tc>
        <w:tc>
          <w:tcPr>
            <w:cnfStyle w:val="000010000000" w:firstRow="0" w:lastRow="0" w:firstColumn="0" w:lastColumn="0" w:oddVBand="1" w:evenVBand="0" w:oddHBand="0" w:evenHBand="0" w:firstRowFirstColumn="0" w:firstRowLastColumn="0" w:lastRowFirstColumn="0" w:lastRowLastColumn="0"/>
            <w:tcW w:w="51" w:type="pct"/>
            <w:tcBorders>
              <w:top w:val="nil"/>
              <w:left w:val="nil"/>
              <w:bottom w:val="nil"/>
              <w:right w:val="single" w:sz="18" w:space="0" w:color="auto"/>
            </w:tcBorders>
            <w:shd w:val="clear" w:color="auto" w:fill="FFFFFF" w:themeFill="background1"/>
          </w:tcPr>
          <w:p w14:paraId="768A2717" w14:textId="77777777" w:rsidR="00D100F6" w:rsidRPr="009A15E4" w:rsidRDefault="00D100F6">
            <w:pPr>
              <w:pStyle w:val="TableTextLeft"/>
              <w:jc w:val="center"/>
            </w:pPr>
          </w:p>
        </w:tc>
        <w:tc>
          <w:tcPr>
            <w:tcW w:w="754" w:type="pct"/>
            <w:tcBorders>
              <w:top w:val="single" w:sz="8" w:space="0" w:color="00B2A9" w:themeColor="text2"/>
              <w:left w:val="single" w:sz="18" w:space="0" w:color="auto"/>
              <w:bottom w:val="single" w:sz="8" w:space="0" w:color="00B2A9" w:themeColor="text2"/>
              <w:right w:val="nil"/>
            </w:tcBorders>
            <w:vAlign w:val="center"/>
            <w:hideMark/>
          </w:tcPr>
          <w:p w14:paraId="48DB5282" w14:textId="77777777" w:rsidR="00E56FF0" w:rsidRDefault="00E56FF0" w:rsidP="00E56FF0">
            <w:pPr>
              <w:pStyle w:val="TableTextLeft"/>
              <w:jc w:val="center"/>
              <w:cnfStyle w:val="000000000000" w:firstRow="0" w:lastRow="0" w:firstColumn="0" w:lastColumn="0" w:oddVBand="0" w:evenVBand="0" w:oddHBand="0" w:evenHBand="0" w:firstRowFirstColumn="0" w:firstRowLastColumn="0" w:lastRowFirstColumn="0" w:lastRowLastColumn="0"/>
            </w:pPr>
            <w:r>
              <w:t>$68.78 in upfront costs</w:t>
            </w:r>
          </w:p>
          <w:p w14:paraId="0806CE42" w14:textId="477546CE" w:rsidR="00D100F6" w:rsidRPr="009A15E4" w:rsidRDefault="00E56FF0">
            <w:pPr>
              <w:pStyle w:val="TableTextLeft"/>
              <w:jc w:val="center"/>
              <w:cnfStyle w:val="000000000000" w:firstRow="0" w:lastRow="0" w:firstColumn="0" w:lastColumn="0" w:oddVBand="0" w:evenVBand="0" w:oddHBand="0" w:evenHBand="0" w:firstRowFirstColumn="0" w:firstRowLastColumn="0" w:lastRowFirstColumn="0" w:lastRowLastColumn="0"/>
            </w:pPr>
            <w:r>
              <w:t>Savings of $0 in renewal costs every five years</w:t>
            </w:r>
          </w:p>
        </w:tc>
        <w:tc>
          <w:tcPr>
            <w:cnfStyle w:val="000010000000" w:firstRow="0" w:lastRow="0" w:firstColumn="0" w:lastColumn="0" w:oddVBand="1" w:evenVBand="0" w:oddHBand="0" w:evenHBand="0" w:firstRowFirstColumn="0" w:firstRowLastColumn="0" w:lastRowFirstColumn="0" w:lastRowLastColumn="0"/>
            <w:tcW w:w="776" w:type="pct"/>
            <w:tcBorders>
              <w:top w:val="single" w:sz="8" w:space="0" w:color="00B2A9" w:themeColor="text2"/>
              <w:left w:val="nil"/>
              <w:bottom w:val="single" w:sz="8" w:space="0" w:color="00B2A9" w:themeColor="text2"/>
              <w:right w:val="single" w:sz="18" w:space="0" w:color="auto"/>
            </w:tcBorders>
            <w:vAlign w:val="center"/>
            <w:hideMark/>
          </w:tcPr>
          <w:p w14:paraId="082376F9" w14:textId="77777777" w:rsidR="00D100F6" w:rsidRPr="009A15E4" w:rsidRDefault="00D100F6">
            <w:pPr>
              <w:pStyle w:val="TableTextLeft"/>
              <w:jc w:val="center"/>
              <w:rPr>
                <w:b/>
                <w:bCs/>
              </w:rPr>
            </w:pPr>
            <w:r w:rsidRPr="009A15E4">
              <w:rPr>
                <w:b/>
                <w:bCs/>
              </w:rPr>
              <w:t>$68.78 in upfront costs</w:t>
            </w:r>
          </w:p>
          <w:p w14:paraId="5397DC63" w14:textId="77777777" w:rsidR="00D100F6" w:rsidRPr="009A15E4" w:rsidRDefault="00D100F6">
            <w:pPr>
              <w:pStyle w:val="TableTextLeft"/>
              <w:jc w:val="center"/>
              <w:rPr>
                <w:b/>
                <w:bCs/>
              </w:rPr>
            </w:pPr>
            <w:r w:rsidRPr="009A15E4">
              <w:rPr>
                <w:b/>
              </w:rPr>
              <w:t>$</w:t>
            </w:r>
            <w:r w:rsidRPr="009A15E4">
              <w:rPr>
                <w:b/>
                <w:bCs/>
              </w:rPr>
              <w:t>520.12</w:t>
            </w:r>
            <w:r w:rsidRPr="009A15E4">
              <w:rPr>
                <w:b/>
              </w:rPr>
              <w:t xml:space="preserve"> in renewal costs every five years</w:t>
            </w:r>
          </w:p>
        </w:tc>
      </w:tr>
      <w:tr w:rsidR="00D100F6" w14:paraId="7EFEA5CC" w14:textId="77777777" w:rsidTr="00D100F6">
        <w:tc>
          <w:tcPr>
            <w:tcW w:w="717" w:type="pct"/>
            <w:tcBorders>
              <w:top w:val="single" w:sz="8" w:space="0" w:color="00B2A9" w:themeColor="text2"/>
              <w:left w:val="nil"/>
              <w:bottom w:val="single" w:sz="8" w:space="0" w:color="00B2A9" w:themeColor="text2"/>
              <w:right w:val="nil"/>
            </w:tcBorders>
            <w:vAlign w:val="center"/>
            <w:hideMark/>
          </w:tcPr>
          <w:p w14:paraId="75D8C89D" w14:textId="77777777" w:rsidR="00D100F6" w:rsidRPr="009A15E4" w:rsidRDefault="00D100F6">
            <w:pPr>
              <w:pStyle w:val="TableTextLeft"/>
            </w:pPr>
            <w:r w:rsidRPr="009A15E4">
              <w:t>Existing LEIs who inspect renewables and other Class G prescribed installations</w:t>
            </w:r>
          </w:p>
        </w:tc>
        <w:tc>
          <w:tcPr>
            <w:cnfStyle w:val="000010000000" w:firstRow="0" w:lastRow="0" w:firstColumn="0" w:lastColumn="0" w:oddVBand="1" w:evenVBand="0" w:oddHBand="0" w:evenHBand="0" w:firstRowFirstColumn="0" w:firstRowLastColumn="0" w:lastRowFirstColumn="0" w:lastRowLastColumn="0"/>
            <w:tcW w:w="1446" w:type="pct"/>
            <w:tcBorders>
              <w:top w:val="single" w:sz="8" w:space="0" w:color="00B2A9" w:themeColor="text2"/>
              <w:left w:val="nil"/>
              <w:bottom w:val="single" w:sz="8" w:space="0" w:color="00B2A9" w:themeColor="text2"/>
              <w:right w:val="nil"/>
            </w:tcBorders>
            <w:vAlign w:val="center"/>
            <w:hideMark/>
          </w:tcPr>
          <w:p w14:paraId="18952E44" w14:textId="34157605" w:rsidR="00D100F6" w:rsidRPr="009A15E4" w:rsidRDefault="00D100F6">
            <w:pPr>
              <w:pStyle w:val="BodyText"/>
            </w:pPr>
            <w:r w:rsidRPr="009A15E4">
              <w:t>There is no additional burden for this group as they would already voluntarily maintain two classes to inspect renewables and Class G prescribed installations.</w:t>
            </w:r>
          </w:p>
        </w:tc>
        <w:tc>
          <w:tcPr>
            <w:tcW w:w="1256" w:type="pct"/>
            <w:tcBorders>
              <w:top w:val="single" w:sz="8" w:space="0" w:color="00B2A9" w:themeColor="text2"/>
              <w:left w:val="nil"/>
              <w:bottom w:val="single" w:sz="8" w:space="0" w:color="00B2A9" w:themeColor="text2"/>
              <w:right w:val="nil"/>
            </w:tcBorders>
            <w:vAlign w:val="center"/>
            <w:hideMark/>
          </w:tcPr>
          <w:p w14:paraId="2E1CAAAA" w14:textId="7B2A0455" w:rsidR="00D100F6" w:rsidRPr="009A15E4" w:rsidRDefault="00D100F6">
            <w:pPr>
              <w:pStyle w:val="TableTextBullet"/>
              <w:numPr>
                <w:ilvl w:val="0"/>
                <w:numId w:val="0"/>
              </w:numPr>
              <w:ind w:left="340" w:hanging="227"/>
              <w:cnfStyle w:val="000000000000" w:firstRow="0" w:lastRow="0" w:firstColumn="0" w:lastColumn="0" w:oddVBand="0" w:evenVBand="0" w:oddHBand="0" w:evenHBand="0" w:firstRowFirstColumn="0" w:firstRowLastColumn="0" w:lastRowFirstColumn="0" w:lastRowLastColumn="0"/>
              <w:rPr>
                <w:b/>
                <w:bCs/>
              </w:rPr>
            </w:pPr>
            <w:r w:rsidRPr="009A15E4">
              <w:rPr>
                <w:b/>
                <w:bCs/>
              </w:rPr>
              <w:t xml:space="preserve">$0 in </w:t>
            </w:r>
            <w:r w:rsidR="005B6895">
              <w:rPr>
                <w:b/>
                <w:bCs/>
              </w:rPr>
              <w:t>upfront</w:t>
            </w:r>
            <w:r w:rsidRPr="009A15E4">
              <w:rPr>
                <w:b/>
                <w:bCs/>
              </w:rPr>
              <w:t xml:space="preserve"> </w:t>
            </w:r>
            <w:r w:rsidRPr="009A15E4">
              <w:rPr>
                <w:b/>
              </w:rPr>
              <w:t>costs</w:t>
            </w:r>
            <w:r w:rsidRPr="009A15E4">
              <w:rPr>
                <w:b/>
                <w:bCs/>
              </w:rPr>
              <w:t>:</w:t>
            </w:r>
          </w:p>
          <w:p w14:paraId="1CCC0BEF" w14:textId="77777777" w:rsidR="00D100F6" w:rsidRPr="009A15E4" w:rsidRDefault="00D100F6" w:rsidP="00ED2735">
            <w:pPr>
              <w:pStyle w:val="TableTextLeft"/>
              <w:numPr>
                <w:ilvl w:val="0"/>
                <w:numId w:val="20"/>
              </w:numPr>
              <w:spacing w:after="120"/>
              <w:cnfStyle w:val="000000000000" w:firstRow="0" w:lastRow="0" w:firstColumn="0" w:lastColumn="0" w:oddVBand="0" w:evenVBand="0" w:oddHBand="0" w:evenHBand="0" w:firstRowFirstColumn="0" w:firstRowLastColumn="0" w:lastRowFirstColumn="0" w:lastRowLastColumn="0"/>
            </w:pPr>
            <w:r w:rsidRPr="009A15E4">
              <w:t>N/A</w:t>
            </w:r>
          </w:p>
          <w:p w14:paraId="5AF290F0" w14:textId="77777777" w:rsidR="00D100F6" w:rsidRPr="009A15E4" w:rsidRDefault="00D100F6">
            <w:pPr>
              <w:pStyle w:val="TableTextBullet"/>
              <w:numPr>
                <w:ilvl w:val="0"/>
                <w:numId w:val="0"/>
              </w:numPr>
              <w:ind w:left="113"/>
              <w:cnfStyle w:val="000000000000" w:firstRow="0" w:lastRow="0" w:firstColumn="0" w:lastColumn="0" w:oddVBand="0" w:evenVBand="0" w:oddHBand="0" w:evenHBand="0" w:firstRowFirstColumn="0" w:firstRowLastColumn="0" w:lastRowFirstColumn="0" w:lastRowLastColumn="0"/>
              <w:rPr>
                <w:b/>
                <w:bCs/>
              </w:rPr>
            </w:pPr>
            <w:r w:rsidRPr="009A15E4">
              <w:rPr>
                <w:b/>
                <w:bCs/>
              </w:rPr>
              <w:t>$0 in renewal costs every five years:</w:t>
            </w:r>
          </w:p>
          <w:p w14:paraId="26AF1B1C" w14:textId="77777777" w:rsidR="00D100F6" w:rsidRPr="009A15E4" w:rsidRDefault="00D100F6" w:rsidP="00ED2735">
            <w:pPr>
              <w:pStyle w:val="TableTextLeft"/>
              <w:numPr>
                <w:ilvl w:val="0"/>
                <w:numId w:val="20"/>
              </w:numPr>
              <w:spacing w:after="120"/>
              <w:cnfStyle w:val="000000000000" w:firstRow="0" w:lastRow="0" w:firstColumn="0" w:lastColumn="0" w:oddVBand="0" w:evenVBand="0" w:oddHBand="0" w:evenHBand="0" w:firstRowFirstColumn="0" w:firstRowLastColumn="0" w:lastRowFirstColumn="0" w:lastRowLastColumn="0"/>
              <w:rPr>
                <w:b/>
              </w:rPr>
            </w:pPr>
            <w:r w:rsidRPr="009A15E4">
              <w:t>N/A</w:t>
            </w:r>
          </w:p>
        </w:tc>
        <w:tc>
          <w:tcPr>
            <w:cnfStyle w:val="000010000000" w:firstRow="0" w:lastRow="0" w:firstColumn="0" w:lastColumn="0" w:oddVBand="1" w:evenVBand="0" w:oddHBand="0" w:evenHBand="0" w:firstRowFirstColumn="0" w:firstRowLastColumn="0" w:lastRowFirstColumn="0" w:lastRowLastColumn="0"/>
            <w:tcW w:w="51" w:type="pct"/>
            <w:tcBorders>
              <w:top w:val="nil"/>
              <w:left w:val="nil"/>
              <w:bottom w:val="nil"/>
              <w:right w:val="single" w:sz="18" w:space="0" w:color="auto"/>
            </w:tcBorders>
            <w:shd w:val="clear" w:color="auto" w:fill="FFFFFF" w:themeFill="background1"/>
          </w:tcPr>
          <w:p w14:paraId="26AFC56F" w14:textId="77777777" w:rsidR="00D100F6" w:rsidRPr="009A15E4" w:rsidRDefault="00D100F6">
            <w:pPr>
              <w:pStyle w:val="TableTextLeft"/>
              <w:jc w:val="center"/>
            </w:pPr>
          </w:p>
        </w:tc>
        <w:tc>
          <w:tcPr>
            <w:tcW w:w="754" w:type="pct"/>
            <w:tcBorders>
              <w:top w:val="single" w:sz="8" w:space="0" w:color="00B2A9" w:themeColor="text2"/>
              <w:left w:val="single" w:sz="18" w:space="0" w:color="auto"/>
              <w:bottom w:val="single" w:sz="8" w:space="0" w:color="00B2A9" w:themeColor="text2"/>
              <w:right w:val="nil"/>
            </w:tcBorders>
            <w:vAlign w:val="center"/>
            <w:hideMark/>
          </w:tcPr>
          <w:p w14:paraId="486EADD6" w14:textId="77777777" w:rsidR="00E56FF0" w:rsidRDefault="00E56FF0" w:rsidP="00E56FF0">
            <w:pPr>
              <w:pStyle w:val="TableTextLeft"/>
              <w:jc w:val="center"/>
              <w:cnfStyle w:val="000000000000" w:firstRow="0" w:lastRow="0" w:firstColumn="0" w:lastColumn="0" w:oddVBand="0" w:evenVBand="0" w:oddHBand="0" w:evenHBand="0" w:firstRowFirstColumn="0" w:firstRowLastColumn="0" w:lastRowFirstColumn="0" w:lastRowLastColumn="0"/>
            </w:pPr>
            <w:r>
              <w:t>$68.78 in upfront costs</w:t>
            </w:r>
          </w:p>
          <w:p w14:paraId="719E98B7" w14:textId="44A3E44B" w:rsidR="00D100F6" w:rsidRPr="009A15E4" w:rsidRDefault="00E56FF0">
            <w:pPr>
              <w:pStyle w:val="TableTextLeft"/>
              <w:jc w:val="center"/>
              <w:cnfStyle w:val="000000000000" w:firstRow="0" w:lastRow="0" w:firstColumn="0" w:lastColumn="0" w:oddVBand="0" w:evenVBand="0" w:oddHBand="0" w:evenHBand="0" w:firstRowFirstColumn="0" w:firstRowLastColumn="0" w:lastRowFirstColumn="0" w:lastRowLastColumn="0"/>
            </w:pPr>
            <w:r>
              <w:t>$520.12 in renewal costs every five years</w:t>
            </w:r>
          </w:p>
        </w:tc>
        <w:tc>
          <w:tcPr>
            <w:cnfStyle w:val="000010000000" w:firstRow="0" w:lastRow="0" w:firstColumn="0" w:lastColumn="0" w:oddVBand="1" w:evenVBand="0" w:oddHBand="0" w:evenHBand="0" w:firstRowFirstColumn="0" w:firstRowLastColumn="0" w:lastRowFirstColumn="0" w:lastRowLastColumn="0"/>
            <w:tcW w:w="776" w:type="pct"/>
            <w:tcBorders>
              <w:top w:val="single" w:sz="8" w:space="0" w:color="00B2A9" w:themeColor="text2"/>
              <w:left w:val="nil"/>
              <w:bottom w:val="single" w:sz="8" w:space="0" w:color="00B2A9" w:themeColor="text2"/>
              <w:right w:val="single" w:sz="18" w:space="0" w:color="auto"/>
            </w:tcBorders>
            <w:vAlign w:val="center"/>
            <w:hideMark/>
          </w:tcPr>
          <w:p w14:paraId="6C55A042" w14:textId="77777777" w:rsidR="00D100F6" w:rsidRPr="009A15E4" w:rsidRDefault="00D100F6">
            <w:pPr>
              <w:pStyle w:val="TableTextLeft"/>
              <w:jc w:val="center"/>
              <w:rPr>
                <w:b/>
              </w:rPr>
            </w:pPr>
            <w:r w:rsidRPr="009A15E4">
              <w:rPr>
                <w:b/>
              </w:rPr>
              <w:t>$68.78 in upfront costs</w:t>
            </w:r>
          </w:p>
          <w:p w14:paraId="2BF206E1" w14:textId="77777777" w:rsidR="00D100F6" w:rsidRPr="009A15E4" w:rsidRDefault="00D100F6">
            <w:pPr>
              <w:pStyle w:val="TableTextLeft"/>
              <w:jc w:val="center"/>
              <w:rPr>
                <w:b/>
              </w:rPr>
            </w:pPr>
            <w:r w:rsidRPr="009A15E4">
              <w:rPr>
                <w:b/>
              </w:rPr>
              <w:t>$</w:t>
            </w:r>
            <w:r w:rsidRPr="009A15E4">
              <w:rPr>
                <w:b/>
                <w:bCs/>
              </w:rPr>
              <w:t>520.12</w:t>
            </w:r>
            <w:r w:rsidRPr="009A15E4">
              <w:rPr>
                <w:b/>
              </w:rPr>
              <w:t xml:space="preserve"> in renewal costs every five years</w:t>
            </w:r>
          </w:p>
        </w:tc>
      </w:tr>
      <w:tr w:rsidR="00D100F6" w14:paraId="4412DD3B" w14:textId="77777777" w:rsidTr="00D100F6">
        <w:trPr>
          <w:trHeight w:val="2079"/>
        </w:trPr>
        <w:tc>
          <w:tcPr>
            <w:tcW w:w="717" w:type="pct"/>
            <w:tcBorders>
              <w:top w:val="single" w:sz="8" w:space="0" w:color="00B2A9" w:themeColor="text2"/>
              <w:left w:val="nil"/>
              <w:bottom w:val="single" w:sz="8" w:space="0" w:color="00B2A9" w:themeColor="text2"/>
              <w:right w:val="nil"/>
            </w:tcBorders>
            <w:vAlign w:val="center"/>
            <w:hideMark/>
          </w:tcPr>
          <w:p w14:paraId="0A2B8EEE" w14:textId="77777777" w:rsidR="00D100F6" w:rsidRPr="009A15E4" w:rsidRDefault="00D100F6">
            <w:pPr>
              <w:pStyle w:val="TableTextLeft"/>
            </w:pPr>
            <w:r w:rsidRPr="009A15E4">
              <w:t>Prospective LEIs seeking a licence to inspect renewables for the first time (do not hold any other class of licence)</w:t>
            </w:r>
          </w:p>
        </w:tc>
        <w:tc>
          <w:tcPr>
            <w:cnfStyle w:val="000010000000" w:firstRow="0" w:lastRow="0" w:firstColumn="0" w:lastColumn="0" w:oddVBand="1" w:evenVBand="0" w:oddHBand="0" w:evenHBand="0" w:firstRowFirstColumn="0" w:firstRowLastColumn="0" w:lastRowFirstColumn="0" w:lastRowLastColumn="0"/>
            <w:tcW w:w="1446" w:type="pct"/>
            <w:tcBorders>
              <w:top w:val="single" w:sz="8" w:space="0" w:color="00B2A9" w:themeColor="text2"/>
              <w:left w:val="nil"/>
              <w:bottom w:val="single" w:sz="8" w:space="0" w:color="00B2A9" w:themeColor="text2"/>
              <w:right w:val="nil"/>
            </w:tcBorders>
            <w:vAlign w:val="center"/>
            <w:hideMark/>
          </w:tcPr>
          <w:p w14:paraId="4416F1D7" w14:textId="77777777" w:rsidR="00D100F6" w:rsidRPr="009A15E4" w:rsidRDefault="00D100F6">
            <w:pPr>
              <w:pStyle w:val="BodyText"/>
            </w:pPr>
            <w:r w:rsidRPr="009A15E4">
              <w:t xml:space="preserve">This group would be required to obtain the Class G licence in addition to the new specialised class of licence. </w:t>
            </w:r>
          </w:p>
          <w:p w14:paraId="3F48937B" w14:textId="77777777" w:rsidR="00D100F6" w:rsidRPr="009A15E4" w:rsidRDefault="00D100F6">
            <w:pPr>
              <w:pStyle w:val="BodyText"/>
            </w:pPr>
            <w:r w:rsidRPr="009A15E4">
              <w:t xml:space="preserve">There are no additional upfront costs as this group would currently be required to submit an LEI application and renew their licence every five years. </w:t>
            </w:r>
          </w:p>
        </w:tc>
        <w:tc>
          <w:tcPr>
            <w:tcW w:w="1256" w:type="pct"/>
            <w:tcBorders>
              <w:top w:val="single" w:sz="8" w:space="0" w:color="00B2A9" w:themeColor="text2"/>
              <w:left w:val="nil"/>
              <w:bottom w:val="single" w:sz="8" w:space="0" w:color="00B2A9" w:themeColor="text2"/>
              <w:right w:val="nil"/>
            </w:tcBorders>
            <w:hideMark/>
          </w:tcPr>
          <w:p w14:paraId="5E4EAF5F" w14:textId="15F52A31" w:rsidR="00D100F6" w:rsidRPr="009A15E4" w:rsidRDefault="00D100F6">
            <w:pPr>
              <w:pStyle w:val="TableTextBullet"/>
              <w:numPr>
                <w:ilvl w:val="0"/>
                <w:numId w:val="0"/>
              </w:numPr>
              <w:ind w:left="340" w:hanging="227"/>
              <w:cnfStyle w:val="000000000000" w:firstRow="0" w:lastRow="0" w:firstColumn="0" w:lastColumn="0" w:oddVBand="0" w:evenVBand="0" w:oddHBand="0" w:evenHBand="0" w:firstRowFirstColumn="0" w:firstRowLastColumn="0" w:lastRowFirstColumn="0" w:lastRowLastColumn="0"/>
              <w:rPr>
                <w:b/>
                <w:bCs/>
              </w:rPr>
            </w:pPr>
            <w:r w:rsidRPr="009A15E4">
              <w:rPr>
                <w:b/>
                <w:bCs/>
              </w:rPr>
              <w:t xml:space="preserve">$1,810.05 in </w:t>
            </w:r>
            <w:r w:rsidR="005B6895">
              <w:rPr>
                <w:b/>
                <w:bCs/>
              </w:rPr>
              <w:t>upfront</w:t>
            </w:r>
            <w:r w:rsidRPr="009A15E4">
              <w:rPr>
                <w:b/>
                <w:bCs/>
              </w:rPr>
              <w:t xml:space="preserve"> </w:t>
            </w:r>
            <w:r w:rsidRPr="009A15E4">
              <w:rPr>
                <w:b/>
              </w:rPr>
              <w:t>costs</w:t>
            </w:r>
            <w:r w:rsidRPr="009A15E4">
              <w:rPr>
                <w:b/>
                <w:bCs/>
              </w:rPr>
              <w:t>:</w:t>
            </w:r>
          </w:p>
          <w:p w14:paraId="0BAAB99D" w14:textId="77777777" w:rsidR="00D100F6" w:rsidRPr="009A15E4" w:rsidRDefault="00D100F6" w:rsidP="00ED2735">
            <w:pPr>
              <w:pStyle w:val="TableTextBullet"/>
              <w:numPr>
                <w:ilvl w:val="0"/>
                <w:numId w:val="17"/>
              </w:numPr>
              <w:tabs>
                <w:tab w:val="clear" w:pos="849"/>
                <w:tab w:val="num" w:pos="171"/>
                <w:tab w:val="left" w:pos="340"/>
              </w:tabs>
              <w:spacing w:before="40" w:after="120"/>
              <w:ind w:left="340" w:hanging="227"/>
              <w:cnfStyle w:val="000000000000" w:firstRow="0" w:lastRow="0" w:firstColumn="0" w:lastColumn="0" w:oddVBand="0" w:evenVBand="0" w:oddHBand="0" w:evenHBand="0" w:firstRowFirstColumn="0" w:firstRowLastColumn="0" w:lastRowFirstColumn="0" w:lastRowLastColumn="0"/>
            </w:pPr>
            <w:r w:rsidRPr="009A15E4">
              <w:t>Class G – Cost of examination - $1,277.00</w:t>
            </w:r>
          </w:p>
          <w:p w14:paraId="2F9F774E" w14:textId="77777777" w:rsidR="00D100F6" w:rsidRPr="009A15E4" w:rsidRDefault="00D100F6" w:rsidP="00ED2735">
            <w:pPr>
              <w:pStyle w:val="TableTextBullet"/>
              <w:numPr>
                <w:ilvl w:val="0"/>
                <w:numId w:val="17"/>
              </w:numPr>
              <w:tabs>
                <w:tab w:val="clear" w:pos="849"/>
                <w:tab w:val="num" w:pos="171"/>
                <w:tab w:val="left" w:pos="340"/>
              </w:tabs>
              <w:spacing w:before="40" w:after="120"/>
              <w:ind w:left="340" w:hanging="227"/>
              <w:cnfStyle w:val="000000000000" w:firstRow="0" w:lastRow="0" w:firstColumn="0" w:lastColumn="0" w:oddVBand="0" w:evenVBand="0" w:oddHBand="0" w:evenHBand="0" w:firstRowFirstColumn="0" w:firstRowLastColumn="0" w:lastRowFirstColumn="0" w:lastRowLastColumn="0"/>
            </w:pPr>
            <w:r w:rsidRPr="009A15E4">
              <w:t>Class G – Time taken to complete examination - $533.05</w:t>
            </w:r>
          </w:p>
          <w:p w14:paraId="13B0B8D1" w14:textId="5E79F8DF" w:rsidR="00D100F6" w:rsidRPr="009A15E4" w:rsidRDefault="00D100F6">
            <w:pPr>
              <w:pStyle w:val="TableTextBullet"/>
              <w:numPr>
                <w:ilvl w:val="0"/>
                <w:numId w:val="0"/>
              </w:numPr>
              <w:ind w:left="113"/>
              <w:cnfStyle w:val="000000000000" w:firstRow="0" w:lastRow="0" w:firstColumn="0" w:lastColumn="0" w:oddVBand="0" w:evenVBand="0" w:oddHBand="0" w:evenHBand="0" w:firstRowFirstColumn="0" w:firstRowLastColumn="0" w:lastRowFirstColumn="0" w:lastRowLastColumn="0"/>
              <w:rPr>
                <w:b/>
                <w:bCs/>
              </w:rPr>
            </w:pPr>
            <w:r w:rsidRPr="009A15E4">
              <w:rPr>
                <w:b/>
                <w:bCs/>
              </w:rPr>
              <w:t>$</w:t>
            </w:r>
            <w:r w:rsidR="00C87A20">
              <w:rPr>
                <w:b/>
                <w:bCs/>
              </w:rPr>
              <w:t>520.12</w:t>
            </w:r>
            <w:r w:rsidRPr="009A15E4">
              <w:rPr>
                <w:b/>
                <w:bCs/>
              </w:rPr>
              <w:t xml:space="preserve"> in renewal costs every five years:</w:t>
            </w:r>
          </w:p>
          <w:p w14:paraId="7DAED65B" w14:textId="77777777" w:rsidR="00D100F6" w:rsidRPr="009A15E4" w:rsidRDefault="00D100F6" w:rsidP="00ED2735">
            <w:pPr>
              <w:pStyle w:val="TableTextBullet"/>
              <w:numPr>
                <w:ilvl w:val="0"/>
                <w:numId w:val="17"/>
              </w:numPr>
              <w:tabs>
                <w:tab w:val="clear" w:pos="849"/>
                <w:tab w:val="num" w:pos="171"/>
                <w:tab w:val="left" w:pos="340"/>
              </w:tabs>
              <w:spacing w:before="40" w:after="40"/>
              <w:ind w:left="340" w:hanging="227"/>
              <w:cnfStyle w:val="000000000000" w:firstRow="0" w:lastRow="0" w:firstColumn="0" w:lastColumn="0" w:oddVBand="0" w:evenVBand="0" w:oddHBand="0" w:evenHBand="0" w:firstRowFirstColumn="0" w:firstRowLastColumn="0" w:lastRowFirstColumn="0" w:lastRowLastColumn="0"/>
            </w:pPr>
            <w:r w:rsidRPr="009A15E4">
              <w:t>Cost of continuing professional development (Class G) – $245.00</w:t>
            </w:r>
          </w:p>
          <w:p w14:paraId="3762563F" w14:textId="084D64DF" w:rsidR="00D100F6" w:rsidRPr="009A15E4" w:rsidRDefault="00C87A20" w:rsidP="00ED2735">
            <w:pPr>
              <w:pStyle w:val="TableTextBullet"/>
              <w:numPr>
                <w:ilvl w:val="0"/>
                <w:numId w:val="17"/>
              </w:numPr>
              <w:tabs>
                <w:tab w:val="clear" w:pos="849"/>
                <w:tab w:val="num" w:pos="171"/>
                <w:tab w:val="left" w:pos="340"/>
              </w:tabs>
              <w:spacing w:before="40" w:after="120"/>
              <w:ind w:left="340" w:hanging="227"/>
              <w:cnfStyle w:val="000000000000" w:firstRow="0" w:lastRow="0" w:firstColumn="0" w:lastColumn="0" w:oddVBand="0" w:evenVBand="0" w:oddHBand="0" w:evenHBand="0" w:firstRowFirstColumn="0" w:firstRowLastColumn="0" w:lastRowFirstColumn="0" w:lastRowLastColumn="0"/>
            </w:pPr>
            <w:r w:rsidRPr="006407D4">
              <w:t>Additional CPD – Time taken to undertake additional unit of CPD (Class G only) - $275.1</w:t>
            </w:r>
            <w:r>
              <w:t>2</w:t>
            </w:r>
          </w:p>
        </w:tc>
        <w:tc>
          <w:tcPr>
            <w:cnfStyle w:val="000010000000" w:firstRow="0" w:lastRow="0" w:firstColumn="0" w:lastColumn="0" w:oddVBand="1" w:evenVBand="0" w:oddHBand="0" w:evenHBand="0" w:firstRowFirstColumn="0" w:firstRowLastColumn="0" w:lastRowFirstColumn="0" w:lastRowLastColumn="0"/>
            <w:tcW w:w="51" w:type="pct"/>
            <w:tcBorders>
              <w:top w:val="nil"/>
              <w:left w:val="nil"/>
              <w:bottom w:val="nil"/>
              <w:right w:val="single" w:sz="18" w:space="0" w:color="auto"/>
            </w:tcBorders>
            <w:shd w:val="clear" w:color="auto" w:fill="FFFFFF" w:themeFill="background1"/>
          </w:tcPr>
          <w:p w14:paraId="52938C06" w14:textId="77777777" w:rsidR="00D100F6" w:rsidRPr="009A15E4" w:rsidRDefault="00D100F6">
            <w:pPr>
              <w:pStyle w:val="TableTextLeft"/>
              <w:jc w:val="center"/>
            </w:pPr>
          </w:p>
        </w:tc>
        <w:tc>
          <w:tcPr>
            <w:tcW w:w="754" w:type="pct"/>
            <w:tcBorders>
              <w:top w:val="single" w:sz="8" w:space="0" w:color="00B2A9" w:themeColor="text2"/>
              <w:left w:val="single" w:sz="18" w:space="0" w:color="auto"/>
              <w:bottom w:val="single" w:sz="18" w:space="0" w:color="auto"/>
              <w:right w:val="nil"/>
            </w:tcBorders>
            <w:vAlign w:val="center"/>
            <w:hideMark/>
          </w:tcPr>
          <w:p w14:paraId="67B188A4" w14:textId="77777777" w:rsidR="00E56FF0" w:rsidRDefault="00E56FF0" w:rsidP="00E56FF0">
            <w:pPr>
              <w:pStyle w:val="TableTextLeft"/>
              <w:jc w:val="center"/>
              <w:cnfStyle w:val="000000000000" w:firstRow="0" w:lastRow="0" w:firstColumn="0" w:lastColumn="0" w:oddVBand="0" w:evenVBand="0" w:oddHBand="0" w:evenHBand="0" w:firstRowFirstColumn="0" w:firstRowLastColumn="0" w:lastRowFirstColumn="0" w:lastRowLastColumn="0"/>
            </w:pPr>
            <w:r>
              <w:t>Savings of $1,452.49 in upfront costs</w:t>
            </w:r>
          </w:p>
          <w:p w14:paraId="307C6C1A" w14:textId="49A825E5" w:rsidR="00D100F6" w:rsidRPr="009A15E4" w:rsidRDefault="00E56FF0">
            <w:pPr>
              <w:pStyle w:val="TableTextBullet"/>
              <w:numPr>
                <w:ilvl w:val="0"/>
                <w:numId w:val="0"/>
              </w:numPr>
              <w:jc w:val="center"/>
              <w:cnfStyle w:val="000000000000" w:firstRow="0" w:lastRow="0" w:firstColumn="0" w:lastColumn="0" w:oddVBand="0" w:evenVBand="0" w:oddHBand="0" w:evenHBand="0" w:firstRowFirstColumn="0" w:firstRowLastColumn="0" w:lastRowFirstColumn="0" w:lastRowLastColumn="0"/>
            </w:pPr>
            <w:r>
              <w:t>Savings of $0 in renewal costs every five years</w:t>
            </w:r>
          </w:p>
        </w:tc>
        <w:tc>
          <w:tcPr>
            <w:cnfStyle w:val="000010000000" w:firstRow="0" w:lastRow="0" w:firstColumn="0" w:lastColumn="0" w:oddVBand="1" w:evenVBand="0" w:oddHBand="0" w:evenHBand="0" w:firstRowFirstColumn="0" w:firstRowLastColumn="0" w:lastRowFirstColumn="0" w:lastRowLastColumn="0"/>
            <w:tcW w:w="776" w:type="pct"/>
            <w:tcBorders>
              <w:top w:val="single" w:sz="8" w:space="0" w:color="00B2A9" w:themeColor="text2"/>
              <w:left w:val="nil"/>
              <w:bottom w:val="single" w:sz="18" w:space="0" w:color="auto"/>
              <w:right w:val="single" w:sz="18" w:space="0" w:color="auto"/>
            </w:tcBorders>
            <w:vAlign w:val="center"/>
            <w:hideMark/>
          </w:tcPr>
          <w:p w14:paraId="304C0028" w14:textId="6175CEA1" w:rsidR="00D100F6" w:rsidRPr="009A15E4" w:rsidRDefault="00DE51F9">
            <w:pPr>
              <w:pStyle w:val="TableTextLeft"/>
              <w:jc w:val="center"/>
              <w:rPr>
                <w:b/>
                <w:bCs/>
              </w:rPr>
            </w:pPr>
            <w:r w:rsidRPr="009A15E4">
              <w:rPr>
                <w:b/>
                <w:bCs/>
              </w:rPr>
              <w:t>$357.56</w:t>
            </w:r>
            <w:r w:rsidR="00D100F6" w:rsidRPr="009A15E4">
              <w:rPr>
                <w:b/>
                <w:bCs/>
              </w:rPr>
              <w:t xml:space="preserve"> in upfront costs</w:t>
            </w:r>
          </w:p>
          <w:p w14:paraId="6EAED449" w14:textId="77777777" w:rsidR="00D100F6" w:rsidRPr="009A15E4" w:rsidRDefault="00D100F6">
            <w:pPr>
              <w:pStyle w:val="TableTextLeft"/>
              <w:jc w:val="center"/>
              <w:rPr>
                <w:b/>
                <w:bCs/>
              </w:rPr>
            </w:pPr>
            <w:r w:rsidRPr="009A15E4">
              <w:rPr>
                <w:b/>
              </w:rPr>
              <w:t>$</w:t>
            </w:r>
            <w:r w:rsidRPr="009A15E4">
              <w:rPr>
                <w:b/>
                <w:bCs/>
              </w:rPr>
              <w:t>520.12</w:t>
            </w:r>
            <w:r w:rsidRPr="009A15E4">
              <w:rPr>
                <w:b/>
              </w:rPr>
              <w:t xml:space="preserve"> in renewal costs every five years</w:t>
            </w:r>
          </w:p>
        </w:tc>
      </w:tr>
    </w:tbl>
    <w:p w14:paraId="53F418AF" w14:textId="61ECA1A7" w:rsidR="00D3243D" w:rsidRPr="00D5615D" w:rsidRDefault="007A3CF1" w:rsidP="00D3243D">
      <w:pPr>
        <w:pStyle w:val="BodyText"/>
        <w:rPr>
          <w:i/>
          <w:iCs/>
          <w:sz w:val="16"/>
          <w:szCs w:val="16"/>
        </w:rPr>
      </w:pPr>
      <w:r w:rsidRPr="00D5615D">
        <w:rPr>
          <w:i/>
          <w:iCs/>
          <w:sz w:val="16"/>
          <w:szCs w:val="16"/>
        </w:rPr>
        <w:t xml:space="preserve">Source: </w:t>
      </w:r>
      <w:r w:rsidR="00C81D7C">
        <w:rPr>
          <w:i/>
          <w:iCs/>
          <w:sz w:val="16"/>
          <w:szCs w:val="16"/>
        </w:rPr>
        <w:t xml:space="preserve"> </w:t>
      </w:r>
      <w:r w:rsidR="007B0A60">
        <w:rPr>
          <w:i/>
          <w:iCs/>
          <w:sz w:val="16"/>
          <w:szCs w:val="16"/>
        </w:rPr>
        <w:fldChar w:fldCharType="begin"/>
      </w:r>
      <w:r w:rsidR="007B0A60">
        <w:rPr>
          <w:i/>
          <w:iCs/>
          <w:sz w:val="16"/>
          <w:szCs w:val="16"/>
        </w:rPr>
        <w:instrText xml:space="preserve"> REF _Ref98410501 \h  \* MERGEFORMAT </w:instrText>
      </w:r>
      <w:r w:rsidR="007B0A60">
        <w:rPr>
          <w:i/>
          <w:iCs/>
          <w:sz w:val="16"/>
          <w:szCs w:val="16"/>
        </w:rPr>
      </w:r>
      <w:r w:rsidR="007B0A60">
        <w:rPr>
          <w:i/>
          <w:iCs/>
          <w:sz w:val="16"/>
          <w:szCs w:val="16"/>
        </w:rPr>
        <w:fldChar w:fldCharType="separate"/>
      </w:r>
      <w:r w:rsidR="0011714C" w:rsidRPr="0011714C">
        <w:rPr>
          <w:i/>
          <w:iCs/>
          <w:sz w:val="16"/>
          <w:szCs w:val="16"/>
        </w:rPr>
        <w:t xml:space="preserve">Table </w:t>
      </w:r>
      <w:r w:rsidR="007B0A60">
        <w:rPr>
          <w:i/>
          <w:iCs/>
          <w:sz w:val="16"/>
          <w:szCs w:val="16"/>
        </w:rPr>
        <w:fldChar w:fldCharType="end"/>
      </w:r>
      <w:r w:rsidR="00F94D1E">
        <w:rPr>
          <w:i/>
          <w:iCs/>
          <w:sz w:val="16"/>
          <w:szCs w:val="16"/>
        </w:rPr>
        <w:t xml:space="preserve">, page </w:t>
      </w:r>
      <w:r w:rsidR="00F35983">
        <w:rPr>
          <w:i/>
          <w:iCs/>
          <w:sz w:val="16"/>
          <w:szCs w:val="16"/>
        </w:rPr>
        <w:t>32</w:t>
      </w:r>
    </w:p>
    <w:p w14:paraId="1E1BA10F" w14:textId="158C2CCB" w:rsidR="00D100F6" w:rsidRDefault="00D100F6" w:rsidP="00C73556">
      <w:pPr>
        <w:pStyle w:val="BodyText"/>
      </w:pPr>
      <w:r>
        <w:rPr>
          <w:i/>
          <w:iCs/>
          <w:sz w:val="16"/>
          <w:szCs w:val="16"/>
        </w:rPr>
        <w:t xml:space="preserve">Note: The costs incurred by each LEI for meeting CPD requirements of the renewables class will only be incurred in 2028 when CPD requirements are likely to be mandated this licence. </w:t>
      </w:r>
    </w:p>
    <w:p w14:paraId="746A5F3D" w14:textId="5C0099DD" w:rsidR="00D100F6" w:rsidRDefault="00D100F6" w:rsidP="00C73556">
      <w:pPr>
        <w:pStyle w:val="BodyText"/>
        <w:sectPr w:rsidR="00D100F6" w:rsidSect="00D100F6">
          <w:pgSz w:w="16840" w:h="11907" w:orient="landscape" w:code="9"/>
          <w:pgMar w:top="1134" w:right="1588" w:bottom="1134" w:left="1134" w:header="284" w:footer="284" w:gutter="0"/>
          <w:cols w:space="284"/>
          <w:docGrid w:linePitch="360"/>
        </w:sectPr>
      </w:pPr>
    </w:p>
    <w:p w14:paraId="2C83BFDA" w14:textId="63733882" w:rsidR="003E4039" w:rsidRDefault="003E4039" w:rsidP="003E4039">
      <w:pPr>
        <w:pStyle w:val="BodyText"/>
      </w:pPr>
      <w:r>
        <w:lastRenderedPageBreak/>
        <w:t xml:space="preserve">It should be noted that the estimated additional costs outlined above are likely to ultimately be borne by the consumer if LEIs increase the price they charge to </w:t>
      </w:r>
      <w:r w:rsidR="00B7498E">
        <w:t>Licence</w:t>
      </w:r>
      <w:r>
        <w:t>d Electrical Installation Worker</w:t>
      </w:r>
      <w:r w:rsidR="00D71864">
        <w:t>s</w:t>
      </w:r>
      <w:r>
        <w:t xml:space="preserve"> for inspections. While this impact is likely to be minimal as the additional cost would be spread across all the inspections conducted by an LEI, it is unable to be quantified at this stage. Due to the nature of the market, where LEIs are employed by </w:t>
      </w:r>
      <w:r w:rsidR="00B7498E">
        <w:t>Licence</w:t>
      </w:r>
      <w:r>
        <w:t xml:space="preserve">d Electrical Installation Workers to inspect an installation and </w:t>
      </w:r>
      <w:r w:rsidR="00B7498E">
        <w:t>Licence</w:t>
      </w:r>
      <w:r>
        <w:t>d Electrical Installation Workers are employed by customers to install an electrical system, it is challenging to ascertain the proportion of costs that will be passed through to the customer by this option.</w:t>
      </w:r>
    </w:p>
    <w:p w14:paraId="5B600833" w14:textId="511C5113" w:rsidR="003E4039" w:rsidRDefault="003E4039" w:rsidP="003E4039">
      <w:pPr>
        <w:pStyle w:val="BodyText"/>
      </w:pPr>
      <w:r>
        <w:t xml:space="preserve">Therefore, </w:t>
      </w:r>
      <w:r w:rsidR="002C42A7">
        <w:t xml:space="preserve">Option </w:t>
      </w:r>
      <w:r w:rsidR="00375ECD">
        <w:t>B1</w:t>
      </w:r>
      <w:r>
        <w:t xml:space="preserve"> has been scored -2 for this criterion.</w:t>
      </w:r>
    </w:p>
    <w:p w14:paraId="47627727" w14:textId="77777777" w:rsidR="00360D24" w:rsidRPr="00F43DB3" w:rsidRDefault="00360D24" w:rsidP="00360D24">
      <w:pPr>
        <w:pStyle w:val="Heading5"/>
        <w:numPr>
          <w:ilvl w:val="0"/>
          <w:numId w:val="0"/>
        </w:numPr>
        <w:ind w:left="1008" w:hanging="1008"/>
      </w:pPr>
      <w:r>
        <w:t>Impact on the rollout of renewables</w:t>
      </w:r>
    </w:p>
    <w:p w14:paraId="04AC002D" w14:textId="7F84E348" w:rsidR="003E4039" w:rsidRDefault="003E4039" w:rsidP="003E4039">
      <w:pPr>
        <w:pStyle w:val="BodyText"/>
      </w:pPr>
      <w:r>
        <w:t xml:space="preserve">This option is somewhat less aligned with the criterion compared to the </w:t>
      </w:r>
      <w:r w:rsidR="00AC6111">
        <w:t>Base Case</w:t>
      </w:r>
      <w:r>
        <w:t xml:space="preserve"> as it may have some impact on the rollout of renewables due to the risk of a reduction in the size of the LEI workforce eligible to inspect renewable systems. </w:t>
      </w:r>
    </w:p>
    <w:p w14:paraId="558F7BDD" w14:textId="77777777" w:rsidR="003E4039" w:rsidRDefault="003E4039" w:rsidP="003E4039">
      <w:pPr>
        <w:pStyle w:val="BodyText"/>
      </w:pPr>
      <w:r>
        <w:t xml:space="preserve">Requiring LEIs to hold both a renewable electrical systems licence class with multiple conditions and a Class G licence may reduce the pipeline of new LEIs and therefore negatively impact the rollout of renewables. Stakeholders from the industry and peak bodies acknowledged this requirement may have an impact on the LEI pipeline and the prompt certification of installations but were of the strong view that this trade-off was necessary to achieve improved safety outcomes. </w:t>
      </w:r>
    </w:p>
    <w:p w14:paraId="7C8FABFE" w14:textId="0D9B1A29" w:rsidR="003E4039" w:rsidRDefault="003E4039" w:rsidP="003E4039">
      <w:pPr>
        <w:pStyle w:val="BodyText"/>
      </w:pPr>
      <w:r>
        <w:rPr>
          <w:lang w:eastAsia="en-AU"/>
        </w:rPr>
        <w:t>Currently, there is a shortage of LEIs undertaking solar inspections, which can cause up to an eight-week delay in solar inspections in extreme circumstances.</w:t>
      </w:r>
      <w:r>
        <w:rPr>
          <w:color w:val="FF0000"/>
          <w:lang w:eastAsia="en-AU"/>
        </w:rPr>
        <w:t xml:space="preserve"> </w:t>
      </w:r>
      <w:r>
        <w:t>Existing LEIs, however, would already hold a Class G licence and will be transitioned to the new specialised licence class of LEI. It is unlikely that this option would result in a reduction in the number of certified LEI</w:t>
      </w:r>
      <w:r w:rsidR="00B83E9D">
        <w:t>s</w:t>
      </w:r>
      <w:r>
        <w:t xml:space="preserve"> compared to the </w:t>
      </w:r>
      <w:r w:rsidR="00AC6111">
        <w:t>Base Case</w:t>
      </w:r>
      <w:r>
        <w:t>. Alongside a transition period, several measures are currently underway to support LEI applicants with adequate training, resources and mentoring support which would minimise any short-term impact on the rollout of renewables from this option.</w:t>
      </w:r>
    </w:p>
    <w:p w14:paraId="2EC61FE4" w14:textId="77777777" w:rsidR="003E4039" w:rsidRDefault="003E4039" w:rsidP="003E4039">
      <w:pPr>
        <w:pStyle w:val="BodyText"/>
        <w:rPr>
          <w:color w:val="FF0000"/>
          <w:lang w:eastAsia="en-AU"/>
        </w:rPr>
      </w:pPr>
      <w:r>
        <w:t>Competent inspectors certifying renewable electrical systems would benefit the industry by ensuring safety and quality controls are not compromised. T</w:t>
      </w:r>
      <w:r>
        <w:rPr>
          <w:lang w:eastAsia="en-AU"/>
        </w:rPr>
        <w:t>his would play a role in supporting the rollout of the Solar Homes program and of renewables more generally across Victoria in the long-term.</w:t>
      </w:r>
      <w:r>
        <w:rPr>
          <w:color w:val="FF0000"/>
          <w:lang w:eastAsia="en-AU"/>
        </w:rPr>
        <w:t xml:space="preserve"> </w:t>
      </w:r>
    </w:p>
    <w:p w14:paraId="01C247F9" w14:textId="465F2DD4" w:rsidR="003E4039" w:rsidRDefault="003E4039" w:rsidP="003E4039">
      <w:pPr>
        <w:pStyle w:val="BodyText"/>
      </w:pPr>
      <w:r>
        <w:t xml:space="preserve">Therefore, </w:t>
      </w:r>
      <w:r w:rsidR="002C42A7">
        <w:t xml:space="preserve">Option </w:t>
      </w:r>
      <w:r w:rsidR="00375ECD">
        <w:t>B1</w:t>
      </w:r>
      <w:r>
        <w:t xml:space="preserve"> has been scored -2 for this criterion.</w:t>
      </w:r>
    </w:p>
    <w:p w14:paraId="1901BDC1" w14:textId="56BFDFCD" w:rsidR="00F43DB3" w:rsidRPr="00F43DB3" w:rsidRDefault="001C2655" w:rsidP="00F43DB3">
      <w:pPr>
        <w:pStyle w:val="Heading5"/>
        <w:numPr>
          <w:ilvl w:val="0"/>
          <w:numId w:val="0"/>
        </w:numPr>
        <w:ind w:left="1008" w:hanging="1008"/>
      </w:pPr>
      <w:r>
        <w:t>Impact on Energy Safe Victoria</w:t>
      </w:r>
    </w:p>
    <w:p w14:paraId="6A7BC463" w14:textId="112CC93E" w:rsidR="003E4039" w:rsidRDefault="003E4039" w:rsidP="003E4039">
      <w:pPr>
        <w:pStyle w:val="BodyText"/>
      </w:pPr>
      <w:r>
        <w:t xml:space="preserve">This option is slightly less aligned with the criterion compared to the </w:t>
      </w:r>
      <w:r w:rsidR="00AC6111">
        <w:t>Base Case</w:t>
      </w:r>
      <w:r>
        <w:t xml:space="preserve"> as it will increase administrative costs for Energy Safe Victoria. </w:t>
      </w:r>
    </w:p>
    <w:p w14:paraId="292A0945" w14:textId="34049F11" w:rsidR="003E4039" w:rsidRDefault="003E4039" w:rsidP="003E4039">
      <w:pPr>
        <w:pStyle w:val="BodyText"/>
      </w:pPr>
      <w:r>
        <w:t>The administrative burden on introducing this requirement is expected to be limited, with Energy Safe Victoria supporting the proposal. Energy Safe Victoria will be required to assess prospective applicants and communicate guidance on the new requirements. Systems would need to be updated to ensure an applicant holds a Class G licence before being issued with a renewable</w:t>
      </w:r>
      <w:r w:rsidR="007F24D1">
        <w:t>s</w:t>
      </w:r>
      <w:r>
        <w:t xml:space="preserve"> class licence. However, this cost would be marginal and could be absorbed under the scope of ESVConnect upgrades required to introduce a new renewables licence class as outlined in Part A.</w:t>
      </w:r>
    </w:p>
    <w:p w14:paraId="4CB266D8" w14:textId="3913D060" w:rsidR="003E4039" w:rsidRDefault="003E4039" w:rsidP="003E4039">
      <w:pPr>
        <w:pStyle w:val="BodyText"/>
        <w:spacing w:after="240"/>
      </w:pPr>
      <w:r>
        <w:t>Therefore, this option has been scored -1 for this criterion.</w:t>
      </w:r>
    </w:p>
    <w:tbl>
      <w:tblPr>
        <w:tblStyle w:val="TableGrid"/>
        <w:tblW w:w="5000" w:type="pct"/>
        <w:tblLook w:val="00A0" w:firstRow="1" w:lastRow="0" w:firstColumn="1" w:lastColumn="0" w:noHBand="0" w:noVBand="0"/>
      </w:tblPr>
      <w:tblGrid>
        <w:gridCol w:w="9639"/>
      </w:tblGrid>
      <w:tr w:rsidR="003E4039" w14:paraId="56B43E42" w14:textId="77777777" w:rsidTr="003E403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Borders>
              <w:top w:val="single" w:sz="8" w:space="0" w:color="00B2A9" w:themeColor="text2"/>
              <w:left w:val="nil"/>
              <w:bottom w:val="single" w:sz="8" w:space="0" w:color="00B2A9" w:themeColor="text2"/>
              <w:right w:val="nil"/>
            </w:tcBorders>
            <w:vAlign w:val="center"/>
            <w:hideMark/>
          </w:tcPr>
          <w:p w14:paraId="456BE16F" w14:textId="12475FA7" w:rsidR="003E4039" w:rsidRPr="006A392B" w:rsidRDefault="003E4039">
            <w:pPr>
              <w:pStyle w:val="TableHeadingLeft"/>
              <w:rPr>
                <w:color w:val="auto"/>
              </w:rPr>
            </w:pPr>
            <w:r w:rsidRPr="006A392B">
              <w:rPr>
                <w:color w:val="FFFFFF" w:themeColor="background1"/>
              </w:rPr>
              <w:t>Question</w:t>
            </w:r>
            <w:r w:rsidR="00B83E9D">
              <w:rPr>
                <w:color w:val="FFFFFF" w:themeColor="background1"/>
              </w:rPr>
              <w:t>s</w:t>
            </w:r>
            <w:r w:rsidRPr="006A392B">
              <w:rPr>
                <w:color w:val="FFFFFF" w:themeColor="background1"/>
              </w:rPr>
              <w:t xml:space="preserve"> for stakeholders</w:t>
            </w:r>
          </w:p>
        </w:tc>
      </w:tr>
      <w:tr w:rsidR="003E4039" w14:paraId="3A93916B" w14:textId="77777777" w:rsidTr="003E4039">
        <w:tc>
          <w:tcPr>
            <w:tcW w:w="5000" w:type="pct"/>
            <w:tcBorders>
              <w:top w:val="single" w:sz="8" w:space="0" w:color="00B2A9" w:themeColor="text2"/>
              <w:left w:val="nil"/>
              <w:bottom w:val="single" w:sz="8" w:space="0" w:color="00B2A9" w:themeColor="text2"/>
              <w:right w:val="nil"/>
            </w:tcBorders>
            <w:shd w:val="clear" w:color="auto" w:fill="EAF8F8" w:themeFill="accent3" w:themeFillTint="33"/>
            <w:vAlign w:val="center"/>
            <w:hideMark/>
          </w:tcPr>
          <w:p w14:paraId="5BC54922" w14:textId="77777777" w:rsidR="003E4039" w:rsidRPr="006A392B" w:rsidRDefault="003E4039" w:rsidP="00ED2735">
            <w:pPr>
              <w:pStyle w:val="TableTextLeft"/>
              <w:numPr>
                <w:ilvl w:val="0"/>
                <w:numId w:val="19"/>
              </w:numPr>
            </w:pPr>
            <w:r>
              <w:t>Does this assessment in Part B accurately represent the financial and administrative costs to LEIs associated with the proposal to require LEIs to hold a Class G licence alongside the new renewables licence class?</w:t>
            </w:r>
          </w:p>
        </w:tc>
      </w:tr>
      <w:tr w:rsidR="003E4039" w14:paraId="59701514" w14:textId="77777777" w:rsidTr="003E4039">
        <w:trPr>
          <w:trHeight w:val="366"/>
        </w:trPr>
        <w:tc>
          <w:tcPr>
            <w:tcW w:w="0" w:type="pct"/>
            <w:tcBorders>
              <w:top w:val="single" w:sz="8" w:space="0" w:color="00B2A9" w:themeColor="text2"/>
              <w:left w:val="nil"/>
              <w:bottom w:val="single" w:sz="8" w:space="0" w:color="00B2A9" w:themeColor="text2"/>
              <w:right w:val="nil"/>
            </w:tcBorders>
            <w:shd w:val="clear" w:color="auto" w:fill="EAF8F8" w:themeFill="accent3" w:themeFillTint="33"/>
            <w:vAlign w:val="center"/>
            <w:hideMark/>
          </w:tcPr>
          <w:p w14:paraId="4A3E7735" w14:textId="77777777" w:rsidR="003E4039" w:rsidRPr="006A392B" w:rsidRDefault="003E4039" w:rsidP="00ED2735">
            <w:pPr>
              <w:pStyle w:val="TableTextLeft"/>
              <w:numPr>
                <w:ilvl w:val="0"/>
                <w:numId w:val="19"/>
              </w:numPr>
            </w:pPr>
            <w:r>
              <w:t>Which option in Part B best ensures that only competent LEIs are inspecting and certifying renewable systems?</w:t>
            </w:r>
          </w:p>
        </w:tc>
      </w:tr>
      <w:tr w:rsidR="003E4039" w14:paraId="6E33C7D9" w14:textId="77777777" w:rsidTr="003E4039">
        <w:trPr>
          <w:trHeight w:val="366"/>
        </w:trPr>
        <w:tc>
          <w:tcPr>
            <w:tcW w:w="5000" w:type="pct"/>
            <w:tcBorders>
              <w:top w:val="single" w:sz="8" w:space="0" w:color="00B2A9" w:themeColor="text2"/>
              <w:left w:val="nil"/>
              <w:bottom w:val="single" w:sz="8" w:space="0" w:color="00B2A9" w:themeColor="text2"/>
              <w:right w:val="nil"/>
            </w:tcBorders>
            <w:shd w:val="clear" w:color="auto" w:fill="EAF8F8" w:themeFill="accent3" w:themeFillTint="33"/>
            <w:vAlign w:val="center"/>
            <w:hideMark/>
          </w:tcPr>
          <w:p w14:paraId="3BE57E87" w14:textId="77777777" w:rsidR="003E4039" w:rsidRPr="006A392B" w:rsidRDefault="003E4039" w:rsidP="00ED2735">
            <w:pPr>
              <w:pStyle w:val="TableTextLeft"/>
              <w:numPr>
                <w:ilvl w:val="0"/>
                <w:numId w:val="19"/>
              </w:numPr>
            </w:pPr>
            <w:r>
              <w:t>Are there any additional impacts on LEIs, the rollout of renewables and Energy Safe Victoria that are not reflected in the option analysis of Part B?</w:t>
            </w:r>
          </w:p>
        </w:tc>
      </w:tr>
    </w:tbl>
    <w:p w14:paraId="59289D04" w14:textId="1697F2A3" w:rsidR="002050B0" w:rsidRDefault="002050B0">
      <w:pPr>
        <w:rPr>
          <w:rFonts w:cs="Times New Roman"/>
          <w:color w:val="auto"/>
          <w:lang w:eastAsia="en-US"/>
        </w:rPr>
      </w:pPr>
    </w:p>
    <w:p w14:paraId="48F7E4EA" w14:textId="3DB288E8" w:rsidR="004E07F2" w:rsidRDefault="004E07F2" w:rsidP="00D5615D">
      <w:pPr>
        <w:pStyle w:val="BodyText"/>
      </w:pPr>
    </w:p>
    <w:p w14:paraId="01DFE12A" w14:textId="77777777" w:rsidR="004E07F2" w:rsidRDefault="004E07F2">
      <w:pPr>
        <w:rPr>
          <w:b/>
          <w:bCs/>
          <w:color w:val="00B2A9" w:themeColor="text2"/>
          <w:kern w:val="32"/>
          <w:sz w:val="40"/>
          <w:szCs w:val="32"/>
        </w:rPr>
      </w:pPr>
      <w:r>
        <w:br w:type="page"/>
      </w:r>
    </w:p>
    <w:p w14:paraId="23E83F88" w14:textId="6915BC26" w:rsidR="00AF1609" w:rsidRDefault="00AF1609" w:rsidP="00AB284B">
      <w:pPr>
        <w:pStyle w:val="Heading1"/>
      </w:pPr>
      <w:bookmarkStart w:id="180" w:name="_Toc104547051"/>
      <w:r>
        <w:lastRenderedPageBreak/>
        <w:t>Preferred Option</w:t>
      </w:r>
      <w:bookmarkEnd w:id="180"/>
    </w:p>
    <w:p w14:paraId="3F4005EE" w14:textId="4E7916FD" w:rsidR="003E4039" w:rsidRDefault="003E4039" w:rsidP="003E4039">
      <w:pPr>
        <w:pStyle w:val="BodyText"/>
      </w:pPr>
      <w:r>
        <w:t xml:space="preserve">This section summarises the preferred options for addressing the problems relating to the inspection of prescribed renewable electrical systems identified in Section </w:t>
      </w:r>
      <w:r>
        <w:fldChar w:fldCharType="begin"/>
      </w:r>
      <w:r>
        <w:instrText xml:space="preserve"> REF _Ref98411301 \n \h </w:instrText>
      </w:r>
      <w:r>
        <w:fldChar w:fldCharType="separate"/>
      </w:r>
      <w:r w:rsidR="0011714C">
        <w:t>2</w:t>
      </w:r>
      <w:r>
        <w:fldChar w:fldCharType="end"/>
      </w:r>
      <w:r>
        <w:t xml:space="preserve"> of this RIS.</w:t>
      </w:r>
    </w:p>
    <w:p w14:paraId="4D7EBA91" w14:textId="7A012A4E" w:rsidR="008B405E" w:rsidRDefault="008B405E">
      <w:pPr>
        <w:pStyle w:val="Heading2"/>
      </w:pPr>
      <w:bookmarkStart w:id="181" w:name="_Toc104547052"/>
      <w:r w:rsidRPr="008B405E">
        <w:t>Summary</w:t>
      </w:r>
      <w:r w:rsidR="007F3396">
        <w:t xml:space="preserve"> of the Proposed Regulations</w:t>
      </w:r>
      <w:bookmarkEnd w:id="181"/>
    </w:p>
    <w:p w14:paraId="41E8F4BF" w14:textId="73AB7F99" w:rsidR="003E4039" w:rsidRDefault="003E4039" w:rsidP="003E4039">
      <w:pPr>
        <w:pStyle w:val="BodyText"/>
        <w:rPr>
          <w:i/>
          <w:iCs/>
        </w:rPr>
      </w:pPr>
      <w:bookmarkStart w:id="182" w:name="_Toc94190125"/>
      <w:bookmarkStart w:id="183" w:name="_Toc96087627"/>
      <w:r>
        <w:t xml:space="preserve">The analysis conducted in Section </w:t>
      </w:r>
      <w:r>
        <w:fldChar w:fldCharType="begin"/>
      </w:r>
      <w:r>
        <w:instrText xml:space="preserve"> REF _Ref98411313 \n \h </w:instrText>
      </w:r>
      <w:r>
        <w:fldChar w:fldCharType="separate"/>
      </w:r>
      <w:r w:rsidR="0011714C">
        <w:t>2</w:t>
      </w:r>
      <w:r>
        <w:fldChar w:fldCharType="end"/>
      </w:r>
      <w:r>
        <w:t xml:space="preserve"> of this RIS outlines the problems relating to the inspection of prescribed renewable electrical systems under the existing LEI regime and the merit in amending the existing </w:t>
      </w:r>
      <w:r w:rsidRPr="001936ED">
        <w:t>Electricity Safety (Registration and Licensing) Regulations 2020.</w:t>
      </w:r>
    </w:p>
    <w:p w14:paraId="1D91B8A7" w14:textId="77777777" w:rsidR="003E4039" w:rsidRDefault="003E4039" w:rsidP="003E4039">
      <w:pPr>
        <w:pStyle w:val="Heading3"/>
      </w:pPr>
      <w:bookmarkStart w:id="184" w:name="_Toc98413479"/>
      <w:bookmarkStart w:id="185" w:name="_Toc104215536"/>
      <w:bookmarkStart w:id="186" w:name="_Toc104547053"/>
      <w:bookmarkEnd w:id="182"/>
      <w:bookmarkEnd w:id="183"/>
      <w:r>
        <w:t>Part A: Introduction and design of a new specialised class of LEI to cover renewable electrical systems</w:t>
      </w:r>
      <w:bookmarkEnd w:id="184"/>
      <w:bookmarkEnd w:id="185"/>
      <w:bookmarkEnd w:id="186"/>
    </w:p>
    <w:p w14:paraId="1F7CF123" w14:textId="77777777" w:rsidR="003E4039" w:rsidRDefault="003E4039" w:rsidP="003E4039">
      <w:pPr>
        <w:pStyle w:val="BodyText"/>
      </w:pPr>
      <w:bookmarkStart w:id="187" w:name="_Toc94190126"/>
      <w:bookmarkStart w:id="188" w:name="_Toc96087628"/>
      <w:r>
        <w:t xml:space="preserve">It is proposed to introduce a new LEI licence class for prescribed renewable electrical systems, with conditions to be specified outside of the Regulations. This would allow an LEI to apply for the small- and large-scale conditions of the renewables licence (and any future condition categories introduced by Energy Safe Victoria in response to evolving technology) and be endorsed to inspect renewable systems in which they have competency. There would be an 18-month transition period, whereby an LEI could continue to inspect prescribed renewable electrical systems using a Class G licence to provide the LEI workforce time to apply for the new licence class. </w:t>
      </w:r>
    </w:p>
    <w:p w14:paraId="173B9526" w14:textId="77777777" w:rsidR="003E4039" w:rsidRDefault="003E4039" w:rsidP="003E4039">
      <w:pPr>
        <w:pStyle w:val="BodyText"/>
      </w:pPr>
      <w:r>
        <w:t xml:space="preserve">Compared to the status quo, the new licence class would support improved safety and compliance outcomes in prescribed renewable electrical systems. This is consistent with the role of the LEI workforce to support safety outcomes by inspecting electrical installations for compliance with regulatory requirements. </w:t>
      </w:r>
    </w:p>
    <w:p w14:paraId="63D58694" w14:textId="6F9542C4" w:rsidR="003E4039" w:rsidRDefault="003E4039" w:rsidP="003E4039">
      <w:pPr>
        <w:pStyle w:val="BodyText"/>
      </w:pPr>
      <w:r>
        <w:t xml:space="preserve">This change can be found in </w:t>
      </w:r>
      <w:r w:rsidRPr="001936ED">
        <w:t xml:space="preserve">Regulation </w:t>
      </w:r>
      <w:r w:rsidR="00380FF1">
        <w:t>7</w:t>
      </w:r>
      <w:r w:rsidR="009D2AF8">
        <w:t xml:space="preserve"> </w:t>
      </w:r>
      <w:r>
        <w:t xml:space="preserve">of the Proposed Regulations. </w:t>
      </w:r>
    </w:p>
    <w:p w14:paraId="291C8EE6" w14:textId="77777777" w:rsidR="003E4039" w:rsidRDefault="003E4039" w:rsidP="003E4039">
      <w:pPr>
        <w:pStyle w:val="Heading3"/>
      </w:pPr>
      <w:bookmarkStart w:id="189" w:name="_Toc98413480"/>
      <w:bookmarkStart w:id="190" w:name="_Toc104215537"/>
      <w:bookmarkStart w:id="191" w:name="_Toc104547054"/>
      <w:bookmarkEnd w:id="187"/>
      <w:bookmarkEnd w:id="188"/>
      <w:r>
        <w:t>Part B: Requirement for the existing Class G licence to be held alongside the new licence class</w:t>
      </w:r>
      <w:bookmarkEnd w:id="189"/>
      <w:bookmarkEnd w:id="190"/>
      <w:bookmarkEnd w:id="191"/>
    </w:p>
    <w:p w14:paraId="3EA1BE91" w14:textId="3ADEF9A1" w:rsidR="003E4039" w:rsidRDefault="003E4039" w:rsidP="003E4039">
      <w:pPr>
        <w:pStyle w:val="BodyText"/>
      </w:pPr>
      <w:r>
        <w:t>It is proposed to introduce a requirement for LEIs who hold the new renewables LEI licence class to also hold a Class G licence. The Class G licence would provide a foundational level of competency in technical aspects for a broad range of electrical installations, including renewable electrical systems</w:t>
      </w:r>
      <w:r w:rsidR="000F072B">
        <w:t>,</w:t>
      </w:r>
      <w:r>
        <w:t xml:space="preserve"> thereby improving safety outcomes in comparison to the status quo. </w:t>
      </w:r>
    </w:p>
    <w:p w14:paraId="5E189C89" w14:textId="1180DB65" w:rsidR="003E4039" w:rsidRDefault="003E4039" w:rsidP="003E4039">
      <w:pPr>
        <w:pStyle w:val="BodyText"/>
      </w:pPr>
      <w:r>
        <w:t xml:space="preserve">This change can be found in </w:t>
      </w:r>
      <w:r w:rsidRPr="001936ED">
        <w:t xml:space="preserve">Regulation </w:t>
      </w:r>
      <w:r w:rsidR="00380FF1">
        <w:t>8</w:t>
      </w:r>
      <w:r w:rsidR="00C3084D">
        <w:t xml:space="preserve"> </w:t>
      </w:r>
      <w:r>
        <w:t xml:space="preserve">of the Proposed Regulations. </w:t>
      </w:r>
    </w:p>
    <w:p w14:paraId="4A7513A4" w14:textId="22F07958" w:rsidR="008B405E" w:rsidRDefault="008B405E">
      <w:pPr>
        <w:pStyle w:val="Heading2"/>
      </w:pPr>
      <w:bookmarkStart w:id="192" w:name="_Toc104547055"/>
      <w:r w:rsidRPr="008B405E">
        <w:t>Impact on Small Business</w:t>
      </w:r>
      <w:bookmarkEnd w:id="192"/>
    </w:p>
    <w:p w14:paraId="1500E4AD" w14:textId="5953855D" w:rsidR="003E4039" w:rsidRDefault="003E4039" w:rsidP="003E4039">
      <w:pPr>
        <w:pStyle w:val="BodyText"/>
      </w:pPr>
      <w:r>
        <w:t xml:space="preserve">The purpose of this section is to analyse the Proposed Regulations and assess whether any elements of the Proposed Regulations impose a disproportionate burden on small business compared to the status quo under the </w:t>
      </w:r>
      <w:r>
        <w:rPr>
          <w:lang w:eastAsia="en-AU"/>
        </w:rPr>
        <w:t xml:space="preserve">existing </w:t>
      </w:r>
      <w:r w:rsidRPr="001936ED">
        <w:t>Electricity Safety (Registration and Licensing) Regulations 2020</w:t>
      </w:r>
      <w:r>
        <w:rPr>
          <w:i/>
          <w:iCs/>
        </w:rPr>
        <w:t xml:space="preserve">. </w:t>
      </w:r>
      <w:r>
        <w:t>The definition used for small business is derived from the Australian Bureau of Statistics that defines a small business as having less than 20 employees.</w:t>
      </w:r>
      <w:r>
        <w:rPr>
          <w:vertAlign w:val="superscript"/>
        </w:rPr>
        <w:footnoteReference w:id="19"/>
      </w:r>
    </w:p>
    <w:p w14:paraId="5E518F25" w14:textId="74302111" w:rsidR="003E4039" w:rsidRDefault="003E4039" w:rsidP="003E4039">
      <w:pPr>
        <w:pStyle w:val="BodyText"/>
      </w:pPr>
      <w:r>
        <w:t xml:space="preserve">As outlined in the 2020 RIS prepared for the </w:t>
      </w:r>
      <w:r w:rsidRPr="001936ED">
        <w:t>Electricity Safety (Registration and Licensing) Regulations 2020</w:t>
      </w:r>
      <w:r>
        <w:t>, electrical installation work is primarily carried out by small businesses. Most Registered Electrical Contractors and LEIs are sole traders or businesses with fewer than 20 employees. The 2020 RIS estimated this accounts for around 96 per cent of the workforce. Accordingly, the impact of the Proposed Regulations will fall almost entirely on small business and sole traders.</w:t>
      </w:r>
      <w:r>
        <w:rPr>
          <w:rStyle w:val="FootnoteReference"/>
        </w:rPr>
        <w:footnoteReference w:id="20"/>
      </w:r>
      <w:r>
        <w:t xml:space="preserve">  </w:t>
      </w:r>
    </w:p>
    <w:p w14:paraId="79ED7786" w14:textId="74B4F3F7" w:rsidR="003E4039" w:rsidRDefault="003E4039" w:rsidP="003E4039">
      <w:pPr>
        <w:pStyle w:val="BodyText"/>
      </w:pPr>
      <w:r>
        <w:t>As is the case with the existing regulatory regime, the</w:t>
      </w:r>
      <w:r w:rsidR="009E6942">
        <w:t xml:space="preserve"> burden of the</w:t>
      </w:r>
      <w:r>
        <w:t xml:space="preserve"> Proposed Regulations do</w:t>
      </w:r>
      <w:r w:rsidR="005B6895">
        <w:t>es</w:t>
      </w:r>
      <w:r>
        <w:t xml:space="preserve"> not disproportionally fall on small business.</w:t>
      </w:r>
      <w:r w:rsidR="005B6895">
        <w:t xml:space="preserve"> </w:t>
      </w:r>
      <w:r w:rsidR="000609F0">
        <w:t>T</w:t>
      </w:r>
      <w:r>
        <w:t xml:space="preserve">he licensing arrangements primarily focus on the individual not the organisation, and there are no administrative economies of scale associated with licence applications or other requirements. Competencies and qualification requirements apply equally to </w:t>
      </w:r>
      <w:r w:rsidR="000B19B7">
        <w:t>licensees</w:t>
      </w:r>
      <w:r>
        <w:t xml:space="preserve"> from small or larger businesses.</w:t>
      </w:r>
      <w:r>
        <w:rPr>
          <w:rStyle w:val="FootnoteReference"/>
        </w:rPr>
        <w:footnoteReference w:id="21"/>
      </w:r>
      <w:r>
        <w:t xml:space="preserve"> The needs of small business will be addressed by Energy Safe Victoria</w:t>
      </w:r>
      <w:r w:rsidR="00440E07">
        <w:t>. This will be done</w:t>
      </w:r>
      <w:r>
        <w:t xml:space="preserve"> through the issuance of clear guidance on the proposed changes, new </w:t>
      </w:r>
      <w:r w:rsidR="006A70BF">
        <w:t xml:space="preserve">licensing </w:t>
      </w:r>
      <w:r>
        <w:t>conditions, and an 18-</w:t>
      </w:r>
      <w:r>
        <w:lastRenderedPageBreak/>
        <w:t xml:space="preserve">month transition period which will support small business </w:t>
      </w:r>
      <w:r w:rsidR="00EC7026">
        <w:t xml:space="preserve">to </w:t>
      </w:r>
      <w:r>
        <w:t>adapt to the Proposed Regulations. Established feedback mechanisms, such as regular industry consultations and reference groups, including</w:t>
      </w:r>
      <w:r w:rsidR="00DC5145">
        <w:t xml:space="preserve"> with</w:t>
      </w:r>
      <w:r>
        <w:t xml:space="preserve"> small businesses, will continue to be employed by Energy Safe Victoria in the design, implementation and evaluation of the Propose</w:t>
      </w:r>
      <w:r w:rsidR="00CA41B6">
        <w:t>d</w:t>
      </w:r>
      <w:r>
        <w:t xml:space="preserve"> Regulations. These measures will assist small business in meeting the compliance requirements of the Proposed Regulations which larger businesses may find easier to respond to due to their additional resources.</w:t>
      </w:r>
    </w:p>
    <w:p w14:paraId="23694D9B" w14:textId="7187A37F" w:rsidR="008B405E" w:rsidRPr="008B405E" w:rsidRDefault="008B405E">
      <w:pPr>
        <w:pStyle w:val="Heading2"/>
      </w:pPr>
      <w:bookmarkStart w:id="193" w:name="_Toc104547056"/>
      <w:r w:rsidRPr="008B405E">
        <w:t>Statement of Compliance with National Competition Policy</w:t>
      </w:r>
      <w:bookmarkEnd w:id="193"/>
    </w:p>
    <w:p w14:paraId="2957E171" w14:textId="77777777" w:rsidR="003E4039" w:rsidRDefault="003E4039" w:rsidP="003E4039">
      <w:pPr>
        <w:pStyle w:val="BodyText"/>
      </w:pPr>
      <w:bookmarkStart w:id="194" w:name="_Ref89694777"/>
      <w:bookmarkStart w:id="195" w:name="_Ref89695235"/>
      <w:r>
        <w:t>The National Competition Policy agreements set out specific requirements arising out of new legislation adopted by jurisdictions which are party to those agreements. Clause 5(1) of the Competition Principles Agreement sets out the basic principle which must be applied to both existing legislation, under the legislative review process, and to proposed legislation:</w:t>
      </w:r>
    </w:p>
    <w:p w14:paraId="2B70660C" w14:textId="77777777" w:rsidR="003E4039" w:rsidRDefault="003E4039" w:rsidP="003E4039">
      <w:pPr>
        <w:pStyle w:val="BodyText"/>
      </w:pPr>
      <w:r>
        <w:t>The guiding principle is that legislation (including Acts, enactments, Ordinances or Regulations) should not restrict competition unless it can be demonstrated that:</w:t>
      </w:r>
    </w:p>
    <w:p w14:paraId="1207A477" w14:textId="2FFDF892" w:rsidR="003E4039" w:rsidRDefault="003E4039" w:rsidP="003E4039">
      <w:pPr>
        <w:pStyle w:val="BodyText"/>
        <w:ind w:left="567"/>
      </w:pPr>
      <w:r>
        <w:t xml:space="preserve">a) The benefits of the restriction to the community </w:t>
      </w:r>
      <w:r w:rsidR="009F3389">
        <w:t>outweigh</w:t>
      </w:r>
      <w:r>
        <w:t xml:space="preserve"> the costs; and</w:t>
      </w:r>
    </w:p>
    <w:p w14:paraId="4A3D355B" w14:textId="77777777" w:rsidR="003E4039" w:rsidRDefault="003E4039" w:rsidP="003E4039">
      <w:pPr>
        <w:pStyle w:val="BodyText"/>
        <w:ind w:left="567"/>
      </w:pPr>
      <w:r>
        <w:t>b) The objectives of the regulation can only be achieved by restricting competition.</w:t>
      </w:r>
    </w:p>
    <w:p w14:paraId="2934D2E1" w14:textId="3D35C5D7" w:rsidR="003E4039" w:rsidRDefault="003E4039" w:rsidP="003E4039">
      <w:pPr>
        <w:pStyle w:val="BodyText"/>
      </w:pPr>
      <w:r>
        <w:t xml:space="preserve">Clause 5(5) imposes a specific obligation on parties to the agreement </w:t>
      </w:r>
      <w:r w:rsidR="009F3389">
        <w:t>about</w:t>
      </w:r>
      <w:r>
        <w:t xml:space="preserve"> newly proposed legislation:</w:t>
      </w:r>
    </w:p>
    <w:p w14:paraId="6A8ACE03" w14:textId="77777777" w:rsidR="003E4039" w:rsidRDefault="003E4039" w:rsidP="003E4039">
      <w:pPr>
        <w:pStyle w:val="Quote"/>
      </w:pPr>
      <w:r>
        <w:t>Each party will require proposals for new legislation that restrict competition to be accompanied by evidence that the restriction is consistent with the principle set out in sub-clause (1).</w:t>
      </w:r>
    </w:p>
    <w:p w14:paraId="6A0E45D8" w14:textId="77777777" w:rsidR="003E4039" w:rsidRDefault="003E4039" w:rsidP="003E4039">
      <w:pPr>
        <w:pStyle w:val="BodyText"/>
      </w:pPr>
      <w:r>
        <w:t>Therefore, every RIS must provide evidence that the proposed regulatory instrument is consistent with these National Competition Policy obligations. The Organisation for Economic Co-operation and Development (OECD) Competition Assessment Toolkit provides a checklist for identifying potentially significant negative impacts on competition in the RIS context. This is based on the following four questions:</w:t>
      </w:r>
    </w:p>
    <w:p w14:paraId="409A59DE" w14:textId="77777777" w:rsidR="003E4039" w:rsidRDefault="003E4039" w:rsidP="00ED2735">
      <w:pPr>
        <w:pStyle w:val="Bullet1stlevel"/>
        <w:numPr>
          <w:ilvl w:val="0"/>
          <w:numId w:val="16"/>
        </w:numPr>
      </w:pPr>
      <w:r>
        <w:t>Does the proposed regulation limit the number or range of suppliers?</w:t>
      </w:r>
    </w:p>
    <w:p w14:paraId="7C7670C9" w14:textId="77777777" w:rsidR="003E4039" w:rsidRDefault="003E4039" w:rsidP="00ED2735">
      <w:pPr>
        <w:pStyle w:val="Bullet1stlevel"/>
        <w:numPr>
          <w:ilvl w:val="0"/>
          <w:numId w:val="16"/>
        </w:numPr>
      </w:pPr>
      <w:r>
        <w:t>Does the proposed regulation limit the ability of suppliers to compete?</w:t>
      </w:r>
    </w:p>
    <w:p w14:paraId="66D1D8BC" w14:textId="77777777" w:rsidR="003E4039" w:rsidRDefault="003E4039" w:rsidP="00ED2735">
      <w:pPr>
        <w:pStyle w:val="Bullet1stlevel"/>
        <w:numPr>
          <w:ilvl w:val="0"/>
          <w:numId w:val="16"/>
        </w:numPr>
      </w:pPr>
      <w:r>
        <w:t>Does the proposed regulation limit the incentives for suppliers to compete?</w:t>
      </w:r>
    </w:p>
    <w:p w14:paraId="1B749F1B" w14:textId="77777777" w:rsidR="003E4039" w:rsidRDefault="003E4039" w:rsidP="00ED2735">
      <w:pPr>
        <w:pStyle w:val="Bullet1stlevel"/>
        <w:numPr>
          <w:ilvl w:val="0"/>
          <w:numId w:val="16"/>
        </w:numPr>
      </w:pPr>
      <w:r>
        <w:t>Does the proposed regulation limit the choices and information available to consumers?</w:t>
      </w:r>
    </w:p>
    <w:p w14:paraId="64089D7B" w14:textId="77777777" w:rsidR="003E4039" w:rsidRDefault="003E4039" w:rsidP="003E4039">
      <w:pPr>
        <w:pStyle w:val="BodyText"/>
      </w:pPr>
      <w:r>
        <w:t>According to the OECD, if all four of these questions can be answered in the negative, it is unlikely that the Proposed Regulations will have any significant negative impact on competition and further investigation of competition impacts is not likely to be warranted.</w:t>
      </w:r>
    </w:p>
    <w:p w14:paraId="398E6D3F" w14:textId="309452D7" w:rsidR="003E4039" w:rsidRDefault="003E4039" w:rsidP="003E4039">
      <w:pPr>
        <w:pStyle w:val="BodyText"/>
      </w:pPr>
      <w:r>
        <w:t xml:space="preserve">The Proposed Regulations may limit the number of suppliers by making it more difficult for new LEIs to enter the market to inspect renewable electrical systems </w:t>
      </w:r>
      <w:r w:rsidR="00A46A8F">
        <w:t xml:space="preserve">due to the introduction of </w:t>
      </w:r>
      <w:r>
        <w:t xml:space="preserve">new licensing requirements. The proposal may also reduce the size of the existing market for LEIs who are </w:t>
      </w:r>
      <w:r w:rsidR="00B7498E">
        <w:t>licence</w:t>
      </w:r>
      <w:r>
        <w:t xml:space="preserve">d to inspect renewable systems by preventing LEIs who are not competent in renewables from inspecting renewable electrical systems. The burden is in addition to the status quo, which requires LEIs to only hold a Class G licence to inspect renewable electrical systems. The Proposed Regulations would restrict this further by requiring LEIs to also hold a renewables licence class alongside the Class G licence. </w:t>
      </w:r>
    </w:p>
    <w:p w14:paraId="2801E381" w14:textId="77777777" w:rsidR="003E4039" w:rsidRDefault="003E4039" w:rsidP="003E4039">
      <w:pPr>
        <w:pStyle w:val="BodyText"/>
      </w:pPr>
      <w:r>
        <w:t xml:space="preserve">The Proposed Regulations would not limit the ability of suppliers to complete as the overall framework for licensing electrical inspectors to inspect prescribed electrical installations would remain the same. </w:t>
      </w:r>
    </w:p>
    <w:p w14:paraId="6B8188A1" w14:textId="77777777" w:rsidR="003E4039" w:rsidRDefault="003E4039" w:rsidP="003E4039">
      <w:pPr>
        <w:pStyle w:val="BodyText"/>
      </w:pPr>
      <w:r>
        <w:t xml:space="preserve">The Proposed Regulations would not limit the ability or incentives for suppliers to compete once they meet the licensing requirements. </w:t>
      </w:r>
    </w:p>
    <w:p w14:paraId="63636E3D" w14:textId="77777777" w:rsidR="003E4039" w:rsidRDefault="003E4039" w:rsidP="003E4039">
      <w:pPr>
        <w:pStyle w:val="BodyText"/>
      </w:pPr>
      <w:r>
        <w:t xml:space="preserve">The Proposed Regulations would not limit the choice and information available to consumers. The creation of a new licence will also provide additional information to consumers (in this case the consumers are primarily electrical contractors) to make an informed decision about the competencies of LEIs they wish to contract to undertake inspection work. </w:t>
      </w:r>
    </w:p>
    <w:p w14:paraId="3E4982BC" w14:textId="328E9EB7" w:rsidR="00225884" w:rsidRPr="00EA36DB" w:rsidRDefault="003E4039" w:rsidP="00EA36DB">
      <w:pPr>
        <w:pStyle w:val="BodyText"/>
      </w:pPr>
      <w:r>
        <w:t xml:space="preserve">Overall, it is necessary to impose these additional restrictions on competition </w:t>
      </w:r>
      <w:r w:rsidR="009F3389">
        <w:t>to</w:t>
      </w:r>
      <w:r>
        <w:t xml:space="preserve"> achieve the policy objectives of electrical safety in relation to prescribed renewable electrical systems.</w:t>
      </w:r>
      <w:r w:rsidR="00225884">
        <w:br w:type="page"/>
      </w:r>
    </w:p>
    <w:p w14:paraId="31009D56" w14:textId="40225CF9" w:rsidR="00EA072B" w:rsidRDefault="00EA072B" w:rsidP="00AB284B">
      <w:pPr>
        <w:pStyle w:val="Heading1"/>
      </w:pPr>
      <w:bookmarkStart w:id="196" w:name="_Ref89695183"/>
      <w:bookmarkStart w:id="197" w:name="_Ref90472442"/>
      <w:bookmarkEnd w:id="194"/>
      <w:bookmarkEnd w:id="195"/>
      <w:r w:rsidRPr="00EA072B">
        <w:lastRenderedPageBreak/>
        <w:t xml:space="preserve"> </w:t>
      </w:r>
      <w:bookmarkStart w:id="198" w:name="_Ref98410206"/>
      <w:bookmarkStart w:id="199" w:name="_Toc104547057"/>
      <w:r>
        <w:t>Implementation Plan</w:t>
      </w:r>
      <w:bookmarkEnd w:id="198"/>
      <w:bookmarkEnd w:id="199"/>
    </w:p>
    <w:p w14:paraId="60CDF785" w14:textId="69E9E66B" w:rsidR="00A13F08" w:rsidRDefault="00A13F08" w:rsidP="00A13F08">
      <w:pPr>
        <w:pStyle w:val="PullOutBoxBullet"/>
        <w:numPr>
          <w:ilvl w:val="0"/>
          <w:numId w:val="0"/>
        </w:numPr>
        <w:tabs>
          <w:tab w:val="left" w:pos="720"/>
        </w:tabs>
        <w:rPr>
          <w:color w:val="FF0000"/>
        </w:rPr>
      </w:pPr>
      <w:bookmarkStart w:id="200" w:name="_Ref93322381"/>
      <w:r>
        <w:t xml:space="preserve">The Proposed Regulations align with the existing regulatory LEI regime. As such, Energy Safe Victoria will implement the Proposed Regulations through well-established, existing processes that it undertakes for changes to regulatory requirements. These changes provide detail on the transitional provisions that will be communicated to industry stakeholders online, with further information communicated through existing regular communication channels. Energy Safe Victoria will work with relevant stakeholders to implement the key actions outlined in Section </w:t>
      </w:r>
      <w:r>
        <w:fldChar w:fldCharType="begin"/>
      </w:r>
      <w:r>
        <w:instrText xml:space="preserve"> REF _Ref98411522 \n \h </w:instrText>
      </w:r>
      <w:r>
        <w:fldChar w:fldCharType="separate"/>
      </w:r>
      <w:r w:rsidR="0011714C">
        <w:t>7.1</w:t>
      </w:r>
      <w:r>
        <w:fldChar w:fldCharType="end"/>
      </w:r>
      <w:r>
        <w:t>.</w:t>
      </w:r>
    </w:p>
    <w:p w14:paraId="54075A61" w14:textId="77777777" w:rsidR="00EA072B" w:rsidRDefault="00EA072B" w:rsidP="00EA072B">
      <w:pPr>
        <w:pStyle w:val="Heading2"/>
      </w:pPr>
      <w:bookmarkStart w:id="201" w:name="_Ref98411522"/>
      <w:bookmarkStart w:id="202" w:name="_Toc104547058"/>
      <w:r>
        <w:t>Overview of key actions</w:t>
      </w:r>
      <w:bookmarkEnd w:id="200"/>
      <w:bookmarkEnd w:id="201"/>
      <w:bookmarkEnd w:id="202"/>
    </w:p>
    <w:p w14:paraId="39232842" w14:textId="3FF3B035" w:rsidR="00EA072B" w:rsidRDefault="00EA072B" w:rsidP="00925A9E">
      <w:pPr>
        <w:pStyle w:val="Caption"/>
        <w:spacing w:before="120" w:after="120" w:line="240" w:lineRule="auto"/>
      </w:pPr>
      <w:r>
        <w:t xml:space="preserve">Table </w:t>
      </w:r>
      <w:r w:rsidR="005338AA">
        <w:fldChar w:fldCharType="begin"/>
      </w:r>
      <w:r w:rsidR="005338AA">
        <w:instrText>SEQ Table \* ARABIC</w:instrText>
      </w:r>
      <w:r w:rsidR="005338AA">
        <w:fldChar w:fldCharType="separate"/>
      </w:r>
      <w:r w:rsidR="0011714C">
        <w:rPr>
          <w:noProof/>
        </w:rPr>
        <w:t>8</w:t>
      </w:r>
      <w:r w:rsidR="005338AA">
        <w:fldChar w:fldCharType="end"/>
      </w:r>
      <w:r>
        <w:t xml:space="preserve">: </w:t>
      </w:r>
      <w:r w:rsidRPr="00CB7978">
        <w:t>Overview of key actions to support the implementation of the Regulations</w:t>
      </w:r>
    </w:p>
    <w:tbl>
      <w:tblPr>
        <w:tblStyle w:val="TableGrid"/>
        <w:tblW w:w="5000" w:type="pct"/>
        <w:tblLook w:val="00A0" w:firstRow="1" w:lastRow="0" w:firstColumn="1" w:lastColumn="0" w:noHBand="0" w:noVBand="0"/>
      </w:tblPr>
      <w:tblGrid>
        <w:gridCol w:w="1687"/>
        <w:gridCol w:w="4692"/>
        <w:gridCol w:w="1560"/>
        <w:gridCol w:w="1700"/>
      </w:tblGrid>
      <w:tr w:rsidR="00A13F08" w:rsidRPr="00A13F08" w14:paraId="78256585" w14:textId="77777777" w:rsidTr="00A13F0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75" w:type="pct"/>
            <w:tcBorders>
              <w:top w:val="single" w:sz="8" w:space="0" w:color="00B2A9" w:themeColor="text2"/>
              <w:left w:val="nil"/>
              <w:bottom w:val="single" w:sz="8" w:space="0" w:color="00B2A9" w:themeColor="text2"/>
              <w:right w:val="nil"/>
            </w:tcBorders>
            <w:hideMark/>
          </w:tcPr>
          <w:p w14:paraId="29FDE5F8" w14:textId="77777777" w:rsidR="00A13F08" w:rsidRPr="00A13F08" w:rsidRDefault="00A13F08" w:rsidP="00A13F08">
            <w:pPr>
              <w:pStyle w:val="TableHeadingLeft"/>
              <w:rPr>
                <w:color w:val="FFFFFF" w:themeColor="background1"/>
              </w:rPr>
            </w:pPr>
            <w:r w:rsidRPr="00A13F08">
              <w:rPr>
                <w:color w:val="FFFFFF" w:themeColor="background1"/>
              </w:rPr>
              <w:t>Action</w:t>
            </w:r>
          </w:p>
        </w:tc>
        <w:tc>
          <w:tcPr>
            <w:cnfStyle w:val="000010000000" w:firstRow="0" w:lastRow="0" w:firstColumn="0" w:lastColumn="0" w:oddVBand="1" w:evenVBand="0" w:oddHBand="0" w:evenHBand="0" w:firstRowFirstColumn="0" w:firstRowLastColumn="0" w:lastRowFirstColumn="0" w:lastRowLastColumn="0"/>
            <w:tcW w:w="2434" w:type="pct"/>
            <w:tcBorders>
              <w:top w:val="single" w:sz="8" w:space="0" w:color="00B2A9" w:themeColor="text2"/>
              <w:left w:val="nil"/>
              <w:bottom w:val="single" w:sz="8" w:space="0" w:color="00B2A9" w:themeColor="text2"/>
              <w:right w:val="nil"/>
            </w:tcBorders>
            <w:hideMark/>
          </w:tcPr>
          <w:p w14:paraId="0C6C20B5" w14:textId="77777777" w:rsidR="00A13F08" w:rsidRPr="00A13F08" w:rsidRDefault="00A13F08" w:rsidP="00A13F08">
            <w:pPr>
              <w:pStyle w:val="TableHeadingLeft"/>
              <w:rPr>
                <w:color w:val="FFFFFF" w:themeColor="background1"/>
              </w:rPr>
            </w:pPr>
            <w:r w:rsidRPr="00A13F08">
              <w:rPr>
                <w:color w:val="FFFFFF" w:themeColor="background1"/>
              </w:rPr>
              <w:t>Description</w:t>
            </w:r>
          </w:p>
        </w:tc>
        <w:tc>
          <w:tcPr>
            <w:tcW w:w="809" w:type="pct"/>
            <w:tcBorders>
              <w:top w:val="single" w:sz="8" w:space="0" w:color="00B2A9" w:themeColor="text2"/>
              <w:left w:val="nil"/>
              <w:bottom w:val="single" w:sz="8" w:space="0" w:color="00B2A9" w:themeColor="text2"/>
              <w:right w:val="nil"/>
            </w:tcBorders>
            <w:hideMark/>
          </w:tcPr>
          <w:p w14:paraId="2B2F696A" w14:textId="77777777" w:rsidR="00A13F08" w:rsidRPr="00A13F08" w:rsidRDefault="00A13F08" w:rsidP="00A13F0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A13F08">
              <w:rPr>
                <w:color w:val="FFFFFF" w:themeColor="background1"/>
              </w:rPr>
              <w:t>Responsibility</w:t>
            </w:r>
          </w:p>
        </w:tc>
        <w:tc>
          <w:tcPr>
            <w:cnfStyle w:val="000010000000" w:firstRow="0" w:lastRow="0" w:firstColumn="0" w:lastColumn="0" w:oddVBand="1" w:evenVBand="0" w:oddHBand="0" w:evenHBand="0" w:firstRowFirstColumn="0" w:firstRowLastColumn="0" w:lastRowFirstColumn="0" w:lastRowLastColumn="0"/>
            <w:tcW w:w="882" w:type="pct"/>
            <w:tcBorders>
              <w:top w:val="single" w:sz="8" w:space="0" w:color="00B2A9" w:themeColor="text2"/>
              <w:left w:val="nil"/>
              <w:bottom w:val="single" w:sz="8" w:space="0" w:color="00B2A9" w:themeColor="text2"/>
              <w:right w:val="nil"/>
            </w:tcBorders>
            <w:hideMark/>
          </w:tcPr>
          <w:p w14:paraId="54EBE10C" w14:textId="77777777" w:rsidR="00A13F08" w:rsidRPr="00A13F08" w:rsidRDefault="00A13F08" w:rsidP="00A13F08">
            <w:pPr>
              <w:pStyle w:val="TableHeadingLeft"/>
              <w:rPr>
                <w:color w:val="FFFFFF" w:themeColor="background1"/>
              </w:rPr>
            </w:pPr>
            <w:r w:rsidRPr="00A13F08">
              <w:rPr>
                <w:color w:val="FFFFFF" w:themeColor="background1"/>
              </w:rPr>
              <w:t>Expected timeframe</w:t>
            </w:r>
          </w:p>
        </w:tc>
      </w:tr>
      <w:tr w:rsidR="00A13F08" w:rsidRPr="00A13F08" w14:paraId="50B0AB01" w14:textId="77777777" w:rsidTr="00A13F08">
        <w:tc>
          <w:tcPr>
            <w:tcW w:w="875" w:type="pct"/>
            <w:tcBorders>
              <w:top w:val="single" w:sz="8" w:space="0" w:color="00B2A9" w:themeColor="text2"/>
              <w:left w:val="nil"/>
              <w:bottom w:val="single" w:sz="8" w:space="0" w:color="00B2A9" w:themeColor="text2"/>
              <w:right w:val="nil"/>
            </w:tcBorders>
            <w:vAlign w:val="center"/>
            <w:hideMark/>
          </w:tcPr>
          <w:p w14:paraId="4DB48931" w14:textId="4F79F196" w:rsidR="00A13F08" w:rsidRPr="00A13F08" w:rsidRDefault="00A13F08">
            <w:pPr>
              <w:pStyle w:val="BodyText"/>
            </w:pPr>
            <w:r w:rsidRPr="00A13F08">
              <w:t xml:space="preserve">Develop guidance on the categories of </w:t>
            </w:r>
            <w:r w:rsidR="00781F7F" w:rsidRPr="00A13F08">
              <w:t>licen</w:t>
            </w:r>
            <w:r w:rsidR="00781F7F">
              <w:t>s</w:t>
            </w:r>
            <w:r w:rsidR="00781F7F" w:rsidRPr="00A13F08">
              <w:t xml:space="preserve">ing </w:t>
            </w:r>
            <w:r w:rsidRPr="00A13F08">
              <w:t>conditions for the new renewables licence class</w:t>
            </w:r>
          </w:p>
        </w:tc>
        <w:tc>
          <w:tcPr>
            <w:cnfStyle w:val="000010000000" w:firstRow="0" w:lastRow="0" w:firstColumn="0" w:lastColumn="0" w:oddVBand="1" w:evenVBand="0" w:oddHBand="0" w:evenHBand="0" w:firstRowFirstColumn="0" w:firstRowLastColumn="0" w:lastRowFirstColumn="0" w:lastRowLastColumn="0"/>
            <w:tcW w:w="2434" w:type="pct"/>
            <w:tcBorders>
              <w:top w:val="single" w:sz="8" w:space="0" w:color="00B2A9" w:themeColor="text2"/>
              <w:left w:val="nil"/>
              <w:bottom w:val="single" w:sz="8" w:space="0" w:color="00B2A9" w:themeColor="text2"/>
              <w:right w:val="nil"/>
            </w:tcBorders>
            <w:shd w:val="clear" w:color="auto" w:fill="EAF8F8" w:themeFill="accent3" w:themeFillTint="33"/>
            <w:hideMark/>
          </w:tcPr>
          <w:p w14:paraId="21FFE99B" w14:textId="1435D558" w:rsidR="00A13F08" w:rsidRPr="00A13F08" w:rsidRDefault="00A13F08" w:rsidP="00ED2735">
            <w:pPr>
              <w:pStyle w:val="PullOutBoxBullet"/>
              <w:numPr>
                <w:ilvl w:val="0"/>
                <w:numId w:val="21"/>
              </w:numPr>
            </w:pPr>
            <w:r w:rsidRPr="00A13F08">
              <w:t>Energy Safe Victoria will draft guidance document/s internally and in consultation with DELWP to prepare a draft document for a public consultation. The drafting process will take approximately four months, followed by up to two months of public consultation. A further four months will be required to finalise the guidance to be submitted for approval by the Energy Safe Victoria</w:t>
            </w:r>
            <w:r w:rsidR="003D48D1">
              <w:t xml:space="preserve"> </w:t>
            </w:r>
            <w:r w:rsidR="009F3389">
              <w:t>Commission</w:t>
            </w:r>
            <w:r w:rsidRPr="00A13F08">
              <w:t>.</w:t>
            </w:r>
          </w:p>
          <w:p w14:paraId="71B199C0" w14:textId="77777777" w:rsidR="00A13F08" w:rsidRPr="00A13F08" w:rsidRDefault="00A13F08" w:rsidP="00ED2735">
            <w:pPr>
              <w:pStyle w:val="PullOutBoxBullet"/>
              <w:numPr>
                <w:ilvl w:val="0"/>
                <w:numId w:val="21"/>
              </w:numPr>
            </w:pPr>
            <w:r w:rsidRPr="00A13F08">
              <w:t>A clear definition and guidance on the types of renewable systems covered in the various conditions under the new licence class.</w:t>
            </w:r>
          </w:p>
          <w:p w14:paraId="45644EAA" w14:textId="7046603E" w:rsidR="00A13F08" w:rsidRPr="00A13F08" w:rsidRDefault="00A13F08" w:rsidP="00ED2735">
            <w:pPr>
              <w:pStyle w:val="PullOutBoxBullet"/>
              <w:numPr>
                <w:ilvl w:val="0"/>
                <w:numId w:val="21"/>
              </w:numPr>
            </w:pPr>
            <w:r w:rsidRPr="00A13F08">
              <w:t xml:space="preserve">A detailed outline of the specific categories of </w:t>
            </w:r>
            <w:r w:rsidR="001D7918" w:rsidRPr="00A13F08">
              <w:t>licen</w:t>
            </w:r>
            <w:r w:rsidR="001D7918">
              <w:t>s</w:t>
            </w:r>
            <w:r w:rsidR="001D7918" w:rsidRPr="00A13F08">
              <w:t xml:space="preserve">ing </w:t>
            </w:r>
            <w:r w:rsidRPr="00A13F08">
              <w:t xml:space="preserve">conditions under the new licence class needs to be developed and published, including competency requirements and potential restrictions. </w:t>
            </w:r>
          </w:p>
        </w:tc>
        <w:tc>
          <w:tcPr>
            <w:tcW w:w="809" w:type="pct"/>
            <w:tcBorders>
              <w:top w:val="single" w:sz="8" w:space="0" w:color="00B2A9" w:themeColor="text2"/>
              <w:left w:val="nil"/>
              <w:bottom w:val="single" w:sz="8" w:space="0" w:color="00B2A9" w:themeColor="text2"/>
              <w:right w:val="nil"/>
            </w:tcBorders>
            <w:vAlign w:val="center"/>
            <w:hideMark/>
          </w:tcPr>
          <w:p w14:paraId="342AA999" w14:textId="77777777" w:rsidR="00A13F08" w:rsidRPr="00A13F08" w:rsidRDefault="00A13F08">
            <w:pPr>
              <w:pStyle w:val="BodyText"/>
              <w:cnfStyle w:val="000000000000" w:firstRow="0" w:lastRow="0" w:firstColumn="0" w:lastColumn="0" w:oddVBand="0" w:evenVBand="0" w:oddHBand="0" w:evenHBand="0" w:firstRowFirstColumn="0" w:firstRowLastColumn="0" w:lastRowFirstColumn="0" w:lastRowLastColumn="0"/>
            </w:pPr>
            <w:r w:rsidRPr="00A13F08">
              <w:t>Energy Safe Victoria</w:t>
            </w:r>
          </w:p>
        </w:tc>
        <w:tc>
          <w:tcPr>
            <w:cnfStyle w:val="000010000000" w:firstRow="0" w:lastRow="0" w:firstColumn="0" w:lastColumn="0" w:oddVBand="1" w:evenVBand="0" w:oddHBand="0" w:evenHBand="0" w:firstRowFirstColumn="0" w:firstRowLastColumn="0" w:lastRowFirstColumn="0" w:lastRowLastColumn="0"/>
            <w:tcW w:w="882" w:type="pct"/>
            <w:tcBorders>
              <w:top w:val="single" w:sz="8" w:space="0" w:color="00B2A9" w:themeColor="text2"/>
              <w:left w:val="nil"/>
              <w:bottom w:val="single" w:sz="8" w:space="0" w:color="00B2A9" w:themeColor="text2"/>
              <w:right w:val="nil"/>
            </w:tcBorders>
            <w:shd w:val="clear" w:color="auto" w:fill="EAF8F8" w:themeFill="accent3" w:themeFillTint="33"/>
            <w:vAlign w:val="center"/>
            <w:hideMark/>
          </w:tcPr>
          <w:p w14:paraId="63B92441" w14:textId="7696BCEC" w:rsidR="00A13F08" w:rsidRPr="00A13F08" w:rsidRDefault="009F3389" w:rsidP="00114B75">
            <w:pPr>
              <w:pStyle w:val="BodyText"/>
              <w:ind w:left="136"/>
            </w:pPr>
            <w:r w:rsidRPr="00114B75">
              <w:t>During the 10-month period from the commencement of the Proposed Regulations.  </w:t>
            </w:r>
          </w:p>
        </w:tc>
      </w:tr>
      <w:tr w:rsidR="00A13F08" w:rsidRPr="00A13F08" w14:paraId="08F8FC63" w14:textId="77777777" w:rsidTr="00A13F08">
        <w:tc>
          <w:tcPr>
            <w:tcW w:w="875" w:type="pct"/>
            <w:tcBorders>
              <w:top w:val="single" w:sz="8" w:space="0" w:color="00B2A9" w:themeColor="text2"/>
              <w:left w:val="nil"/>
              <w:bottom w:val="single" w:sz="8" w:space="0" w:color="00B2A9" w:themeColor="text2"/>
              <w:right w:val="nil"/>
            </w:tcBorders>
            <w:vAlign w:val="center"/>
            <w:hideMark/>
          </w:tcPr>
          <w:p w14:paraId="249D1397" w14:textId="77777777" w:rsidR="00A13F08" w:rsidRPr="00A13F08" w:rsidRDefault="00A13F08">
            <w:pPr>
              <w:pStyle w:val="BodyText"/>
            </w:pPr>
            <w:r w:rsidRPr="00A13F08">
              <w:t>Develop application process, including assessment and training requirements for each condition type</w:t>
            </w:r>
          </w:p>
        </w:tc>
        <w:tc>
          <w:tcPr>
            <w:cnfStyle w:val="000010000000" w:firstRow="0" w:lastRow="0" w:firstColumn="0" w:lastColumn="0" w:oddVBand="1" w:evenVBand="0" w:oddHBand="0" w:evenHBand="0" w:firstRowFirstColumn="0" w:firstRowLastColumn="0" w:lastRowFirstColumn="0" w:lastRowLastColumn="0"/>
            <w:tcW w:w="2434" w:type="pct"/>
            <w:tcBorders>
              <w:top w:val="single" w:sz="8" w:space="0" w:color="00B2A9" w:themeColor="text2"/>
              <w:left w:val="nil"/>
              <w:bottom w:val="single" w:sz="8" w:space="0" w:color="00B2A9" w:themeColor="text2"/>
              <w:right w:val="nil"/>
            </w:tcBorders>
            <w:shd w:val="clear" w:color="auto" w:fill="EAF8F8" w:themeFill="accent3" w:themeFillTint="33"/>
            <w:hideMark/>
          </w:tcPr>
          <w:p w14:paraId="3905539C" w14:textId="77777777" w:rsidR="00A13F08" w:rsidRPr="00A13F08" w:rsidRDefault="00A13F08" w:rsidP="00ED2735">
            <w:pPr>
              <w:pStyle w:val="PullOutBoxBullet"/>
              <w:numPr>
                <w:ilvl w:val="0"/>
                <w:numId w:val="21"/>
              </w:numPr>
            </w:pPr>
            <w:r w:rsidRPr="00A13F08">
              <w:t>Determine how Energy Safe Victoria will determine competency for the new licence class.</w:t>
            </w:r>
          </w:p>
          <w:p w14:paraId="1C6553A7" w14:textId="77777777" w:rsidR="00A13F08" w:rsidRPr="00A13F08" w:rsidRDefault="00A13F08" w:rsidP="00ED2735">
            <w:pPr>
              <w:pStyle w:val="PullOutBoxBullet"/>
              <w:numPr>
                <w:ilvl w:val="0"/>
                <w:numId w:val="21"/>
              </w:numPr>
            </w:pPr>
            <w:r w:rsidRPr="00A13F08">
              <w:t>Application requirements could be met by completing a specific course of training or demonstrating a working knowledge through previous experience based on existing audit data or data collected by Energy Safe Victoria proving their competency.</w:t>
            </w:r>
          </w:p>
          <w:p w14:paraId="7646E82F" w14:textId="77777777" w:rsidR="00A13F08" w:rsidRPr="00A13F08" w:rsidRDefault="00A13F08" w:rsidP="00ED2735">
            <w:pPr>
              <w:pStyle w:val="PullOutBoxBullet"/>
              <w:numPr>
                <w:ilvl w:val="0"/>
                <w:numId w:val="21"/>
              </w:numPr>
            </w:pPr>
            <w:r w:rsidRPr="00A13F08">
              <w:t>Where training and examinations are to be introduced for a specific condition type, Energy Safe Victoria to engage with training providers to support development of courses and training.</w:t>
            </w:r>
          </w:p>
        </w:tc>
        <w:tc>
          <w:tcPr>
            <w:tcW w:w="809" w:type="pct"/>
            <w:tcBorders>
              <w:top w:val="single" w:sz="8" w:space="0" w:color="00B2A9" w:themeColor="text2"/>
              <w:left w:val="nil"/>
              <w:bottom w:val="single" w:sz="8" w:space="0" w:color="00B2A9" w:themeColor="text2"/>
              <w:right w:val="nil"/>
            </w:tcBorders>
            <w:vAlign w:val="center"/>
            <w:hideMark/>
          </w:tcPr>
          <w:p w14:paraId="19464DF6" w14:textId="77777777" w:rsidR="00A13F08" w:rsidRPr="00A13F08" w:rsidRDefault="00A13F08">
            <w:pPr>
              <w:pStyle w:val="BodyText"/>
              <w:cnfStyle w:val="000000000000" w:firstRow="0" w:lastRow="0" w:firstColumn="0" w:lastColumn="0" w:oddVBand="0" w:evenVBand="0" w:oddHBand="0" w:evenHBand="0" w:firstRowFirstColumn="0" w:firstRowLastColumn="0" w:lastRowFirstColumn="0" w:lastRowLastColumn="0"/>
            </w:pPr>
            <w:r w:rsidRPr="00A13F08">
              <w:t>Energy Safe Victoria</w:t>
            </w:r>
          </w:p>
        </w:tc>
        <w:tc>
          <w:tcPr>
            <w:cnfStyle w:val="000010000000" w:firstRow="0" w:lastRow="0" w:firstColumn="0" w:lastColumn="0" w:oddVBand="1" w:evenVBand="0" w:oddHBand="0" w:evenHBand="0" w:firstRowFirstColumn="0" w:firstRowLastColumn="0" w:lastRowFirstColumn="0" w:lastRowLastColumn="0"/>
            <w:tcW w:w="882" w:type="pct"/>
            <w:tcBorders>
              <w:top w:val="single" w:sz="8" w:space="0" w:color="00B2A9" w:themeColor="text2"/>
              <w:left w:val="nil"/>
              <w:bottom w:val="single" w:sz="8" w:space="0" w:color="00B2A9" w:themeColor="text2"/>
              <w:right w:val="nil"/>
            </w:tcBorders>
            <w:shd w:val="clear" w:color="auto" w:fill="EAF8F8" w:themeFill="accent3" w:themeFillTint="33"/>
            <w:vAlign w:val="center"/>
            <w:hideMark/>
          </w:tcPr>
          <w:p w14:paraId="392985A6" w14:textId="0FDA958F" w:rsidR="00A13F08" w:rsidRPr="00A13F08" w:rsidRDefault="009F3389" w:rsidP="00114B75">
            <w:pPr>
              <w:pStyle w:val="BodyText"/>
              <w:ind w:left="136"/>
            </w:pPr>
            <w:r w:rsidRPr="00114B75">
              <w:t>During the 10-month period from the commencement of the Proposed Regulations.  </w:t>
            </w:r>
          </w:p>
        </w:tc>
      </w:tr>
      <w:tr w:rsidR="00A13F08" w:rsidRPr="00A13F08" w14:paraId="62BD9A44" w14:textId="77777777" w:rsidTr="00A13F08">
        <w:tc>
          <w:tcPr>
            <w:tcW w:w="875" w:type="pct"/>
            <w:tcBorders>
              <w:top w:val="single" w:sz="8" w:space="0" w:color="00B2A9" w:themeColor="text2"/>
              <w:left w:val="nil"/>
              <w:bottom w:val="single" w:sz="8" w:space="0" w:color="00B2A9" w:themeColor="text2"/>
              <w:right w:val="nil"/>
            </w:tcBorders>
            <w:vAlign w:val="center"/>
            <w:hideMark/>
          </w:tcPr>
          <w:p w14:paraId="52F71597" w14:textId="77777777" w:rsidR="00A13F08" w:rsidRPr="00A13F08" w:rsidRDefault="00A13F08">
            <w:pPr>
              <w:pStyle w:val="BodyText"/>
            </w:pPr>
            <w:r w:rsidRPr="00A13F08">
              <w:t>Develop CPD requirements for the new renewables licence class</w:t>
            </w:r>
          </w:p>
        </w:tc>
        <w:tc>
          <w:tcPr>
            <w:cnfStyle w:val="000010000000" w:firstRow="0" w:lastRow="0" w:firstColumn="0" w:lastColumn="0" w:oddVBand="1" w:evenVBand="0" w:oddHBand="0" w:evenHBand="0" w:firstRowFirstColumn="0" w:firstRowLastColumn="0" w:lastRowFirstColumn="0" w:lastRowLastColumn="0"/>
            <w:tcW w:w="2434" w:type="pct"/>
            <w:tcBorders>
              <w:top w:val="single" w:sz="8" w:space="0" w:color="00B2A9" w:themeColor="text2"/>
              <w:left w:val="nil"/>
              <w:bottom w:val="single" w:sz="8" w:space="0" w:color="00B2A9" w:themeColor="text2"/>
              <w:right w:val="nil"/>
            </w:tcBorders>
            <w:shd w:val="clear" w:color="auto" w:fill="EAF8F8" w:themeFill="accent3" w:themeFillTint="33"/>
            <w:hideMark/>
          </w:tcPr>
          <w:p w14:paraId="6C042176" w14:textId="77777777" w:rsidR="00A13F08" w:rsidRPr="00A13F08" w:rsidRDefault="00A13F08" w:rsidP="00ED2735">
            <w:pPr>
              <w:pStyle w:val="PullOutBoxBullet"/>
              <w:numPr>
                <w:ilvl w:val="0"/>
                <w:numId w:val="21"/>
              </w:numPr>
            </w:pPr>
            <w:r w:rsidRPr="00A13F08">
              <w:rPr>
                <w:rFonts w:cs="Arial"/>
              </w:rPr>
              <w:t>A detailed o</w:t>
            </w:r>
            <w:r w:rsidRPr="00A13F08">
              <w:t xml:space="preserve">utline </w:t>
            </w:r>
            <w:r w:rsidRPr="00A13F08">
              <w:rPr>
                <w:rFonts w:cs="Arial"/>
              </w:rPr>
              <w:t xml:space="preserve">of </w:t>
            </w:r>
            <w:r w:rsidRPr="00A13F08">
              <w:t xml:space="preserve">the </w:t>
            </w:r>
            <w:r w:rsidRPr="00A13F08">
              <w:rPr>
                <w:rFonts w:cs="Arial"/>
              </w:rPr>
              <w:t xml:space="preserve">ongoing </w:t>
            </w:r>
            <w:r w:rsidRPr="00A13F08">
              <w:t xml:space="preserve">skills maintenance requirements </w:t>
            </w:r>
            <w:r w:rsidRPr="00A13F08">
              <w:rPr>
                <w:rFonts w:cs="Arial"/>
              </w:rPr>
              <w:t>for</w:t>
            </w:r>
            <w:r w:rsidRPr="00A13F08">
              <w:t xml:space="preserve"> CPD </w:t>
            </w:r>
            <w:r w:rsidRPr="00A13F08">
              <w:rPr>
                <w:rFonts w:cs="Arial"/>
              </w:rPr>
              <w:t>under</w:t>
            </w:r>
            <w:r w:rsidRPr="00A13F08">
              <w:t xml:space="preserve"> each condition</w:t>
            </w:r>
            <w:r w:rsidRPr="00A13F08">
              <w:rPr>
                <w:rFonts w:cs="Arial"/>
              </w:rPr>
              <w:t xml:space="preserve"> needs to be developed (including consideration of course content and training providers)</w:t>
            </w:r>
            <w:r w:rsidRPr="00A13F08">
              <w:t>.</w:t>
            </w:r>
          </w:p>
          <w:p w14:paraId="7584A360" w14:textId="77777777" w:rsidR="00A13F08" w:rsidRPr="00A13F08" w:rsidRDefault="00A13F08" w:rsidP="00ED2735">
            <w:pPr>
              <w:pStyle w:val="PullOutBoxBullet"/>
              <w:numPr>
                <w:ilvl w:val="0"/>
                <w:numId w:val="21"/>
              </w:numPr>
            </w:pPr>
            <w:r w:rsidRPr="00A13F08">
              <w:t>This action would be separate to work undertaken to develop the CPD requirements for the existing licence classes, which have already been finalised.</w:t>
            </w:r>
          </w:p>
        </w:tc>
        <w:tc>
          <w:tcPr>
            <w:tcW w:w="809" w:type="pct"/>
            <w:tcBorders>
              <w:top w:val="single" w:sz="8" w:space="0" w:color="00B2A9" w:themeColor="text2"/>
              <w:left w:val="nil"/>
              <w:bottom w:val="single" w:sz="8" w:space="0" w:color="00B2A9" w:themeColor="text2"/>
              <w:right w:val="nil"/>
            </w:tcBorders>
            <w:vAlign w:val="center"/>
            <w:hideMark/>
          </w:tcPr>
          <w:p w14:paraId="7C7C8F49" w14:textId="77777777" w:rsidR="00A13F08" w:rsidRPr="00A13F08" w:rsidRDefault="00A13F08">
            <w:pPr>
              <w:pStyle w:val="BodyText"/>
              <w:cnfStyle w:val="000000000000" w:firstRow="0" w:lastRow="0" w:firstColumn="0" w:lastColumn="0" w:oddVBand="0" w:evenVBand="0" w:oddHBand="0" w:evenHBand="0" w:firstRowFirstColumn="0" w:firstRowLastColumn="0" w:lastRowFirstColumn="0" w:lastRowLastColumn="0"/>
            </w:pPr>
            <w:r w:rsidRPr="00A13F08">
              <w:t>Energy Safe Victoria</w:t>
            </w:r>
          </w:p>
        </w:tc>
        <w:tc>
          <w:tcPr>
            <w:cnfStyle w:val="000010000000" w:firstRow="0" w:lastRow="0" w:firstColumn="0" w:lastColumn="0" w:oddVBand="1" w:evenVBand="0" w:oddHBand="0" w:evenHBand="0" w:firstRowFirstColumn="0" w:firstRowLastColumn="0" w:lastRowFirstColumn="0" w:lastRowLastColumn="0"/>
            <w:tcW w:w="882" w:type="pct"/>
            <w:tcBorders>
              <w:top w:val="single" w:sz="8" w:space="0" w:color="00B2A9" w:themeColor="text2"/>
              <w:left w:val="nil"/>
              <w:bottom w:val="single" w:sz="8" w:space="0" w:color="00B2A9" w:themeColor="text2"/>
              <w:right w:val="nil"/>
            </w:tcBorders>
            <w:shd w:val="clear" w:color="auto" w:fill="EAF8F8" w:themeFill="accent3" w:themeFillTint="33"/>
            <w:vAlign w:val="center"/>
            <w:hideMark/>
          </w:tcPr>
          <w:p w14:paraId="5191D5A2" w14:textId="4FA8511C" w:rsidR="00A13F08" w:rsidRPr="00A13F08" w:rsidRDefault="009F3389" w:rsidP="00114B75">
            <w:pPr>
              <w:pStyle w:val="BodyText"/>
              <w:ind w:left="136"/>
            </w:pPr>
            <w:r w:rsidRPr="00114B75">
              <w:t>During the 10-month period from the commencement of the Proposed Regulations.  </w:t>
            </w:r>
          </w:p>
        </w:tc>
      </w:tr>
      <w:tr w:rsidR="00A13F08" w:rsidRPr="00A13F08" w14:paraId="693FB531" w14:textId="77777777" w:rsidTr="00A13F08">
        <w:trPr>
          <w:trHeight w:val="366"/>
        </w:trPr>
        <w:tc>
          <w:tcPr>
            <w:tcW w:w="875" w:type="pct"/>
            <w:tcBorders>
              <w:top w:val="single" w:sz="8" w:space="0" w:color="00B2A9" w:themeColor="text2"/>
              <w:left w:val="nil"/>
              <w:bottom w:val="single" w:sz="8" w:space="0" w:color="00B2A9" w:themeColor="text2"/>
              <w:right w:val="nil"/>
            </w:tcBorders>
            <w:vAlign w:val="center"/>
            <w:hideMark/>
          </w:tcPr>
          <w:p w14:paraId="1ED40A8E" w14:textId="19E3E235" w:rsidR="00A13F08" w:rsidRPr="00A13F08" w:rsidRDefault="00A13F08">
            <w:pPr>
              <w:pStyle w:val="BodyText"/>
            </w:pPr>
            <w:r w:rsidRPr="00A13F08">
              <w:t xml:space="preserve">Update ESVConnect and Energy Safe Victoria’s website for the new </w:t>
            </w:r>
            <w:r w:rsidRPr="00A13F08">
              <w:lastRenderedPageBreak/>
              <w:t>renewables licence class</w:t>
            </w:r>
          </w:p>
        </w:tc>
        <w:tc>
          <w:tcPr>
            <w:cnfStyle w:val="000010000000" w:firstRow="0" w:lastRow="0" w:firstColumn="0" w:lastColumn="0" w:oddVBand="1" w:evenVBand="0" w:oddHBand="0" w:evenHBand="0" w:firstRowFirstColumn="0" w:firstRowLastColumn="0" w:lastRowFirstColumn="0" w:lastRowLastColumn="0"/>
            <w:tcW w:w="2434" w:type="pct"/>
            <w:tcBorders>
              <w:top w:val="single" w:sz="8" w:space="0" w:color="00B2A9" w:themeColor="text2"/>
              <w:left w:val="nil"/>
              <w:bottom w:val="single" w:sz="8" w:space="0" w:color="00B2A9" w:themeColor="text2"/>
              <w:right w:val="nil"/>
            </w:tcBorders>
            <w:shd w:val="clear" w:color="auto" w:fill="EAF8F8" w:themeFill="accent3" w:themeFillTint="33"/>
            <w:hideMark/>
          </w:tcPr>
          <w:p w14:paraId="47A5B9FC" w14:textId="073C87ED" w:rsidR="00A13F08" w:rsidRPr="00A13F08" w:rsidRDefault="00A13F08" w:rsidP="00ED2735">
            <w:pPr>
              <w:pStyle w:val="PullOutBoxBullet"/>
              <w:numPr>
                <w:ilvl w:val="0"/>
                <w:numId w:val="21"/>
              </w:numPr>
            </w:pPr>
            <w:r w:rsidRPr="00A13F08">
              <w:lastRenderedPageBreak/>
              <w:t xml:space="preserve">ESVConnect will need to be updated to integrate </w:t>
            </w:r>
            <w:r w:rsidRPr="00A13F08">
              <w:rPr>
                <w:rFonts w:cs="Arial"/>
              </w:rPr>
              <w:t>the additional categories of</w:t>
            </w:r>
            <w:r w:rsidRPr="00A13F08">
              <w:t xml:space="preserve"> conditions under the </w:t>
            </w:r>
            <w:r w:rsidRPr="00A13F08">
              <w:rPr>
                <w:rFonts w:cs="Arial"/>
              </w:rPr>
              <w:t xml:space="preserve">new </w:t>
            </w:r>
            <w:r w:rsidRPr="00A13F08">
              <w:t>renewables</w:t>
            </w:r>
            <w:r w:rsidRPr="00A13F08">
              <w:rPr>
                <w:rFonts w:cs="Arial"/>
              </w:rPr>
              <w:t xml:space="preserve"> licence</w:t>
            </w:r>
            <w:r w:rsidRPr="00A13F08">
              <w:t xml:space="preserve"> class. The development and testing phase </w:t>
            </w:r>
            <w:r w:rsidR="009F3389" w:rsidRPr="00A13F08">
              <w:t>are</w:t>
            </w:r>
            <w:r w:rsidRPr="00A13F08">
              <w:t xml:space="preserve"> expected to take approximately one month each (a total of two months).</w:t>
            </w:r>
          </w:p>
          <w:p w14:paraId="3BDCCE91" w14:textId="77777777" w:rsidR="00A13F08" w:rsidRPr="00A13F08" w:rsidRDefault="00A13F08" w:rsidP="00ED2735">
            <w:pPr>
              <w:pStyle w:val="PullOutBoxBullet"/>
              <w:numPr>
                <w:ilvl w:val="0"/>
                <w:numId w:val="21"/>
              </w:numPr>
            </w:pPr>
            <w:r w:rsidRPr="00A13F08">
              <w:lastRenderedPageBreak/>
              <w:t>Energy Safe Victoria’s website and guidance will need to be updated to reflect the introduction of the new licence class.</w:t>
            </w:r>
          </w:p>
        </w:tc>
        <w:tc>
          <w:tcPr>
            <w:tcW w:w="809" w:type="pct"/>
            <w:tcBorders>
              <w:top w:val="single" w:sz="8" w:space="0" w:color="00B2A9" w:themeColor="text2"/>
              <w:left w:val="nil"/>
              <w:bottom w:val="single" w:sz="8" w:space="0" w:color="00B2A9" w:themeColor="text2"/>
              <w:right w:val="nil"/>
            </w:tcBorders>
            <w:vAlign w:val="center"/>
            <w:hideMark/>
          </w:tcPr>
          <w:p w14:paraId="20ED583C" w14:textId="77777777" w:rsidR="00A13F08" w:rsidRPr="00A13F08" w:rsidRDefault="00A13F08">
            <w:pPr>
              <w:pStyle w:val="BodyText"/>
              <w:cnfStyle w:val="000000000000" w:firstRow="0" w:lastRow="0" w:firstColumn="0" w:lastColumn="0" w:oddVBand="0" w:evenVBand="0" w:oddHBand="0" w:evenHBand="0" w:firstRowFirstColumn="0" w:firstRowLastColumn="0" w:lastRowFirstColumn="0" w:lastRowLastColumn="0"/>
            </w:pPr>
            <w:r w:rsidRPr="00A13F08">
              <w:lastRenderedPageBreak/>
              <w:t>Energy Safe Victoria</w:t>
            </w:r>
          </w:p>
        </w:tc>
        <w:tc>
          <w:tcPr>
            <w:cnfStyle w:val="000010000000" w:firstRow="0" w:lastRow="0" w:firstColumn="0" w:lastColumn="0" w:oddVBand="1" w:evenVBand="0" w:oddHBand="0" w:evenHBand="0" w:firstRowFirstColumn="0" w:firstRowLastColumn="0" w:lastRowFirstColumn="0" w:lastRowLastColumn="0"/>
            <w:tcW w:w="882" w:type="pct"/>
            <w:tcBorders>
              <w:top w:val="single" w:sz="8" w:space="0" w:color="00B2A9" w:themeColor="text2"/>
              <w:left w:val="nil"/>
              <w:bottom w:val="single" w:sz="8" w:space="0" w:color="00B2A9" w:themeColor="text2"/>
              <w:right w:val="nil"/>
            </w:tcBorders>
            <w:shd w:val="clear" w:color="auto" w:fill="EAF8F8" w:themeFill="accent3" w:themeFillTint="33"/>
            <w:vAlign w:val="center"/>
            <w:hideMark/>
          </w:tcPr>
          <w:p w14:paraId="4C5EBB2E" w14:textId="77777777" w:rsidR="00A13F08" w:rsidRPr="00A13F08" w:rsidRDefault="00A13F08">
            <w:pPr>
              <w:pStyle w:val="BodyText"/>
            </w:pPr>
            <w:r w:rsidRPr="00A13F08">
              <w:t xml:space="preserve">10 to 12 months from the commencement of the Proposed Regulations. </w:t>
            </w:r>
          </w:p>
        </w:tc>
      </w:tr>
      <w:tr w:rsidR="00A13F08" w:rsidRPr="00A13F08" w14:paraId="40931AC5" w14:textId="77777777" w:rsidTr="00A13F08">
        <w:trPr>
          <w:trHeight w:val="366"/>
        </w:trPr>
        <w:tc>
          <w:tcPr>
            <w:tcW w:w="875" w:type="pct"/>
            <w:tcBorders>
              <w:top w:val="single" w:sz="8" w:space="0" w:color="00B2A9" w:themeColor="text2"/>
              <w:left w:val="nil"/>
              <w:bottom w:val="single" w:sz="8" w:space="0" w:color="00B2A9" w:themeColor="text2"/>
              <w:right w:val="nil"/>
            </w:tcBorders>
            <w:vAlign w:val="center"/>
            <w:hideMark/>
          </w:tcPr>
          <w:p w14:paraId="4C16FEB4" w14:textId="77777777" w:rsidR="00A13F08" w:rsidRPr="00A13F08" w:rsidRDefault="00A13F08">
            <w:pPr>
              <w:pStyle w:val="BodyText"/>
            </w:pPr>
            <w:r w:rsidRPr="00A13F08">
              <w:t>Communicate the proposed changes to stakeholders</w:t>
            </w:r>
          </w:p>
        </w:tc>
        <w:tc>
          <w:tcPr>
            <w:cnfStyle w:val="000010000000" w:firstRow="0" w:lastRow="0" w:firstColumn="0" w:lastColumn="0" w:oddVBand="1" w:evenVBand="0" w:oddHBand="0" w:evenHBand="0" w:firstRowFirstColumn="0" w:firstRowLastColumn="0" w:lastRowFirstColumn="0" w:lastRowLastColumn="0"/>
            <w:tcW w:w="2434" w:type="pct"/>
            <w:tcBorders>
              <w:top w:val="single" w:sz="8" w:space="0" w:color="00B2A9" w:themeColor="text2"/>
              <w:left w:val="nil"/>
              <w:bottom w:val="single" w:sz="8" w:space="0" w:color="00B2A9" w:themeColor="text2"/>
              <w:right w:val="nil"/>
            </w:tcBorders>
            <w:shd w:val="clear" w:color="auto" w:fill="EAF8F8" w:themeFill="accent3" w:themeFillTint="33"/>
            <w:hideMark/>
          </w:tcPr>
          <w:p w14:paraId="29361A6E" w14:textId="77777777" w:rsidR="00A13F08" w:rsidRPr="00A13F08" w:rsidRDefault="00A13F08" w:rsidP="00ED2735">
            <w:pPr>
              <w:pStyle w:val="PullOutBoxBullet"/>
              <w:numPr>
                <w:ilvl w:val="0"/>
                <w:numId w:val="21"/>
              </w:numPr>
            </w:pPr>
            <w:r w:rsidRPr="00A13F08">
              <w:t>Proposed changes will be communicated to stakeholders through existing mechanisms on an ongoing basis and additional consultations as required.</w:t>
            </w:r>
          </w:p>
          <w:p w14:paraId="1BA0BC0A" w14:textId="77777777" w:rsidR="00A13F08" w:rsidRPr="00A13F08" w:rsidRDefault="00A13F08" w:rsidP="00ED2735">
            <w:pPr>
              <w:pStyle w:val="PullOutBoxBullet"/>
              <w:numPr>
                <w:ilvl w:val="0"/>
                <w:numId w:val="21"/>
              </w:numPr>
            </w:pPr>
            <w:r w:rsidRPr="00A13F08">
              <w:t xml:space="preserve">Further information on the Proposed Regulations, the transitional period, and the assessment and CPD requirements of the new conditions needs to be communicated to existing LEIs, relevant industry stakeholders and training providers. </w:t>
            </w:r>
          </w:p>
        </w:tc>
        <w:tc>
          <w:tcPr>
            <w:tcW w:w="809" w:type="pct"/>
            <w:tcBorders>
              <w:top w:val="single" w:sz="8" w:space="0" w:color="00B2A9" w:themeColor="text2"/>
              <w:left w:val="nil"/>
              <w:bottom w:val="single" w:sz="8" w:space="0" w:color="00B2A9" w:themeColor="text2"/>
              <w:right w:val="nil"/>
            </w:tcBorders>
            <w:vAlign w:val="center"/>
            <w:hideMark/>
          </w:tcPr>
          <w:p w14:paraId="005A8974" w14:textId="77777777" w:rsidR="00A13F08" w:rsidRPr="00A13F08" w:rsidRDefault="00A13F08">
            <w:pPr>
              <w:pStyle w:val="BodyText"/>
              <w:cnfStyle w:val="000000000000" w:firstRow="0" w:lastRow="0" w:firstColumn="0" w:lastColumn="0" w:oddVBand="0" w:evenVBand="0" w:oddHBand="0" w:evenHBand="0" w:firstRowFirstColumn="0" w:firstRowLastColumn="0" w:lastRowFirstColumn="0" w:lastRowLastColumn="0"/>
            </w:pPr>
            <w:r w:rsidRPr="00A13F08">
              <w:t>Energy Safe Victoria</w:t>
            </w:r>
          </w:p>
        </w:tc>
        <w:tc>
          <w:tcPr>
            <w:cnfStyle w:val="000010000000" w:firstRow="0" w:lastRow="0" w:firstColumn="0" w:lastColumn="0" w:oddVBand="1" w:evenVBand="0" w:oddHBand="0" w:evenHBand="0" w:firstRowFirstColumn="0" w:firstRowLastColumn="0" w:lastRowFirstColumn="0" w:lastRowLastColumn="0"/>
            <w:tcW w:w="882" w:type="pct"/>
            <w:tcBorders>
              <w:top w:val="single" w:sz="8" w:space="0" w:color="00B2A9" w:themeColor="text2"/>
              <w:left w:val="nil"/>
              <w:bottom w:val="single" w:sz="8" w:space="0" w:color="00B2A9" w:themeColor="text2"/>
              <w:right w:val="nil"/>
            </w:tcBorders>
            <w:shd w:val="clear" w:color="auto" w:fill="EAF8F8" w:themeFill="accent3" w:themeFillTint="33"/>
            <w:vAlign w:val="center"/>
            <w:hideMark/>
          </w:tcPr>
          <w:p w14:paraId="2C57D500" w14:textId="77777777" w:rsidR="00A13F08" w:rsidRPr="00A13F08" w:rsidRDefault="00A13F08">
            <w:pPr>
              <w:pStyle w:val="BodyText"/>
            </w:pPr>
            <w:r w:rsidRPr="00A13F08">
              <w:t xml:space="preserve">Communication to stakeholders will be made on an ongoing basis over the 12 months from the commencement of the Proposed Regulations. In addition, ongoing communication with stakeholders will be made for the remaining 6 months till the end of the 18-month transition period. </w:t>
            </w:r>
          </w:p>
        </w:tc>
      </w:tr>
    </w:tbl>
    <w:p w14:paraId="519EEC3E" w14:textId="41862FD9" w:rsidR="00EA072B" w:rsidRDefault="00EA072B" w:rsidP="00EA072B">
      <w:pPr>
        <w:pStyle w:val="Heading2"/>
      </w:pPr>
      <w:bookmarkStart w:id="203" w:name="_Toc104547059"/>
      <w:r>
        <w:t>Monitoring</w:t>
      </w:r>
      <w:bookmarkEnd w:id="203"/>
    </w:p>
    <w:p w14:paraId="64423D3E" w14:textId="38374007" w:rsidR="002C2DA7" w:rsidRDefault="002C2DA7" w:rsidP="002C2DA7">
      <w:pPr>
        <w:pStyle w:val="BodyText"/>
      </w:pPr>
      <w:r>
        <w:t xml:space="preserve">Energy Safe Victoria, along with DELWP, will be responsible for monitoring the implementation of the Proposed Regulations. These agencies will be assisted by strong existing relationships with industry stakeholders </w:t>
      </w:r>
      <w:r w:rsidR="00931856">
        <w:t xml:space="preserve">who </w:t>
      </w:r>
      <w:r>
        <w:t xml:space="preserve">supported implementation of the existing Regulations in 2020 and Energy Safe Victoria’s Response to the 2021 Review. </w:t>
      </w:r>
    </w:p>
    <w:p w14:paraId="3BBA47DA" w14:textId="470EBD7A" w:rsidR="00EA072B" w:rsidRDefault="00EA072B" w:rsidP="00EA072B">
      <w:pPr>
        <w:pStyle w:val="Heading2"/>
      </w:pPr>
      <w:bookmarkStart w:id="204" w:name="_Toc104547060"/>
      <w:r>
        <w:t>Risk Assessment</w:t>
      </w:r>
      <w:bookmarkEnd w:id="204"/>
    </w:p>
    <w:p w14:paraId="56C74332" w14:textId="77777777" w:rsidR="0011714C" w:rsidRDefault="002C2DA7" w:rsidP="00925A9E">
      <w:pPr>
        <w:pStyle w:val="Caption"/>
        <w:spacing w:before="120" w:after="120" w:line="240" w:lineRule="auto"/>
      </w:pPr>
      <w:bookmarkStart w:id="205" w:name="_Ref94186340"/>
      <w:r>
        <w:t>The risk assessment framework outlines the approach undertaken to assess the risk rating of identified risks. Each risk is assigned a rating of ‘low’, ‘medium’ or ‘high’ based on the likelihood of the risk occurring and the materiality of its consequences (</w:t>
      </w:r>
      <w:r w:rsidR="000C32F3">
        <w:t xml:space="preserve">refer to </w:t>
      </w:r>
      <w:r w:rsidR="00F56992">
        <w:fldChar w:fldCharType="begin"/>
      </w:r>
      <w:r w:rsidR="00F56992">
        <w:instrText xml:space="preserve"> REF _Ref98411621 \h </w:instrText>
      </w:r>
      <w:r w:rsidR="00F56992">
        <w:fldChar w:fldCharType="separate"/>
      </w:r>
    </w:p>
    <w:p w14:paraId="180D706D" w14:textId="3625E01A" w:rsidR="002C2DA7" w:rsidRDefault="0011714C" w:rsidP="002C2DA7">
      <w:pPr>
        <w:pStyle w:val="BodyText"/>
        <w:spacing w:before="120"/>
      </w:pPr>
      <w:r>
        <w:t xml:space="preserve">Table </w:t>
      </w:r>
      <w:r w:rsidR="00F56992">
        <w:fldChar w:fldCharType="end"/>
      </w:r>
      <w:r w:rsidR="002C2DA7">
        <w:t xml:space="preserve">). </w:t>
      </w:r>
    </w:p>
    <w:p w14:paraId="363A2397" w14:textId="77777777" w:rsidR="00774589" w:rsidRDefault="00774589" w:rsidP="00925A9E">
      <w:pPr>
        <w:pStyle w:val="Caption"/>
        <w:spacing w:before="120" w:after="120" w:line="240" w:lineRule="auto"/>
      </w:pPr>
      <w:bookmarkStart w:id="206" w:name="_Ref98411621"/>
    </w:p>
    <w:p w14:paraId="1F644D91" w14:textId="622EBDF4" w:rsidR="00EA072B" w:rsidRDefault="00EA072B" w:rsidP="00925A9E">
      <w:pPr>
        <w:pStyle w:val="Caption"/>
        <w:spacing w:before="120" w:after="120" w:line="240" w:lineRule="auto"/>
      </w:pPr>
      <w:r>
        <w:t xml:space="preserve">Table </w:t>
      </w:r>
      <w:bookmarkEnd w:id="205"/>
      <w:bookmarkEnd w:id="206"/>
      <w:r w:rsidR="005338AA">
        <w:t>20</w:t>
      </w:r>
      <w:r>
        <w:t>: Risk rating matrix</w:t>
      </w:r>
    </w:p>
    <w:tbl>
      <w:tblPr>
        <w:tblStyle w:val="TableGrid"/>
        <w:tblW w:w="5000" w:type="pct"/>
        <w:tblLook w:val="00A0" w:firstRow="1" w:lastRow="0" w:firstColumn="1" w:lastColumn="0" w:noHBand="0" w:noVBand="0"/>
      </w:tblPr>
      <w:tblGrid>
        <w:gridCol w:w="1927"/>
        <w:gridCol w:w="1928"/>
        <w:gridCol w:w="1928"/>
        <w:gridCol w:w="1928"/>
        <w:gridCol w:w="1928"/>
      </w:tblGrid>
      <w:tr w:rsidR="00EA072B" w:rsidRPr="00050253" w14:paraId="0844A738" w14:textId="77777777" w:rsidTr="007403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00" w:type="pct"/>
            <w:tcBorders>
              <w:top w:val="nil"/>
              <w:bottom w:val="nil"/>
            </w:tcBorders>
            <w:shd w:val="clear" w:color="auto" w:fill="auto"/>
            <w:vAlign w:val="center"/>
          </w:tcPr>
          <w:p w14:paraId="660078D5" w14:textId="77777777" w:rsidR="00EA072B" w:rsidRPr="00050253" w:rsidRDefault="00EA072B" w:rsidP="00AC19D2">
            <w:pPr>
              <w:pStyle w:val="TableHeadingLeft"/>
            </w:pPr>
          </w:p>
        </w:tc>
        <w:tc>
          <w:tcPr>
            <w:cnfStyle w:val="000010000000" w:firstRow="0" w:lastRow="0" w:firstColumn="0" w:lastColumn="0" w:oddVBand="1" w:evenVBand="0" w:oddHBand="0" w:evenHBand="0" w:firstRowFirstColumn="0" w:firstRowLastColumn="0" w:lastRowFirstColumn="0" w:lastRowLastColumn="0"/>
            <w:tcW w:w="1000" w:type="pct"/>
          </w:tcPr>
          <w:p w14:paraId="3B287652" w14:textId="77777777" w:rsidR="00EA072B" w:rsidRPr="00050253" w:rsidRDefault="00EA072B" w:rsidP="00AC19D2">
            <w:pPr>
              <w:pStyle w:val="TableHeadingLeft"/>
            </w:pPr>
          </w:p>
        </w:tc>
        <w:tc>
          <w:tcPr>
            <w:tcW w:w="3000" w:type="pct"/>
            <w:gridSpan w:val="3"/>
            <w:vAlign w:val="center"/>
          </w:tcPr>
          <w:p w14:paraId="1A4FF3B2" w14:textId="77777777" w:rsidR="00EA072B" w:rsidRDefault="00EA072B" w:rsidP="00AC19D2">
            <w:pPr>
              <w:pStyle w:val="TableHeadingLeft"/>
              <w:jc w:val="center"/>
              <w:cnfStyle w:val="100000000000" w:firstRow="1" w:lastRow="0" w:firstColumn="0" w:lastColumn="0" w:oddVBand="0" w:evenVBand="0" w:oddHBand="0" w:evenHBand="0" w:firstRowFirstColumn="0" w:firstRowLastColumn="0" w:lastRowFirstColumn="0" w:lastRowLastColumn="0"/>
            </w:pPr>
            <w:r>
              <w:t>Consequences</w:t>
            </w:r>
          </w:p>
        </w:tc>
      </w:tr>
      <w:tr w:rsidR="00EA072B" w:rsidRPr="0093122B" w14:paraId="431D5AEA" w14:textId="77777777" w:rsidTr="00AC19D2">
        <w:tc>
          <w:tcPr>
            <w:tcW w:w="1000" w:type="pct"/>
            <w:tcBorders>
              <w:top w:val="nil"/>
            </w:tcBorders>
            <w:shd w:val="clear" w:color="auto" w:fill="auto"/>
            <w:vAlign w:val="center"/>
          </w:tcPr>
          <w:p w14:paraId="4CCFC19F" w14:textId="77777777" w:rsidR="00EA072B" w:rsidRPr="0093122B" w:rsidRDefault="00EA072B" w:rsidP="00AC19D2">
            <w:pPr>
              <w:pStyle w:val="BodyText"/>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00B2A9" w:themeFill="text2"/>
          </w:tcPr>
          <w:p w14:paraId="5943C607" w14:textId="77777777" w:rsidR="00EA072B" w:rsidRPr="0093122B" w:rsidRDefault="00EA072B" w:rsidP="00AC19D2">
            <w:pPr>
              <w:pStyle w:val="BodyText"/>
            </w:pPr>
          </w:p>
        </w:tc>
        <w:tc>
          <w:tcPr>
            <w:tcW w:w="1000" w:type="pct"/>
            <w:shd w:val="clear" w:color="auto" w:fill="E0F5F4" w:themeFill="accent2" w:themeFillTint="33"/>
            <w:vAlign w:val="center"/>
          </w:tcPr>
          <w:p w14:paraId="1810EF82" w14:textId="77777777" w:rsidR="00EA072B" w:rsidRPr="009C300B" w:rsidRDefault="00EA072B" w:rsidP="00AC19D2">
            <w:pPr>
              <w:pStyle w:val="BodyText"/>
              <w:jc w:val="center"/>
              <w:cnfStyle w:val="000000000000" w:firstRow="0" w:lastRow="0" w:firstColumn="0" w:lastColumn="0" w:oddVBand="0" w:evenVBand="0" w:oddHBand="0" w:evenHBand="0" w:firstRowFirstColumn="0" w:firstRowLastColumn="0" w:lastRowFirstColumn="0" w:lastRowLastColumn="0"/>
              <w:rPr>
                <w:b/>
                <w:bCs/>
              </w:rPr>
            </w:pPr>
            <w:r w:rsidRPr="009C300B">
              <w:rPr>
                <w:b/>
                <w:bCs/>
              </w:rPr>
              <w:t>Minor</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0F5F4" w:themeFill="accent2" w:themeFillTint="33"/>
            <w:vAlign w:val="center"/>
          </w:tcPr>
          <w:p w14:paraId="5CC11675" w14:textId="77777777" w:rsidR="00EA072B" w:rsidRPr="009C300B" w:rsidRDefault="00EA072B" w:rsidP="00AC19D2">
            <w:pPr>
              <w:pStyle w:val="BodyText"/>
              <w:jc w:val="center"/>
              <w:rPr>
                <w:b/>
                <w:bCs/>
              </w:rPr>
            </w:pPr>
            <w:r w:rsidRPr="009C300B">
              <w:rPr>
                <w:b/>
                <w:bCs/>
              </w:rPr>
              <w:t>Moderate</w:t>
            </w:r>
          </w:p>
        </w:tc>
        <w:tc>
          <w:tcPr>
            <w:tcW w:w="1000" w:type="pct"/>
            <w:shd w:val="clear" w:color="auto" w:fill="E0F5F4" w:themeFill="accent2" w:themeFillTint="33"/>
            <w:vAlign w:val="center"/>
          </w:tcPr>
          <w:p w14:paraId="7687643C" w14:textId="77777777" w:rsidR="00EA072B" w:rsidRPr="009C300B" w:rsidRDefault="00EA072B" w:rsidP="00AC19D2">
            <w:pPr>
              <w:pStyle w:val="BodyText"/>
              <w:jc w:val="center"/>
              <w:cnfStyle w:val="000000000000" w:firstRow="0" w:lastRow="0" w:firstColumn="0" w:lastColumn="0" w:oddVBand="0" w:evenVBand="0" w:oddHBand="0" w:evenHBand="0" w:firstRowFirstColumn="0" w:firstRowLastColumn="0" w:lastRowFirstColumn="0" w:lastRowLastColumn="0"/>
              <w:rPr>
                <w:b/>
                <w:bCs/>
              </w:rPr>
            </w:pPr>
            <w:r w:rsidRPr="009C300B">
              <w:rPr>
                <w:b/>
                <w:bCs/>
              </w:rPr>
              <w:t>Major</w:t>
            </w:r>
          </w:p>
        </w:tc>
      </w:tr>
      <w:tr w:rsidR="00EA072B" w:rsidRPr="0093122B" w14:paraId="6DC1E270" w14:textId="77777777" w:rsidTr="00740370">
        <w:trPr>
          <w:trHeight w:val="366"/>
        </w:trPr>
        <w:tc>
          <w:tcPr>
            <w:tcW w:w="1000" w:type="pct"/>
            <w:vMerge w:val="restart"/>
            <w:shd w:val="clear" w:color="auto" w:fill="00B2A9" w:themeFill="text2"/>
            <w:vAlign w:val="center"/>
          </w:tcPr>
          <w:p w14:paraId="5835AC6E" w14:textId="77777777" w:rsidR="00EA072B" w:rsidRPr="009C300B" w:rsidRDefault="00EA072B" w:rsidP="00AC19D2">
            <w:pPr>
              <w:pStyle w:val="BodyText"/>
              <w:jc w:val="center"/>
              <w:rPr>
                <w:b/>
                <w:bCs/>
              </w:rPr>
            </w:pPr>
            <w:r w:rsidRPr="009C300B">
              <w:rPr>
                <w:b/>
                <w:bCs/>
                <w:color w:val="FFFFFF" w:themeColor="background1"/>
              </w:rPr>
              <w:t>Likelihood</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EAF8F8" w:themeFill="accent3" w:themeFillTint="33"/>
          </w:tcPr>
          <w:p w14:paraId="1E24E79B" w14:textId="77777777" w:rsidR="00EA072B" w:rsidRPr="009C300B" w:rsidRDefault="00EA072B" w:rsidP="00AC19D2">
            <w:pPr>
              <w:pStyle w:val="BodyText"/>
              <w:rPr>
                <w:b/>
                <w:bCs/>
              </w:rPr>
            </w:pPr>
            <w:r w:rsidRPr="009C300B">
              <w:rPr>
                <w:b/>
                <w:bCs/>
              </w:rPr>
              <w:t>Likely</w:t>
            </w:r>
          </w:p>
        </w:tc>
        <w:tc>
          <w:tcPr>
            <w:tcW w:w="1000" w:type="pct"/>
            <w:shd w:val="clear" w:color="auto" w:fill="FFC000"/>
            <w:vAlign w:val="center"/>
          </w:tcPr>
          <w:p w14:paraId="08D5F184" w14:textId="77777777" w:rsidR="00EA072B" w:rsidRPr="009C300B" w:rsidRDefault="00EA072B" w:rsidP="00AC19D2">
            <w:pPr>
              <w:pStyle w:val="Body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9C300B">
              <w:rPr>
                <w:color w:val="FFFFFF" w:themeColor="background1"/>
              </w:rPr>
              <w:t>Medium</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FF0000"/>
            <w:vAlign w:val="center"/>
          </w:tcPr>
          <w:p w14:paraId="129EFE04" w14:textId="77777777" w:rsidR="00EA072B" w:rsidRPr="009C300B" w:rsidRDefault="00EA072B" w:rsidP="00AC19D2">
            <w:pPr>
              <w:pStyle w:val="BodyText"/>
              <w:jc w:val="center"/>
              <w:rPr>
                <w:color w:val="FFFFFF" w:themeColor="background1"/>
              </w:rPr>
            </w:pPr>
            <w:r w:rsidRPr="009C300B">
              <w:rPr>
                <w:color w:val="FFFFFF" w:themeColor="background1"/>
              </w:rPr>
              <w:t>High</w:t>
            </w:r>
          </w:p>
        </w:tc>
        <w:tc>
          <w:tcPr>
            <w:tcW w:w="1000" w:type="pct"/>
            <w:shd w:val="clear" w:color="auto" w:fill="FF0000"/>
            <w:vAlign w:val="center"/>
          </w:tcPr>
          <w:p w14:paraId="7883A79B" w14:textId="77777777" w:rsidR="00EA072B" w:rsidRPr="009C300B" w:rsidRDefault="00EA072B" w:rsidP="00AC19D2">
            <w:pPr>
              <w:pStyle w:val="Body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9C300B">
              <w:rPr>
                <w:color w:val="FFFFFF" w:themeColor="background1"/>
              </w:rPr>
              <w:t>High</w:t>
            </w:r>
          </w:p>
        </w:tc>
      </w:tr>
      <w:tr w:rsidR="00EA072B" w:rsidRPr="0093122B" w14:paraId="706678E3" w14:textId="77777777" w:rsidTr="00740370">
        <w:trPr>
          <w:trHeight w:val="366"/>
        </w:trPr>
        <w:tc>
          <w:tcPr>
            <w:tcW w:w="1000" w:type="pct"/>
            <w:vMerge/>
            <w:shd w:val="clear" w:color="auto" w:fill="00B2A9" w:themeFill="text2"/>
            <w:vAlign w:val="center"/>
          </w:tcPr>
          <w:p w14:paraId="4218C9B7" w14:textId="77777777" w:rsidR="00EA072B" w:rsidRPr="009A2549" w:rsidRDefault="00EA072B" w:rsidP="00AC19D2">
            <w:pPr>
              <w:pStyle w:val="BodyText"/>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AF8F8" w:themeFill="accent3" w:themeFillTint="33"/>
          </w:tcPr>
          <w:p w14:paraId="4BFF4207" w14:textId="77777777" w:rsidR="00EA072B" w:rsidRPr="009C300B" w:rsidRDefault="00EA072B" w:rsidP="00AC19D2">
            <w:pPr>
              <w:pStyle w:val="BodyText"/>
              <w:rPr>
                <w:b/>
                <w:bCs/>
              </w:rPr>
            </w:pPr>
            <w:r w:rsidRPr="009C300B">
              <w:rPr>
                <w:b/>
                <w:bCs/>
              </w:rPr>
              <w:t>Possible</w:t>
            </w:r>
          </w:p>
        </w:tc>
        <w:tc>
          <w:tcPr>
            <w:tcW w:w="1000" w:type="pct"/>
            <w:shd w:val="clear" w:color="auto" w:fill="92D050"/>
            <w:vAlign w:val="center"/>
          </w:tcPr>
          <w:p w14:paraId="1A94EA80" w14:textId="77777777" w:rsidR="00EA072B" w:rsidRPr="009C300B" w:rsidRDefault="00EA072B" w:rsidP="00AC19D2">
            <w:pPr>
              <w:pStyle w:val="Body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9C300B">
              <w:rPr>
                <w:color w:val="FFFFFF" w:themeColor="background1"/>
              </w:rPr>
              <w:t>Low</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FFC000"/>
            <w:vAlign w:val="center"/>
          </w:tcPr>
          <w:p w14:paraId="5DF4EFD0" w14:textId="77777777" w:rsidR="00EA072B" w:rsidRPr="009C300B" w:rsidRDefault="00EA072B" w:rsidP="00AC19D2">
            <w:pPr>
              <w:pStyle w:val="BodyText"/>
              <w:jc w:val="center"/>
              <w:rPr>
                <w:color w:val="FFFFFF" w:themeColor="background1"/>
              </w:rPr>
            </w:pPr>
            <w:r w:rsidRPr="009C300B">
              <w:rPr>
                <w:color w:val="FFFFFF" w:themeColor="background1"/>
              </w:rPr>
              <w:t>Medium</w:t>
            </w:r>
          </w:p>
        </w:tc>
        <w:tc>
          <w:tcPr>
            <w:tcW w:w="1000" w:type="pct"/>
            <w:shd w:val="clear" w:color="auto" w:fill="FF0000"/>
            <w:vAlign w:val="center"/>
          </w:tcPr>
          <w:p w14:paraId="18A0EB10" w14:textId="77777777" w:rsidR="00EA072B" w:rsidRPr="009C300B" w:rsidRDefault="00EA072B" w:rsidP="00AC19D2">
            <w:pPr>
              <w:pStyle w:val="Body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9C300B">
              <w:rPr>
                <w:color w:val="FFFFFF" w:themeColor="background1"/>
              </w:rPr>
              <w:t>High</w:t>
            </w:r>
          </w:p>
        </w:tc>
      </w:tr>
      <w:tr w:rsidR="00EA072B" w:rsidRPr="0093122B" w14:paraId="43EA9772" w14:textId="77777777" w:rsidTr="00740370">
        <w:trPr>
          <w:trHeight w:val="366"/>
        </w:trPr>
        <w:tc>
          <w:tcPr>
            <w:tcW w:w="1000" w:type="pct"/>
            <w:vMerge/>
            <w:shd w:val="clear" w:color="auto" w:fill="00B2A9" w:themeFill="text2"/>
            <w:vAlign w:val="center"/>
          </w:tcPr>
          <w:p w14:paraId="26387F86" w14:textId="77777777" w:rsidR="00EA072B" w:rsidRDefault="00EA072B" w:rsidP="00AC19D2">
            <w:pPr>
              <w:pStyle w:val="BodyText"/>
            </w:pPr>
          </w:p>
        </w:tc>
        <w:tc>
          <w:tcPr>
            <w:cnfStyle w:val="000010000000" w:firstRow="0" w:lastRow="0" w:firstColumn="0" w:lastColumn="0" w:oddVBand="1" w:evenVBand="0" w:oddHBand="0" w:evenHBand="0" w:firstRowFirstColumn="0" w:firstRowLastColumn="0" w:lastRowFirstColumn="0" w:lastRowLastColumn="0"/>
            <w:tcW w:w="1000" w:type="pct"/>
            <w:shd w:val="clear" w:color="auto" w:fill="EAF8F8" w:themeFill="accent3" w:themeFillTint="33"/>
          </w:tcPr>
          <w:p w14:paraId="6080F040" w14:textId="77777777" w:rsidR="00EA072B" w:rsidRPr="009C300B" w:rsidRDefault="00EA072B" w:rsidP="00AC19D2">
            <w:pPr>
              <w:pStyle w:val="BodyText"/>
              <w:rPr>
                <w:b/>
                <w:bCs/>
              </w:rPr>
            </w:pPr>
            <w:r w:rsidRPr="009C300B">
              <w:rPr>
                <w:b/>
                <w:bCs/>
              </w:rPr>
              <w:t>Unlikely</w:t>
            </w:r>
          </w:p>
        </w:tc>
        <w:tc>
          <w:tcPr>
            <w:tcW w:w="1000" w:type="pct"/>
            <w:shd w:val="clear" w:color="auto" w:fill="92D050"/>
            <w:vAlign w:val="center"/>
          </w:tcPr>
          <w:p w14:paraId="4D8DA669" w14:textId="77777777" w:rsidR="00EA072B" w:rsidRPr="009C300B" w:rsidRDefault="00EA072B" w:rsidP="00AC19D2">
            <w:pPr>
              <w:pStyle w:val="Body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9C300B">
              <w:rPr>
                <w:color w:val="FFFFFF" w:themeColor="background1"/>
              </w:rPr>
              <w:t>Low</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92D050"/>
            <w:vAlign w:val="center"/>
          </w:tcPr>
          <w:p w14:paraId="4E35D7D8" w14:textId="77777777" w:rsidR="00EA072B" w:rsidRPr="009C300B" w:rsidRDefault="00EA072B" w:rsidP="00AC19D2">
            <w:pPr>
              <w:pStyle w:val="BodyText"/>
              <w:jc w:val="center"/>
              <w:rPr>
                <w:color w:val="FFFFFF" w:themeColor="background1"/>
              </w:rPr>
            </w:pPr>
            <w:r w:rsidRPr="009C300B">
              <w:rPr>
                <w:color w:val="FFFFFF" w:themeColor="background1"/>
              </w:rPr>
              <w:t>Low</w:t>
            </w:r>
          </w:p>
        </w:tc>
        <w:tc>
          <w:tcPr>
            <w:tcW w:w="1000" w:type="pct"/>
            <w:shd w:val="clear" w:color="auto" w:fill="FFC000"/>
            <w:vAlign w:val="center"/>
          </w:tcPr>
          <w:p w14:paraId="02A6612C" w14:textId="77777777" w:rsidR="00EA072B" w:rsidRPr="009C300B" w:rsidRDefault="00EA072B" w:rsidP="00AC19D2">
            <w:pPr>
              <w:pStyle w:val="Body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9C300B">
              <w:rPr>
                <w:color w:val="FFFFFF" w:themeColor="background1"/>
              </w:rPr>
              <w:t>Medium</w:t>
            </w:r>
          </w:p>
        </w:tc>
      </w:tr>
    </w:tbl>
    <w:bookmarkStart w:id="207" w:name="_Ref94186348"/>
    <w:bookmarkStart w:id="208" w:name="_Ref97105657"/>
    <w:p w14:paraId="0F4C708C" w14:textId="050479E0" w:rsidR="002C2DA7" w:rsidRDefault="002C2DA7" w:rsidP="002C2DA7">
      <w:pPr>
        <w:pStyle w:val="BodyText"/>
        <w:spacing w:before="120"/>
      </w:pPr>
      <w:r>
        <w:fldChar w:fldCharType="begin"/>
      </w:r>
      <w:r>
        <w:instrText xml:space="preserve"> REF _Ref98411657 \h </w:instrText>
      </w:r>
      <w:r>
        <w:fldChar w:fldCharType="separate"/>
      </w:r>
      <w:r w:rsidR="0011714C">
        <w:t xml:space="preserve">Table </w:t>
      </w:r>
      <w:r>
        <w:fldChar w:fldCharType="end"/>
      </w:r>
      <w:r w:rsidR="006D6778">
        <w:t>21</w:t>
      </w:r>
      <w:r>
        <w:t xml:space="preserve"> outlines the potential risks associated with implementing the Proposed Regulations as well as suggested mitigation strategies.</w:t>
      </w:r>
    </w:p>
    <w:p w14:paraId="19C0CEAE" w14:textId="43BE332A" w:rsidR="00EA072B" w:rsidRDefault="00EA072B" w:rsidP="00925A9E">
      <w:pPr>
        <w:pStyle w:val="Caption"/>
        <w:spacing w:before="120" w:after="120" w:line="240" w:lineRule="auto"/>
      </w:pPr>
      <w:bookmarkStart w:id="209" w:name="_Ref98411657"/>
      <w:r>
        <w:t xml:space="preserve">Table </w:t>
      </w:r>
      <w:bookmarkEnd w:id="207"/>
      <w:bookmarkEnd w:id="208"/>
      <w:bookmarkEnd w:id="209"/>
      <w:r w:rsidR="009218CE">
        <w:t>21</w:t>
      </w:r>
      <w:r>
        <w:t>: Potential risks and mitigation strategies</w:t>
      </w:r>
    </w:p>
    <w:tbl>
      <w:tblPr>
        <w:tblStyle w:val="TableGrid"/>
        <w:tblW w:w="5000" w:type="pct"/>
        <w:tblLook w:val="00A0" w:firstRow="1" w:lastRow="0" w:firstColumn="1" w:lastColumn="0" w:noHBand="0" w:noVBand="0"/>
      </w:tblPr>
      <w:tblGrid>
        <w:gridCol w:w="1912"/>
        <w:gridCol w:w="2641"/>
        <w:gridCol w:w="1220"/>
        <w:gridCol w:w="2360"/>
        <w:gridCol w:w="1506"/>
      </w:tblGrid>
      <w:tr w:rsidR="002C2DA7" w:rsidRPr="002C2DA7" w14:paraId="532C0C96" w14:textId="77777777" w:rsidTr="002C2DA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992" w:type="pct"/>
            <w:tcBorders>
              <w:top w:val="single" w:sz="8" w:space="0" w:color="00B2A9" w:themeColor="text2"/>
              <w:left w:val="nil"/>
              <w:bottom w:val="single" w:sz="8" w:space="0" w:color="00B2A9" w:themeColor="text2"/>
              <w:right w:val="nil"/>
            </w:tcBorders>
            <w:vAlign w:val="center"/>
            <w:hideMark/>
          </w:tcPr>
          <w:p w14:paraId="4CEA588E" w14:textId="77777777" w:rsidR="002C2DA7" w:rsidRPr="002C2DA7" w:rsidRDefault="002C2DA7">
            <w:pPr>
              <w:pStyle w:val="TableHeadingLeft"/>
              <w:rPr>
                <w:color w:val="FFFFFF" w:themeColor="background1"/>
              </w:rPr>
            </w:pPr>
            <w:r w:rsidRPr="002C2DA7">
              <w:rPr>
                <w:color w:val="FFFFFF" w:themeColor="background1"/>
              </w:rPr>
              <w:t>Risk</w:t>
            </w:r>
          </w:p>
        </w:tc>
        <w:tc>
          <w:tcPr>
            <w:cnfStyle w:val="000010000000" w:firstRow="0" w:lastRow="0" w:firstColumn="0" w:lastColumn="0" w:oddVBand="1" w:evenVBand="0" w:oddHBand="0" w:evenHBand="0" w:firstRowFirstColumn="0" w:firstRowLastColumn="0" w:lastRowFirstColumn="0" w:lastRowLastColumn="0"/>
            <w:tcW w:w="1370" w:type="pct"/>
            <w:tcBorders>
              <w:top w:val="single" w:sz="8" w:space="0" w:color="00B2A9" w:themeColor="text2"/>
              <w:left w:val="nil"/>
              <w:bottom w:val="single" w:sz="8" w:space="0" w:color="00B2A9" w:themeColor="text2"/>
              <w:right w:val="nil"/>
            </w:tcBorders>
            <w:vAlign w:val="center"/>
            <w:hideMark/>
          </w:tcPr>
          <w:p w14:paraId="555420EB" w14:textId="77777777" w:rsidR="002C2DA7" w:rsidRPr="002C2DA7" w:rsidRDefault="002C2DA7">
            <w:pPr>
              <w:pStyle w:val="TableHeadingLeft"/>
              <w:rPr>
                <w:color w:val="FFFFFF" w:themeColor="background1"/>
              </w:rPr>
            </w:pPr>
            <w:r w:rsidRPr="002C2DA7">
              <w:rPr>
                <w:color w:val="FFFFFF" w:themeColor="background1"/>
              </w:rPr>
              <w:t>Description</w:t>
            </w:r>
          </w:p>
        </w:tc>
        <w:tc>
          <w:tcPr>
            <w:tcW w:w="633" w:type="pct"/>
            <w:tcBorders>
              <w:top w:val="single" w:sz="8" w:space="0" w:color="00B2A9" w:themeColor="text2"/>
              <w:left w:val="nil"/>
              <w:bottom w:val="single" w:sz="8" w:space="0" w:color="00B2A9" w:themeColor="text2"/>
              <w:right w:val="nil"/>
            </w:tcBorders>
            <w:vAlign w:val="center"/>
            <w:hideMark/>
          </w:tcPr>
          <w:p w14:paraId="177FAF57" w14:textId="77777777" w:rsidR="002C2DA7" w:rsidRPr="002C2DA7" w:rsidRDefault="002C2DA7">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2C2DA7">
              <w:rPr>
                <w:color w:val="FFFFFF" w:themeColor="background1"/>
              </w:rPr>
              <w:t>Risk rating</w:t>
            </w:r>
          </w:p>
        </w:tc>
        <w:tc>
          <w:tcPr>
            <w:cnfStyle w:val="000010000000" w:firstRow="0" w:lastRow="0" w:firstColumn="0" w:lastColumn="0" w:oddVBand="1" w:evenVBand="0" w:oddHBand="0" w:evenHBand="0" w:firstRowFirstColumn="0" w:firstRowLastColumn="0" w:lastRowFirstColumn="0" w:lastRowLastColumn="0"/>
            <w:tcW w:w="1224" w:type="pct"/>
            <w:tcBorders>
              <w:top w:val="single" w:sz="8" w:space="0" w:color="00B2A9" w:themeColor="text2"/>
              <w:left w:val="nil"/>
              <w:bottom w:val="single" w:sz="8" w:space="0" w:color="00B2A9" w:themeColor="text2"/>
              <w:right w:val="nil"/>
            </w:tcBorders>
            <w:vAlign w:val="center"/>
            <w:hideMark/>
          </w:tcPr>
          <w:p w14:paraId="18765986" w14:textId="77777777" w:rsidR="002C2DA7" w:rsidRPr="002C2DA7" w:rsidRDefault="002C2DA7">
            <w:pPr>
              <w:pStyle w:val="TableHeadingLeft"/>
              <w:rPr>
                <w:color w:val="FFFFFF" w:themeColor="background1"/>
              </w:rPr>
            </w:pPr>
            <w:r w:rsidRPr="002C2DA7">
              <w:rPr>
                <w:color w:val="FFFFFF" w:themeColor="background1"/>
              </w:rPr>
              <w:t>Mitigation Strategy</w:t>
            </w:r>
          </w:p>
        </w:tc>
        <w:tc>
          <w:tcPr>
            <w:tcW w:w="781" w:type="pct"/>
            <w:tcBorders>
              <w:top w:val="single" w:sz="8" w:space="0" w:color="00B2A9" w:themeColor="text2"/>
              <w:left w:val="nil"/>
              <w:bottom w:val="single" w:sz="8" w:space="0" w:color="00B2A9" w:themeColor="text2"/>
              <w:right w:val="nil"/>
            </w:tcBorders>
            <w:vAlign w:val="center"/>
            <w:hideMark/>
          </w:tcPr>
          <w:p w14:paraId="0F553702" w14:textId="77777777" w:rsidR="002C2DA7" w:rsidRPr="002C2DA7" w:rsidRDefault="002C2DA7">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2C2DA7">
              <w:rPr>
                <w:color w:val="FFFFFF" w:themeColor="background1"/>
              </w:rPr>
              <w:t>Post-mitigation risk rating</w:t>
            </w:r>
          </w:p>
        </w:tc>
      </w:tr>
      <w:tr w:rsidR="002C2DA7" w:rsidRPr="002C2DA7" w14:paraId="040AF429" w14:textId="77777777" w:rsidTr="002C2DA7">
        <w:tc>
          <w:tcPr>
            <w:tcW w:w="992" w:type="pct"/>
            <w:tcBorders>
              <w:top w:val="single" w:sz="8" w:space="0" w:color="00B2A9" w:themeColor="text2"/>
              <w:left w:val="nil"/>
              <w:bottom w:val="single" w:sz="8" w:space="0" w:color="00B2A9" w:themeColor="text2"/>
              <w:right w:val="nil"/>
            </w:tcBorders>
            <w:vAlign w:val="center"/>
            <w:hideMark/>
          </w:tcPr>
          <w:p w14:paraId="5BEBAD8F" w14:textId="77777777" w:rsidR="002C2DA7" w:rsidRPr="002C2DA7" w:rsidRDefault="002C2DA7">
            <w:pPr>
              <w:pStyle w:val="BodyText"/>
            </w:pPr>
            <w:r w:rsidRPr="002C2DA7">
              <w:t>Disruption to the rollout of renewables</w:t>
            </w:r>
          </w:p>
        </w:tc>
        <w:tc>
          <w:tcPr>
            <w:cnfStyle w:val="000010000000" w:firstRow="0" w:lastRow="0" w:firstColumn="0" w:lastColumn="0" w:oddVBand="1" w:evenVBand="0" w:oddHBand="0" w:evenHBand="0" w:firstRowFirstColumn="0" w:firstRowLastColumn="0" w:lastRowFirstColumn="0" w:lastRowLastColumn="0"/>
            <w:tcW w:w="1370" w:type="pct"/>
            <w:tcBorders>
              <w:top w:val="single" w:sz="8" w:space="0" w:color="00B2A9" w:themeColor="text2"/>
              <w:left w:val="nil"/>
              <w:bottom w:val="single" w:sz="8" w:space="0" w:color="00B2A9" w:themeColor="text2"/>
              <w:right w:val="nil"/>
            </w:tcBorders>
            <w:shd w:val="clear" w:color="auto" w:fill="EAF8F8" w:themeFill="accent3" w:themeFillTint="33"/>
            <w:hideMark/>
          </w:tcPr>
          <w:p w14:paraId="7B6E2355" w14:textId="70F05338" w:rsidR="002C2DA7" w:rsidRPr="002C2DA7" w:rsidRDefault="002C2DA7">
            <w:pPr>
              <w:pStyle w:val="BodyText"/>
            </w:pPr>
            <w:r w:rsidRPr="002C2DA7">
              <w:t xml:space="preserve">There is a significant risk that the introduction of a new licence class may delay the rollout of renewable systems. Existing LEIs applying for the new class of licence would </w:t>
            </w:r>
            <w:r w:rsidRPr="002C2DA7">
              <w:lastRenderedPageBreak/>
              <w:t xml:space="preserve">be, for a time, unable to inspect and certify renewable installations. This </w:t>
            </w:r>
            <w:r w:rsidR="002273FE">
              <w:t>is more likely to be experienced</w:t>
            </w:r>
            <w:r w:rsidR="0046502C">
              <w:t xml:space="preserve"> regionally</w:t>
            </w:r>
            <w:r w:rsidRPr="002C2DA7">
              <w:t xml:space="preserve"> where there are fewer LEIs covering a larger </w:t>
            </w:r>
            <w:r w:rsidR="00AB4037">
              <w:t xml:space="preserve">geographical </w:t>
            </w:r>
            <w:r w:rsidRPr="002C2DA7">
              <w:t>area. This would cause significant disruption to the renewables industry and may lead to additional safety risks if renewable systems were illegally installed without certification by an LEI.</w:t>
            </w:r>
          </w:p>
        </w:tc>
        <w:tc>
          <w:tcPr>
            <w:tcW w:w="633" w:type="pct"/>
            <w:tcBorders>
              <w:top w:val="single" w:sz="8" w:space="0" w:color="00B2A9" w:themeColor="text2"/>
              <w:left w:val="nil"/>
              <w:bottom w:val="single" w:sz="8" w:space="0" w:color="00B2A9" w:themeColor="text2"/>
              <w:right w:val="nil"/>
            </w:tcBorders>
            <w:shd w:val="clear" w:color="auto" w:fill="FF0000"/>
            <w:vAlign w:val="center"/>
            <w:hideMark/>
          </w:tcPr>
          <w:p w14:paraId="4B4E72A8" w14:textId="77777777" w:rsidR="002C2DA7" w:rsidRPr="002C2DA7" w:rsidRDefault="002C2DA7">
            <w:pPr>
              <w:pStyle w:val="Body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2C2DA7">
              <w:rPr>
                <w:color w:val="FFFFFF" w:themeColor="background1"/>
              </w:rPr>
              <w:lastRenderedPageBreak/>
              <w:t>High</w:t>
            </w:r>
          </w:p>
        </w:tc>
        <w:tc>
          <w:tcPr>
            <w:cnfStyle w:val="000010000000" w:firstRow="0" w:lastRow="0" w:firstColumn="0" w:lastColumn="0" w:oddVBand="1" w:evenVBand="0" w:oddHBand="0" w:evenHBand="0" w:firstRowFirstColumn="0" w:firstRowLastColumn="0" w:lastRowFirstColumn="0" w:lastRowLastColumn="0"/>
            <w:tcW w:w="1224" w:type="pct"/>
            <w:tcBorders>
              <w:top w:val="single" w:sz="8" w:space="0" w:color="00B2A9" w:themeColor="text2"/>
              <w:left w:val="nil"/>
              <w:bottom w:val="single" w:sz="8" w:space="0" w:color="00B2A9" w:themeColor="text2"/>
              <w:right w:val="nil"/>
            </w:tcBorders>
            <w:shd w:val="clear" w:color="auto" w:fill="EAF8F8" w:themeFill="accent3" w:themeFillTint="33"/>
            <w:hideMark/>
          </w:tcPr>
          <w:p w14:paraId="1B917DC3" w14:textId="4EB572F8" w:rsidR="002C2DA7" w:rsidRPr="002C2DA7" w:rsidRDefault="002C2DA7">
            <w:pPr>
              <w:pStyle w:val="BodyText"/>
            </w:pPr>
            <w:r w:rsidRPr="002C2DA7">
              <w:t xml:space="preserve">The Proposed Regulations include an appropriate transition period, alongside proactive communication and engagement from Energy </w:t>
            </w:r>
            <w:r w:rsidRPr="002C2DA7">
              <w:lastRenderedPageBreak/>
              <w:t xml:space="preserve">Safe Victoria, to enable LEIs who already hold a Class G licence to continue to inspect prescribed renewable electrical installations for 18 months from the introduction of the licence class. This would give existing Class G licence holders the time and support to apply for the new class, while still undertaking inspections. This will mitigate the risk of any disruption to the rollout by ensuring that </w:t>
            </w:r>
            <w:r w:rsidR="009F3389" w:rsidRPr="002C2DA7">
              <w:t>enough</w:t>
            </w:r>
            <w:r w:rsidRPr="002C2DA7">
              <w:t xml:space="preserve"> LEIs are available across regional and urban areas.</w:t>
            </w:r>
          </w:p>
        </w:tc>
        <w:tc>
          <w:tcPr>
            <w:tcW w:w="781" w:type="pct"/>
            <w:tcBorders>
              <w:top w:val="single" w:sz="8" w:space="0" w:color="00B2A9" w:themeColor="text2"/>
              <w:left w:val="nil"/>
              <w:bottom w:val="single" w:sz="8" w:space="0" w:color="00B2A9" w:themeColor="text2"/>
              <w:right w:val="nil"/>
            </w:tcBorders>
            <w:shd w:val="clear" w:color="auto" w:fill="92D050"/>
            <w:vAlign w:val="center"/>
            <w:hideMark/>
          </w:tcPr>
          <w:p w14:paraId="37925671" w14:textId="77777777" w:rsidR="002C2DA7" w:rsidRPr="002C2DA7" w:rsidRDefault="002C2DA7">
            <w:pPr>
              <w:pStyle w:val="BodyText"/>
              <w:ind w:left="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2C2DA7">
              <w:rPr>
                <w:color w:val="FFFFFF" w:themeColor="background1"/>
              </w:rPr>
              <w:lastRenderedPageBreak/>
              <w:t>Low</w:t>
            </w:r>
          </w:p>
        </w:tc>
      </w:tr>
      <w:tr w:rsidR="002C2DA7" w:rsidRPr="002C2DA7" w14:paraId="3EA93B55" w14:textId="77777777" w:rsidTr="002C2DA7">
        <w:trPr>
          <w:trHeight w:val="2454"/>
        </w:trPr>
        <w:tc>
          <w:tcPr>
            <w:tcW w:w="992" w:type="pct"/>
            <w:tcBorders>
              <w:top w:val="single" w:sz="8" w:space="0" w:color="00B2A9" w:themeColor="text2"/>
              <w:left w:val="nil"/>
              <w:bottom w:val="single" w:sz="8" w:space="0" w:color="00B2A9" w:themeColor="text2"/>
              <w:right w:val="nil"/>
            </w:tcBorders>
            <w:vAlign w:val="center"/>
            <w:hideMark/>
          </w:tcPr>
          <w:p w14:paraId="33458AD5" w14:textId="39A4AD88" w:rsidR="002C2DA7" w:rsidRPr="002C2DA7" w:rsidRDefault="001563FE">
            <w:pPr>
              <w:pStyle w:val="BodyText"/>
            </w:pPr>
            <w:r>
              <w:t>New licence class</w:t>
            </w:r>
            <w:r w:rsidRPr="002C2DA7">
              <w:t xml:space="preserve"> </w:t>
            </w:r>
            <w:r w:rsidR="002C2DA7" w:rsidRPr="002C2DA7">
              <w:t>becoming not fit-for-purpose – technology change</w:t>
            </w:r>
          </w:p>
        </w:tc>
        <w:tc>
          <w:tcPr>
            <w:cnfStyle w:val="000010000000" w:firstRow="0" w:lastRow="0" w:firstColumn="0" w:lastColumn="0" w:oddVBand="1" w:evenVBand="0" w:oddHBand="0" w:evenHBand="0" w:firstRowFirstColumn="0" w:firstRowLastColumn="0" w:lastRowFirstColumn="0" w:lastRowLastColumn="0"/>
            <w:tcW w:w="1370" w:type="pct"/>
            <w:tcBorders>
              <w:top w:val="single" w:sz="8" w:space="0" w:color="00B2A9" w:themeColor="text2"/>
              <w:left w:val="nil"/>
              <w:bottom w:val="single" w:sz="8" w:space="0" w:color="00B2A9" w:themeColor="text2"/>
              <w:right w:val="nil"/>
            </w:tcBorders>
            <w:shd w:val="clear" w:color="auto" w:fill="EAF8F8" w:themeFill="accent3" w:themeFillTint="33"/>
            <w:hideMark/>
          </w:tcPr>
          <w:p w14:paraId="0DEBE13A" w14:textId="7DA1FCB7" w:rsidR="002C2DA7" w:rsidRPr="002C2DA7" w:rsidRDefault="002C2DA7">
            <w:pPr>
              <w:pStyle w:val="BodyText"/>
            </w:pPr>
            <w:r w:rsidRPr="002C2DA7">
              <w:t xml:space="preserve">Over time, there is a moderate risk that the emerging technologies will render the renewables class of </w:t>
            </w:r>
            <w:r w:rsidR="00AB4037">
              <w:t>licence</w:t>
            </w:r>
            <w:r w:rsidR="00AB4037" w:rsidRPr="002C2DA7">
              <w:t xml:space="preserve"> </w:t>
            </w:r>
            <w:r w:rsidRPr="002C2DA7">
              <w:t>as not fit-for-purpose. This may result in similar installation-related safety issues as under the status quo.</w:t>
            </w:r>
          </w:p>
        </w:tc>
        <w:tc>
          <w:tcPr>
            <w:tcW w:w="633" w:type="pct"/>
            <w:tcBorders>
              <w:top w:val="single" w:sz="8" w:space="0" w:color="00B2A9" w:themeColor="text2"/>
              <w:left w:val="nil"/>
              <w:bottom w:val="single" w:sz="8" w:space="0" w:color="00B2A9" w:themeColor="text2"/>
              <w:right w:val="nil"/>
            </w:tcBorders>
            <w:shd w:val="clear" w:color="auto" w:fill="FFC000"/>
            <w:vAlign w:val="center"/>
            <w:hideMark/>
          </w:tcPr>
          <w:p w14:paraId="2D2C2B5D" w14:textId="77777777" w:rsidR="002C2DA7" w:rsidRPr="002C2DA7" w:rsidRDefault="002C2DA7">
            <w:pPr>
              <w:pStyle w:val="Body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2C2DA7">
              <w:rPr>
                <w:color w:val="FFFFFF" w:themeColor="background1"/>
              </w:rPr>
              <w:t>Medium</w:t>
            </w:r>
          </w:p>
        </w:tc>
        <w:tc>
          <w:tcPr>
            <w:cnfStyle w:val="000010000000" w:firstRow="0" w:lastRow="0" w:firstColumn="0" w:lastColumn="0" w:oddVBand="1" w:evenVBand="0" w:oddHBand="0" w:evenHBand="0" w:firstRowFirstColumn="0" w:firstRowLastColumn="0" w:lastRowFirstColumn="0" w:lastRowLastColumn="0"/>
            <w:tcW w:w="1224" w:type="pct"/>
            <w:tcBorders>
              <w:top w:val="single" w:sz="8" w:space="0" w:color="00B2A9" w:themeColor="text2"/>
              <w:left w:val="nil"/>
              <w:bottom w:val="single" w:sz="8" w:space="0" w:color="00B2A9" w:themeColor="text2"/>
              <w:right w:val="nil"/>
            </w:tcBorders>
            <w:shd w:val="clear" w:color="auto" w:fill="EAF8F8" w:themeFill="accent3" w:themeFillTint="33"/>
            <w:hideMark/>
          </w:tcPr>
          <w:p w14:paraId="12885898" w14:textId="4A68EF2B" w:rsidR="002C2DA7" w:rsidRPr="002C2DA7" w:rsidRDefault="002C2DA7">
            <w:pPr>
              <w:pStyle w:val="BodyText"/>
            </w:pPr>
            <w:r w:rsidRPr="002C2DA7">
              <w:t>The categories and requirements of the conditions under the new renewable</w:t>
            </w:r>
            <w:r w:rsidR="007043F1">
              <w:t>s</w:t>
            </w:r>
            <w:r w:rsidRPr="002C2DA7">
              <w:t xml:space="preserve"> class of licence will be monitored regularly by Energy Safe Victoria, </w:t>
            </w:r>
            <w:r w:rsidR="00027479">
              <w:t>which</w:t>
            </w:r>
            <w:r w:rsidR="00027479" w:rsidRPr="002C2DA7">
              <w:t xml:space="preserve"> </w:t>
            </w:r>
            <w:r w:rsidRPr="002C2DA7">
              <w:t>has improved its data sharing and engagement with Solar Victoria following the Review. Additionally, improvements have also been made to Energy Safe Victoria’s audit sampling methodology to focus on the highest risk installations and enhance its data-driven analysis. These measures will help proactively identify safety risks with emerging technologies.</w:t>
            </w:r>
          </w:p>
          <w:p w14:paraId="13BB6F7A" w14:textId="77777777" w:rsidR="002C2DA7" w:rsidRPr="002C2DA7" w:rsidRDefault="002C2DA7">
            <w:pPr>
              <w:pStyle w:val="BodyText"/>
            </w:pPr>
            <w:r w:rsidRPr="002C2DA7">
              <w:t>By having the requirement specified outside of the Proposed Regulations, Energy Safe Victoria will have greater flexibility to adapt the LEI regime to address safety issues that may arise from emerging renewable technologies.</w:t>
            </w:r>
          </w:p>
        </w:tc>
        <w:tc>
          <w:tcPr>
            <w:tcW w:w="781" w:type="pct"/>
            <w:tcBorders>
              <w:top w:val="single" w:sz="8" w:space="0" w:color="00B2A9" w:themeColor="text2"/>
              <w:left w:val="nil"/>
              <w:bottom w:val="single" w:sz="8" w:space="0" w:color="00B2A9" w:themeColor="text2"/>
              <w:right w:val="nil"/>
            </w:tcBorders>
            <w:shd w:val="clear" w:color="auto" w:fill="92D050"/>
            <w:vAlign w:val="center"/>
            <w:hideMark/>
          </w:tcPr>
          <w:p w14:paraId="18B04DE6" w14:textId="77777777" w:rsidR="002C2DA7" w:rsidRPr="002C2DA7" w:rsidRDefault="002C2DA7">
            <w:pPr>
              <w:pStyle w:val="Body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2C2DA7">
              <w:rPr>
                <w:color w:val="FFFFFF" w:themeColor="background1"/>
              </w:rPr>
              <w:t>Low</w:t>
            </w:r>
          </w:p>
        </w:tc>
      </w:tr>
      <w:tr w:rsidR="002C2DA7" w:rsidRPr="002C2DA7" w14:paraId="2BF9AD26" w14:textId="77777777" w:rsidTr="001936ED">
        <w:trPr>
          <w:trHeight w:val="2454"/>
        </w:trPr>
        <w:tc>
          <w:tcPr>
            <w:tcW w:w="0" w:type="pct"/>
            <w:tcBorders>
              <w:top w:val="single" w:sz="8" w:space="0" w:color="00B2A9" w:themeColor="text2"/>
              <w:left w:val="nil"/>
              <w:bottom w:val="single" w:sz="8" w:space="0" w:color="00B2A9" w:themeColor="text2"/>
              <w:right w:val="nil"/>
            </w:tcBorders>
            <w:vAlign w:val="center"/>
            <w:hideMark/>
          </w:tcPr>
          <w:p w14:paraId="7D56105B" w14:textId="77777777" w:rsidR="002C2DA7" w:rsidRPr="002C2DA7" w:rsidRDefault="002C2DA7">
            <w:pPr>
              <w:pStyle w:val="BodyText"/>
            </w:pPr>
            <w:r w:rsidRPr="002C2DA7">
              <w:lastRenderedPageBreak/>
              <w:t>LEI regime becoming not fit-for-purpose – standards change</w:t>
            </w:r>
          </w:p>
        </w:tc>
        <w:tc>
          <w:tcPr>
            <w:cnfStyle w:val="000010000000" w:firstRow="0" w:lastRow="0" w:firstColumn="0" w:lastColumn="0" w:oddVBand="1" w:evenVBand="0" w:oddHBand="0" w:evenHBand="0" w:firstRowFirstColumn="0" w:firstRowLastColumn="0" w:lastRowFirstColumn="0" w:lastRowLastColumn="0"/>
            <w:tcW w:w="0" w:type="pct"/>
            <w:tcBorders>
              <w:top w:val="single" w:sz="8" w:space="0" w:color="00B2A9" w:themeColor="text2"/>
              <w:left w:val="nil"/>
              <w:bottom w:val="single" w:sz="8" w:space="0" w:color="00B2A9" w:themeColor="text2"/>
              <w:right w:val="nil"/>
            </w:tcBorders>
            <w:shd w:val="clear" w:color="auto" w:fill="EAF8F8" w:themeFill="accent3" w:themeFillTint="33"/>
            <w:hideMark/>
          </w:tcPr>
          <w:p w14:paraId="69BE6326" w14:textId="36AC13AC" w:rsidR="002C2DA7" w:rsidRPr="002C2DA7" w:rsidRDefault="002C2DA7" w:rsidP="00E01A12">
            <w:pPr>
              <w:pStyle w:val="BodyText"/>
            </w:pPr>
            <w:r w:rsidRPr="002C2DA7">
              <w:t xml:space="preserve">There is a moderate risk that, due to the rapidly evolving nature of standards and regulations in the renewables industry, LEIs qualified for the new renewables </w:t>
            </w:r>
            <w:r w:rsidR="0022103F">
              <w:t xml:space="preserve">licence </w:t>
            </w:r>
            <w:r w:rsidRPr="002C2DA7">
              <w:t xml:space="preserve">class may find it challenging to maintain their competency. </w:t>
            </w:r>
          </w:p>
        </w:tc>
        <w:tc>
          <w:tcPr>
            <w:tcW w:w="0" w:type="pct"/>
            <w:tcBorders>
              <w:top w:val="single" w:sz="8" w:space="0" w:color="00B2A9" w:themeColor="text2"/>
              <w:left w:val="nil"/>
              <w:bottom w:val="single" w:sz="8" w:space="0" w:color="00B2A9" w:themeColor="text2"/>
              <w:right w:val="nil"/>
            </w:tcBorders>
            <w:shd w:val="clear" w:color="auto" w:fill="FFC000"/>
            <w:vAlign w:val="center"/>
            <w:hideMark/>
          </w:tcPr>
          <w:p w14:paraId="47EE9ED1" w14:textId="77777777" w:rsidR="002C2DA7" w:rsidRPr="002C2DA7" w:rsidRDefault="002C2DA7">
            <w:pPr>
              <w:pStyle w:val="Body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2C2DA7">
              <w:rPr>
                <w:color w:val="FFFFFF" w:themeColor="background1"/>
              </w:rPr>
              <w:t>Medium</w:t>
            </w:r>
          </w:p>
        </w:tc>
        <w:tc>
          <w:tcPr>
            <w:cnfStyle w:val="000010000000" w:firstRow="0" w:lastRow="0" w:firstColumn="0" w:lastColumn="0" w:oddVBand="1" w:evenVBand="0" w:oddHBand="0" w:evenHBand="0" w:firstRowFirstColumn="0" w:firstRowLastColumn="0" w:lastRowFirstColumn="0" w:lastRowLastColumn="0"/>
            <w:tcW w:w="0" w:type="pct"/>
            <w:tcBorders>
              <w:top w:val="single" w:sz="8" w:space="0" w:color="00B2A9" w:themeColor="text2"/>
              <w:left w:val="nil"/>
              <w:bottom w:val="single" w:sz="8" w:space="0" w:color="00B2A9" w:themeColor="text2"/>
              <w:right w:val="nil"/>
            </w:tcBorders>
            <w:shd w:val="clear" w:color="auto" w:fill="EAF8F8" w:themeFill="accent3" w:themeFillTint="33"/>
            <w:vAlign w:val="center"/>
            <w:hideMark/>
          </w:tcPr>
          <w:p w14:paraId="284F94FD" w14:textId="77777777" w:rsidR="002C2DA7" w:rsidRPr="002C2DA7" w:rsidRDefault="002C2DA7">
            <w:pPr>
              <w:pStyle w:val="BodyText"/>
            </w:pPr>
            <w:r w:rsidRPr="002C2DA7">
              <w:t>The introduction of CPD requirements from 2023 onwards, as well as pilot skills maintenance training courses, will mitigate this risk.</w:t>
            </w:r>
          </w:p>
          <w:p w14:paraId="10137851" w14:textId="77777777" w:rsidR="002C2DA7" w:rsidRPr="002C2DA7" w:rsidRDefault="002C2DA7">
            <w:pPr>
              <w:pStyle w:val="BodyText"/>
            </w:pPr>
            <w:r w:rsidRPr="002C2DA7">
              <w:t>Energy Safe Victoria will ensure that LEIs are aware of their responsibility to monitor changes in standards and practices in the renewables industry.</w:t>
            </w:r>
          </w:p>
        </w:tc>
        <w:tc>
          <w:tcPr>
            <w:tcW w:w="0" w:type="pct"/>
            <w:tcBorders>
              <w:top w:val="single" w:sz="8" w:space="0" w:color="00B2A9" w:themeColor="text2"/>
              <w:left w:val="nil"/>
              <w:bottom w:val="single" w:sz="8" w:space="0" w:color="00B2A9" w:themeColor="text2"/>
              <w:right w:val="nil"/>
            </w:tcBorders>
            <w:shd w:val="clear" w:color="auto" w:fill="92D050"/>
            <w:vAlign w:val="center"/>
            <w:hideMark/>
          </w:tcPr>
          <w:p w14:paraId="55FB7D10" w14:textId="77777777" w:rsidR="002C2DA7" w:rsidRPr="002C2DA7" w:rsidRDefault="002C2DA7">
            <w:pPr>
              <w:pStyle w:val="Body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2C2DA7">
              <w:rPr>
                <w:color w:val="FFFFFF" w:themeColor="background1"/>
              </w:rPr>
              <w:t>Low</w:t>
            </w:r>
          </w:p>
        </w:tc>
      </w:tr>
      <w:tr w:rsidR="002C2DA7" w:rsidRPr="002C2DA7" w14:paraId="2AA31391" w14:textId="77777777" w:rsidTr="002C2DA7">
        <w:trPr>
          <w:trHeight w:val="366"/>
        </w:trPr>
        <w:tc>
          <w:tcPr>
            <w:tcW w:w="992" w:type="pct"/>
            <w:tcBorders>
              <w:top w:val="single" w:sz="8" w:space="0" w:color="00B2A9" w:themeColor="text2"/>
              <w:left w:val="nil"/>
              <w:bottom w:val="single" w:sz="8" w:space="0" w:color="00B2A9" w:themeColor="text2"/>
              <w:right w:val="nil"/>
            </w:tcBorders>
            <w:vAlign w:val="center"/>
            <w:hideMark/>
          </w:tcPr>
          <w:p w14:paraId="24745895" w14:textId="77777777" w:rsidR="002C2DA7" w:rsidRPr="002C2DA7" w:rsidRDefault="002C2DA7">
            <w:pPr>
              <w:pStyle w:val="BodyText"/>
            </w:pPr>
            <w:r w:rsidRPr="002C2DA7">
              <w:t>Reduction in the size of the LEI workforce</w:t>
            </w:r>
          </w:p>
        </w:tc>
        <w:tc>
          <w:tcPr>
            <w:cnfStyle w:val="000010000000" w:firstRow="0" w:lastRow="0" w:firstColumn="0" w:lastColumn="0" w:oddVBand="1" w:evenVBand="0" w:oddHBand="0" w:evenHBand="0" w:firstRowFirstColumn="0" w:firstRowLastColumn="0" w:lastRowFirstColumn="0" w:lastRowLastColumn="0"/>
            <w:tcW w:w="1370" w:type="pct"/>
            <w:tcBorders>
              <w:top w:val="single" w:sz="8" w:space="0" w:color="00B2A9" w:themeColor="text2"/>
              <w:left w:val="nil"/>
              <w:bottom w:val="single" w:sz="8" w:space="0" w:color="00B2A9" w:themeColor="text2"/>
              <w:right w:val="nil"/>
            </w:tcBorders>
            <w:shd w:val="clear" w:color="auto" w:fill="EAF8F8" w:themeFill="accent3" w:themeFillTint="33"/>
            <w:hideMark/>
          </w:tcPr>
          <w:p w14:paraId="1E771470" w14:textId="77777777" w:rsidR="002C2DA7" w:rsidRPr="002C2DA7" w:rsidRDefault="002C2DA7">
            <w:pPr>
              <w:pStyle w:val="BodyText"/>
            </w:pPr>
            <w:r w:rsidRPr="002C2DA7">
              <w:t>There is a moderate risk that the introduction of a new licence class and the licence class requirements specified by Energy Safe Victoria would reduce the size of the LEI workforce. This could occur due to LEIs deciding not to apply for the new licence class, requirements being too strict, or existing LEIs not being able to meet the new requirements. This would impact the operation of the market and cause further disruption to the rollout of renewables across Victoria.</w:t>
            </w:r>
          </w:p>
        </w:tc>
        <w:tc>
          <w:tcPr>
            <w:tcW w:w="633" w:type="pct"/>
            <w:tcBorders>
              <w:top w:val="single" w:sz="8" w:space="0" w:color="00B2A9" w:themeColor="text2"/>
              <w:left w:val="nil"/>
              <w:bottom w:val="single" w:sz="8" w:space="0" w:color="00B2A9" w:themeColor="text2"/>
              <w:right w:val="nil"/>
            </w:tcBorders>
            <w:shd w:val="clear" w:color="auto" w:fill="FFC000"/>
            <w:vAlign w:val="center"/>
            <w:hideMark/>
          </w:tcPr>
          <w:p w14:paraId="5957CB07" w14:textId="77777777" w:rsidR="002C2DA7" w:rsidRPr="002C2DA7" w:rsidRDefault="002C2DA7">
            <w:pPr>
              <w:pStyle w:val="Body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2C2DA7">
              <w:rPr>
                <w:color w:val="FFFFFF" w:themeColor="background1"/>
              </w:rPr>
              <w:t>Medium</w:t>
            </w:r>
          </w:p>
        </w:tc>
        <w:tc>
          <w:tcPr>
            <w:cnfStyle w:val="000010000000" w:firstRow="0" w:lastRow="0" w:firstColumn="0" w:lastColumn="0" w:oddVBand="1" w:evenVBand="0" w:oddHBand="0" w:evenHBand="0" w:firstRowFirstColumn="0" w:firstRowLastColumn="0" w:lastRowFirstColumn="0" w:lastRowLastColumn="0"/>
            <w:tcW w:w="1224" w:type="pct"/>
            <w:tcBorders>
              <w:top w:val="single" w:sz="8" w:space="0" w:color="00B2A9" w:themeColor="text2"/>
              <w:left w:val="nil"/>
              <w:bottom w:val="single" w:sz="8" w:space="0" w:color="00B2A9" w:themeColor="text2"/>
              <w:right w:val="nil"/>
            </w:tcBorders>
            <w:shd w:val="clear" w:color="auto" w:fill="EAF8F8" w:themeFill="accent3" w:themeFillTint="33"/>
            <w:hideMark/>
          </w:tcPr>
          <w:p w14:paraId="1814AA2E" w14:textId="77777777" w:rsidR="002C2DA7" w:rsidRPr="002C2DA7" w:rsidRDefault="002C2DA7">
            <w:pPr>
              <w:pStyle w:val="BodyText"/>
            </w:pPr>
            <w:r w:rsidRPr="002C2DA7">
              <w:t>Energy Safe Victoria will work closely with key stakeholders to ensure that the proposed requirements will not be prohibitive to the broader renewables industry and the LEI workforce.</w:t>
            </w:r>
          </w:p>
          <w:p w14:paraId="6BD169FF" w14:textId="5DE39241" w:rsidR="002C2DA7" w:rsidRPr="002C2DA7" w:rsidRDefault="002C2DA7">
            <w:pPr>
              <w:pStyle w:val="BodyText"/>
            </w:pPr>
            <w:r w:rsidRPr="002C2DA7">
              <w:t>Existing programs and initiatives will support LEIs to apply for the new licence class, ensuring there is a pipeline of suitably qualified LEIs to inspect renewable electrical installations. Energy Safe Victoria and Solar Victoria are working with Future Energy Skills to develop training courses (</w:t>
            </w:r>
            <w:r w:rsidR="009F3389" w:rsidRPr="002C2DA7">
              <w:t>e.g.,</w:t>
            </w:r>
            <w:r w:rsidRPr="002C2DA7">
              <w:t xml:space="preserve"> Certificate IV in Electrical Inspection) to support prospective applicants </w:t>
            </w:r>
            <w:r w:rsidR="00DE08B9">
              <w:t xml:space="preserve">to </w:t>
            </w:r>
            <w:r w:rsidRPr="002C2DA7">
              <w:t xml:space="preserve">navigate the pathway to becoming an LEI and help them develop sufficient competency and knowledge. Refer to Section </w:t>
            </w:r>
            <w:r>
              <w:fldChar w:fldCharType="begin"/>
            </w:r>
            <w:r>
              <w:instrText xml:space="preserve"> REF _Ref98411731 \n \h </w:instrText>
            </w:r>
            <w:r>
              <w:fldChar w:fldCharType="separate"/>
            </w:r>
            <w:r w:rsidR="0011714C">
              <w:t>4.3</w:t>
            </w:r>
            <w:r>
              <w:fldChar w:fldCharType="end"/>
            </w:r>
            <w:r w:rsidR="00B810D5">
              <w:t>, page 25,</w:t>
            </w:r>
            <w:r>
              <w:t xml:space="preserve"> </w:t>
            </w:r>
            <w:r w:rsidRPr="002C2DA7">
              <w:t>for further detail.</w:t>
            </w:r>
          </w:p>
        </w:tc>
        <w:tc>
          <w:tcPr>
            <w:tcW w:w="781" w:type="pct"/>
            <w:tcBorders>
              <w:top w:val="single" w:sz="8" w:space="0" w:color="00B2A9" w:themeColor="text2"/>
              <w:left w:val="nil"/>
              <w:bottom w:val="single" w:sz="8" w:space="0" w:color="00B2A9" w:themeColor="text2"/>
              <w:right w:val="nil"/>
            </w:tcBorders>
            <w:shd w:val="clear" w:color="auto" w:fill="92D050"/>
            <w:vAlign w:val="center"/>
            <w:hideMark/>
          </w:tcPr>
          <w:p w14:paraId="5BDC39D2" w14:textId="77777777" w:rsidR="002C2DA7" w:rsidRPr="002C2DA7" w:rsidRDefault="002C2DA7">
            <w:pPr>
              <w:pStyle w:val="BodyText"/>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2C2DA7">
              <w:rPr>
                <w:color w:val="FFFFFF" w:themeColor="background1"/>
              </w:rPr>
              <w:t>Low</w:t>
            </w:r>
          </w:p>
        </w:tc>
      </w:tr>
    </w:tbl>
    <w:p w14:paraId="5379BE71" w14:textId="77777777" w:rsidR="002C2DA7" w:rsidRDefault="002C2DA7" w:rsidP="002C2DA7">
      <w:pPr>
        <w:pStyle w:val="BodyText"/>
        <w:spacing w:before="120"/>
      </w:pPr>
      <w:r>
        <w:t>The risks outlined above will be continually monitored and assessed through the risk rating matrix and any new risks identified will equally be subject to this risk assessment framework. Actions will be taken by Energy Safe Victoria as required to mitigate risks.</w:t>
      </w:r>
    </w:p>
    <w:p w14:paraId="20EE242F" w14:textId="77777777" w:rsidR="00EA072B" w:rsidRDefault="00EA072B" w:rsidP="00EA072B">
      <w:pPr>
        <w:pStyle w:val="BodyText"/>
        <w:rPr>
          <w:b/>
          <w:bCs/>
          <w:kern w:val="32"/>
          <w:sz w:val="40"/>
          <w:szCs w:val="32"/>
        </w:rPr>
      </w:pPr>
      <w:r>
        <w:rPr>
          <w:color w:val="363534" w:themeColor="text1"/>
        </w:rPr>
        <w:br w:type="page"/>
      </w:r>
    </w:p>
    <w:p w14:paraId="686B1A42" w14:textId="6AEEDD6A" w:rsidR="004F3FF2" w:rsidRPr="004F3FF2" w:rsidRDefault="000458A6" w:rsidP="00AB284B">
      <w:pPr>
        <w:pStyle w:val="Heading1"/>
      </w:pPr>
      <w:bookmarkStart w:id="210" w:name="_Toc104547061"/>
      <w:r>
        <w:lastRenderedPageBreak/>
        <w:t>Evaluation Strategy</w:t>
      </w:r>
      <w:bookmarkEnd w:id="196"/>
      <w:bookmarkEnd w:id="197"/>
      <w:bookmarkEnd w:id="210"/>
    </w:p>
    <w:p w14:paraId="6347AD8B" w14:textId="77777777" w:rsidR="002C2DA7" w:rsidRDefault="002C2DA7" w:rsidP="002C2DA7">
      <w:pPr>
        <w:pStyle w:val="BodyText"/>
      </w:pPr>
      <w:r>
        <w:t xml:space="preserve">Energy Safe Victoria will implement an evaluation strategy for the Proposed Regulations. Where possible, for the purposes of efficiency, it is recommended these changes are reviewed in accordance with the timing of the review of the existing </w:t>
      </w:r>
      <w:r w:rsidRPr="001936ED">
        <w:t>Electricity Safety (Registration and Licensing) Regulations 2020</w:t>
      </w:r>
      <w:r>
        <w:t xml:space="preserve">. The 2020 RIS for the existing Regulations proposed a mid-term review in three to five years. </w:t>
      </w:r>
    </w:p>
    <w:p w14:paraId="4FD98B61" w14:textId="69F16001" w:rsidR="002C2DA7" w:rsidRDefault="002C2DA7" w:rsidP="002C2DA7">
      <w:pPr>
        <w:pStyle w:val="BodyText"/>
      </w:pPr>
      <w:r>
        <w:t>The evaluation of the Proposed Regulations will be assessed against their objectives, as outlined in Section </w:t>
      </w:r>
      <w:r>
        <w:fldChar w:fldCharType="begin"/>
      </w:r>
      <w:r>
        <w:instrText xml:space="preserve"> REF _Ref98411756 \n \h </w:instrText>
      </w:r>
      <w:r>
        <w:fldChar w:fldCharType="separate"/>
      </w:r>
      <w:r w:rsidR="0011714C">
        <w:t>3</w:t>
      </w:r>
      <w:r>
        <w:fldChar w:fldCharType="end"/>
      </w:r>
      <w:r>
        <w:t>:</w:t>
      </w:r>
    </w:p>
    <w:p w14:paraId="67C4F8EE" w14:textId="77777777" w:rsidR="002C2DA7" w:rsidRDefault="002C2DA7" w:rsidP="00ED2735">
      <w:pPr>
        <w:pStyle w:val="Bullet1stlevel"/>
        <w:numPr>
          <w:ilvl w:val="0"/>
          <w:numId w:val="22"/>
        </w:numPr>
      </w:pPr>
      <w:r>
        <w:t>To improve electrical safety of renewable electrical installations for the public, electricity customers and electrical workers</w:t>
      </w:r>
    </w:p>
    <w:p w14:paraId="0A8EA37F" w14:textId="77777777" w:rsidR="002C2DA7" w:rsidRDefault="002C2DA7" w:rsidP="00ED2735">
      <w:pPr>
        <w:pStyle w:val="Bullet1stlevel"/>
        <w:numPr>
          <w:ilvl w:val="0"/>
          <w:numId w:val="22"/>
        </w:numPr>
      </w:pPr>
      <w:r>
        <w:t>To ensure that electrical inspection work of prescribed renewable electrical installations is being undertaken by competent persons with appropriate skills and experience.</w:t>
      </w:r>
    </w:p>
    <w:p w14:paraId="1D22FB3B" w14:textId="77777777" w:rsidR="002C2DA7" w:rsidRDefault="002C2DA7" w:rsidP="002C2DA7">
      <w:pPr>
        <w:pStyle w:val="PullOutBoxBullet"/>
        <w:numPr>
          <w:ilvl w:val="0"/>
          <w:numId w:val="0"/>
        </w:numPr>
        <w:tabs>
          <w:tab w:val="left" w:pos="720"/>
        </w:tabs>
      </w:pPr>
      <w:r>
        <w:t xml:space="preserve">These objectives will be assessed using both existing and new data sources. Currently, indicators that assess the compliance rates in solar installations are available through Solar Victoria and Energy Safe Victoria’s audit programs. The Proposed Regulations will enable Energy Safe Victoria to better measure the compliance rates of different types of prescribed renewable electrical systems and the size of the LEI workforce inspecting renewable installations. These measures will provide Energy Safe Victoria with additional detailed information to complement the existing audit data of solar installations and allow them to evaluate the Proposed Regulations over time. </w:t>
      </w:r>
    </w:p>
    <w:p w14:paraId="620CD3D5" w14:textId="387B2B4D" w:rsidR="002C2DA7" w:rsidRDefault="002C2DA7" w:rsidP="002C2DA7">
      <w:pPr>
        <w:pStyle w:val="BodyText"/>
        <w:spacing w:before="120"/>
      </w:pPr>
      <w:r>
        <w:t xml:space="preserve">Energy Safe Victoria also has several established mechanisms that will allow </w:t>
      </w:r>
      <w:r w:rsidR="00833CB7">
        <w:t xml:space="preserve">the </w:t>
      </w:r>
      <w:r w:rsidR="009F3389">
        <w:t>regulator to</w:t>
      </w:r>
      <w:r>
        <w:t xml:space="preserve"> monitor the performance of the Proposed Regulations, including regular consultation with industry participants and stakeholders that will ensure any implementation issues or unintended outcomes are quickly identified and addressed. Energy Safe Victoria will continue to work closely with Solar Victoria, including through the Solar Victoria Industry and Consumer Reference Group, to evaluate the impact of the Proposed Regulations on the solar industry.</w:t>
      </w:r>
    </w:p>
    <w:p w14:paraId="22E7129C" w14:textId="77777777" w:rsidR="00225884" w:rsidRDefault="00225884" w:rsidP="00EC35C7">
      <w:pPr>
        <w:pStyle w:val="BodyText"/>
        <w:rPr>
          <w:b/>
          <w:bCs/>
          <w:color w:val="00B2A9" w:themeColor="text2"/>
          <w:kern w:val="32"/>
          <w:sz w:val="40"/>
          <w:szCs w:val="32"/>
        </w:rPr>
      </w:pPr>
      <w:r>
        <w:br w:type="page"/>
      </w:r>
    </w:p>
    <w:p w14:paraId="49E3A72E" w14:textId="180B8F4E" w:rsidR="000458A6" w:rsidRDefault="000458A6" w:rsidP="00AB284B">
      <w:pPr>
        <w:pStyle w:val="Heading1"/>
        <w:numPr>
          <w:ilvl w:val="0"/>
          <w:numId w:val="0"/>
        </w:numPr>
      </w:pPr>
      <w:bookmarkStart w:id="211" w:name="_Toc104547062"/>
      <w:r>
        <w:lastRenderedPageBreak/>
        <w:t>Appendi</w:t>
      </w:r>
      <w:r w:rsidR="0076688A">
        <w:t>x</w:t>
      </w:r>
      <w:r w:rsidR="006E4A99">
        <w:t xml:space="preserve"> A: Stakeholde</w:t>
      </w:r>
      <w:r w:rsidR="00642E6A">
        <w:t>rs</w:t>
      </w:r>
      <w:bookmarkEnd w:id="211"/>
    </w:p>
    <w:p w14:paraId="51766E73" w14:textId="77777777" w:rsidR="002C2DA7" w:rsidRDefault="002C2DA7" w:rsidP="002C2DA7">
      <w:pPr>
        <w:pStyle w:val="BodyText"/>
      </w:pPr>
      <w:bookmarkStart w:id="212" w:name="ReturnHere"/>
      <w:bookmarkEnd w:id="212"/>
      <w:r>
        <w:t>The following stakeholders were consulted</w:t>
      </w:r>
      <w:r>
        <w:rPr>
          <w:color w:val="FF0000"/>
        </w:rPr>
        <w:t xml:space="preserve"> </w:t>
      </w:r>
      <w:r>
        <w:t>to inform the preparation of the RIS:</w:t>
      </w:r>
    </w:p>
    <w:p w14:paraId="4778107D" w14:textId="77777777" w:rsidR="002C2DA7" w:rsidRDefault="002C2DA7" w:rsidP="00ED2735">
      <w:pPr>
        <w:pStyle w:val="Bullet1stlevel"/>
        <w:numPr>
          <w:ilvl w:val="0"/>
          <w:numId w:val="22"/>
        </w:numPr>
      </w:pPr>
      <w:r>
        <w:t>Clean Energy Council</w:t>
      </w:r>
    </w:p>
    <w:p w14:paraId="641D55AA" w14:textId="77777777" w:rsidR="002C2DA7" w:rsidRDefault="002C2DA7" w:rsidP="00ED2735">
      <w:pPr>
        <w:pStyle w:val="Bullet1stlevel"/>
        <w:numPr>
          <w:ilvl w:val="0"/>
          <w:numId w:val="22"/>
        </w:numPr>
      </w:pPr>
      <w:r>
        <w:t>Electrical Trades Union Victoria</w:t>
      </w:r>
    </w:p>
    <w:p w14:paraId="546C34D2" w14:textId="77777777" w:rsidR="002C2DA7" w:rsidRDefault="002C2DA7" w:rsidP="00ED2735">
      <w:pPr>
        <w:pStyle w:val="Bullet1stlevel"/>
        <w:numPr>
          <w:ilvl w:val="0"/>
          <w:numId w:val="22"/>
        </w:numPr>
      </w:pPr>
      <w:r>
        <w:t>Energy Safe Victoria</w:t>
      </w:r>
    </w:p>
    <w:p w14:paraId="563342DD" w14:textId="77777777" w:rsidR="002C2DA7" w:rsidRDefault="002C2DA7" w:rsidP="00ED2735">
      <w:pPr>
        <w:pStyle w:val="Bullet1stlevel"/>
        <w:numPr>
          <w:ilvl w:val="0"/>
          <w:numId w:val="22"/>
        </w:numPr>
      </w:pPr>
      <w:r>
        <w:t>Institute of Electrical Inspectors Australia</w:t>
      </w:r>
    </w:p>
    <w:p w14:paraId="07990BAE" w14:textId="77777777" w:rsidR="002C2DA7" w:rsidRDefault="002C2DA7" w:rsidP="00ED2735">
      <w:pPr>
        <w:pStyle w:val="Bullet1stlevel"/>
        <w:numPr>
          <w:ilvl w:val="0"/>
          <w:numId w:val="22"/>
        </w:numPr>
      </w:pPr>
      <w:r>
        <w:t>National Electrical and Communications Association</w:t>
      </w:r>
    </w:p>
    <w:p w14:paraId="1561BB33" w14:textId="77777777" w:rsidR="002C2DA7" w:rsidRDefault="002C2DA7" w:rsidP="00ED2735">
      <w:pPr>
        <w:pStyle w:val="Bullet1stlevel"/>
        <w:numPr>
          <w:ilvl w:val="0"/>
          <w:numId w:val="22"/>
        </w:numPr>
      </w:pPr>
      <w:r>
        <w:t>Smart Energy Council</w:t>
      </w:r>
    </w:p>
    <w:p w14:paraId="615754B7" w14:textId="77777777" w:rsidR="002C2DA7" w:rsidRDefault="002C2DA7" w:rsidP="00ED2735">
      <w:pPr>
        <w:pStyle w:val="Bullet1stlevel"/>
        <w:numPr>
          <w:ilvl w:val="0"/>
          <w:numId w:val="22"/>
        </w:numPr>
      </w:pPr>
      <w:r>
        <w:t>Solar Victoria</w:t>
      </w:r>
    </w:p>
    <w:p w14:paraId="6E59CB5E" w14:textId="77777777" w:rsidR="002C2DA7" w:rsidRDefault="002C2DA7" w:rsidP="00ED2735">
      <w:pPr>
        <w:pStyle w:val="Bullet1stlevel"/>
        <w:numPr>
          <w:ilvl w:val="0"/>
          <w:numId w:val="22"/>
        </w:numPr>
      </w:pPr>
      <w:r>
        <w:t>Solar Victoria’s Industry and Consumer Reference Group</w:t>
      </w:r>
    </w:p>
    <w:p w14:paraId="05DBBBA7" w14:textId="77777777" w:rsidR="002C2DA7" w:rsidRDefault="002C2DA7" w:rsidP="00ED2735">
      <w:pPr>
        <w:pStyle w:val="Bullet1stlevel"/>
        <w:numPr>
          <w:ilvl w:val="0"/>
          <w:numId w:val="22"/>
        </w:numPr>
      </w:pPr>
      <w:r>
        <w:t>TechSafe Australia</w:t>
      </w:r>
    </w:p>
    <w:p w14:paraId="0440AA42" w14:textId="330C45F3" w:rsidR="00290CC3" w:rsidRDefault="002C2DA7" w:rsidP="00290CC3">
      <w:pPr>
        <w:pStyle w:val="Bullet1stlevel"/>
        <w:numPr>
          <w:ilvl w:val="0"/>
          <w:numId w:val="22"/>
        </w:numPr>
      </w:pPr>
      <w:r>
        <w:t>Victorian Master Electricians</w:t>
      </w:r>
    </w:p>
    <w:p w14:paraId="5DD86781" w14:textId="5AEB799F" w:rsidR="00FE20F7" w:rsidRDefault="00FE20F7" w:rsidP="00FA1838">
      <w:pPr>
        <w:pStyle w:val="Heading1TopofPage"/>
        <w:framePr w:wrap="around"/>
        <w:numPr>
          <w:ilvl w:val="0"/>
          <w:numId w:val="0"/>
        </w:numPr>
        <w:ind w:left="1134"/>
      </w:pPr>
      <w:bookmarkStart w:id="213" w:name="_Toc104547063"/>
      <w:r>
        <w:lastRenderedPageBreak/>
        <w:t>A</w:t>
      </w:r>
      <w:r w:rsidR="002D3D75">
        <w:t xml:space="preserve">ppendix B: </w:t>
      </w:r>
      <w:r w:rsidR="005E4E3D">
        <w:t>Proposed Electricity Safety (Registration and Licensing Amendment</w:t>
      </w:r>
      <w:bookmarkEnd w:id="213"/>
    </w:p>
    <w:p w14:paraId="306A6CA1" w14:textId="3332F91B" w:rsidR="00AE0B1A" w:rsidRDefault="00AE0B1A" w:rsidP="00AE0B1A">
      <w:pPr>
        <w:pStyle w:val="BodyText"/>
        <w:rPr>
          <w:lang w:eastAsia="en-AU"/>
        </w:rPr>
      </w:pPr>
    </w:p>
    <w:p w14:paraId="59A28351" w14:textId="376CBB7B" w:rsidR="00FB5E4E" w:rsidRDefault="0083710F" w:rsidP="0083710F">
      <w:pPr>
        <w:pStyle w:val="BodyText"/>
        <w:jc w:val="center"/>
        <w:rPr>
          <w:lang w:eastAsia="en-AU"/>
        </w:rPr>
      </w:pPr>
      <w:r>
        <w:rPr>
          <w:noProof/>
          <w:lang w:eastAsia="en-AU"/>
        </w:rPr>
        <w:drawing>
          <wp:inline distT="0" distB="0" distL="0" distR="0" wp14:anchorId="40B344F3" wp14:editId="42238CB8">
            <wp:extent cx="5769593" cy="8166100"/>
            <wp:effectExtent l="0" t="0" r="317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75951" cy="8175098"/>
                    </a:xfrm>
                    <a:prstGeom prst="rect">
                      <a:avLst/>
                    </a:prstGeom>
                    <a:noFill/>
                    <a:ln>
                      <a:noFill/>
                    </a:ln>
                  </pic:spPr>
                </pic:pic>
              </a:graphicData>
            </a:graphic>
          </wp:inline>
        </w:drawing>
      </w:r>
    </w:p>
    <w:p w14:paraId="1E976E2C" w14:textId="0CAEEF15" w:rsidR="003E3897" w:rsidRDefault="006B6FB0" w:rsidP="0083710F">
      <w:pPr>
        <w:pStyle w:val="BodyText"/>
        <w:jc w:val="center"/>
        <w:rPr>
          <w:lang w:eastAsia="en-AU"/>
        </w:rPr>
      </w:pPr>
      <w:r>
        <w:rPr>
          <w:noProof/>
        </w:rPr>
        <w:lastRenderedPageBreak/>
        <w:drawing>
          <wp:inline distT="0" distB="0" distL="0" distR="0" wp14:anchorId="2E16A0B8" wp14:editId="0D7EAE30">
            <wp:extent cx="3352800" cy="5786557"/>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62265" cy="5802892"/>
                    </a:xfrm>
                    <a:prstGeom prst="rect">
                      <a:avLst/>
                    </a:prstGeom>
                  </pic:spPr>
                </pic:pic>
              </a:graphicData>
            </a:graphic>
          </wp:inline>
        </w:drawing>
      </w:r>
    </w:p>
    <w:p w14:paraId="6BF26F19" w14:textId="77777777" w:rsidR="002C092D" w:rsidRDefault="002C092D" w:rsidP="0083710F">
      <w:pPr>
        <w:pStyle w:val="BodyText"/>
        <w:jc w:val="center"/>
        <w:rPr>
          <w:lang w:eastAsia="en-AU"/>
        </w:rPr>
      </w:pPr>
    </w:p>
    <w:p w14:paraId="7694BD26" w14:textId="1DE93009" w:rsidR="002C092D" w:rsidRDefault="002C092D" w:rsidP="0083710F">
      <w:pPr>
        <w:pStyle w:val="BodyText"/>
        <w:jc w:val="center"/>
        <w:rPr>
          <w:lang w:eastAsia="en-AU"/>
        </w:rPr>
      </w:pPr>
      <w:r>
        <w:rPr>
          <w:noProof/>
          <w:lang w:eastAsia="en-AU"/>
        </w:rPr>
        <w:lastRenderedPageBreak/>
        <w:drawing>
          <wp:inline distT="0" distB="0" distL="0" distR="0" wp14:anchorId="14738B53" wp14:editId="60043EC7">
            <wp:extent cx="6115050" cy="8655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15050" cy="8655050"/>
                    </a:xfrm>
                    <a:prstGeom prst="rect">
                      <a:avLst/>
                    </a:prstGeom>
                    <a:noFill/>
                    <a:ln>
                      <a:noFill/>
                    </a:ln>
                  </pic:spPr>
                </pic:pic>
              </a:graphicData>
            </a:graphic>
          </wp:inline>
        </w:drawing>
      </w:r>
    </w:p>
    <w:p w14:paraId="7D9A6EA1" w14:textId="77777777" w:rsidR="002C092D" w:rsidRDefault="002C092D" w:rsidP="0083710F">
      <w:pPr>
        <w:pStyle w:val="BodyText"/>
        <w:jc w:val="center"/>
        <w:rPr>
          <w:lang w:eastAsia="en-AU"/>
        </w:rPr>
      </w:pPr>
    </w:p>
    <w:p w14:paraId="11D2DE5A" w14:textId="27033512" w:rsidR="002C092D" w:rsidRDefault="005D7533" w:rsidP="0083710F">
      <w:pPr>
        <w:pStyle w:val="BodyText"/>
        <w:jc w:val="center"/>
        <w:rPr>
          <w:lang w:eastAsia="en-AU"/>
        </w:rPr>
      </w:pPr>
      <w:r>
        <w:rPr>
          <w:noProof/>
          <w:lang w:eastAsia="en-AU"/>
        </w:rPr>
        <w:lastRenderedPageBreak/>
        <w:drawing>
          <wp:inline distT="0" distB="0" distL="0" distR="0" wp14:anchorId="63161B24" wp14:editId="52191338">
            <wp:extent cx="6115050" cy="8655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15050" cy="8655050"/>
                    </a:xfrm>
                    <a:prstGeom prst="rect">
                      <a:avLst/>
                    </a:prstGeom>
                    <a:noFill/>
                    <a:ln>
                      <a:noFill/>
                    </a:ln>
                  </pic:spPr>
                </pic:pic>
              </a:graphicData>
            </a:graphic>
          </wp:inline>
        </w:drawing>
      </w:r>
    </w:p>
    <w:p w14:paraId="475D6423" w14:textId="77777777" w:rsidR="003A13A5" w:rsidRDefault="003A13A5" w:rsidP="0083710F">
      <w:pPr>
        <w:pStyle w:val="BodyText"/>
        <w:jc w:val="center"/>
        <w:rPr>
          <w:lang w:eastAsia="en-AU"/>
        </w:rPr>
      </w:pPr>
    </w:p>
    <w:p w14:paraId="393280D3" w14:textId="7F8CAC34" w:rsidR="003A13A5" w:rsidRPr="00AE0B1A" w:rsidRDefault="00F972FF" w:rsidP="0083710F">
      <w:pPr>
        <w:pStyle w:val="BodyText"/>
        <w:jc w:val="center"/>
        <w:rPr>
          <w:lang w:eastAsia="en-AU"/>
        </w:rPr>
      </w:pPr>
      <w:r>
        <w:rPr>
          <w:noProof/>
          <w:lang w:eastAsia="en-AU"/>
        </w:rPr>
        <w:lastRenderedPageBreak/>
        <w:drawing>
          <wp:inline distT="0" distB="0" distL="0" distR="0" wp14:anchorId="53F124B6" wp14:editId="7C0FA728">
            <wp:extent cx="6115050" cy="8655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5050" cy="8655050"/>
                    </a:xfrm>
                    <a:prstGeom prst="rect">
                      <a:avLst/>
                    </a:prstGeom>
                    <a:noFill/>
                    <a:ln>
                      <a:noFill/>
                    </a:ln>
                  </pic:spPr>
                </pic:pic>
              </a:graphicData>
            </a:graphic>
          </wp:inline>
        </w:drawing>
      </w:r>
    </w:p>
    <w:sectPr w:rsidR="003A13A5" w:rsidRPr="00AE0B1A" w:rsidSect="00086480">
      <w:pgSz w:w="11907" w:h="16840" w:code="9"/>
      <w:pgMar w:top="1588" w:right="1134" w:bottom="1134" w:left="1134"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AA28E" w14:textId="77777777" w:rsidR="00DA3E48" w:rsidRDefault="00DA3E48">
      <w:r>
        <w:separator/>
      </w:r>
    </w:p>
    <w:p w14:paraId="6A3AF534" w14:textId="77777777" w:rsidR="00DA3E48" w:rsidRDefault="00DA3E48"/>
  </w:endnote>
  <w:endnote w:type="continuationSeparator" w:id="0">
    <w:p w14:paraId="40421988" w14:textId="77777777" w:rsidR="00DA3E48" w:rsidRDefault="00DA3E48">
      <w:r>
        <w:continuationSeparator/>
      </w:r>
    </w:p>
    <w:p w14:paraId="42DA4C0D" w14:textId="77777777" w:rsidR="00DA3E48" w:rsidRDefault="00DA3E48"/>
  </w:endnote>
  <w:endnote w:type="continuationNotice" w:id="1">
    <w:p w14:paraId="7B15E775" w14:textId="77777777" w:rsidR="00DA3E48" w:rsidRDefault="00DA3E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E5F2A" w14:paraId="1E9D68CC" w14:textId="77777777" w:rsidTr="00D83BD4">
      <w:trPr>
        <w:trHeight w:val="397"/>
      </w:trPr>
      <w:tc>
        <w:tcPr>
          <w:tcW w:w="340" w:type="dxa"/>
        </w:tcPr>
        <w:p w14:paraId="53C2A02A" w14:textId="79D48A2D" w:rsidR="008E5F2A" w:rsidRPr="00D55628" w:rsidRDefault="00C571D6" w:rsidP="00D55628">
          <w:pPr>
            <w:pStyle w:val="FooterEven"/>
          </w:pPr>
          <w:r>
            <w:rPr>
              <w:noProof/>
            </w:rPr>
            <mc:AlternateContent>
              <mc:Choice Requires="wps">
                <w:drawing>
                  <wp:anchor distT="0" distB="0" distL="114300" distR="114300" simplePos="0" relativeHeight="251672576" behindDoc="0" locked="0" layoutInCell="0" allowOverlap="1" wp14:anchorId="69C5E44B" wp14:editId="2839DF3A">
                    <wp:simplePos x="0" y="9403953"/>
                    <wp:positionH relativeFrom="page">
                      <wp:align>center</wp:align>
                    </wp:positionH>
                    <wp:positionV relativeFrom="page">
                      <wp:align>bottom</wp:align>
                    </wp:positionV>
                    <wp:extent cx="7772400" cy="463550"/>
                    <wp:effectExtent l="0" t="0" r="0" b="12700"/>
                    <wp:wrapNone/>
                    <wp:docPr id="33" name="MSIPCM6b0f49b796374a71a259d9bd"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F082FC" w14:textId="736A3579" w:rsidR="00C571D6" w:rsidRPr="00F0061F" w:rsidRDefault="00F0061F" w:rsidP="00F0061F">
                                <w:pPr>
                                  <w:jc w:val="center"/>
                                  <w:rPr>
                                    <w:rFonts w:ascii="Calibri" w:hAnsi="Calibri" w:cs="Calibri"/>
                                    <w:color w:val="000000"/>
                                    <w:sz w:val="24"/>
                                  </w:rPr>
                                </w:pPr>
                                <w:r w:rsidRPr="00F006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C5E44B" id="_x0000_t202" coordsize="21600,21600" o:spt="202" path="m,l,21600r21600,l21600,xe">
                    <v:stroke joinstyle="miter"/>
                    <v:path gradientshapeok="t" o:connecttype="rect"/>
                  </v:shapetype>
                  <v:shape id="MSIPCM6b0f49b796374a71a259d9bd" o:spid="_x0000_s1032" type="#_x0000_t202" alt="{&quot;HashCode&quot;:-1264680268,&quot;Height&quot;:9999999.0,&quot;Width&quot;:9999999.0,&quot;Placement&quot;:&quot;Footer&quot;,&quot;Index&quot;:&quot;OddAndEven&quot;,&quot;Section&quot;:1,&quot;Top&quot;:0.0,&quot;Left&quot;:0.0}" style="position:absolute;margin-left:0;margin-top:0;width:612pt;height:36.5pt;z-index:2516725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MjSqpWvAgAAVQUAAA4AAAAAAAAA&#10;AAAAAAAALgIAAGRycy9lMm9Eb2MueG1sUEsBAi0AFAAGAAgAAAAhAL4fCrfaAAAABQEAAA8AAAAA&#10;AAAAAAAAAAAACQUAAGRycy9kb3ducmV2LnhtbFBLBQYAAAAABAAEAPMAAAAQBgAAAAA=&#10;" o:allowincell="f" filled="f" stroked="f" strokeweight=".5pt">
                    <v:textbox inset=",0,,0">
                      <w:txbxContent>
                        <w:p w14:paraId="4CF082FC" w14:textId="736A3579" w:rsidR="00C571D6" w:rsidRPr="00F0061F" w:rsidRDefault="00F0061F" w:rsidP="00F0061F">
                          <w:pPr>
                            <w:jc w:val="center"/>
                            <w:rPr>
                              <w:rFonts w:ascii="Calibri" w:hAnsi="Calibri" w:cs="Calibri"/>
                              <w:color w:val="000000"/>
                              <w:sz w:val="24"/>
                            </w:rPr>
                          </w:pPr>
                          <w:r w:rsidRPr="00F0061F">
                            <w:rPr>
                              <w:rFonts w:ascii="Calibri" w:hAnsi="Calibri" w:cs="Calibri"/>
                              <w:color w:val="000000"/>
                              <w:sz w:val="24"/>
                            </w:rPr>
                            <w:t>OFFICIAL</w:t>
                          </w:r>
                        </w:p>
                      </w:txbxContent>
                    </v:textbox>
                    <w10:wrap anchorx="page" anchory="page"/>
                  </v:shape>
                </w:pict>
              </mc:Fallback>
            </mc:AlternateContent>
          </w:r>
          <w:r w:rsidR="008E5F2A" w:rsidRPr="00D55628">
            <w:fldChar w:fldCharType="begin"/>
          </w:r>
          <w:r w:rsidR="008E5F2A" w:rsidRPr="00D55628">
            <w:instrText xml:space="preserve"> PAGE   \* MERGEFORMAT </w:instrText>
          </w:r>
          <w:r w:rsidR="008E5F2A" w:rsidRPr="00D55628">
            <w:fldChar w:fldCharType="separate"/>
          </w:r>
          <w:r w:rsidR="008E5F2A">
            <w:rPr>
              <w:noProof/>
            </w:rPr>
            <w:t>3</w:t>
          </w:r>
          <w:r w:rsidR="008E5F2A" w:rsidRPr="00D55628">
            <w:fldChar w:fldCharType="end"/>
          </w:r>
        </w:p>
      </w:tc>
      <w:tc>
        <w:tcPr>
          <w:tcW w:w="8164" w:type="dxa"/>
        </w:tcPr>
        <w:p w14:paraId="6C87538E" w14:textId="77777777" w:rsidR="008E5F2A" w:rsidRPr="00D55628" w:rsidRDefault="008E5F2A" w:rsidP="00D55628">
          <w:pPr>
            <w:pStyle w:val="FooterEven"/>
          </w:pPr>
          <w:r w:rsidRPr="000A15E4">
            <w:rPr>
              <w:rStyle w:val="Bold"/>
            </w:rPr>
            <w:t>Title of document</w:t>
          </w:r>
          <w:r w:rsidRPr="00D55628">
            <w:t xml:space="preserve"> Subtitle</w:t>
          </w:r>
        </w:p>
      </w:tc>
    </w:tr>
  </w:tbl>
  <w:p w14:paraId="17CA177A" w14:textId="77777777" w:rsidR="008E5F2A" w:rsidRPr="008B6D45" w:rsidRDefault="008E5F2A"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8F38" w14:textId="7C9BD9FA" w:rsidR="008E5F2A" w:rsidRDefault="00C571D6">
    <w:pPr>
      <w:pStyle w:val="Footer"/>
    </w:pPr>
    <w:r>
      <w:rPr>
        <w:noProof/>
      </w:rPr>
      <mc:AlternateContent>
        <mc:Choice Requires="wps">
          <w:drawing>
            <wp:anchor distT="0" distB="0" distL="114300" distR="114300" simplePos="0" relativeHeight="251666432" behindDoc="0" locked="0" layoutInCell="0" allowOverlap="1" wp14:anchorId="020647D5" wp14:editId="75EACB8A">
              <wp:simplePos x="0" y="9403953"/>
              <wp:positionH relativeFrom="page">
                <wp:align>center</wp:align>
              </wp:positionH>
              <wp:positionV relativeFrom="page">
                <wp:align>bottom</wp:align>
              </wp:positionV>
              <wp:extent cx="7772400" cy="463550"/>
              <wp:effectExtent l="0" t="0" r="0" b="12700"/>
              <wp:wrapNone/>
              <wp:docPr id="26" name="MSIPCM40a7486484114ae23fdbb11e"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C6195" w14:textId="1F564C4E" w:rsidR="00C571D6" w:rsidRPr="00F0061F" w:rsidRDefault="00F0061F" w:rsidP="00F0061F">
                          <w:pPr>
                            <w:jc w:val="center"/>
                            <w:rPr>
                              <w:rFonts w:ascii="Calibri" w:hAnsi="Calibri" w:cs="Calibri"/>
                              <w:color w:val="000000"/>
                              <w:sz w:val="24"/>
                            </w:rPr>
                          </w:pPr>
                          <w:r w:rsidRPr="00F006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0647D5" id="_x0000_t202" coordsize="21600,21600" o:spt="202" path="m,l,21600r21600,l21600,xe">
              <v:stroke joinstyle="miter"/>
              <v:path gradientshapeok="t" o:connecttype="rect"/>
            </v:shapetype>
            <v:shape id="MSIPCM40a7486484114ae23fdbb11e" o:spid="_x0000_s1033" type="#_x0000_t202" alt="{&quot;HashCode&quot;:-1264680268,&quot;Height&quot;:9999999.0,&quot;Width&quot;:9999999.0,&quot;Placement&quot;:&quot;Footer&quot;,&quot;Index&quot;:&quot;Primary&quot;,&quot;Section&quot;:1,&quot;Top&quot;:0.0,&quot;Left&quot;:0.0}" style="position:absolute;margin-left:0;margin-top:0;width:612pt;height:36.5pt;z-index:2516664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ptru0K4CAABZBQAADgAAAAAAAAAA&#10;AAAAAAAuAgAAZHJzL2Uyb0RvYy54bWxQSwECLQAUAAYACAAAACEAvh8Kt9oAAAAFAQAADwAAAAAA&#10;AAAAAAAAAAAIBQAAZHJzL2Rvd25yZXYueG1sUEsFBgAAAAAEAAQA8wAAAA8GAAAAAA==&#10;" o:allowincell="f" filled="f" stroked="f" strokeweight=".5pt">
              <v:textbox inset=",0,,0">
                <w:txbxContent>
                  <w:p w14:paraId="49FC6195" w14:textId="1F564C4E" w:rsidR="00C571D6" w:rsidRPr="00F0061F" w:rsidRDefault="00F0061F" w:rsidP="00F0061F">
                    <w:pPr>
                      <w:jc w:val="center"/>
                      <w:rPr>
                        <w:rFonts w:ascii="Calibri" w:hAnsi="Calibri" w:cs="Calibri"/>
                        <w:color w:val="000000"/>
                        <w:sz w:val="24"/>
                      </w:rPr>
                    </w:pPr>
                    <w:r w:rsidRPr="00F0061F">
                      <w:rPr>
                        <w:rFonts w:ascii="Calibri" w:hAnsi="Calibri" w:cs="Calibri"/>
                        <w:color w:val="000000"/>
                        <w:sz w:val="24"/>
                      </w:rPr>
                      <w:t>OFFICIAL</w:t>
                    </w:r>
                  </w:p>
                </w:txbxContent>
              </v:textbox>
              <w10:wrap anchorx="page" anchory="page"/>
            </v:shape>
          </w:pict>
        </mc:Fallback>
      </mc:AlternateContent>
    </w:r>
    <w:r w:rsidR="008E5F2A" w:rsidRPr="00D55628">
      <w:rPr>
        <w:noProof/>
      </w:rPr>
      <mc:AlternateContent>
        <mc:Choice Requires="wps">
          <w:drawing>
            <wp:anchor distT="0" distB="0" distL="114300" distR="114300" simplePos="0" relativeHeight="251648000" behindDoc="1" locked="1" layoutInCell="1" allowOverlap="1" wp14:anchorId="50A3B503" wp14:editId="6AE5D2A5">
              <wp:simplePos x="0" y="0"/>
              <wp:positionH relativeFrom="page">
                <wp:align>center</wp:align>
              </wp:positionH>
              <wp:positionV relativeFrom="page">
                <wp:align>center</wp:align>
              </wp:positionV>
              <wp:extent cx="7560000" cy="1796400"/>
              <wp:effectExtent l="0" t="0" r="0" b="0"/>
              <wp:wrapNone/>
              <wp:docPr id="1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9A924" w14:textId="6A8A229B" w:rsidR="008E5F2A" w:rsidRPr="0001226A" w:rsidRDefault="008E5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B503" id="Text Box 224" o:spid="_x0000_s1034"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y+DwIAAPQ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CLgjL4PAgAA&#10;9AMAAA4AAAAAAAAAAAAAAAAALgIAAGRycy9lMm9Eb2MueG1sUEsBAi0AFAAGAAgAAAAhADTFRM7b&#10;AAAABgEAAA8AAAAAAAAAAAAAAAAAaQQAAGRycy9kb3ducmV2LnhtbFBLBQYAAAAABAAEAPMAAABx&#10;BQAAAAA=&#10;" filled="f" stroked="f">
              <v:textbox>
                <w:txbxContent>
                  <w:p w14:paraId="6819A924" w14:textId="6A8A229B" w:rsidR="008E5F2A" w:rsidRPr="0001226A" w:rsidRDefault="008E5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5B80A4C" w14:textId="77777777" w:rsidR="008E5F2A" w:rsidRDefault="008E5F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9BEA3" w14:textId="70A4942F" w:rsidR="008E5F2A" w:rsidRDefault="00A7453C">
    <w:pPr>
      <w:pStyle w:val="Footer"/>
    </w:pPr>
    <w:r>
      <w:rPr>
        <w:noProof/>
      </w:rPr>
      <mc:AlternateContent>
        <mc:Choice Requires="wps">
          <w:drawing>
            <wp:anchor distT="0" distB="0" distL="114300" distR="114300" simplePos="0" relativeHeight="251678720" behindDoc="0" locked="0" layoutInCell="0" allowOverlap="1" wp14:anchorId="74D5B234" wp14:editId="2FEF7885">
              <wp:simplePos x="0" y="0"/>
              <wp:positionH relativeFrom="page">
                <wp:align>center</wp:align>
              </wp:positionH>
              <wp:positionV relativeFrom="page">
                <wp:align>bottom</wp:align>
              </wp:positionV>
              <wp:extent cx="7772400" cy="463550"/>
              <wp:effectExtent l="0" t="0" r="0" b="12700"/>
              <wp:wrapNone/>
              <wp:docPr id="24" name="MSIPCM497d406babaacff1b46039d0"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6E7B13" w14:textId="66FE444B" w:rsidR="00A7453C" w:rsidRPr="00F0061F" w:rsidRDefault="00F0061F" w:rsidP="00F0061F">
                          <w:pPr>
                            <w:jc w:val="center"/>
                            <w:rPr>
                              <w:rFonts w:ascii="Calibri" w:hAnsi="Calibri" w:cs="Calibri"/>
                              <w:color w:val="000000"/>
                              <w:sz w:val="24"/>
                            </w:rPr>
                          </w:pPr>
                          <w:r w:rsidRPr="00F006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D5B234" id="_x0000_t202" coordsize="21600,21600" o:spt="202" path="m,l,21600r21600,l21600,xe">
              <v:stroke joinstyle="miter"/>
              <v:path gradientshapeok="t" o:connecttype="rect"/>
            </v:shapetype>
            <v:shape id="MSIPCM497d406babaacff1b46039d0" o:spid="_x0000_s1035" type="#_x0000_t202" alt="{&quot;HashCode&quot;:-1264680268,&quot;Height&quot;:9999999.0,&quot;Width&quot;:9999999.0,&quot;Placement&quot;:&quot;Footer&quot;,&quot;Index&quot;:&quot;FirstPage&quot;,&quot;Section&quot;:1,&quot;Top&quot;:0.0,&quot;Left&quot;:0.0}" style="position:absolute;margin-left:0;margin-top:0;width:612pt;height:36.5pt;z-index:2516787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EjuEryyAgAAWwUAAA4AAAAA&#10;AAAAAAAAAAAALgIAAGRycy9lMm9Eb2MueG1sUEsBAi0AFAAGAAgAAAAhAL4fCrfaAAAABQEAAA8A&#10;AAAAAAAAAAAAAAAADAUAAGRycy9kb3ducmV2LnhtbFBLBQYAAAAABAAEAPMAAAATBgAAAAA=&#10;" o:allowincell="f" filled="f" stroked="f" strokeweight=".5pt">
              <v:textbox inset=",0,,0">
                <w:txbxContent>
                  <w:p w14:paraId="426E7B13" w14:textId="66FE444B" w:rsidR="00A7453C" w:rsidRPr="00F0061F" w:rsidRDefault="00F0061F" w:rsidP="00F0061F">
                    <w:pPr>
                      <w:jc w:val="center"/>
                      <w:rPr>
                        <w:rFonts w:ascii="Calibri" w:hAnsi="Calibri" w:cs="Calibri"/>
                        <w:color w:val="000000"/>
                        <w:sz w:val="24"/>
                      </w:rPr>
                    </w:pPr>
                    <w:r w:rsidRPr="00F0061F">
                      <w:rPr>
                        <w:rFonts w:ascii="Calibri" w:hAnsi="Calibri" w:cs="Calibri"/>
                        <w:color w:val="000000"/>
                        <w:sz w:val="24"/>
                      </w:rPr>
                      <w:t>OFFICIAL</w:t>
                    </w:r>
                  </w:p>
                </w:txbxContent>
              </v:textbox>
              <w10:wrap anchorx="page" anchory="page"/>
            </v:shape>
          </w:pict>
        </mc:Fallback>
      </mc:AlternateContent>
    </w:r>
    <w:r w:rsidR="008E5F2A">
      <w:rPr>
        <w:noProof/>
      </w:rPr>
      <w:drawing>
        <wp:anchor distT="0" distB="0" distL="114300" distR="114300" simplePos="0" relativeHeight="251660288" behindDoc="1" locked="1" layoutInCell="1" allowOverlap="1" wp14:anchorId="725DD8DB" wp14:editId="58C12D96">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E5F2A">
      <w:rPr>
        <w:noProof/>
      </w:rPr>
      <w:drawing>
        <wp:anchor distT="0" distB="0" distL="114300" distR="114300" simplePos="0" relativeHeight="251654144" behindDoc="1" locked="1" layoutInCell="1" allowOverlap="1" wp14:anchorId="1F800042" wp14:editId="05FEC28A">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F2A" w:rsidRPr="00D55628">
      <w:rPr>
        <w:noProof/>
      </w:rPr>
      <w:drawing>
        <wp:anchor distT="0" distB="0" distL="114300" distR="114300" simplePos="0" relativeHeight="251641856" behindDoc="1" locked="1" layoutInCell="1" allowOverlap="1" wp14:anchorId="098A7FD0" wp14:editId="1979E2F4">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5147" w14:textId="77777777" w:rsidR="008E5F2A" w:rsidRPr="00124E8F" w:rsidRDefault="008E5F2A" w:rsidP="00124E8F">
    <w:pPr>
      <w:pStyle w:val="Footer"/>
    </w:pPr>
    <w:r w:rsidRPr="00D55628">
      <w:rPr>
        <w:noProof/>
      </w:rPr>
      <mc:AlternateContent>
        <mc:Choice Requires="wps">
          <w:drawing>
            <wp:anchor distT="0" distB="0" distL="114300" distR="114300" simplePos="0" relativeHeight="251658246" behindDoc="1" locked="1" layoutInCell="1" allowOverlap="1" wp14:anchorId="7EA12862" wp14:editId="740474AB">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96FBF" w14:textId="57B93428" w:rsidR="008E5F2A" w:rsidRPr="0001226A" w:rsidRDefault="008E5F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12862" id="_x0000_t202" coordsize="21600,21600" o:spt="202" path="m,l,21600r21600,l21600,xe">
              <v:stroke joinstyle="miter"/>
              <v:path gradientshapeok="t" o:connecttype="rect"/>
            </v:shapetype>
            <v:shape id="Text Box 225" o:spid="_x0000_s1036"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6C596FBF" w14:textId="57B93428" w:rsidR="008E5F2A" w:rsidRPr="0001226A" w:rsidRDefault="008E5F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512E" w14:textId="77777777" w:rsidR="008E5F2A" w:rsidRDefault="008E5F2A">
    <w:pPr>
      <w:pStyle w:val="Footer"/>
    </w:pPr>
    <w:r w:rsidRPr="00D55628">
      <w:rPr>
        <w:noProof/>
      </w:rPr>
      <mc:AlternateContent>
        <mc:Choice Requires="wps">
          <w:drawing>
            <wp:anchor distT="0" distB="0" distL="114300" distR="114300" simplePos="0" relativeHeight="251658243" behindDoc="1" locked="1" layoutInCell="1" allowOverlap="1" wp14:anchorId="4F2DAC9E" wp14:editId="69FCAFA4">
              <wp:simplePos x="0" y="0"/>
              <wp:positionH relativeFrom="page">
                <wp:align>center</wp:align>
              </wp:positionH>
              <wp:positionV relativeFrom="page">
                <wp:align>center</wp:align>
              </wp:positionV>
              <wp:extent cx="7560000" cy="1796400"/>
              <wp:effectExtent l="0" t="0" r="0" b="0"/>
              <wp:wrapNone/>
              <wp:docPr id="18"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280D1" w14:textId="272CFF07" w:rsidR="008E5F2A" w:rsidRPr="0001226A" w:rsidRDefault="008E5F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DAC9E"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JN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kC4k0PAgAA&#10;9AMAAA4AAAAAAAAAAAAAAAAALgIAAGRycy9lMm9Eb2MueG1sUEsBAi0AFAAGAAgAAAAhADTFRM7b&#10;AAAABgEAAA8AAAAAAAAAAAAAAAAAaQQAAGRycy9kb3ducmV2LnhtbFBLBQYAAAAABAAEAPMAAABx&#10;BQAAAAA=&#10;" filled="f" stroked="f">
              <v:textbox>
                <w:txbxContent>
                  <w:p w14:paraId="0DE280D1" w14:textId="272CFF07" w:rsidR="008E5F2A" w:rsidRPr="0001226A" w:rsidRDefault="008E5F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F883345" w14:textId="77777777" w:rsidR="008E5F2A" w:rsidRDefault="008E5F2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E5F2A" w14:paraId="1934CE4E" w14:textId="77777777" w:rsidTr="00DD7238">
      <w:trPr>
        <w:trHeight w:val="397"/>
      </w:trPr>
      <w:tc>
        <w:tcPr>
          <w:tcW w:w="340" w:type="dxa"/>
        </w:tcPr>
        <w:p w14:paraId="245AD60E" w14:textId="77777777" w:rsidR="008E5F2A" w:rsidRPr="00D55628" w:rsidRDefault="008E5F2A"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503BA8CB" w14:textId="5AA6C01E" w:rsidR="008E5F2A" w:rsidRDefault="008E5F2A" w:rsidP="00810C40">
          <w:pPr>
            <w:pStyle w:val="FooterEven"/>
          </w:pPr>
          <w:r>
            <w:rPr>
              <w:rStyle w:val="Bold"/>
            </w:rPr>
            <w:t>Electrical Safety (Registration and Licensing) Amendment Regulations 2022</w:t>
          </w:r>
        </w:p>
        <w:p w14:paraId="68B5957D" w14:textId="5E17C05D" w:rsidR="008E5F2A" w:rsidRPr="00810C40" w:rsidRDefault="008E5F2A" w:rsidP="00810C40">
          <w:pPr>
            <w:pStyle w:val="FooterEven"/>
          </w:pPr>
          <w:r>
            <w:t>Regulatory Impact Statement</w:t>
          </w:r>
        </w:p>
      </w:tc>
    </w:tr>
  </w:tbl>
  <w:p w14:paraId="19DB3D69" w14:textId="77777777" w:rsidR="008E5F2A" w:rsidRDefault="008E5F2A" w:rsidP="005949B0">
    <w:pPr>
      <w:pStyle w:val="FooterEven"/>
    </w:pPr>
    <w:r w:rsidRPr="00D55628">
      <w:rPr>
        <w:noProof/>
      </w:rPr>
      <mc:AlternateContent>
        <mc:Choice Requires="wps">
          <w:drawing>
            <wp:anchor distT="0" distB="0" distL="114300" distR="114300" simplePos="0" relativeHeight="251658245" behindDoc="1" locked="1" layoutInCell="1" allowOverlap="1" wp14:anchorId="1A682AE5" wp14:editId="1DEB1998">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BA1AB" w14:textId="379BEC0A" w:rsidR="008E5F2A" w:rsidRPr="0001226A" w:rsidRDefault="008E5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82AE5"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NPDwIAAPQ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FoME08PAgAA&#10;9AMAAA4AAAAAAAAAAAAAAAAALgIAAGRycy9lMm9Eb2MueG1sUEsBAi0AFAAGAAgAAAAhADTFRM7b&#10;AAAABgEAAA8AAAAAAAAAAAAAAAAAaQQAAGRycy9kb3ducmV2LnhtbFBLBQYAAAAABAAEAPMAAABx&#10;BQAAAAA=&#10;" filled="f" stroked="f">
              <v:textbox>
                <w:txbxContent>
                  <w:p w14:paraId="239BA1AB" w14:textId="379BEC0A" w:rsidR="008E5F2A" w:rsidRPr="0001226A" w:rsidRDefault="008E5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ACFAC08" w14:textId="77777777" w:rsidR="008E5F2A" w:rsidRPr="00B5221E" w:rsidRDefault="008E5F2A"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E5F2A" w14:paraId="2E28B4F9" w14:textId="77777777" w:rsidTr="00DD7238">
      <w:trPr>
        <w:trHeight w:val="397"/>
      </w:trPr>
      <w:tc>
        <w:tcPr>
          <w:tcW w:w="9071" w:type="dxa"/>
        </w:tcPr>
        <w:p w14:paraId="215EE666" w14:textId="4E7AE26A" w:rsidR="008E5F2A" w:rsidRDefault="00A7453C" w:rsidP="00810C40">
          <w:pPr>
            <w:pStyle w:val="FooterOdd"/>
            <w:rPr>
              <w:rStyle w:val="Bold"/>
            </w:rPr>
          </w:pPr>
          <w:r>
            <w:rPr>
              <w:b/>
              <w:noProof/>
            </w:rPr>
            <mc:AlternateContent>
              <mc:Choice Requires="wps">
                <w:drawing>
                  <wp:anchor distT="0" distB="0" distL="114300" distR="114300" simplePos="0" relativeHeight="251662347" behindDoc="0" locked="0" layoutInCell="0" allowOverlap="1" wp14:anchorId="5B4CD78B" wp14:editId="0A08B1FB">
                    <wp:simplePos x="0" y="0"/>
                    <wp:positionH relativeFrom="page">
                      <wp:align>center</wp:align>
                    </wp:positionH>
                    <wp:positionV relativeFrom="page">
                      <wp:align>bottom</wp:align>
                    </wp:positionV>
                    <wp:extent cx="7772400" cy="463550"/>
                    <wp:effectExtent l="0" t="0" r="0" b="12700"/>
                    <wp:wrapNone/>
                    <wp:docPr id="28" name="MSIPCM5518484799f3709207263c61"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42F695" w14:textId="426E8B1B" w:rsidR="00A7453C" w:rsidRPr="00F0061F" w:rsidRDefault="00F0061F" w:rsidP="00F0061F">
                                <w:pPr>
                                  <w:jc w:val="center"/>
                                  <w:rPr>
                                    <w:rFonts w:ascii="Calibri" w:hAnsi="Calibri" w:cs="Calibri"/>
                                    <w:color w:val="000000"/>
                                    <w:sz w:val="24"/>
                                  </w:rPr>
                                </w:pPr>
                                <w:r w:rsidRPr="00F006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4CD78B" id="_x0000_t202" coordsize="21600,21600" o:spt="202" path="m,l,21600r21600,l21600,xe">
                    <v:stroke joinstyle="miter"/>
                    <v:path gradientshapeok="t" o:connecttype="rect"/>
                  </v:shapetype>
                  <v:shape id="MSIPCM5518484799f3709207263c61" o:spid="_x0000_s1039"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623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M5JHbayAgAAWQUAAA4AAAAA&#10;AAAAAAAAAAAALgIAAGRycy9lMm9Eb2MueG1sUEsBAi0AFAAGAAgAAAAhAL4fCrfaAAAABQEAAA8A&#10;AAAAAAAAAAAAAAAADAUAAGRycy9kb3ducmV2LnhtbFBLBQYAAAAABAAEAPMAAAATBgAAAAA=&#10;" o:allowincell="f" filled="f" stroked="f" strokeweight=".5pt">
                    <v:textbox inset=",0,,0">
                      <w:txbxContent>
                        <w:p w14:paraId="3242F695" w14:textId="426E8B1B" w:rsidR="00A7453C" w:rsidRPr="00F0061F" w:rsidRDefault="00F0061F" w:rsidP="00F0061F">
                          <w:pPr>
                            <w:jc w:val="center"/>
                            <w:rPr>
                              <w:rFonts w:ascii="Calibri" w:hAnsi="Calibri" w:cs="Calibri"/>
                              <w:color w:val="000000"/>
                              <w:sz w:val="24"/>
                            </w:rPr>
                          </w:pPr>
                          <w:r w:rsidRPr="00F0061F">
                            <w:rPr>
                              <w:rFonts w:ascii="Calibri" w:hAnsi="Calibri" w:cs="Calibri"/>
                              <w:color w:val="000000"/>
                              <w:sz w:val="24"/>
                            </w:rPr>
                            <w:t>OFFICIAL</w:t>
                          </w:r>
                        </w:p>
                      </w:txbxContent>
                    </v:textbox>
                    <w10:wrap anchorx="page" anchory="page"/>
                  </v:shape>
                </w:pict>
              </mc:Fallback>
            </mc:AlternateContent>
          </w:r>
          <w:r w:rsidR="008E5F2A">
            <w:rPr>
              <w:rStyle w:val="Bold"/>
            </w:rPr>
            <w:t xml:space="preserve">Electrical Safety (Registration and Licensing) Amendment Regulation 2022 </w:t>
          </w:r>
        </w:p>
        <w:p w14:paraId="50B99339" w14:textId="6DED9236" w:rsidR="008E5F2A" w:rsidRPr="00CB1FB7" w:rsidRDefault="008E5F2A" w:rsidP="00810C40">
          <w:pPr>
            <w:pStyle w:val="FooterOdd"/>
            <w:rPr>
              <w:b/>
            </w:rPr>
          </w:pPr>
          <w:r>
            <w:t>Regulatory Impact Statement</w:t>
          </w:r>
        </w:p>
      </w:tc>
      <w:tc>
        <w:tcPr>
          <w:tcW w:w="340" w:type="dxa"/>
        </w:tcPr>
        <w:p w14:paraId="7A51C613" w14:textId="77777777" w:rsidR="008E5F2A" w:rsidRPr="00D55628" w:rsidRDefault="008E5F2A"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AB387DA" w14:textId="77777777" w:rsidR="008E5F2A" w:rsidRDefault="008E5F2A">
    <w:pPr>
      <w:pStyle w:val="Footer"/>
    </w:pPr>
    <w:r w:rsidRPr="00D55628">
      <w:rPr>
        <w:noProof/>
      </w:rPr>
      <mc:AlternateContent>
        <mc:Choice Requires="wps">
          <w:drawing>
            <wp:anchor distT="0" distB="0" distL="114300" distR="114300" simplePos="0" relativeHeight="251658244" behindDoc="1" locked="1" layoutInCell="1" allowOverlap="1" wp14:anchorId="70C8A6D5" wp14:editId="5CB51D08">
              <wp:simplePos x="0" y="0"/>
              <wp:positionH relativeFrom="page">
                <wp:align>center</wp:align>
              </wp:positionH>
              <wp:positionV relativeFrom="page">
                <wp:align>center</wp:align>
              </wp:positionV>
              <wp:extent cx="7560000" cy="1796400"/>
              <wp:effectExtent l="0" t="0" r="0" b="0"/>
              <wp:wrapNone/>
              <wp:docPr id="2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D185D" w14:textId="677EFF4E" w:rsidR="008E5F2A" w:rsidRPr="0001226A" w:rsidRDefault="008E5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8A6D5" id="_x0000_s1040"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pHldnEAIA&#10;APQDAAAOAAAAAAAAAAAAAAAAAC4CAABkcnMvZTJvRG9jLnhtbFBLAQItABQABgAIAAAAIQA0xUTO&#10;2wAAAAYBAAAPAAAAAAAAAAAAAAAAAGoEAABkcnMvZG93bnJldi54bWxQSwUGAAAAAAQABADzAAAA&#10;cgUAAAAA&#10;" filled="f" stroked="f">
              <v:textbox>
                <w:txbxContent>
                  <w:p w14:paraId="246D185D" w14:textId="677EFF4E" w:rsidR="008E5F2A" w:rsidRPr="0001226A" w:rsidRDefault="008E5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46F9668" w14:textId="77777777" w:rsidR="008E5F2A" w:rsidRDefault="008E5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9CE0A" w14:textId="77777777" w:rsidR="00DA3E48" w:rsidRPr="008F5280" w:rsidRDefault="00DA3E48" w:rsidP="008F5280">
      <w:pPr>
        <w:pStyle w:val="FootnoteSeparator"/>
      </w:pPr>
    </w:p>
  </w:footnote>
  <w:footnote w:type="continuationSeparator" w:id="0">
    <w:p w14:paraId="4C5A8F5E" w14:textId="77777777" w:rsidR="00DA3E48" w:rsidRDefault="00DA3E48" w:rsidP="008F5280">
      <w:pPr>
        <w:pStyle w:val="FootnoteSeparator"/>
      </w:pPr>
    </w:p>
    <w:p w14:paraId="493ADC52" w14:textId="77777777" w:rsidR="00DA3E48" w:rsidRDefault="00DA3E48"/>
  </w:footnote>
  <w:footnote w:type="continuationNotice" w:id="1">
    <w:p w14:paraId="43EDBE40" w14:textId="77777777" w:rsidR="00DA3E48" w:rsidRDefault="00DA3E48" w:rsidP="00D55628"/>
    <w:p w14:paraId="12A87080" w14:textId="77777777" w:rsidR="00DA3E48" w:rsidRDefault="00DA3E48"/>
  </w:footnote>
  <w:footnote w:id="2">
    <w:p w14:paraId="353F0AB7" w14:textId="77777777" w:rsidR="008E5F2A" w:rsidRDefault="008E5F2A" w:rsidP="00FF5A47">
      <w:pPr>
        <w:pStyle w:val="FootnoteText"/>
        <w:rPr>
          <w:rFonts w:asciiTheme="majorHAnsi" w:hAnsiTheme="majorHAnsi" w:cstheme="majorHAnsi"/>
          <w:szCs w:val="16"/>
        </w:rPr>
      </w:pPr>
      <w:r>
        <w:rPr>
          <w:rStyle w:val="FootnoteReference"/>
          <w:rFonts w:asciiTheme="majorHAnsi" w:hAnsiTheme="majorHAnsi" w:cstheme="majorHAnsi"/>
          <w:color w:val="auto"/>
          <w:szCs w:val="16"/>
        </w:rPr>
        <w:footnoteRef/>
      </w:r>
      <w:r>
        <w:rPr>
          <w:rFonts w:asciiTheme="majorHAnsi" w:hAnsiTheme="majorHAnsi" w:cstheme="majorHAnsi"/>
          <w:szCs w:val="16"/>
        </w:rPr>
        <w:tab/>
        <w:t>Prescribed electrical installations are more complex and pose a higher hazard risk than non-prescribed installations. Prescribed works, such as a solar PV installation, require certification by an LEI prior to the energisation of the system.</w:t>
      </w:r>
    </w:p>
  </w:footnote>
  <w:footnote w:id="3">
    <w:p w14:paraId="3A50B275" w14:textId="77777777" w:rsidR="008E5F2A" w:rsidRDefault="008E5F2A" w:rsidP="00FF5A47">
      <w:pPr>
        <w:pStyle w:val="FootnoteText"/>
        <w:rPr>
          <w:rFonts w:ascii="Arial" w:hAnsi="Arial"/>
        </w:rPr>
      </w:pPr>
      <w:r>
        <w:rPr>
          <w:rStyle w:val="FootnoteReference"/>
          <w:color w:val="auto"/>
        </w:rPr>
        <w:footnoteRef/>
      </w:r>
      <w:r>
        <w:t xml:space="preserve"> </w:t>
      </w:r>
      <w:r>
        <w:tab/>
        <w:t xml:space="preserve">Solar Victoria, </w:t>
      </w:r>
      <w:r>
        <w:rPr>
          <w:i/>
          <w:iCs/>
        </w:rPr>
        <w:t xml:space="preserve">Notice to Market 2021-22, </w:t>
      </w:r>
      <w:hyperlink r:id="rId1" w:history="1">
        <w:r>
          <w:rPr>
            <w:rStyle w:val="Hyperlink"/>
          </w:rPr>
          <w:t>https://www.solar.vic.gov.au/notice-to-market</w:t>
        </w:r>
      </w:hyperlink>
      <w:r>
        <w:rPr>
          <w:i/>
          <w:iCs/>
        </w:rPr>
        <w:t xml:space="preserve"> </w:t>
      </w:r>
      <w:r>
        <w:t>page 3.</w:t>
      </w:r>
    </w:p>
  </w:footnote>
  <w:footnote w:id="4">
    <w:p w14:paraId="44DAF8B6" w14:textId="34A2BD38" w:rsidR="008E5F2A" w:rsidRDefault="008E5F2A" w:rsidP="00FF5A47">
      <w:pPr>
        <w:pStyle w:val="FootnoteText"/>
      </w:pPr>
      <w:r>
        <w:rPr>
          <w:rStyle w:val="FootnoteReference"/>
          <w:rFonts w:asciiTheme="majorHAnsi" w:hAnsiTheme="majorHAnsi" w:cstheme="majorHAnsi"/>
          <w:color w:val="auto"/>
          <w:szCs w:val="16"/>
        </w:rPr>
        <w:footnoteRef/>
      </w:r>
      <w:r>
        <w:t xml:space="preserve"> </w:t>
      </w:r>
      <w:r>
        <w:tab/>
        <w:t xml:space="preserve">Solar Victoria undertakes a risk-based audit of </w:t>
      </w:r>
      <w:r w:rsidR="008D4158">
        <w:t xml:space="preserve">an </w:t>
      </w:r>
      <w:r>
        <w:t xml:space="preserve">approximately five per cent sample of all solar installations benefiting from the Solar Homes program, generally three to six months after the installation. </w:t>
      </w:r>
    </w:p>
  </w:footnote>
  <w:footnote w:id="5">
    <w:p w14:paraId="09E8B594" w14:textId="77777777" w:rsidR="008E5F2A" w:rsidRDefault="008E5F2A" w:rsidP="00FF5A47">
      <w:pPr>
        <w:pStyle w:val="FootnoteText"/>
        <w:rPr>
          <w:rFonts w:asciiTheme="majorHAnsi" w:hAnsiTheme="majorHAnsi" w:cstheme="majorHAnsi"/>
          <w:szCs w:val="16"/>
        </w:rPr>
      </w:pPr>
      <w:r>
        <w:rPr>
          <w:rStyle w:val="FootnoteReference"/>
          <w:rFonts w:asciiTheme="majorHAnsi" w:hAnsiTheme="majorHAnsi" w:cstheme="majorHAnsi"/>
          <w:color w:val="auto"/>
          <w:szCs w:val="16"/>
        </w:rPr>
        <w:footnoteRef/>
      </w:r>
      <w:r>
        <w:rPr>
          <w:rFonts w:asciiTheme="majorHAnsi" w:hAnsiTheme="majorHAnsi" w:cstheme="majorHAnsi"/>
          <w:szCs w:val="16"/>
        </w:rPr>
        <w:t xml:space="preserve"> </w:t>
      </w:r>
      <w:r>
        <w:rPr>
          <w:rFonts w:asciiTheme="majorHAnsi" w:hAnsiTheme="majorHAnsi" w:cstheme="majorHAnsi"/>
          <w:szCs w:val="16"/>
        </w:rPr>
        <w:tab/>
      </w:r>
      <w:r>
        <w:rPr>
          <w:rFonts w:asciiTheme="majorHAnsi" w:hAnsiTheme="majorHAnsi" w:cstheme="majorHAnsi"/>
          <w:i/>
          <w:iCs/>
          <w:szCs w:val="16"/>
        </w:rPr>
        <w:t>Electricity Safety (Registration and Licensing) Regulations 2020</w:t>
      </w:r>
      <w:r>
        <w:rPr>
          <w:rFonts w:asciiTheme="majorHAnsi" w:hAnsiTheme="majorHAnsi" w:cstheme="majorHAnsi"/>
          <w:szCs w:val="16"/>
        </w:rPr>
        <w:t>, Regulatory Impact Statement, prepared by Regulatory Impact Solutions Pty Ltd.</w:t>
      </w:r>
    </w:p>
  </w:footnote>
  <w:footnote w:id="6">
    <w:p w14:paraId="037D8291" w14:textId="6798C786" w:rsidR="00E05F2B" w:rsidRDefault="00E05F2B">
      <w:pPr>
        <w:pStyle w:val="FootnoteText"/>
      </w:pPr>
      <w:r>
        <w:rPr>
          <w:rStyle w:val="FootnoteReference"/>
        </w:rPr>
        <w:footnoteRef/>
      </w:r>
      <w:r>
        <w:t xml:space="preserve"> </w:t>
      </w:r>
      <w:r>
        <w:rPr>
          <w:rFonts w:ascii="Roboto" w:hAnsi="Roboto"/>
          <w:color w:val="000000"/>
          <w:shd w:val="clear" w:color="auto" w:fill="FFFFFF"/>
        </w:rPr>
        <w:t xml:space="preserve">ESVConnect is the primary system for online regulation of the electrical industry in Victoria – licensing, COES and registration of cathodic protection systems., </w:t>
      </w:r>
      <w:r w:rsidRPr="00E05F2B">
        <w:rPr>
          <w:rFonts w:ascii="Roboto" w:hAnsi="Roboto"/>
          <w:color w:val="000000"/>
          <w:shd w:val="clear" w:color="auto" w:fill="FFFFFF"/>
        </w:rPr>
        <w:t>https://esv.vic.gov.au/esvconnect/</w:t>
      </w:r>
    </w:p>
  </w:footnote>
  <w:footnote w:id="7">
    <w:p w14:paraId="6B12E017" w14:textId="77777777" w:rsidR="008E5F2A" w:rsidRDefault="008E5F2A" w:rsidP="00A85E76">
      <w:pPr>
        <w:pStyle w:val="FootnoteText"/>
        <w:rPr>
          <w:rFonts w:asciiTheme="majorHAnsi" w:hAnsiTheme="majorHAnsi" w:cstheme="majorHAnsi"/>
          <w:szCs w:val="16"/>
        </w:rPr>
      </w:pPr>
      <w:r>
        <w:rPr>
          <w:rStyle w:val="FootnoteReference"/>
          <w:rFonts w:asciiTheme="majorHAnsi" w:hAnsiTheme="majorHAnsi" w:cstheme="majorHAnsi"/>
          <w:color w:val="auto"/>
          <w:szCs w:val="16"/>
        </w:rPr>
        <w:footnoteRef/>
      </w:r>
      <w:r>
        <w:rPr>
          <w:rFonts w:asciiTheme="majorHAnsi" w:hAnsiTheme="majorHAnsi" w:cstheme="majorHAnsi"/>
          <w:szCs w:val="16"/>
        </w:rPr>
        <w:tab/>
        <w:t>Electricity Safety (Registration and Licensing) Regulations 2020, Regulatory Impact Statement, prepared by Regulatory Impact Solutions Pty Ltd.</w:t>
      </w:r>
    </w:p>
  </w:footnote>
  <w:footnote w:id="8">
    <w:p w14:paraId="4E2BB509" w14:textId="77777777" w:rsidR="008E5F2A" w:rsidRDefault="008E5F2A" w:rsidP="00A85E76">
      <w:pPr>
        <w:pStyle w:val="FootnoteText"/>
        <w:rPr>
          <w:rFonts w:asciiTheme="majorHAnsi" w:hAnsiTheme="majorHAnsi" w:cstheme="majorHAnsi"/>
          <w:szCs w:val="16"/>
        </w:rPr>
      </w:pPr>
      <w:r>
        <w:rPr>
          <w:rStyle w:val="FootnoteReference"/>
          <w:rFonts w:asciiTheme="majorHAnsi" w:hAnsiTheme="majorHAnsi" w:cstheme="majorHAnsi"/>
          <w:color w:val="auto"/>
          <w:szCs w:val="16"/>
        </w:rPr>
        <w:footnoteRef/>
      </w:r>
      <w:r>
        <w:rPr>
          <w:rFonts w:asciiTheme="majorHAnsi" w:hAnsiTheme="majorHAnsi" w:cstheme="majorHAnsi"/>
          <w:szCs w:val="16"/>
        </w:rPr>
        <w:tab/>
        <w:t xml:space="preserve">Nous Group, </w:t>
      </w:r>
      <w:r>
        <w:rPr>
          <w:rFonts w:asciiTheme="majorHAnsi" w:hAnsiTheme="majorHAnsi" w:cstheme="majorHAnsi"/>
          <w:i/>
          <w:iCs/>
          <w:szCs w:val="16"/>
        </w:rPr>
        <w:t xml:space="preserve">Review of entire electrical inspection regime, </w:t>
      </w:r>
      <w:r>
        <w:rPr>
          <w:rFonts w:asciiTheme="majorHAnsi" w:hAnsiTheme="majorHAnsi" w:cstheme="majorHAnsi"/>
          <w:szCs w:val="16"/>
        </w:rPr>
        <w:t>2021.</w:t>
      </w:r>
    </w:p>
  </w:footnote>
  <w:footnote w:id="9">
    <w:p w14:paraId="507BA82A" w14:textId="77777777" w:rsidR="008E5F2A" w:rsidRDefault="008E5F2A" w:rsidP="00953E4F">
      <w:pPr>
        <w:pStyle w:val="FootnoteText"/>
        <w:rPr>
          <w:rFonts w:asciiTheme="majorHAnsi" w:hAnsiTheme="majorHAnsi" w:cstheme="majorHAnsi"/>
          <w:szCs w:val="16"/>
        </w:rPr>
      </w:pPr>
      <w:r>
        <w:rPr>
          <w:rStyle w:val="FootnoteReference"/>
          <w:rFonts w:asciiTheme="majorHAnsi" w:hAnsiTheme="majorHAnsi" w:cstheme="majorHAnsi"/>
          <w:color w:val="auto"/>
          <w:szCs w:val="16"/>
        </w:rPr>
        <w:footnoteRef/>
      </w:r>
      <w:r>
        <w:rPr>
          <w:rFonts w:asciiTheme="majorHAnsi" w:hAnsiTheme="majorHAnsi" w:cstheme="majorHAnsi"/>
          <w:szCs w:val="16"/>
        </w:rPr>
        <w:tab/>
        <w:t xml:space="preserve">Nous Group, </w:t>
      </w:r>
      <w:r>
        <w:rPr>
          <w:rFonts w:asciiTheme="majorHAnsi" w:hAnsiTheme="majorHAnsi" w:cstheme="majorHAnsi"/>
          <w:i/>
          <w:iCs/>
          <w:szCs w:val="16"/>
        </w:rPr>
        <w:t xml:space="preserve">Review of entire electrical inspection regime, </w:t>
      </w:r>
      <w:r>
        <w:rPr>
          <w:rFonts w:asciiTheme="majorHAnsi" w:hAnsiTheme="majorHAnsi" w:cstheme="majorHAnsi"/>
          <w:szCs w:val="16"/>
        </w:rPr>
        <w:t>2021.</w:t>
      </w:r>
    </w:p>
  </w:footnote>
  <w:footnote w:id="10">
    <w:p w14:paraId="32EF3E08" w14:textId="77777777" w:rsidR="008E5F2A" w:rsidRDefault="008E5F2A" w:rsidP="00953E4F">
      <w:pPr>
        <w:pStyle w:val="FootnoteText"/>
        <w:rPr>
          <w:rFonts w:ascii="Arial" w:hAnsi="Arial"/>
          <w:i/>
          <w:iCs/>
          <w:szCs w:val="16"/>
        </w:rPr>
      </w:pPr>
      <w:r>
        <w:rPr>
          <w:rStyle w:val="FootnoteReference"/>
          <w:color w:val="auto"/>
          <w:szCs w:val="16"/>
        </w:rPr>
        <w:footnoteRef/>
      </w:r>
      <w:r>
        <w:rPr>
          <w:szCs w:val="16"/>
        </w:rPr>
        <w:tab/>
        <w:t xml:space="preserve">Clean Energy Regulator, </w:t>
      </w:r>
      <w:r>
        <w:rPr>
          <w:i/>
          <w:iCs/>
          <w:szCs w:val="16"/>
        </w:rPr>
        <w:t>Inspections Update No. 20,</w:t>
      </w:r>
      <w:r>
        <w:rPr>
          <w:szCs w:val="16"/>
        </w:rPr>
        <w:t xml:space="preserve"> 2020.</w:t>
      </w:r>
    </w:p>
  </w:footnote>
  <w:footnote w:id="11">
    <w:p w14:paraId="1F2B8C87" w14:textId="56016F58" w:rsidR="008E5F2A" w:rsidRDefault="008E5F2A" w:rsidP="00953E4F">
      <w:pPr>
        <w:pStyle w:val="FootnoteText"/>
        <w:rPr>
          <w:szCs w:val="16"/>
        </w:rPr>
      </w:pPr>
      <w:r>
        <w:rPr>
          <w:rStyle w:val="FootnoteReference"/>
          <w:color w:val="auto"/>
          <w:szCs w:val="16"/>
        </w:rPr>
        <w:footnoteRef/>
      </w:r>
      <w:r>
        <w:rPr>
          <w:szCs w:val="16"/>
        </w:rPr>
        <w:tab/>
        <w:t xml:space="preserve">Energy Safe Victoria, </w:t>
      </w:r>
      <w:r>
        <w:rPr>
          <w:i/>
          <w:szCs w:val="16"/>
        </w:rPr>
        <w:t xml:space="preserve">Enhancing the safety of direct current </w:t>
      </w:r>
      <w:r w:rsidR="00575F99">
        <w:rPr>
          <w:i/>
          <w:szCs w:val="16"/>
        </w:rPr>
        <w:t>(DC</w:t>
      </w:r>
      <w:r>
        <w:rPr>
          <w:i/>
          <w:szCs w:val="16"/>
        </w:rPr>
        <w:t>) isolators in photovoltaic (PV) systems</w:t>
      </w:r>
      <w:r>
        <w:rPr>
          <w:i/>
          <w:iCs/>
          <w:szCs w:val="16"/>
        </w:rPr>
        <w:t xml:space="preserve"> – Consultation Paper,</w:t>
      </w:r>
      <w:r>
        <w:rPr>
          <w:szCs w:val="16"/>
        </w:rPr>
        <w:t xml:space="preserve"> September 2021.</w:t>
      </w:r>
    </w:p>
  </w:footnote>
  <w:footnote w:id="12">
    <w:p w14:paraId="64BAE5CA" w14:textId="57794B39" w:rsidR="008E5F2A" w:rsidRDefault="008E5F2A" w:rsidP="00953E4F">
      <w:pPr>
        <w:pStyle w:val="FootnoteText"/>
        <w:rPr>
          <w:i/>
          <w:iCs/>
          <w:szCs w:val="16"/>
        </w:rPr>
      </w:pPr>
      <w:r>
        <w:rPr>
          <w:rStyle w:val="FootnoteReference"/>
          <w:color w:val="auto"/>
          <w:szCs w:val="16"/>
        </w:rPr>
        <w:footnoteRef/>
      </w:r>
      <w:r>
        <w:rPr>
          <w:szCs w:val="16"/>
        </w:rPr>
        <w:tab/>
        <w:t xml:space="preserve">Energy Safe Victoria, </w:t>
      </w:r>
      <w:r>
        <w:rPr>
          <w:i/>
          <w:iCs/>
          <w:szCs w:val="16"/>
        </w:rPr>
        <w:t xml:space="preserve">Enhancing the safety of direct current </w:t>
      </w:r>
      <w:r w:rsidR="00575F99">
        <w:rPr>
          <w:i/>
          <w:iCs/>
          <w:szCs w:val="16"/>
        </w:rPr>
        <w:t>(DC</w:t>
      </w:r>
      <w:r>
        <w:rPr>
          <w:i/>
          <w:iCs/>
          <w:szCs w:val="16"/>
        </w:rPr>
        <w:t>) isolators in photovoltaic (PV) systems – Consultation Paper,</w:t>
      </w:r>
      <w:r>
        <w:rPr>
          <w:szCs w:val="16"/>
        </w:rPr>
        <w:t xml:space="preserve"> September 2021.</w:t>
      </w:r>
    </w:p>
  </w:footnote>
  <w:footnote w:id="13">
    <w:p w14:paraId="2CDD4C38" w14:textId="77777777" w:rsidR="008E5F2A" w:rsidRDefault="008E5F2A" w:rsidP="00894A29">
      <w:pPr>
        <w:pStyle w:val="FootnoteText"/>
        <w:rPr>
          <w:rFonts w:asciiTheme="majorHAnsi" w:hAnsiTheme="majorHAnsi" w:cstheme="majorHAnsi"/>
          <w:szCs w:val="16"/>
        </w:rPr>
      </w:pPr>
      <w:r>
        <w:rPr>
          <w:rStyle w:val="FootnoteReference"/>
          <w:rFonts w:asciiTheme="majorHAnsi" w:hAnsiTheme="majorHAnsi" w:cstheme="majorHAnsi"/>
          <w:color w:val="auto"/>
          <w:szCs w:val="16"/>
        </w:rPr>
        <w:footnoteRef/>
      </w:r>
      <w:r>
        <w:rPr>
          <w:rFonts w:asciiTheme="majorHAnsi" w:hAnsiTheme="majorHAnsi" w:cstheme="majorHAnsi"/>
          <w:szCs w:val="16"/>
        </w:rPr>
        <w:tab/>
        <w:t xml:space="preserve">Nous Group, </w:t>
      </w:r>
      <w:r>
        <w:rPr>
          <w:rFonts w:asciiTheme="majorHAnsi" w:hAnsiTheme="majorHAnsi" w:cstheme="majorHAnsi"/>
          <w:i/>
          <w:iCs/>
          <w:szCs w:val="16"/>
        </w:rPr>
        <w:t xml:space="preserve">Interim report (solar systems, short-term), </w:t>
      </w:r>
      <w:r>
        <w:rPr>
          <w:rFonts w:asciiTheme="majorHAnsi" w:hAnsiTheme="majorHAnsi" w:cstheme="majorHAnsi"/>
          <w:szCs w:val="16"/>
        </w:rPr>
        <w:t>2020.</w:t>
      </w:r>
    </w:p>
    <w:p w14:paraId="40C1DD41" w14:textId="77777777" w:rsidR="008E5F2A" w:rsidRDefault="008E5F2A" w:rsidP="00894A29">
      <w:pPr>
        <w:pStyle w:val="FootnoteText"/>
        <w:rPr>
          <w:rFonts w:asciiTheme="majorHAnsi" w:hAnsiTheme="majorHAnsi" w:cstheme="majorHAnsi"/>
          <w:szCs w:val="16"/>
        </w:rPr>
      </w:pPr>
    </w:p>
  </w:footnote>
  <w:footnote w:id="14">
    <w:p w14:paraId="7B0CB54B" w14:textId="77777777" w:rsidR="008E5F2A" w:rsidRDefault="008E5F2A" w:rsidP="00894A29">
      <w:pPr>
        <w:pStyle w:val="FootnoteText"/>
        <w:rPr>
          <w:rFonts w:asciiTheme="majorHAnsi" w:hAnsiTheme="majorHAnsi" w:cstheme="majorHAnsi"/>
          <w:szCs w:val="16"/>
        </w:rPr>
      </w:pPr>
      <w:r>
        <w:rPr>
          <w:rStyle w:val="FootnoteReference"/>
          <w:rFonts w:asciiTheme="majorHAnsi" w:hAnsiTheme="majorHAnsi" w:cstheme="majorHAnsi"/>
          <w:color w:val="auto"/>
          <w:szCs w:val="16"/>
        </w:rPr>
        <w:footnoteRef/>
      </w:r>
      <w:r>
        <w:rPr>
          <w:rFonts w:asciiTheme="majorHAnsi" w:hAnsiTheme="majorHAnsi" w:cstheme="majorHAnsi"/>
          <w:szCs w:val="16"/>
        </w:rPr>
        <w:tab/>
        <w:t xml:space="preserve">Victorian Renewable Energy Target 2029-20 Progress Report, Victorian Government. </w:t>
      </w:r>
    </w:p>
  </w:footnote>
  <w:footnote w:id="15">
    <w:p w14:paraId="3193F815" w14:textId="77777777" w:rsidR="008E5F2A" w:rsidRDefault="008E5F2A" w:rsidP="00894A29">
      <w:pPr>
        <w:pStyle w:val="FootnoteText"/>
        <w:rPr>
          <w:rFonts w:asciiTheme="majorHAnsi" w:hAnsiTheme="majorHAnsi" w:cstheme="majorHAnsi"/>
          <w:szCs w:val="16"/>
        </w:rPr>
      </w:pPr>
      <w:r>
        <w:rPr>
          <w:rStyle w:val="FootnoteReference"/>
          <w:rFonts w:asciiTheme="majorHAnsi" w:hAnsiTheme="majorHAnsi" w:cstheme="majorHAnsi"/>
          <w:color w:val="auto"/>
          <w:szCs w:val="16"/>
        </w:rPr>
        <w:footnoteRef/>
      </w:r>
      <w:r>
        <w:rPr>
          <w:rFonts w:asciiTheme="majorHAnsi" w:hAnsiTheme="majorHAnsi" w:cstheme="majorHAnsi"/>
          <w:szCs w:val="16"/>
        </w:rPr>
        <w:tab/>
        <w:t>NEM Electricity Statement of Opportunities 2021 Report, AEMO.</w:t>
      </w:r>
    </w:p>
  </w:footnote>
  <w:footnote w:id="16">
    <w:p w14:paraId="00478178" w14:textId="77777777" w:rsidR="008E5F2A" w:rsidRDefault="008E5F2A" w:rsidP="00894A29">
      <w:pPr>
        <w:pStyle w:val="FootnoteText"/>
        <w:rPr>
          <w:rFonts w:asciiTheme="majorHAnsi" w:hAnsiTheme="majorHAnsi" w:cstheme="majorHAnsi"/>
          <w:szCs w:val="16"/>
        </w:rPr>
      </w:pPr>
      <w:r>
        <w:rPr>
          <w:rStyle w:val="FootnoteReference"/>
          <w:rFonts w:asciiTheme="majorHAnsi" w:hAnsiTheme="majorHAnsi" w:cstheme="majorHAnsi"/>
          <w:color w:val="auto"/>
          <w:szCs w:val="16"/>
        </w:rPr>
        <w:footnoteRef/>
      </w:r>
      <w:r>
        <w:rPr>
          <w:rFonts w:asciiTheme="majorHAnsi" w:hAnsiTheme="majorHAnsi" w:cstheme="majorHAnsi"/>
          <w:szCs w:val="16"/>
        </w:rPr>
        <w:tab/>
        <w:t>Clean Energy Regulator Data, Postcode data for small-scale installations 2019.</w:t>
      </w:r>
    </w:p>
    <w:p w14:paraId="523E8134" w14:textId="77777777" w:rsidR="008E5F2A" w:rsidRDefault="008E5F2A" w:rsidP="00894A29">
      <w:pPr>
        <w:pStyle w:val="FootnoteText"/>
        <w:rPr>
          <w:rFonts w:asciiTheme="majorHAnsi" w:hAnsiTheme="majorHAnsi" w:cstheme="majorHAnsi"/>
        </w:rPr>
      </w:pPr>
    </w:p>
  </w:footnote>
  <w:footnote w:id="17">
    <w:p w14:paraId="7AAF805F" w14:textId="77777777" w:rsidR="008E5F2A" w:rsidRDefault="008E5F2A" w:rsidP="006E467E">
      <w:pPr>
        <w:pStyle w:val="FootnoteText"/>
        <w:rPr>
          <w:rFonts w:asciiTheme="majorHAnsi" w:hAnsiTheme="majorHAnsi" w:cstheme="majorHAnsi"/>
          <w:szCs w:val="16"/>
        </w:rPr>
      </w:pPr>
      <w:r>
        <w:rPr>
          <w:rStyle w:val="FootnoteReference"/>
          <w:rFonts w:asciiTheme="majorHAnsi" w:hAnsiTheme="majorHAnsi" w:cstheme="majorHAnsi"/>
          <w:color w:val="auto"/>
          <w:szCs w:val="16"/>
        </w:rPr>
        <w:footnoteRef/>
      </w:r>
      <w:r>
        <w:rPr>
          <w:rFonts w:asciiTheme="majorHAnsi" w:hAnsiTheme="majorHAnsi" w:cstheme="majorHAnsi"/>
          <w:szCs w:val="16"/>
        </w:rPr>
        <w:tab/>
      </w:r>
      <w:r>
        <w:rPr>
          <w:rFonts w:asciiTheme="majorHAnsi" w:hAnsiTheme="majorHAnsi" w:cstheme="majorHAnsi"/>
          <w:i/>
          <w:iCs/>
          <w:szCs w:val="16"/>
        </w:rPr>
        <w:t>Electricity Safety (Registration and Licensing) Regulations 2020</w:t>
      </w:r>
      <w:r>
        <w:rPr>
          <w:rFonts w:asciiTheme="majorHAnsi" w:hAnsiTheme="majorHAnsi" w:cstheme="majorHAnsi"/>
          <w:szCs w:val="16"/>
        </w:rPr>
        <w:t>, Regulatory Impact Statement, prepared by Regulatory Impact Solutions Pty Ltd.</w:t>
      </w:r>
    </w:p>
  </w:footnote>
  <w:footnote w:id="18">
    <w:p w14:paraId="7FA39E95" w14:textId="77777777" w:rsidR="008E5F2A" w:rsidRDefault="008E5F2A" w:rsidP="00C747CF">
      <w:pPr>
        <w:pStyle w:val="FootnoteText"/>
        <w:rPr>
          <w:rFonts w:asciiTheme="majorHAnsi" w:hAnsiTheme="majorHAnsi" w:cstheme="majorHAnsi"/>
          <w:sz w:val="16"/>
          <w:szCs w:val="16"/>
        </w:rPr>
      </w:pPr>
      <w:r>
        <w:rPr>
          <w:rStyle w:val="FootnoteReference"/>
          <w:rFonts w:asciiTheme="majorHAnsi" w:hAnsiTheme="majorHAnsi" w:cstheme="majorHAnsi"/>
          <w:color w:val="auto"/>
          <w:szCs w:val="16"/>
        </w:rPr>
        <w:footnoteRef/>
      </w:r>
      <w:r>
        <w:rPr>
          <w:rFonts w:asciiTheme="majorHAnsi" w:hAnsiTheme="majorHAnsi" w:cstheme="majorHAnsi"/>
          <w:szCs w:val="16"/>
        </w:rPr>
        <w:tab/>
      </w:r>
      <w:r>
        <w:rPr>
          <w:rFonts w:asciiTheme="majorHAnsi" w:hAnsiTheme="majorHAnsi" w:cstheme="majorHAnsi"/>
          <w:i/>
          <w:iCs/>
          <w:szCs w:val="16"/>
        </w:rPr>
        <w:t>Electricity Safety (Registration and Licensing) Regulations 2020</w:t>
      </w:r>
      <w:r>
        <w:rPr>
          <w:rFonts w:asciiTheme="majorHAnsi" w:hAnsiTheme="majorHAnsi" w:cstheme="majorHAnsi"/>
          <w:szCs w:val="16"/>
        </w:rPr>
        <w:t>, Regulatory Impact Statement, prepared by Regulatory Impact Solutions Pty Ltd.</w:t>
      </w:r>
    </w:p>
  </w:footnote>
  <w:footnote w:id="19">
    <w:p w14:paraId="260F3DE7" w14:textId="77777777" w:rsidR="008E5F2A" w:rsidRDefault="008E5F2A" w:rsidP="003E4039">
      <w:pPr>
        <w:pStyle w:val="FootnoteText"/>
      </w:pPr>
      <w:r>
        <w:rPr>
          <w:rStyle w:val="FootnoteReference"/>
          <w:rFonts w:asciiTheme="majorHAnsi" w:hAnsiTheme="majorHAnsi" w:cstheme="majorHAnsi"/>
          <w:color w:val="auto"/>
          <w:sz w:val="12"/>
          <w:szCs w:val="12"/>
        </w:rPr>
        <w:footnoteRef/>
      </w:r>
      <w:r>
        <w:tab/>
        <w:t>Australian Bureau of Statistics, ‘Small Business in Australia’ (Catalogue No 1321.0, 23 October 2002).</w:t>
      </w:r>
    </w:p>
  </w:footnote>
  <w:footnote w:id="20">
    <w:p w14:paraId="31C681E3" w14:textId="77777777" w:rsidR="008E5F2A" w:rsidRDefault="008E5F2A" w:rsidP="003E4039">
      <w:pPr>
        <w:pStyle w:val="FootnoteText"/>
      </w:pPr>
      <w:r>
        <w:rPr>
          <w:rStyle w:val="FootnoteReference"/>
          <w:rFonts w:asciiTheme="majorHAnsi" w:hAnsiTheme="majorHAnsi" w:cstheme="majorHAnsi"/>
          <w:color w:val="auto"/>
          <w:szCs w:val="16"/>
        </w:rPr>
        <w:footnoteRef/>
      </w:r>
      <w:r>
        <w:tab/>
      </w:r>
      <w:r>
        <w:rPr>
          <w:i/>
          <w:iCs/>
          <w:lang w:eastAsia="en-US"/>
        </w:rPr>
        <w:t>Electricity Safety (Registration and Licensing) Regulations 2020</w:t>
      </w:r>
      <w:r>
        <w:rPr>
          <w:lang w:eastAsia="en-US"/>
        </w:rPr>
        <w:t xml:space="preserve">, Regulatory Impact Statement, prepared by Regulatory Impact Solutions </w:t>
      </w:r>
      <w:r>
        <w:t>Pty</w:t>
      </w:r>
      <w:r>
        <w:rPr>
          <w:lang w:eastAsia="en-US"/>
        </w:rPr>
        <w:t xml:space="preserve"> Ltd.</w:t>
      </w:r>
    </w:p>
  </w:footnote>
  <w:footnote w:id="21">
    <w:p w14:paraId="2771B96F" w14:textId="4CF07522" w:rsidR="008E5F2A" w:rsidRDefault="008E5F2A" w:rsidP="003E4039">
      <w:pPr>
        <w:pStyle w:val="FootnoteText"/>
        <w:rPr>
          <w:rFonts w:asciiTheme="majorHAnsi" w:hAnsiTheme="majorHAnsi" w:cstheme="majorHAnsi"/>
          <w:szCs w:val="16"/>
        </w:rPr>
      </w:pPr>
      <w:r>
        <w:rPr>
          <w:rStyle w:val="FootnoteReference"/>
          <w:rFonts w:asciiTheme="majorHAnsi" w:hAnsiTheme="majorHAnsi" w:cstheme="majorHAnsi"/>
          <w:color w:val="auto"/>
          <w:szCs w:val="16"/>
        </w:rPr>
        <w:footnoteRef/>
      </w:r>
      <w:r>
        <w:rPr>
          <w:rFonts w:asciiTheme="majorHAnsi" w:hAnsiTheme="majorHAnsi" w:cstheme="majorHAnsi"/>
          <w:szCs w:val="16"/>
        </w:rPr>
        <w:t xml:space="preserve"> </w:t>
      </w:r>
      <w:r w:rsidR="00645461">
        <w:rPr>
          <w:rFonts w:asciiTheme="majorHAnsi" w:hAnsiTheme="majorHAnsi" w:cstheme="majorHAnsi"/>
          <w:szCs w:val="16"/>
        </w:rPr>
        <w:tab/>
      </w:r>
      <w:r>
        <w:rPr>
          <w:rFonts w:asciiTheme="majorHAnsi" w:hAnsiTheme="majorHAnsi" w:cstheme="majorHAnsi"/>
          <w:i/>
          <w:iCs/>
          <w:szCs w:val="16"/>
        </w:rPr>
        <w:t>Electricity Safety (Registration and Licensing) Regulations 2020</w:t>
      </w:r>
      <w:r>
        <w:rPr>
          <w:rFonts w:asciiTheme="majorHAnsi" w:hAnsiTheme="majorHAnsi" w:cstheme="majorHAnsi"/>
          <w:szCs w:val="16"/>
        </w:rPr>
        <w:t>, Regulatory Impact Statement, prepared by Regulatory Impact Solutions Pty Ltd.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1DFC" w14:textId="77777777" w:rsidR="00F0061F" w:rsidRDefault="00F00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2ACD" w14:textId="77777777" w:rsidR="008E5F2A" w:rsidRDefault="008E5F2A" w:rsidP="009C64FA">
    <w:pPr>
      <w:pStyle w:val="Header"/>
    </w:pPr>
  </w:p>
  <w:p w14:paraId="7EFDB1C4" w14:textId="77777777" w:rsidR="008E5F2A" w:rsidRPr="00393205" w:rsidRDefault="008E5F2A"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749A" w14:textId="77777777" w:rsidR="00F0061F" w:rsidRDefault="00F006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5DF90" w14:textId="77777777" w:rsidR="008E5F2A" w:rsidRDefault="008E5F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4206" w14:textId="2D946B60" w:rsidR="008E5F2A" w:rsidRPr="00D5615D" w:rsidRDefault="008E5F2A">
    <w:pPr>
      <w:pStyle w:val="Header"/>
      <w:rPr>
        <w:color w:val="FF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7251" w14:textId="7E7965BB" w:rsidR="008E5F2A" w:rsidRDefault="008E5F2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2BDE7" w14:textId="77777777" w:rsidR="008E5F2A" w:rsidRPr="00393205" w:rsidRDefault="008E5F2A"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738079DC"/>
    <w:name w:val="DEPIListBullets"/>
    <w:lvl w:ilvl="0">
      <w:start w:val="1"/>
      <w:numFmt w:val="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C8E5A25"/>
    <w:multiLevelType w:val="hybridMultilevel"/>
    <w:tmpl w:val="7DA000C2"/>
    <w:lvl w:ilvl="0" w:tplc="F74EF46C">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3CD54AE"/>
    <w:multiLevelType w:val="hybridMultilevel"/>
    <w:tmpl w:val="B1162F0E"/>
    <w:lvl w:ilvl="0" w:tplc="424CB532">
      <w:start w:val="1"/>
      <w:numFmt w:val="bullet"/>
      <w:lvlText w:val="•"/>
      <w:lvlJc w:val="left"/>
      <w:pPr>
        <w:ind w:left="833" w:hanging="360"/>
      </w:pPr>
      <w:rPr>
        <w:rFonts w:ascii="Arial" w:hAnsi="Arial" w:hint="default"/>
        <w:color w:val="auto"/>
        <w:sz w:val="24"/>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 w15:restartNumberingAfterBreak="0">
    <w:nsid w:val="1485580F"/>
    <w:multiLevelType w:val="hybridMultilevel"/>
    <w:tmpl w:val="361EA080"/>
    <w:lvl w:ilvl="0" w:tplc="28CCA7D4">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 w15:restartNumberingAfterBreak="0">
    <w:nsid w:val="194A695C"/>
    <w:multiLevelType w:val="multilevel"/>
    <w:tmpl w:val="3A4E18EE"/>
    <w:name w:val="DEPITableBullets"/>
    <w:lvl w:ilvl="0">
      <w:start w:val="1"/>
      <w:numFmt w:val="bullet"/>
      <w:pStyle w:val="TableTextBullet"/>
      <w:lvlText w:val="•"/>
      <w:lvlJc w:val="left"/>
      <w:pPr>
        <w:tabs>
          <w:tab w:val="num" w:pos="849"/>
        </w:tabs>
        <w:ind w:left="849" w:hanging="171"/>
      </w:pPr>
      <w:rPr>
        <w:rFonts w:ascii="Calibri" w:hAnsi="Calibri" w:hint="default"/>
        <w:b w:val="0"/>
        <w:i w:val="0"/>
        <w:color w:val="auto"/>
        <w:position w:val="0"/>
        <w:sz w:val="20"/>
        <w:szCs w:val="12"/>
      </w:rPr>
    </w:lvl>
    <w:lvl w:ilvl="1">
      <w:start w:val="1"/>
      <w:numFmt w:val="bullet"/>
      <w:pStyle w:val="TableTextBullet2"/>
      <w:lvlText w:val="–"/>
      <w:lvlJc w:val="left"/>
      <w:pPr>
        <w:tabs>
          <w:tab w:val="num" w:pos="1019"/>
        </w:tabs>
        <w:ind w:left="1019"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1189"/>
        </w:tabs>
        <w:ind w:left="1189" w:hanging="170"/>
      </w:pPr>
      <w:rPr>
        <w:rFonts w:ascii="Symbol" w:hAnsi="Symbol" w:hint="default"/>
        <w:position w:val="3"/>
        <w:sz w:val="18"/>
      </w:rPr>
    </w:lvl>
    <w:lvl w:ilvl="3">
      <w:start w:val="1"/>
      <w:numFmt w:val="none"/>
      <w:lvlText w:val=""/>
      <w:lvlJc w:val="left"/>
      <w:pPr>
        <w:ind w:left="3332" w:hanging="360"/>
      </w:pPr>
      <w:rPr>
        <w:rFonts w:hint="default"/>
      </w:rPr>
    </w:lvl>
    <w:lvl w:ilvl="4">
      <w:start w:val="1"/>
      <w:numFmt w:val="none"/>
      <w:lvlText w:val=""/>
      <w:lvlJc w:val="left"/>
      <w:pPr>
        <w:ind w:left="4052" w:hanging="360"/>
      </w:pPr>
      <w:rPr>
        <w:rFonts w:hint="default"/>
      </w:rPr>
    </w:lvl>
    <w:lvl w:ilvl="5">
      <w:start w:val="1"/>
      <w:numFmt w:val="none"/>
      <w:lvlText w:val=""/>
      <w:lvlJc w:val="left"/>
      <w:pPr>
        <w:ind w:left="4772" w:hanging="360"/>
      </w:pPr>
      <w:rPr>
        <w:rFonts w:hint="default"/>
      </w:rPr>
    </w:lvl>
    <w:lvl w:ilvl="6">
      <w:start w:val="1"/>
      <w:numFmt w:val="none"/>
      <w:lvlText w:val=""/>
      <w:lvlJc w:val="left"/>
      <w:pPr>
        <w:ind w:left="5492" w:hanging="360"/>
      </w:pPr>
      <w:rPr>
        <w:rFonts w:hint="default"/>
      </w:rPr>
    </w:lvl>
    <w:lvl w:ilvl="7">
      <w:start w:val="1"/>
      <w:numFmt w:val="none"/>
      <w:lvlText w:val=""/>
      <w:lvlJc w:val="left"/>
      <w:pPr>
        <w:ind w:left="6212" w:hanging="360"/>
      </w:pPr>
      <w:rPr>
        <w:rFonts w:hint="default"/>
      </w:rPr>
    </w:lvl>
    <w:lvl w:ilvl="8">
      <w:start w:val="1"/>
      <w:numFmt w:val="none"/>
      <w:lvlText w:val=""/>
      <w:lvlJc w:val="left"/>
      <w:pPr>
        <w:ind w:left="6932"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6E723E3"/>
    <w:multiLevelType w:val="singleLevel"/>
    <w:tmpl w:val="424CB532"/>
    <w:lvl w:ilvl="0">
      <w:start w:val="1"/>
      <w:numFmt w:val="bullet"/>
      <w:lvlText w:val="•"/>
      <w:lvlJc w:val="left"/>
      <w:pPr>
        <w:ind w:left="360" w:hanging="360"/>
      </w:pPr>
      <w:rPr>
        <w:rFonts w:ascii="Arial" w:hAnsi="Arial" w:hint="default"/>
        <w:color w:val="auto"/>
        <w:sz w:val="24"/>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11C4E79"/>
    <w:multiLevelType w:val="multilevel"/>
    <w:tmpl w:val="F16A051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sz w:val="24"/>
        <w:szCs w:val="24"/>
      </w:rPr>
    </w:lvl>
    <w:lvl w:ilvl="2">
      <w:start w:val="1"/>
      <w:numFmt w:val="decimal"/>
      <w:lvlText w:val="%1.%2.%3"/>
      <w:lvlJc w:val="left"/>
      <w:pPr>
        <w:ind w:left="1004" w:hanging="720"/>
      </w:pPr>
    </w:lvl>
    <w:lvl w:ilvl="3">
      <w:start w:val="1"/>
      <w:numFmt w:val="decimal"/>
      <w:pStyle w:val="Heading4"/>
      <w:lvlText w:val="%1.%2.%3.%4"/>
      <w:lvlJc w:val="left"/>
      <w:pPr>
        <w:ind w:left="1148" w:hanging="864"/>
      </w:pPr>
    </w:lvl>
    <w:lvl w:ilvl="4">
      <w:start w:val="1"/>
      <w:numFmt w:val="decimal"/>
      <w:pStyle w:val="Heading5"/>
      <w:lvlText w:val="%1.%2.%3.%4.%5"/>
      <w:lvlJc w:val="left"/>
      <w:pPr>
        <w:ind w:left="1292" w:hanging="1008"/>
      </w:pPr>
    </w:lvl>
    <w:lvl w:ilvl="5">
      <w:start w:val="1"/>
      <w:numFmt w:val="decimal"/>
      <w:pStyle w:val="Heading6"/>
      <w:lvlText w:val="%1.%2.%3.%4.%5.%6"/>
      <w:lvlJc w:val="left"/>
      <w:pPr>
        <w:ind w:left="1436" w:hanging="1152"/>
      </w:pPr>
    </w:lvl>
    <w:lvl w:ilvl="6">
      <w:start w:val="1"/>
      <w:numFmt w:val="decimal"/>
      <w:pStyle w:val="Heading7"/>
      <w:lvlText w:val="%1.%2.%3.%4.%5.%6.%7"/>
      <w:lvlJc w:val="left"/>
      <w:pPr>
        <w:ind w:left="1580" w:hanging="1296"/>
      </w:pPr>
    </w:lvl>
    <w:lvl w:ilvl="7">
      <w:start w:val="1"/>
      <w:numFmt w:val="decimal"/>
      <w:pStyle w:val="Heading8"/>
      <w:lvlText w:val="%1.%2.%3.%4.%5.%6.%7.%8"/>
      <w:lvlJc w:val="left"/>
      <w:pPr>
        <w:ind w:left="1724" w:hanging="1440"/>
      </w:pPr>
    </w:lvl>
    <w:lvl w:ilvl="8">
      <w:start w:val="1"/>
      <w:numFmt w:val="decimal"/>
      <w:pStyle w:val="Heading9"/>
      <w:lvlText w:val="%1.%2.%3.%4.%5.%6.%7.%8.%9"/>
      <w:lvlJc w:val="left"/>
      <w:pPr>
        <w:ind w:left="1868" w:hanging="1584"/>
      </w:pPr>
    </w:lvl>
  </w:abstractNum>
  <w:abstractNum w:abstractNumId="11" w15:restartNumberingAfterBreak="0">
    <w:nsid w:val="38723AD4"/>
    <w:multiLevelType w:val="multilevel"/>
    <w:tmpl w:val="AFA624EC"/>
    <w:name w:val="DEPIPullOutBoxBullets"/>
    <w:lvl w:ilvl="0">
      <w:start w:val="1"/>
      <w:numFmt w:val="bullet"/>
      <w:pStyle w:val="PullOutBoxBullet"/>
      <w:lvlText w:val="•"/>
      <w:lvlJc w:val="left"/>
      <w:pPr>
        <w:tabs>
          <w:tab w:val="num" w:pos="425"/>
        </w:tabs>
        <w:ind w:left="170" w:hanging="170"/>
      </w:pPr>
      <w:rPr>
        <w:rFonts w:ascii="Calibri" w:hAnsi="Calibri" w:hint="default"/>
        <w:color w:val="auto"/>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pStyle w:val="Bullet1stlevelkeepwithnex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027657B"/>
    <w:multiLevelType w:val="hybridMultilevel"/>
    <w:tmpl w:val="CF383406"/>
    <w:name w:val="KIDS"/>
    <w:lvl w:ilvl="0" w:tplc="FB603070">
      <w:start w:val="1"/>
      <w:numFmt w:val="bullet"/>
      <w:pStyle w:val="ListBullet"/>
      <w:lvlText w:val="—"/>
      <w:lvlJc w:val="left"/>
      <w:pPr>
        <w:tabs>
          <w:tab w:val="num" w:pos="2892"/>
        </w:tabs>
        <w:ind w:left="2892" w:hanging="340"/>
      </w:pPr>
      <w:rPr>
        <w:rFonts w:ascii="Arial" w:hAnsi="Arial" w:cs="Arial" w:hint="default"/>
        <w:sz w:val="24"/>
      </w:rPr>
    </w:lvl>
    <w:lvl w:ilvl="1" w:tplc="0C090003" w:tentative="1">
      <w:start w:val="1"/>
      <w:numFmt w:val="bullet"/>
      <w:lvlText w:val="o"/>
      <w:lvlJc w:val="left"/>
      <w:pPr>
        <w:ind w:left="3992" w:hanging="360"/>
      </w:pPr>
      <w:rPr>
        <w:rFonts w:ascii="Courier New" w:hAnsi="Courier New" w:cs="Courier New" w:hint="default"/>
      </w:rPr>
    </w:lvl>
    <w:lvl w:ilvl="2" w:tplc="0C090005" w:tentative="1">
      <w:start w:val="1"/>
      <w:numFmt w:val="bullet"/>
      <w:lvlText w:val=""/>
      <w:lvlJc w:val="left"/>
      <w:pPr>
        <w:ind w:left="4712" w:hanging="360"/>
      </w:pPr>
      <w:rPr>
        <w:rFonts w:ascii="Wingdings" w:hAnsi="Wingdings" w:hint="default"/>
      </w:rPr>
    </w:lvl>
    <w:lvl w:ilvl="3" w:tplc="0C090001" w:tentative="1">
      <w:start w:val="1"/>
      <w:numFmt w:val="bullet"/>
      <w:lvlText w:val=""/>
      <w:lvlJc w:val="left"/>
      <w:pPr>
        <w:ind w:left="5432" w:hanging="360"/>
      </w:pPr>
      <w:rPr>
        <w:rFonts w:ascii="Symbol" w:hAnsi="Symbol" w:hint="default"/>
      </w:rPr>
    </w:lvl>
    <w:lvl w:ilvl="4" w:tplc="0C090003" w:tentative="1">
      <w:start w:val="1"/>
      <w:numFmt w:val="bullet"/>
      <w:lvlText w:val="o"/>
      <w:lvlJc w:val="left"/>
      <w:pPr>
        <w:ind w:left="6152" w:hanging="360"/>
      </w:pPr>
      <w:rPr>
        <w:rFonts w:ascii="Courier New" w:hAnsi="Courier New" w:cs="Courier New" w:hint="default"/>
      </w:rPr>
    </w:lvl>
    <w:lvl w:ilvl="5" w:tplc="0C090005" w:tentative="1">
      <w:start w:val="1"/>
      <w:numFmt w:val="bullet"/>
      <w:lvlText w:val=""/>
      <w:lvlJc w:val="left"/>
      <w:pPr>
        <w:ind w:left="6872" w:hanging="360"/>
      </w:pPr>
      <w:rPr>
        <w:rFonts w:ascii="Wingdings" w:hAnsi="Wingdings" w:hint="default"/>
      </w:rPr>
    </w:lvl>
    <w:lvl w:ilvl="6" w:tplc="0C090001" w:tentative="1">
      <w:start w:val="1"/>
      <w:numFmt w:val="bullet"/>
      <w:lvlText w:val=""/>
      <w:lvlJc w:val="left"/>
      <w:pPr>
        <w:ind w:left="7592" w:hanging="360"/>
      </w:pPr>
      <w:rPr>
        <w:rFonts w:ascii="Symbol" w:hAnsi="Symbol" w:hint="default"/>
      </w:rPr>
    </w:lvl>
    <w:lvl w:ilvl="7" w:tplc="0C090003" w:tentative="1">
      <w:start w:val="1"/>
      <w:numFmt w:val="bullet"/>
      <w:lvlText w:val="o"/>
      <w:lvlJc w:val="left"/>
      <w:pPr>
        <w:ind w:left="8312" w:hanging="360"/>
      </w:pPr>
      <w:rPr>
        <w:rFonts w:ascii="Courier New" w:hAnsi="Courier New" w:cs="Courier New" w:hint="default"/>
      </w:rPr>
    </w:lvl>
    <w:lvl w:ilvl="8" w:tplc="0C090005" w:tentative="1">
      <w:start w:val="1"/>
      <w:numFmt w:val="bullet"/>
      <w:lvlText w:val=""/>
      <w:lvlJc w:val="left"/>
      <w:pPr>
        <w:ind w:left="9032" w:hanging="360"/>
      </w:pPr>
      <w:rPr>
        <w:rFonts w:ascii="Wingdings" w:hAnsi="Wingdings" w:hint="default"/>
      </w:r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8A360AD"/>
    <w:multiLevelType w:val="hybridMultilevel"/>
    <w:tmpl w:val="21868C02"/>
    <w:lvl w:ilvl="0" w:tplc="A704C706">
      <w:start w:val="1"/>
      <w:numFmt w:val="bullet"/>
      <w:lvlText w:val="•"/>
      <w:lvlJc w:val="left"/>
      <w:pPr>
        <w:ind w:left="720" w:hanging="360"/>
      </w:pPr>
      <w:rPr>
        <w:rFonts w:ascii="Arial" w:hAnsi="Arial" w:hint="default"/>
      </w:rPr>
    </w:lvl>
    <w:lvl w:ilvl="1" w:tplc="AFD865F6">
      <w:start w:val="1"/>
      <w:numFmt w:val="bullet"/>
      <w:lvlText w:val="o"/>
      <w:lvlJc w:val="left"/>
      <w:pPr>
        <w:ind w:left="1440" w:hanging="360"/>
      </w:pPr>
      <w:rPr>
        <w:rFonts w:ascii="Courier New" w:hAnsi="Courier New" w:hint="default"/>
      </w:rPr>
    </w:lvl>
    <w:lvl w:ilvl="2" w:tplc="1DD4A508">
      <w:start w:val="1"/>
      <w:numFmt w:val="bullet"/>
      <w:lvlText w:val=""/>
      <w:lvlJc w:val="left"/>
      <w:pPr>
        <w:ind w:left="2160" w:hanging="360"/>
      </w:pPr>
      <w:rPr>
        <w:rFonts w:ascii="Wingdings" w:hAnsi="Wingdings" w:hint="default"/>
      </w:rPr>
    </w:lvl>
    <w:lvl w:ilvl="3" w:tplc="8EC81F76">
      <w:start w:val="1"/>
      <w:numFmt w:val="bullet"/>
      <w:lvlText w:val=""/>
      <w:lvlJc w:val="left"/>
      <w:pPr>
        <w:ind w:left="2880" w:hanging="360"/>
      </w:pPr>
      <w:rPr>
        <w:rFonts w:ascii="Symbol" w:hAnsi="Symbol" w:hint="default"/>
      </w:rPr>
    </w:lvl>
    <w:lvl w:ilvl="4" w:tplc="72B06008">
      <w:start w:val="1"/>
      <w:numFmt w:val="bullet"/>
      <w:lvlText w:val="o"/>
      <w:lvlJc w:val="left"/>
      <w:pPr>
        <w:ind w:left="3600" w:hanging="360"/>
      </w:pPr>
      <w:rPr>
        <w:rFonts w:ascii="Courier New" w:hAnsi="Courier New" w:hint="default"/>
      </w:rPr>
    </w:lvl>
    <w:lvl w:ilvl="5" w:tplc="AB86B3FA">
      <w:start w:val="1"/>
      <w:numFmt w:val="bullet"/>
      <w:lvlText w:val=""/>
      <w:lvlJc w:val="left"/>
      <w:pPr>
        <w:ind w:left="4320" w:hanging="360"/>
      </w:pPr>
      <w:rPr>
        <w:rFonts w:ascii="Wingdings" w:hAnsi="Wingdings" w:hint="default"/>
      </w:rPr>
    </w:lvl>
    <w:lvl w:ilvl="6" w:tplc="0B9821C4">
      <w:start w:val="1"/>
      <w:numFmt w:val="bullet"/>
      <w:lvlText w:val=""/>
      <w:lvlJc w:val="left"/>
      <w:pPr>
        <w:ind w:left="5040" w:hanging="360"/>
      </w:pPr>
      <w:rPr>
        <w:rFonts w:ascii="Symbol" w:hAnsi="Symbol" w:hint="default"/>
      </w:rPr>
    </w:lvl>
    <w:lvl w:ilvl="7" w:tplc="B11063AE">
      <w:start w:val="1"/>
      <w:numFmt w:val="bullet"/>
      <w:lvlText w:val="o"/>
      <w:lvlJc w:val="left"/>
      <w:pPr>
        <w:ind w:left="5760" w:hanging="360"/>
      </w:pPr>
      <w:rPr>
        <w:rFonts w:ascii="Courier New" w:hAnsi="Courier New" w:hint="default"/>
      </w:rPr>
    </w:lvl>
    <w:lvl w:ilvl="8" w:tplc="95464A60">
      <w:start w:val="1"/>
      <w:numFmt w:val="bullet"/>
      <w:lvlText w:val=""/>
      <w:lvlJc w:val="left"/>
      <w:pPr>
        <w:ind w:left="6480" w:hanging="360"/>
      </w:pPr>
      <w:rPr>
        <w:rFonts w:ascii="Wingdings" w:hAnsi="Wingdings" w:hint="default"/>
      </w:rPr>
    </w:lvl>
  </w:abstractNum>
  <w:abstractNum w:abstractNumId="17" w15:restartNumberingAfterBreak="0">
    <w:nsid w:val="4A7C3150"/>
    <w:multiLevelType w:val="hybridMultilevel"/>
    <w:tmpl w:val="FB0A5D2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CF2C674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multilevel"/>
    <w:tmpl w:val="CCFC7E58"/>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54C72CB"/>
    <w:multiLevelType w:val="multilevel"/>
    <w:tmpl w:val="96AA831E"/>
    <w:lvl w:ilvl="0">
      <w:start w:val="1"/>
      <w:numFmt w:val="decimal"/>
      <w:lvlText w:val="%1."/>
      <w:lvlJc w:val="left"/>
      <w:pPr>
        <w:tabs>
          <w:tab w:val="num" w:pos="907"/>
        </w:tabs>
        <w:ind w:left="907" w:hanging="340"/>
      </w:pPr>
    </w:lvl>
    <w:lvl w:ilvl="1">
      <w:start w:val="1"/>
      <w:numFmt w:val="lowerLetter"/>
      <w:lvlText w:val="—"/>
      <w:lvlJc w:val="left"/>
      <w:pPr>
        <w:tabs>
          <w:tab w:val="num" w:pos="1247"/>
        </w:tabs>
        <w:ind w:left="1247" w:hanging="340"/>
      </w:pPr>
      <w:rPr>
        <w:rFonts w:ascii="Arial" w:hAnsi="Arial" w:cs="Arial"/>
        <w:sz w:val="24"/>
      </w:rPr>
    </w:lvl>
    <w:lvl w:ilvl="2">
      <w:start w:val="1"/>
      <w:numFmt w:val="lowerRoman"/>
      <w:lvlText w:val="-"/>
      <w:lvlJc w:val="left"/>
      <w:pPr>
        <w:tabs>
          <w:tab w:val="num" w:pos="1587"/>
        </w:tabs>
        <w:ind w:left="1587" w:hanging="340"/>
      </w:pPr>
      <w:rPr>
        <w:rFonts w:ascii="9999999" w:hAnsi="9999999"/>
      </w:rPr>
    </w:lvl>
    <w:lvl w:ilvl="3">
      <w:start w:val="1"/>
      <w:numFmt w:val="decimal"/>
      <w:lvlText w:val="—"/>
      <w:lvlJc w:val="left"/>
      <w:pPr>
        <w:tabs>
          <w:tab w:val="num" w:pos="1928"/>
        </w:tabs>
        <w:ind w:left="1928" w:hanging="341"/>
      </w:pPr>
      <w:rPr>
        <w:rFonts w:ascii="Arial" w:hAnsi="Arial" w:cs="Arial"/>
      </w:rPr>
    </w:lvl>
    <w:lvl w:ilvl="4">
      <w:start w:val="1"/>
      <w:numFmt w:val="lowerLetter"/>
      <w:lvlText w:val="-"/>
      <w:lvlJc w:val="left"/>
      <w:pPr>
        <w:tabs>
          <w:tab w:val="num" w:pos="2268"/>
        </w:tabs>
        <w:ind w:left="2268" w:hanging="340"/>
      </w:pPr>
      <w:rPr>
        <w:rFonts w:ascii="9999999" w:hAnsi="9999999"/>
      </w:rPr>
    </w:lvl>
    <w:lvl w:ilvl="5">
      <w:start w:val="1"/>
      <w:numFmt w:val="lowerRoman"/>
      <w:lvlText w:val="—"/>
      <w:lvlJc w:val="left"/>
      <w:pPr>
        <w:tabs>
          <w:tab w:val="num" w:pos="2608"/>
        </w:tabs>
        <w:ind w:left="2608" w:hanging="340"/>
      </w:pPr>
      <w:rPr>
        <w:rFonts w:ascii="Arial" w:hAnsi="Arial" w:cs="Arial"/>
      </w:rPr>
    </w:lvl>
    <w:lvl w:ilvl="6">
      <w:start w:val="1"/>
      <w:numFmt w:val="decimal"/>
      <w:lvlText w:val="-"/>
      <w:lvlJc w:val="left"/>
      <w:pPr>
        <w:tabs>
          <w:tab w:val="num" w:pos="2948"/>
        </w:tabs>
        <w:ind w:left="2948" w:hanging="340"/>
      </w:pPr>
      <w:rPr>
        <w:rFonts w:ascii="9999999" w:hAnsi="9999999"/>
      </w:rPr>
    </w:lvl>
    <w:lvl w:ilvl="7">
      <w:start w:val="1"/>
      <w:numFmt w:val="lowerLetter"/>
      <w:lvlText w:val="—"/>
      <w:lvlJc w:val="left"/>
      <w:pPr>
        <w:tabs>
          <w:tab w:val="num" w:pos="3288"/>
        </w:tabs>
        <w:ind w:left="3288" w:hanging="340"/>
      </w:pPr>
      <w:rPr>
        <w:rFonts w:ascii="Arial" w:hAnsi="Arial" w:cs="Arial"/>
      </w:rPr>
    </w:lvl>
    <w:lvl w:ilvl="8">
      <w:start w:val="1"/>
      <w:numFmt w:val="lowerRoman"/>
      <w:lvlText w:val="-"/>
      <w:lvlJc w:val="left"/>
      <w:pPr>
        <w:tabs>
          <w:tab w:val="num" w:pos="3628"/>
        </w:tabs>
        <w:ind w:left="3628" w:hanging="340"/>
      </w:pPr>
      <w:rPr>
        <w:rFonts w:ascii="9999999" w:hAnsi="9999999"/>
      </w:rPr>
    </w:lvl>
  </w:abstractNum>
  <w:abstractNum w:abstractNumId="24" w15:restartNumberingAfterBreak="0">
    <w:nsid w:val="65884D3B"/>
    <w:multiLevelType w:val="multilevel"/>
    <w:tmpl w:val="FEB2856A"/>
    <w:lvl w:ilvl="0">
      <w:start w:val="1"/>
      <w:numFmt w:val="decimal"/>
      <w:lvlText w:val="%1."/>
      <w:lvlJc w:val="left"/>
      <w:pPr>
        <w:ind w:left="473" w:hanging="360"/>
      </w:pPr>
      <w:rPr>
        <w:rFonts w:hint="default"/>
      </w:rPr>
    </w:lvl>
    <w:lvl w:ilvl="1" w:tentative="1">
      <w:start w:val="1"/>
      <w:numFmt w:val="lowerLetter"/>
      <w:lvlText w:val="%2."/>
      <w:lvlJc w:val="left"/>
      <w:pPr>
        <w:ind w:left="1193" w:hanging="360"/>
      </w:pPr>
    </w:lvl>
    <w:lvl w:ilvl="2" w:tentative="1">
      <w:start w:val="1"/>
      <w:numFmt w:val="lowerRoman"/>
      <w:lvlText w:val="%3."/>
      <w:lvlJc w:val="right"/>
      <w:pPr>
        <w:ind w:left="1913" w:hanging="180"/>
      </w:pPr>
    </w:lvl>
    <w:lvl w:ilvl="3" w:tentative="1">
      <w:start w:val="1"/>
      <w:numFmt w:val="decimal"/>
      <w:lvlText w:val="%4."/>
      <w:lvlJc w:val="left"/>
      <w:pPr>
        <w:ind w:left="2633" w:hanging="360"/>
      </w:pPr>
    </w:lvl>
    <w:lvl w:ilvl="4" w:tentative="1">
      <w:start w:val="1"/>
      <w:numFmt w:val="lowerLetter"/>
      <w:lvlText w:val="%5."/>
      <w:lvlJc w:val="left"/>
      <w:pPr>
        <w:ind w:left="3353" w:hanging="360"/>
      </w:pPr>
    </w:lvl>
    <w:lvl w:ilvl="5" w:tentative="1">
      <w:start w:val="1"/>
      <w:numFmt w:val="lowerRoman"/>
      <w:lvlText w:val="%6."/>
      <w:lvlJc w:val="right"/>
      <w:pPr>
        <w:ind w:left="4073" w:hanging="180"/>
      </w:pPr>
    </w:lvl>
    <w:lvl w:ilvl="6" w:tentative="1">
      <w:start w:val="1"/>
      <w:numFmt w:val="decimal"/>
      <w:lvlText w:val="%7."/>
      <w:lvlJc w:val="left"/>
      <w:pPr>
        <w:ind w:left="4793" w:hanging="360"/>
      </w:pPr>
    </w:lvl>
    <w:lvl w:ilvl="7" w:tentative="1">
      <w:start w:val="1"/>
      <w:numFmt w:val="lowerLetter"/>
      <w:lvlText w:val="%8."/>
      <w:lvlJc w:val="left"/>
      <w:pPr>
        <w:ind w:left="5513" w:hanging="360"/>
      </w:pPr>
    </w:lvl>
    <w:lvl w:ilvl="8" w:tentative="1">
      <w:start w:val="1"/>
      <w:numFmt w:val="lowerRoman"/>
      <w:lvlText w:val="%9."/>
      <w:lvlJc w:val="right"/>
      <w:pPr>
        <w:ind w:left="6233" w:hanging="180"/>
      </w:pPr>
    </w:lvl>
  </w:abstractNum>
  <w:abstractNum w:abstractNumId="25" w15:restartNumberingAfterBreak="0">
    <w:nsid w:val="6CA82B1A"/>
    <w:multiLevelType w:val="hybridMultilevel"/>
    <w:tmpl w:val="692E6BA8"/>
    <w:lvl w:ilvl="0" w:tplc="88802858">
      <w:start w:val="1"/>
      <w:numFmt w:val="bullet"/>
      <w:lvlText w:val="•"/>
      <w:lvlJc w:val="left"/>
      <w:pPr>
        <w:ind w:left="473" w:hanging="360"/>
      </w:pPr>
      <w:rPr>
        <w:rFonts w:ascii="Arial" w:hAnsi="Arial" w:cs="Times New Roman" w:hint="default"/>
        <w:color w:val="auto"/>
        <w:sz w:val="24"/>
      </w:rPr>
    </w:lvl>
    <w:lvl w:ilvl="1" w:tplc="0C090003">
      <w:start w:val="1"/>
      <w:numFmt w:val="bullet"/>
      <w:lvlText w:val="o"/>
      <w:lvlJc w:val="left"/>
      <w:pPr>
        <w:ind w:left="1193" w:hanging="360"/>
      </w:pPr>
      <w:rPr>
        <w:rFonts w:ascii="Courier New" w:hAnsi="Courier New" w:cs="Courier New" w:hint="default"/>
      </w:rPr>
    </w:lvl>
    <w:lvl w:ilvl="2" w:tplc="0C090005">
      <w:start w:val="1"/>
      <w:numFmt w:val="bullet"/>
      <w:lvlText w:val=""/>
      <w:lvlJc w:val="left"/>
      <w:pPr>
        <w:ind w:left="1913" w:hanging="360"/>
      </w:pPr>
      <w:rPr>
        <w:rFonts w:ascii="Wingdings" w:hAnsi="Wingdings" w:hint="default"/>
      </w:rPr>
    </w:lvl>
    <w:lvl w:ilvl="3" w:tplc="0C090001">
      <w:start w:val="1"/>
      <w:numFmt w:val="bullet"/>
      <w:lvlText w:val=""/>
      <w:lvlJc w:val="left"/>
      <w:pPr>
        <w:ind w:left="2633" w:hanging="360"/>
      </w:pPr>
      <w:rPr>
        <w:rFonts w:ascii="Symbol" w:hAnsi="Symbol" w:hint="default"/>
      </w:rPr>
    </w:lvl>
    <w:lvl w:ilvl="4" w:tplc="0C090003">
      <w:start w:val="1"/>
      <w:numFmt w:val="bullet"/>
      <w:lvlText w:val="o"/>
      <w:lvlJc w:val="left"/>
      <w:pPr>
        <w:ind w:left="3353" w:hanging="360"/>
      </w:pPr>
      <w:rPr>
        <w:rFonts w:ascii="Courier New" w:hAnsi="Courier New" w:cs="Courier New" w:hint="default"/>
      </w:rPr>
    </w:lvl>
    <w:lvl w:ilvl="5" w:tplc="0C090005">
      <w:start w:val="1"/>
      <w:numFmt w:val="bullet"/>
      <w:lvlText w:val=""/>
      <w:lvlJc w:val="left"/>
      <w:pPr>
        <w:ind w:left="4073" w:hanging="360"/>
      </w:pPr>
      <w:rPr>
        <w:rFonts w:ascii="Wingdings" w:hAnsi="Wingdings" w:hint="default"/>
      </w:rPr>
    </w:lvl>
    <w:lvl w:ilvl="6" w:tplc="0C090001">
      <w:start w:val="1"/>
      <w:numFmt w:val="bullet"/>
      <w:lvlText w:val=""/>
      <w:lvlJc w:val="left"/>
      <w:pPr>
        <w:ind w:left="4793" w:hanging="360"/>
      </w:pPr>
      <w:rPr>
        <w:rFonts w:ascii="Symbol" w:hAnsi="Symbol" w:hint="default"/>
      </w:rPr>
    </w:lvl>
    <w:lvl w:ilvl="7" w:tplc="0C090003">
      <w:start w:val="1"/>
      <w:numFmt w:val="bullet"/>
      <w:lvlText w:val="o"/>
      <w:lvlJc w:val="left"/>
      <w:pPr>
        <w:ind w:left="5513" w:hanging="360"/>
      </w:pPr>
      <w:rPr>
        <w:rFonts w:ascii="Courier New" w:hAnsi="Courier New" w:cs="Courier New" w:hint="default"/>
      </w:rPr>
    </w:lvl>
    <w:lvl w:ilvl="8" w:tplc="0C090005">
      <w:start w:val="1"/>
      <w:numFmt w:val="bullet"/>
      <w:lvlText w:val=""/>
      <w:lvlJc w:val="left"/>
      <w:pPr>
        <w:ind w:left="6233" w:hanging="360"/>
      </w:pPr>
      <w:rPr>
        <w:rFonts w:ascii="Wingdings" w:hAnsi="Wingding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6"/>
  </w:num>
  <w:num w:numId="3">
    <w:abstractNumId w:val="28"/>
  </w:num>
  <w:num w:numId="4">
    <w:abstractNumId w:val="9"/>
  </w:num>
  <w:num w:numId="5">
    <w:abstractNumId w:val="3"/>
  </w:num>
  <w:num w:numId="6">
    <w:abstractNumId w:val="0"/>
  </w:num>
  <w:num w:numId="7">
    <w:abstractNumId w:val="27"/>
  </w:num>
  <w:num w:numId="8">
    <w:abstractNumId w:val="6"/>
  </w:num>
  <w:num w:numId="9">
    <w:abstractNumId w:val="11"/>
  </w:num>
  <w:num w:numId="10">
    <w:abstractNumId w:val="7"/>
  </w:num>
  <w:num w:numId="11">
    <w:abstractNumId w:val="15"/>
  </w:num>
  <w:num w:numId="12">
    <w:abstractNumId w:val="18"/>
  </w:num>
  <w:num w:numId="13">
    <w:abstractNumId w:val="10"/>
  </w:num>
  <w:num w:numId="14">
    <w:abstractNumId w:val="24"/>
  </w:num>
  <w:num w:numId="15">
    <w:abstractNumId w:val="14"/>
  </w:num>
  <w:num w:numId="16">
    <w:abstractNumId w:val="8"/>
  </w:num>
  <w:num w:numId="17">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5"/>
  </w:num>
  <w:num w:numId="24">
    <w:abstractNumId w:val="17"/>
  </w:num>
  <w:num w:numId="25">
    <w:abstractNumId w:val="2"/>
  </w:num>
  <w:num w:numId="26">
    <w:abstractNumId w:val="4"/>
  </w:num>
  <w:num w:numId="27">
    <w:abstractNumId w:val="6"/>
  </w:num>
  <w:num w:numId="28">
    <w:abstractNumId w:val="16"/>
  </w:num>
  <w:num w:numId="29">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True"/>
    <w:docVar w:name="Version" w:val="3"/>
  </w:docVars>
  <w:rsids>
    <w:rsidRoot w:val="00D14E24"/>
    <w:rsid w:val="0000017F"/>
    <w:rsid w:val="00000279"/>
    <w:rsid w:val="0000027C"/>
    <w:rsid w:val="00000346"/>
    <w:rsid w:val="000003EE"/>
    <w:rsid w:val="00000491"/>
    <w:rsid w:val="000004BD"/>
    <w:rsid w:val="00000803"/>
    <w:rsid w:val="00000B7A"/>
    <w:rsid w:val="00000C89"/>
    <w:rsid w:val="00000FEB"/>
    <w:rsid w:val="000010B6"/>
    <w:rsid w:val="000012BE"/>
    <w:rsid w:val="000013B3"/>
    <w:rsid w:val="000015ED"/>
    <w:rsid w:val="000018A3"/>
    <w:rsid w:val="00001A2C"/>
    <w:rsid w:val="00001CAF"/>
    <w:rsid w:val="00001E52"/>
    <w:rsid w:val="00001F76"/>
    <w:rsid w:val="0000229C"/>
    <w:rsid w:val="0000240F"/>
    <w:rsid w:val="000024EB"/>
    <w:rsid w:val="0000279C"/>
    <w:rsid w:val="000027F3"/>
    <w:rsid w:val="000028B4"/>
    <w:rsid w:val="00002945"/>
    <w:rsid w:val="00002A13"/>
    <w:rsid w:val="00002DE1"/>
    <w:rsid w:val="00003024"/>
    <w:rsid w:val="0000322D"/>
    <w:rsid w:val="00003815"/>
    <w:rsid w:val="000038C4"/>
    <w:rsid w:val="00003960"/>
    <w:rsid w:val="00003FB6"/>
    <w:rsid w:val="000041A8"/>
    <w:rsid w:val="00004237"/>
    <w:rsid w:val="00004551"/>
    <w:rsid w:val="0000456E"/>
    <w:rsid w:val="000045A8"/>
    <w:rsid w:val="000045BF"/>
    <w:rsid w:val="00004641"/>
    <w:rsid w:val="0000471D"/>
    <w:rsid w:val="000048D6"/>
    <w:rsid w:val="0000491E"/>
    <w:rsid w:val="00004B3C"/>
    <w:rsid w:val="00004CA4"/>
    <w:rsid w:val="000050D5"/>
    <w:rsid w:val="00005261"/>
    <w:rsid w:val="00005604"/>
    <w:rsid w:val="00005647"/>
    <w:rsid w:val="0000591C"/>
    <w:rsid w:val="00006000"/>
    <w:rsid w:val="000061BB"/>
    <w:rsid w:val="00006769"/>
    <w:rsid w:val="000068D4"/>
    <w:rsid w:val="00006A2C"/>
    <w:rsid w:val="00006C94"/>
    <w:rsid w:val="00006F08"/>
    <w:rsid w:val="00007777"/>
    <w:rsid w:val="000078E6"/>
    <w:rsid w:val="000079BC"/>
    <w:rsid w:val="00007BFE"/>
    <w:rsid w:val="00010127"/>
    <w:rsid w:val="00010420"/>
    <w:rsid w:val="00010A57"/>
    <w:rsid w:val="00010AAD"/>
    <w:rsid w:val="00010E3F"/>
    <w:rsid w:val="00010FAD"/>
    <w:rsid w:val="0001107C"/>
    <w:rsid w:val="000111CC"/>
    <w:rsid w:val="00011299"/>
    <w:rsid w:val="000114BD"/>
    <w:rsid w:val="000114D7"/>
    <w:rsid w:val="00011600"/>
    <w:rsid w:val="0001181F"/>
    <w:rsid w:val="000118FD"/>
    <w:rsid w:val="00011973"/>
    <w:rsid w:val="00011F39"/>
    <w:rsid w:val="0001226A"/>
    <w:rsid w:val="00012710"/>
    <w:rsid w:val="00012B94"/>
    <w:rsid w:val="00012E66"/>
    <w:rsid w:val="00012EC2"/>
    <w:rsid w:val="00012F5C"/>
    <w:rsid w:val="000132C6"/>
    <w:rsid w:val="00013360"/>
    <w:rsid w:val="0001362A"/>
    <w:rsid w:val="0001389C"/>
    <w:rsid w:val="000138AE"/>
    <w:rsid w:val="0001393A"/>
    <w:rsid w:val="00013BAE"/>
    <w:rsid w:val="00013DC6"/>
    <w:rsid w:val="00014177"/>
    <w:rsid w:val="000145AE"/>
    <w:rsid w:val="0001466C"/>
    <w:rsid w:val="0001481C"/>
    <w:rsid w:val="00014C23"/>
    <w:rsid w:val="00014E03"/>
    <w:rsid w:val="00014E15"/>
    <w:rsid w:val="00015AB6"/>
    <w:rsid w:val="00015ADA"/>
    <w:rsid w:val="00015B46"/>
    <w:rsid w:val="00015BB6"/>
    <w:rsid w:val="00015E40"/>
    <w:rsid w:val="00016429"/>
    <w:rsid w:val="0001643F"/>
    <w:rsid w:val="00016478"/>
    <w:rsid w:val="000166F0"/>
    <w:rsid w:val="00016C60"/>
    <w:rsid w:val="00016EDF"/>
    <w:rsid w:val="00017135"/>
    <w:rsid w:val="000171F8"/>
    <w:rsid w:val="000171FD"/>
    <w:rsid w:val="000175D1"/>
    <w:rsid w:val="00017669"/>
    <w:rsid w:val="000177A0"/>
    <w:rsid w:val="00017CF3"/>
    <w:rsid w:val="00017D91"/>
    <w:rsid w:val="00020C06"/>
    <w:rsid w:val="00020DB2"/>
    <w:rsid w:val="0002113C"/>
    <w:rsid w:val="00021395"/>
    <w:rsid w:val="000214F3"/>
    <w:rsid w:val="00021743"/>
    <w:rsid w:val="00021A33"/>
    <w:rsid w:val="00021CF5"/>
    <w:rsid w:val="00021DBA"/>
    <w:rsid w:val="0002261E"/>
    <w:rsid w:val="000226AC"/>
    <w:rsid w:val="000227DA"/>
    <w:rsid w:val="000229DD"/>
    <w:rsid w:val="00022F51"/>
    <w:rsid w:val="000230FD"/>
    <w:rsid w:val="0002325E"/>
    <w:rsid w:val="00023536"/>
    <w:rsid w:val="000236AE"/>
    <w:rsid w:val="0002397C"/>
    <w:rsid w:val="00023AFB"/>
    <w:rsid w:val="00023B6E"/>
    <w:rsid w:val="00023E21"/>
    <w:rsid w:val="00023E61"/>
    <w:rsid w:val="00023F44"/>
    <w:rsid w:val="0002404B"/>
    <w:rsid w:val="0002406A"/>
    <w:rsid w:val="00024572"/>
    <w:rsid w:val="00024574"/>
    <w:rsid w:val="00024896"/>
    <w:rsid w:val="00024990"/>
    <w:rsid w:val="00024B17"/>
    <w:rsid w:val="00024CB0"/>
    <w:rsid w:val="00024D99"/>
    <w:rsid w:val="000251A3"/>
    <w:rsid w:val="00025217"/>
    <w:rsid w:val="0002541C"/>
    <w:rsid w:val="00025A62"/>
    <w:rsid w:val="00025ADB"/>
    <w:rsid w:val="00025F6C"/>
    <w:rsid w:val="000260DF"/>
    <w:rsid w:val="00026290"/>
    <w:rsid w:val="000263AA"/>
    <w:rsid w:val="00026700"/>
    <w:rsid w:val="00026706"/>
    <w:rsid w:val="0002674C"/>
    <w:rsid w:val="0002677C"/>
    <w:rsid w:val="0002685B"/>
    <w:rsid w:val="000268C8"/>
    <w:rsid w:val="000268F7"/>
    <w:rsid w:val="00026AC5"/>
    <w:rsid w:val="00026E67"/>
    <w:rsid w:val="00026E91"/>
    <w:rsid w:val="00027021"/>
    <w:rsid w:val="0002719A"/>
    <w:rsid w:val="00027479"/>
    <w:rsid w:val="000274DE"/>
    <w:rsid w:val="0002752C"/>
    <w:rsid w:val="00027690"/>
    <w:rsid w:val="00027779"/>
    <w:rsid w:val="00027940"/>
    <w:rsid w:val="00027D1E"/>
    <w:rsid w:val="00027E13"/>
    <w:rsid w:val="00027EED"/>
    <w:rsid w:val="00027F13"/>
    <w:rsid w:val="000302CE"/>
    <w:rsid w:val="000303AC"/>
    <w:rsid w:val="00030499"/>
    <w:rsid w:val="00030515"/>
    <w:rsid w:val="00030692"/>
    <w:rsid w:val="0003107E"/>
    <w:rsid w:val="0003108C"/>
    <w:rsid w:val="00031190"/>
    <w:rsid w:val="0003127B"/>
    <w:rsid w:val="000312CC"/>
    <w:rsid w:val="000312E9"/>
    <w:rsid w:val="00031696"/>
    <w:rsid w:val="0003176C"/>
    <w:rsid w:val="00031A61"/>
    <w:rsid w:val="00031AAD"/>
    <w:rsid w:val="00031F2C"/>
    <w:rsid w:val="000322FC"/>
    <w:rsid w:val="000323E0"/>
    <w:rsid w:val="000323EF"/>
    <w:rsid w:val="0003272A"/>
    <w:rsid w:val="0003294B"/>
    <w:rsid w:val="00032A51"/>
    <w:rsid w:val="00032BE8"/>
    <w:rsid w:val="00032D71"/>
    <w:rsid w:val="0003307F"/>
    <w:rsid w:val="00033137"/>
    <w:rsid w:val="0003314F"/>
    <w:rsid w:val="00033178"/>
    <w:rsid w:val="000331BD"/>
    <w:rsid w:val="00033331"/>
    <w:rsid w:val="00033752"/>
    <w:rsid w:val="00033A4B"/>
    <w:rsid w:val="00033A8A"/>
    <w:rsid w:val="00033DE8"/>
    <w:rsid w:val="000340BD"/>
    <w:rsid w:val="0003418D"/>
    <w:rsid w:val="000341D0"/>
    <w:rsid w:val="0003437B"/>
    <w:rsid w:val="0003451C"/>
    <w:rsid w:val="00034571"/>
    <w:rsid w:val="0003474A"/>
    <w:rsid w:val="00034897"/>
    <w:rsid w:val="00034E46"/>
    <w:rsid w:val="00034F6F"/>
    <w:rsid w:val="00035139"/>
    <w:rsid w:val="00035163"/>
    <w:rsid w:val="00035168"/>
    <w:rsid w:val="000351EF"/>
    <w:rsid w:val="00035B4E"/>
    <w:rsid w:val="00035BAD"/>
    <w:rsid w:val="00035F72"/>
    <w:rsid w:val="00035FD9"/>
    <w:rsid w:val="000360E6"/>
    <w:rsid w:val="000362D6"/>
    <w:rsid w:val="000366B8"/>
    <w:rsid w:val="00036908"/>
    <w:rsid w:val="00036A70"/>
    <w:rsid w:val="00036B9E"/>
    <w:rsid w:val="00036FBD"/>
    <w:rsid w:val="00037072"/>
    <w:rsid w:val="00037330"/>
    <w:rsid w:val="000375B1"/>
    <w:rsid w:val="000376BE"/>
    <w:rsid w:val="00037B0D"/>
    <w:rsid w:val="00037CA5"/>
    <w:rsid w:val="00037CE2"/>
    <w:rsid w:val="00037F49"/>
    <w:rsid w:val="00037F81"/>
    <w:rsid w:val="000400E2"/>
    <w:rsid w:val="000406CB"/>
    <w:rsid w:val="000407A8"/>
    <w:rsid w:val="000407BD"/>
    <w:rsid w:val="00040A81"/>
    <w:rsid w:val="00040BDB"/>
    <w:rsid w:val="00041212"/>
    <w:rsid w:val="0004176C"/>
    <w:rsid w:val="00041797"/>
    <w:rsid w:val="00041903"/>
    <w:rsid w:val="00041C5B"/>
    <w:rsid w:val="00041CC9"/>
    <w:rsid w:val="00041CF2"/>
    <w:rsid w:val="00041D37"/>
    <w:rsid w:val="00041E06"/>
    <w:rsid w:val="00041FBF"/>
    <w:rsid w:val="00042132"/>
    <w:rsid w:val="000421D0"/>
    <w:rsid w:val="00042240"/>
    <w:rsid w:val="0004263E"/>
    <w:rsid w:val="00042918"/>
    <w:rsid w:val="00042D1D"/>
    <w:rsid w:val="000430CC"/>
    <w:rsid w:val="000430E6"/>
    <w:rsid w:val="00043459"/>
    <w:rsid w:val="00043566"/>
    <w:rsid w:val="00043650"/>
    <w:rsid w:val="00043971"/>
    <w:rsid w:val="00043BC5"/>
    <w:rsid w:val="00043CE9"/>
    <w:rsid w:val="00043E06"/>
    <w:rsid w:val="00043E65"/>
    <w:rsid w:val="00043FCF"/>
    <w:rsid w:val="000441FC"/>
    <w:rsid w:val="00044882"/>
    <w:rsid w:val="000449A7"/>
    <w:rsid w:val="00044A3F"/>
    <w:rsid w:val="00044AC8"/>
    <w:rsid w:val="00044BDC"/>
    <w:rsid w:val="00044D57"/>
    <w:rsid w:val="00044DFF"/>
    <w:rsid w:val="0004513E"/>
    <w:rsid w:val="0004523D"/>
    <w:rsid w:val="000455E1"/>
    <w:rsid w:val="000458A6"/>
    <w:rsid w:val="00045AA1"/>
    <w:rsid w:val="00045AF7"/>
    <w:rsid w:val="00045B72"/>
    <w:rsid w:val="00045EB8"/>
    <w:rsid w:val="0004622F"/>
    <w:rsid w:val="000465FA"/>
    <w:rsid w:val="00046864"/>
    <w:rsid w:val="00046EE3"/>
    <w:rsid w:val="000473A1"/>
    <w:rsid w:val="000473CB"/>
    <w:rsid w:val="000475CF"/>
    <w:rsid w:val="0004761D"/>
    <w:rsid w:val="000478B4"/>
    <w:rsid w:val="00047983"/>
    <w:rsid w:val="00047C72"/>
    <w:rsid w:val="00047CE9"/>
    <w:rsid w:val="000501F1"/>
    <w:rsid w:val="00050257"/>
    <w:rsid w:val="00050487"/>
    <w:rsid w:val="000504A5"/>
    <w:rsid w:val="000507C3"/>
    <w:rsid w:val="00050BA5"/>
    <w:rsid w:val="00050D9F"/>
    <w:rsid w:val="00050DE7"/>
    <w:rsid w:val="00050E82"/>
    <w:rsid w:val="00050EAC"/>
    <w:rsid w:val="000512BF"/>
    <w:rsid w:val="000515D8"/>
    <w:rsid w:val="00051AED"/>
    <w:rsid w:val="00051BDB"/>
    <w:rsid w:val="00052234"/>
    <w:rsid w:val="00052630"/>
    <w:rsid w:val="000526C6"/>
    <w:rsid w:val="00052779"/>
    <w:rsid w:val="0005277E"/>
    <w:rsid w:val="00052825"/>
    <w:rsid w:val="00052C61"/>
    <w:rsid w:val="00053244"/>
    <w:rsid w:val="00053708"/>
    <w:rsid w:val="00053C43"/>
    <w:rsid w:val="0005434E"/>
    <w:rsid w:val="00054646"/>
    <w:rsid w:val="0005472E"/>
    <w:rsid w:val="000547C6"/>
    <w:rsid w:val="00054AD4"/>
    <w:rsid w:val="00054C6F"/>
    <w:rsid w:val="00054D8E"/>
    <w:rsid w:val="00054EFF"/>
    <w:rsid w:val="000552D7"/>
    <w:rsid w:val="000554A8"/>
    <w:rsid w:val="00055506"/>
    <w:rsid w:val="00055546"/>
    <w:rsid w:val="0005568C"/>
    <w:rsid w:val="000557B4"/>
    <w:rsid w:val="000557C2"/>
    <w:rsid w:val="00055860"/>
    <w:rsid w:val="00055A55"/>
    <w:rsid w:val="00055D0B"/>
    <w:rsid w:val="000560BA"/>
    <w:rsid w:val="00056879"/>
    <w:rsid w:val="000569F1"/>
    <w:rsid w:val="00056BAE"/>
    <w:rsid w:val="00056C37"/>
    <w:rsid w:val="000570E5"/>
    <w:rsid w:val="0005737C"/>
    <w:rsid w:val="0005737D"/>
    <w:rsid w:val="000574C5"/>
    <w:rsid w:val="000577BD"/>
    <w:rsid w:val="00057DA1"/>
    <w:rsid w:val="00057EB2"/>
    <w:rsid w:val="0006013C"/>
    <w:rsid w:val="00060154"/>
    <w:rsid w:val="0006033A"/>
    <w:rsid w:val="00060538"/>
    <w:rsid w:val="00060722"/>
    <w:rsid w:val="000609F0"/>
    <w:rsid w:val="00060EE0"/>
    <w:rsid w:val="00060FD9"/>
    <w:rsid w:val="0006127D"/>
    <w:rsid w:val="00061573"/>
    <w:rsid w:val="00061752"/>
    <w:rsid w:val="000617D7"/>
    <w:rsid w:val="000617DB"/>
    <w:rsid w:val="00061A61"/>
    <w:rsid w:val="000620DA"/>
    <w:rsid w:val="0006245C"/>
    <w:rsid w:val="0006254B"/>
    <w:rsid w:val="000626EE"/>
    <w:rsid w:val="00062985"/>
    <w:rsid w:val="00062AB6"/>
    <w:rsid w:val="0006312B"/>
    <w:rsid w:val="00063493"/>
    <w:rsid w:val="00063623"/>
    <w:rsid w:val="00063817"/>
    <w:rsid w:val="00063E71"/>
    <w:rsid w:val="000640A9"/>
    <w:rsid w:val="0006422E"/>
    <w:rsid w:val="00064489"/>
    <w:rsid w:val="0006464D"/>
    <w:rsid w:val="00064FE6"/>
    <w:rsid w:val="000653B2"/>
    <w:rsid w:val="00065584"/>
    <w:rsid w:val="000655FD"/>
    <w:rsid w:val="000658AF"/>
    <w:rsid w:val="00065A52"/>
    <w:rsid w:val="00065E7A"/>
    <w:rsid w:val="000660B1"/>
    <w:rsid w:val="000660C5"/>
    <w:rsid w:val="00066323"/>
    <w:rsid w:val="00066504"/>
    <w:rsid w:val="00066ABF"/>
    <w:rsid w:val="00066BAA"/>
    <w:rsid w:val="00066F02"/>
    <w:rsid w:val="00066FA9"/>
    <w:rsid w:val="00067098"/>
    <w:rsid w:val="0006711E"/>
    <w:rsid w:val="0006742D"/>
    <w:rsid w:val="000676F8"/>
    <w:rsid w:val="00067769"/>
    <w:rsid w:val="00067C8E"/>
    <w:rsid w:val="00067E51"/>
    <w:rsid w:val="00070291"/>
    <w:rsid w:val="000704F3"/>
    <w:rsid w:val="0007059E"/>
    <w:rsid w:val="000705A4"/>
    <w:rsid w:val="00070606"/>
    <w:rsid w:val="00070C97"/>
    <w:rsid w:val="0007112E"/>
    <w:rsid w:val="000713E8"/>
    <w:rsid w:val="000715DD"/>
    <w:rsid w:val="000718FC"/>
    <w:rsid w:val="00071B67"/>
    <w:rsid w:val="00071C20"/>
    <w:rsid w:val="00071CA4"/>
    <w:rsid w:val="00071D11"/>
    <w:rsid w:val="00071DE2"/>
    <w:rsid w:val="00072074"/>
    <w:rsid w:val="00072288"/>
    <w:rsid w:val="000725A8"/>
    <w:rsid w:val="00072733"/>
    <w:rsid w:val="00072783"/>
    <w:rsid w:val="00072E02"/>
    <w:rsid w:val="00072F0F"/>
    <w:rsid w:val="000730C0"/>
    <w:rsid w:val="00073536"/>
    <w:rsid w:val="000736AC"/>
    <w:rsid w:val="0007374D"/>
    <w:rsid w:val="000737DF"/>
    <w:rsid w:val="00073956"/>
    <w:rsid w:val="00073963"/>
    <w:rsid w:val="000739CC"/>
    <w:rsid w:val="00073A9B"/>
    <w:rsid w:val="00073B14"/>
    <w:rsid w:val="00073BBA"/>
    <w:rsid w:val="00073F07"/>
    <w:rsid w:val="00073F9C"/>
    <w:rsid w:val="000742AF"/>
    <w:rsid w:val="000742B4"/>
    <w:rsid w:val="00074430"/>
    <w:rsid w:val="000744C1"/>
    <w:rsid w:val="000747E9"/>
    <w:rsid w:val="000748E0"/>
    <w:rsid w:val="00074969"/>
    <w:rsid w:val="00074A1F"/>
    <w:rsid w:val="00074C2B"/>
    <w:rsid w:val="000752FC"/>
    <w:rsid w:val="00075351"/>
    <w:rsid w:val="000758E3"/>
    <w:rsid w:val="000758E6"/>
    <w:rsid w:val="00075D1A"/>
    <w:rsid w:val="00075EF8"/>
    <w:rsid w:val="00076355"/>
    <w:rsid w:val="000767F1"/>
    <w:rsid w:val="00076B41"/>
    <w:rsid w:val="00076CD2"/>
    <w:rsid w:val="00077475"/>
    <w:rsid w:val="00077CC2"/>
    <w:rsid w:val="00080038"/>
    <w:rsid w:val="0008006E"/>
    <w:rsid w:val="000802A9"/>
    <w:rsid w:val="00080579"/>
    <w:rsid w:val="0008061A"/>
    <w:rsid w:val="00080EA5"/>
    <w:rsid w:val="00080F82"/>
    <w:rsid w:val="0008124C"/>
    <w:rsid w:val="0008129B"/>
    <w:rsid w:val="00081314"/>
    <w:rsid w:val="000816AD"/>
    <w:rsid w:val="0008194F"/>
    <w:rsid w:val="00082198"/>
    <w:rsid w:val="0008221A"/>
    <w:rsid w:val="00082224"/>
    <w:rsid w:val="0008252E"/>
    <w:rsid w:val="000825E2"/>
    <w:rsid w:val="00082889"/>
    <w:rsid w:val="00082914"/>
    <w:rsid w:val="00082EEC"/>
    <w:rsid w:val="0008306A"/>
    <w:rsid w:val="0008309F"/>
    <w:rsid w:val="00083232"/>
    <w:rsid w:val="0008326F"/>
    <w:rsid w:val="0008361D"/>
    <w:rsid w:val="000836A1"/>
    <w:rsid w:val="000838A2"/>
    <w:rsid w:val="00083917"/>
    <w:rsid w:val="000839FB"/>
    <w:rsid w:val="00083CD6"/>
    <w:rsid w:val="00083E7A"/>
    <w:rsid w:val="00084165"/>
    <w:rsid w:val="00084187"/>
    <w:rsid w:val="000844B1"/>
    <w:rsid w:val="000845A5"/>
    <w:rsid w:val="000847DE"/>
    <w:rsid w:val="000848C8"/>
    <w:rsid w:val="00084CB1"/>
    <w:rsid w:val="00084D1F"/>
    <w:rsid w:val="000850D0"/>
    <w:rsid w:val="00085689"/>
    <w:rsid w:val="0008568F"/>
    <w:rsid w:val="00085993"/>
    <w:rsid w:val="00085E96"/>
    <w:rsid w:val="00085FA0"/>
    <w:rsid w:val="00086480"/>
    <w:rsid w:val="0008700C"/>
    <w:rsid w:val="000870EA"/>
    <w:rsid w:val="000871EE"/>
    <w:rsid w:val="0008745F"/>
    <w:rsid w:val="000875E1"/>
    <w:rsid w:val="000875F3"/>
    <w:rsid w:val="00087793"/>
    <w:rsid w:val="000900A7"/>
    <w:rsid w:val="000900E4"/>
    <w:rsid w:val="00090342"/>
    <w:rsid w:val="00090476"/>
    <w:rsid w:val="000907B8"/>
    <w:rsid w:val="00090874"/>
    <w:rsid w:val="000908D6"/>
    <w:rsid w:val="0009095A"/>
    <w:rsid w:val="00090D58"/>
    <w:rsid w:val="00090EEC"/>
    <w:rsid w:val="00091054"/>
    <w:rsid w:val="000910BE"/>
    <w:rsid w:val="0009125C"/>
    <w:rsid w:val="000913AD"/>
    <w:rsid w:val="000915E1"/>
    <w:rsid w:val="00091906"/>
    <w:rsid w:val="00091B09"/>
    <w:rsid w:val="00091C9B"/>
    <w:rsid w:val="00091F49"/>
    <w:rsid w:val="0009214D"/>
    <w:rsid w:val="0009232B"/>
    <w:rsid w:val="000923B1"/>
    <w:rsid w:val="00092E44"/>
    <w:rsid w:val="00093051"/>
    <w:rsid w:val="0009347B"/>
    <w:rsid w:val="000935F8"/>
    <w:rsid w:val="00093717"/>
    <w:rsid w:val="0009382D"/>
    <w:rsid w:val="000938C5"/>
    <w:rsid w:val="00093CD5"/>
    <w:rsid w:val="00093F02"/>
    <w:rsid w:val="00093F98"/>
    <w:rsid w:val="00094067"/>
    <w:rsid w:val="0009409C"/>
    <w:rsid w:val="00094225"/>
    <w:rsid w:val="000948CF"/>
    <w:rsid w:val="0009494D"/>
    <w:rsid w:val="00094A84"/>
    <w:rsid w:val="00094B84"/>
    <w:rsid w:val="00094F27"/>
    <w:rsid w:val="00094F38"/>
    <w:rsid w:val="0009521E"/>
    <w:rsid w:val="000957FE"/>
    <w:rsid w:val="00095A68"/>
    <w:rsid w:val="00095E8A"/>
    <w:rsid w:val="00096627"/>
    <w:rsid w:val="000966D3"/>
    <w:rsid w:val="00096990"/>
    <w:rsid w:val="00096B2D"/>
    <w:rsid w:val="00096B35"/>
    <w:rsid w:val="00097170"/>
    <w:rsid w:val="0009717C"/>
    <w:rsid w:val="00097538"/>
    <w:rsid w:val="00097549"/>
    <w:rsid w:val="00097763"/>
    <w:rsid w:val="000979B3"/>
    <w:rsid w:val="00097BCF"/>
    <w:rsid w:val="00097C1B"/>
    <w:rsid w:val="00097F2F"/>
    <w:rsid w:val="00097FDE"/>
    <w:rsid w:val="000A0133"/>
    <w:rsid w:val="000A0179"/>
    <w:rsid w:val="000A01FB"/>
    <w:rsid w:val="000A04B4"/>
    <w:rsid w:val="000A055B"/>
    <w:rsid w:val="000A059B"/>
    <w:rsid w:val="000A05A1"/>
    <w:rsid w:val="000A05D6"/>
    <w:rsid w:val="000A0752"/>
    <w:rsid w:val="000A09AD"/>
    <w:rsid w:val="000A0D74"/>
    <w:rsid w:val="000A12D7"/>
    <w:rsid w:val="000A1512"/>
    <w:rsid w:val="000A15E4"/>
    <w:rsid w:val="000A160E"/>
    <w:rsid w:val="000A16B0"/>
    <w:rsid w:val="000A1786"/>
    <w:rsid w:val="000A1796"/>
    <w:rsid w:val="000A183B"/>
    <w:rsid w:val="000A1F83"/>
    <w:rsid w:val="000A1FAA"/>
    <w:rsid w:val="000A2178"/>
    <w:rsid w:val="000A2315"/>
    <w:rsid w:val="000A253D"/>
    <w:rsid w:val="000A25A9"/>
    <w:rsid w:val="000A26D9"/>
    <w:rsid w:val="000A28BD"/>
    <w:rsid w:val="000A2991"/>
    <w:rsid w:val="000A2A90"/>
    <w:rsid w:val="000A2BA9"/>
    <w:rsid w:val="000A2C62"/>
    <w:rsid w:val="000A2E30"/>
    <w:rsid w:val="000A2E96"/>
    <w:rsid w:val="000A30F9"/>
    <w:rsid w:val="000A3612"/>
    <w:rsid w:val="000A36D2"/>
    <w:rsid w:val="000A3721"/>
    <w:rsid w:val="000A3841"/>
    <w:rsid w:val="000A38E6"/>
    <w:rsid w:val="000A3B01"/>
    <w:rsid w:val="000A3B41"/>
    <w:rsid w:val="000A3E82"/>
    <w:rsid w:val="000A45E1"/>
    <w:rsid w:val="000A4744"/>
    <w:rsid w:val="000A4774"/>
    <w:rsid w:val="000A4A8C"/>
    <w:rsid w:val="000A4B3E"/>
    <w:rsid w:val="000A4FC0"/>
    <w:rsid w:val="000A4FDB"/>
    <w:rsid w:val="000A5119"/>
    <w:rsid w:val="000A518E"/>
    <w:rsid w:val="000A51F3"/>
    <w:rsid w:val="000A54A0"/>
    <w:rsid w:val="000A5712"/>
    <w:rsid w:val="000A5E67"/>
    <w:rsid w:val="000A5EBD"/>
    <w:rsid w:val="000A5FD1"/>
    <w:rsid w:val="000A6267"/>
    <w:rsid w:val="000A64B8"/>
    <w:rsid w:val="000A6592"/>
    <w:rsid w:val="000A6C2D"/>
    <w:rsid w:val="000A6C89"/>
    <w:rsid w:val="000A6CF4"/>
    <w:rsid w:val="000A6E6B"/>
    <w:rsid w:val="000A719A"/>
    <w:rsid w:val="000A72CF"/>
    <w:rsid w:val="000A73D0"/>
    <w:rsid w:val="000A73DC"/>
    <w:rsid w:val="000A7418"/>
    <w:rsid w:val="000A74B4"/>
    <w:rsid w:val="000A75EE"/>
    <w:rsid w:val="000A7710"/>
    <w:rsid w:val="000A7A54"/>
    <w:rsid w:val="000A7E08"/>
    <w:rsid w:val="000A7FB6"/>
    <w:rsid w:val="000B00B4"/>
    <w:rsid w:val="000B012B"/>
    <w:rsid w:val="000B03B7"/>
    <w:rsid w:val="000B0536"/>
    <w:rsid w:val="000B06A6"/>
    <w:rsid w:val="000B0959"/>
    <w:rsid w:val="000B0A6B"/>
    <w:rsid w:val="000B1074"/>
    <w:rsid w:val="000B11F1"/>
    <w:rsid w:val="000B167B"/>
    <w:rsid w:val="000B19B7"/>
    <w:rsid w:val="000B1B52"/>
    <w:rsid w:val="000B1ED1"/>
    <w:rsid w:val="000B1F9F"/>
    <w:rsid w:val="000B20BF"/>
    <w:rsid w:val="000B22C0"/>
    <w:rsid w:val="000B241A"/>
    <w:rsid w:val="000B2568"/>
    <w:rsid w:val="000B271B"/>
    <w:rsid w:val="000B274E"/>
    <w:rsid w:val="000B2806"/>
    <w:rsid w:val="000B2D62"/>
    <w:rsid w:val="000B2DE7"/>
    <w:rsid w:val="000B3666"/>
    <w:rsid w:val="000B37E1"/>
    <w:rsid w:val="000B3831"/>
    <w:rsid w:val="000B3BF7"/>
    <w:rsid w:val="000B3CA1"/>
    <w:rsid w:val="000B3DC1"/>
    <w:rsid w:val="000B3FB6"/>
    <w:rsid w:val="000B402E"/>
    <w:rsid w:val="000B40D6"/>
    <w:rsid w:val="000B417C"/>
    <w:rsid w:val="000B4361"/>
    <w:rsid w:val="000B44BA"/>
    <w:rsid w:val="000B44D9"/>
    <w:rsid w:val="000B45BF"/>
    <w:rsid w:val="000B46C3"/>
    <w:rsid w:val="000B4B20"/>
    <w:rsid w:val="000B4CFC"/>
    <w:rsid w:val="000B4DD5"/>
    <w:rsid w:val="000B5144"/>
    <w:rsid w:val="000B5240"/>
    <w:rsid w:val="000B547C"/>
    <w:rsid w:val="000B5504"/>
    <w:rsid w:val="000B55E8"/>
    <w:rsid w:val="000B561E"/>
    <w:rsid w:val="000B5652"/>
    <w:rsid w:val="000B5978"/>
    <w:rsid w:val="000B5CBE"/>
    <w:rsid w:val="000B5EA3"/>
    <w:rsid w:val="000B669C"/>
    <w:rsid w:val="000B66A2"/>
    <w:rsid w:val="000B6BF6"/>
    <w:rsid w:val="000B6DD1"/>
    <w:rsid w:val="000B7139"/>
    <w:rsid w:val="000B73BB"/>
    <w:rsid w:val="000B7CAB"/>
    <w:rsid w:val="000B7CC2"/>
    <w:rsid w:val="000C005D"/>
    <w:rsid w:val="000C015B"/>
    <w:rsid w:val="000C02B9"/>
    <w:rsid w:val="000C0411"/>
    <w:rsid w:val="000C06C0"/>
    <w:rsid w:val="000C0924"/>
    <w:rsid w:val="000C0A3E"/>
    <w:rsid w:val="000C0AFC"/>
    <w:rsid w:val="000C0C4C"/>
    <w:rsid w:val="000C0C88"/>
    <w:rsid w:val="000C10EC"/>
    <w:rsid w:val="000C16E7"/>
    <w:rsid w:val="000C1D8F"/>
    <w:rsid w:val="000C1DF4"/>
    <w:rsid w:val="000C1E9C"/>
    <w:rsid w:val="000C2339"/>
    <w:rsid w:val="000C26FC"/>
    <w:rsid w:val="000C27FF"/>
    <w:rsid w:val="000C2883"/>
    <w:rsid w:val="000C2888"/>
    <w:rsid w:val="000C2A7B"/>
    <w:rsid w:val="000C2CCC"/>
    <w:rsid w:val="000C2CD8"/>
    <w:rsid w:val="000C2D05"/>
    <w:rsid w:val="000C32F3"/>
    <w:rsid w:val="000C33EB"/>
    <w:rsid w:val="000C348E"/>
    <w:rsid w:val="000C34B9"/>
    <w:rsid w:val="000C3918"/>
    <w:rsid w:val="000C3B2F"/>
    <w:rsid w:val="000C3B79"/>
    <w:rsid w:val="000C3C38"/>
    <w:rsid w:val="000C3E41"/>
    <w:rsid w:val="000C406B"/>
    <w:rsid w:val="000C41E0"/>
    <w:rsid w:val="000C41F9"/>
    <w:rsid w:val="000C4231"/>
    <w:rsid w:val="000C42E3"/>
    <w:rsid w:val="000C436A"/>
    <w:rsid w:val="000C4477"/>
    <w:rsid w:val="000C4AF4"/>
    <w:rsid w:val="000C4DC4"/>
    <w:rsid w:val="000C4E6D"/>
    <w:rsid w:val="000C515A"/>
    <w:rsid w:val="000C533A"/>
    <w:rsid w:val="000C55BE"/>
    <w:rsid w:val="000C56A7"/>
    <w:rsid w:val="000C57F2"/>
    <w:rsid w:val="000C5B2B"/>
    <w:rsid w:val="000C6231"/>
    <w:rsid w:val="000C6240"/>
    <w:rsid w:val="000C6819"/>
    <w:rsid w:val="000C687A"/>
    <w:rsid w:val="000C6C30"/>
    <w:rsid w:val="000C707C"/>
    <w:rsid w:val="000C7611"/>
    <w:rsid w:val="000C7AF9"/>
    <w:rsid w:val="000C7B4E"/>
    <w:rsid w:val="000C7E21"/>
    <w:rsid w:val="000D0209"/>
    <w:rsid w:val="000D02E5"/>
    <w:rsid w:val="000D050A"/>
    <w:rsid w:val="000D0526"/>
    <w:rsid w:val="000D06EA"/>
    <w:rsid w:val="000D06EC"/>
    <w:rsid w:val="000D0CA4"/>
    <w:rsid w:val="000D15B2"/>
    <w:rsid w:val="000D1637"/>
    <w:rsid w:val="000D18ED"/>
    <w:rsid w:val="000D1A7B"/>
    <w:rsid w:val="000D1C2F"/>
    <w:rsid w:val="000D1E28"/>
    <w:rsid w:val="000D1E4F"/>
    <w:rsid w:val="000D1E7B"/>
    <w:rsid w:val="000D2079"/>
    <w:rsid w:val="000D2340"/>
    <w:rsid w:val="000D2526"/>
    <w:rsid w:val="000D255E"/>
    <w:rsid w:val="000D27BE"/>
    <w:rsid w:val="000D2813"/>
    <w:rsid w:val="000D2B8D"/>
    <w:rsid w:val="000D2EA1"/>
    <w:rsid w:val="000D3083"/>
    <w:rsid w:val="000D3159"/>
    <w:rsid w:val="000D319F"/>
    <w:rsid w:val="000D3264"/>
    <w:rsid w:val="000D3282"/>
    <w:rsid w:val="000D3344"/>
    <w:rsid w:val="000D364D"/>
    <w:rsid w:val="000D36C7"/>
    <w:rsid w:val="000D3AE8"/>
    <w:rsid w:val="000D3B59"/>
    <w:rsid w:val="000D3D33"/>
    <w:rsid w:val="000D3E39"/>
    <w:rsid w:val="000D3F7B"/>
    <w:rsid w:val="000D3F96"/>
    <w:rsid w:val="000D403A"/>
    <w:rsid w:val="000D4087"/>
    <w:rsid w:val="000D42D6"/>
    <w:rsid w:val="000D4473"/>
    <w:rsid w:val="000D4589"/>
    <w:rsid w:val="000D464F"/>
    <w:rsid w:val="000D4EC1"/>
    <w:rsid w:val="000D5154"/>
    <w:rsid w:val="000D52F7"/>
    <w:rsid w:val="000D5550"/>
    <w:rsid w:val="000D56D3"/>
    <w:rsid w:val="000D5978"/>
    <w:rsid w:val="000D5B13"/>
    <w:rsid w:val="000D61D9"/>
    <w:rsid w:val="000D6599"/>
    <w:rsid w:val="000D65F1"/>
    <w:rsid w:val="000D677C"/>
    <w:rsid w:val="000D6BE2"/>
    <w:rsid w:val="000D6DC7"/>
    <w:rsid w:val="000D6DF3"/>
    <w:rsid w:val="000D6E4B"/>
    <w:rsid w:val="000D6FFD"/>
    <w:rsid w:val="000D703A"/>
    <w:rsid w:val="000D7202"/>
    <w:rsid w:val="000D7482"/>
    <w:rsid w:val="000D76D9"/>
    <w:rsid w:val="000D7891"/>
    <w:rsid w:val="000D7A21"/>
    <w:rsid w:val="000D7A98"/>
    <w:rsid w:val="000D7E1F"/>
    <w:rsid w:val="000E001E"/>
    <w:rsid w:val="000E0084"/>
    <w:rsid w:val="000E01C1"/>
    <w:rsid w:val="000E01D0"/>
    <w:rsid w:val="000E0289"/>
    <w:rsid w:val="000E0396"/>
    <w:rsid w:val="000E08FE"/>
    <w:rsid w:val="000E09FC"/>
    <w:rsid w:val="000E0AA4"/>
    <w:rsid w:val="000E0D0E"/>
    <w:rsid w:val="000E0F78"/>
    <w:rsid w:val="000E1184"/>
    <w:rsid w:val="000E12BD"/>
    <w:rsid w:val="000E1779"/>
    <w:rsid w:val="000E1BEC"/>
    <w:rsid w:val="000E1F1D"/>
    <w:rsid w:val="000E1F9F"/>
    <w:rsid w:val="000E1FC7"/>
    <w:rsid w:val="000E2171"/>
    <w:rsid w:val="000E21E5"/>
    <w:rsid w:val="000E2207"/>
    <w:rsid w:val="000E24E1"/>
    <w:rsid w:val="000E25A9"/>
    <w:rsid w:val="000E27B6"/>
    <w:rsid w:val="000E2C41"/>
    <w:rsid w:val="000E2CE7"/>
    <w:rsid w:val="000E33C8"/>
    <w:rsid w:val="000E3413"/>
    <w:rsid w:val="000E35C7"/>
    <w:rsid w:val="000E3771"/>
    <w:rsid w:val="000E3904"/>
    <w:rsid w:val="000E3AF5"/>
    <w:rsid w:val="000E3B96"/>
    <w:rsid w:val="000E465A"/>
    <w:rsid w:val="000E4B54"/>
    <w:rsid w:val="000E4BC2"/>
    <w:rsid w:val="000E4E23"/>
    <w:rsid w:val="000E53BD"/>
    <w:rsid w:val="000E5482"/>
    <w:rsid w:val="000E54CA"/>
    <w:rsid w:val="000E54DA"/>
    <w:rsid w:val="000E55A2"/>
    <w:rsid w:val="000E571C"/>
    <w:rsid w:val="000E593A"/>
    <w:rsid w:val="000E5AAC"/>
    <w:rsid w:val="000E5DDE"/>
    <w:rsid w:val="000E5F4E"/>
    <w:rsid w:val="000E60BC"/>
    <w:rsid w:val="000E6541"/>
    <w:rsid w:val="000E6684"/>
    <w:rsid w:val="000E6777"/>
    <w:rsid w:val="000E6945"/>
    <w:rsid w:val="000E6968"/>
    <w:rsid w:val="000E6D10"/>
    <w:rsid w:val="000E73C8"/>
    <w:rsid w:val="000E7410"/>
    <w:rsid w:val="000E7936"/>
    <w:rsid w:val="000E7ADC"/>
    <w:rsid w:val="000E7DD1"/>
    <w:rsid w:val="000F0186"/>
    <w:rsid w:val="000F03BC"/>
    <w:rsid w:val="000F0663"/>
    <w:rsid w:val="000F0718"/>
    <w:rsid w:val="000F072B"/>
    <w:rsid w:val="000F0A47"/>
    <w:rsid w:val="000F0C79"/>
    <w:rsid w:val="000F0D60"/>
    <w:rsid w:val="000F0EA2"/>
    <w:rsid w:val="000F147D"/>
    <w:rsid w:val="000F1A3A"/>
    <w:rsid w:val="000F1A53"/>
    <w:rsid w:val="000F1A5A"/>
    <w:rsid w:val="000F1B7D"/>
    <w:rsid w:val="000F1BD5"/>
    <w:rsid w:val="000F1D45"/>
    <w:rsid w:val="000F1FA4"/>
    <w:rsid w:val="000F2014"/>
    <w:rsid w:val="000F2194"/>
    <w:rsid w:val="000F24B2"/>
    <w:rsid w:val="000F263A"/>
    <w:rsid w:val="000F2796"/>
    <w:rsid w:val="000F306B"/>
    <w:rsid w:val="000F31D9"/>
    <w:rsid w:val="000F376E"/>
    <w:rsid w:val="000F38C2"/>
    <w:rsid w:val="000F3E31"/>
    <w:rsid w:val="000F3F4A"/>
    <w:rsid w:val="000F3FC7"/>
    <w:rsid w:val="000F49F2"/>
    <w:rsid w:val="000F4A13"/>
    <w:rsid w:val="000F4CD5"/>
    <w:rsid w:val="000F5080"/>
    <w:rsid w:val="000F5216"/>
    <w:rsid w:val="000F55A0"/>
    <w:rsid w:val="000F567F"/>
    <w:rsid w:val="000F578D"/>
    <w:rsid w:val="000F5899"/>
    <w:rsid w:val="000F5968"/>
    <w:rsid w:val="000F5A78"/>
    <w:rsid w:val="000F5B5B"/>
    <w:rsid w:val="000F5E34"/>
    <w:rsid w:val="000F5E5F"/>
    <w:rsid w:val="000F5E8C"/>
    <w:rsid w:val="000F61E9"/>
    <w:rsid w:val="000F6801"/>
    <w:rsid w:val="000F6803"/>
    <w:rsid w:val="000F6CBD"/>
    <w:rsid w:val="000F6D60"/>
    <w:rsid w:val="000F6D6B"/>
    <w:rsid w:val="000F7657"/>
    <w:rsid w:val="000F7830"/>
    <w:rsid w:val="000F78EE"/>
    <w:rsid w:val="000F7A4B"/>
    <w:rsid w:val="000F7A6F"/>
    <w:rsid w:val="000F7B22"/>
    <w:rsid w:val="000F7DCF"/>
    <w:rsid w:val="000F7F8C"/>
    <w:rsid w:val="000F7FF4"/>
    <w:rsid w:val="001000DA"/>
    <w:rsid w:val="001003A9"/>
    <w:rsid w:val="00100611"/>
    <w:rsid w:val="001006AD"/>
    <w:rsid w:val="0010072A"/>
    <w:rsid w:val="00100985"/>
    <w:rsid w:val="001009C3"/>
    <w:rsid w:val="00100B5E"/>
    <w:rsid w:val="00101435"/>
    <w:rsid w:val="00101451"/>
    <w:rsid w:val="00101585"/>
    <w:rsid w:val="00101A95"/>
    <w:rsid w:val="00101AAE"/>
    <w:rsid w:val="0010231B"/>
    <w:rsid w:val="0010306F"/>
    <w:rsid w:val="001030EE"/>
    <w:rsid w:val="001031FC"/>
    <w:rsid w:val="001035C4"/>
    <w:rsid w:val="0010384A"/>
    <w:rsid w:val="00103D73"/>
    <w:rsid w:val="00103F0F"/>
    <w:rsid w:val="00104371"/>
    <w:rsid w:val="00104574"/>
    <w:rsid w:val="001045C4"/>
    <w:rsid w:val="00104B12"/>
    <w:rsid w:val="00104B85"/>
    <w:rsid w:val="00104E26"/>
    <w:rsid w:val="00104F66"/>
    <w:rsid w:val="001054A3"/>
    <w:rsid w:val="0010559C"/>
    <w:rsid w:val="00105648"/>
    <w:rsid w:val="001059AE"/>
    <w:rsid w:val="001059C9"/>
    <w:rsid w:val="00105A15"/>
    <w:rsid w:val="00105C32"/>
    <w:rsid w:val="00105EE4"/>
    <w:rsid w:val="0010606F"/>
    <w:rsid w:val="001060CC"/>
    <w:rsid w:val="0010632A"/>
    <w:rsid w:val="0010632E"/>
    <w:rsid w:val="00106A7E"/>
    <w:rsid w:val="00106A81"/>
    <w:rsid w:val="00106B06"/>
    <w:rsid w:val="00106B89"/>
    <w:rsid w:val="00106CA2"/>
    <w:rsid w:val="0010758E"/>
    <w:rsid w:val="00107684"/>
    <w:rsid w:val="00107B4C"/>
    <w:rsid w:val="00107C10"/>
    <w:rsid w:val="00107C28"/>
    <w:rsid w:val="00107D02"/>
    <w:rsid w:val="001108B2"/>
    <w:rsid w:val="001109E6"/>
    <w:rsid w:val="00110A24"/>
    <w:rsid w:val="00110A62"/>
    <w:rsid w:val="00110A78"/>
    <w:rsid w:val="00110B1B"/>
    <w:rsid w:val="00110B5D"/>
    <w:rsid w:val="00110FA9"/>
    <w:rsid w:val="0011105B"/>
    <w:rsid w:val="0011111B"/>
    <w:rsid w:val="00111369"/>
    <w:rsid w:val="00111483"/>
    <w:rsid w:val="00111886"/>
    <w:rsid w:val="001118A4"/>
    <w:rsid w:val="001118B5"/>
    <w:rsid w:val="0011196F"/>
    <w:rsid w:val="00111995"/>
    <w:rsid w:val="00111CE1"/>
    <w:rsid w:val="00112614"/>
    <w:rsid w:val="0011267E"/>
    <w:rsid w:val="0011271A"/>
    <w:rsid w:val="0011272A"/>
    <w:rsid w:val="0011277A"/>
    <w:rsid w:val="00112781"/>
    <w:rsid w:val="00112CEF"/>
    <w:rsid w:val="00112DC2"/>
    <w:rsid w:val="00112E38"/>
    <w:rsid w:val="00112E3F"/>
    <w:rsid w:val="001131AA"/>
    <w:rsid w:val="001131EF"/>
    <w:rsid w:val="001137CE"/>
    <w:rsid w:val="00113C4C"/>
    <w:rsid w:val="00113CDC"/>
    <w:rsid w:val="00113DB6"/>
    <w:rsid w:val="00113DD9"/>
    <w:rsid w:val="00113E11"/>
    <w:rsid w:val="00114647"/>
    <w:rsid w:val="0011467A"/>
    <w:rsid w:val="00114751"/>
    <w:rsid w:val="0011484F"/>
    <w:rsid w:val="001148DA"/>
    <w:rsid w:val="00114942"/>
    <w:rsid w:val="00114B75"/>
    <w:rsid w:val="00114CE7"/>
    <w:rsid w:val="00114F21"/>
    <w:rsid w:val="00114F4E"/>
    <w:rsid w:val="00115310"/>
    <w:rsid w:val="001158DA"/>
    <w:rsid w:val="001158FA"/>
    <w:rsid w:val="00115E18"/>
    <w:rsid w:val="00115E3D"/>
    <w:rsid w:val="00115F1A"/>
    <w:rsid w:val="001162CA"/>
    <w:rsid w:val="00116300"/>
    <w:rsid w:val="00116645"/>
    <w:rsid w:val="0011714C"/>
    <w:rsid w:val="001172B9"/>
    <w:rsid w:val="001177A2"/>
    <w:rsid w:val="00117819"/>
    <w:rsid w:val="00117835"/>
    <w:rsid w:val="001179D3"/>
    <w:rsid w:val="00117C1A"/>
    <w:rsid w:val="00117C61"/>
    <w:rsid w:val="00117CFE"/>
    <w:rsid w:val="00117DD6"/>
    <w:rsid w:val="00117E04"/>
    <w:rsid w:val="00117F77"/>
    <w:rsid w:val="00117FA6"/>
    <w:rsid w:val="00117FF4"/>
    <w:rsid w:val="001200A4"/>
    <w:rsid w:val="001202B1"/>
    <w:rsid w:val="001203C0"/>
    <w:rsid w:val="001204D7"/>
    <w:rsid w:val="0012093F"/>
    <w:rsid w:val="00120D34"/>
    <w:rsid w:val="00120DA4"/>
    <w:rsid w:val="001210F1"/>
    <w:rsid w:val="00121248"/>
    <w:rsid w:val="00121266"/>
    <w:rsid w:val="00121268"/>
    <w:rsid w:val="00121385"/>
    <w:rsid w:val="001215C5"/>
    <w:rsid w:val="001217C3"/>
    <w:rsid w:val="001217CC"/>
    <w:rsid w:val="001219CD"/>
    <w:rsid w:val="00121E66"/>
    <w:rsid w:val="00122320"/>
    <w:rsid w:val="00122355"/>
    <w:rsid w:val="00122358"/>
    <w:rsid w:val="001226AD"/>
    <w:rsid w:val="001228CD"/>
    <w:rsid w:val="00122A3C"/>
    <w:rsid w:val="00122AE8"/>
    <w:rsid w:val="00122C72"/>
    <w:rsid w:val="00122FF0"/>
    <w:rsid w:val="001230A5"/>
    <w:rsid w:val="001233EE"/>
    <w:rsid w:val="00123597"/>
    <w:rsid w:val="00123733"/>
    <w:rsid w:val="00123944"/>
    <w:rsid w:val="00123ACC"/>
    <w:rsid w:val="00123E71"/>
    <w:rsid w:val="00123FDE"/>
    <w:rsid w:val="00123FE4"/>
    <w:rsid w:val="00123FEF"/>
    <w:rsid w:val="00123FF6"/>
    <w:rsid w:val="00124322"/>
    <w:rsid w:val="00124482"/>
    <w:rsid w:val="00124529"/>
    <w:rsid w:val="00124611"/>
    <w:rsid w:val="0012469F"/>
    <w:rsid w:val="001246C4"/>
    <w:rsid w:val="00124797"/>
    <w:rsid w:val="00124C3D"/>
    <w:rsid w:val="00124D7D"/>
    <w:rsid w:val="00124D82"/>
    <w:rsid w:val="00124E65"/>
    <w:rsid w:val="00124E8F"/>
    <w:rsid w:val="0012504E"/>
    <w:rsid w:val="001250AF"/>
    <w:rsid w:val="001253D5"/>
    <w:rsid w:val="00125A23"/>
    <w:rsid w:val="00125A6C"/>
    <w:rsid w:val="00125AFE"/>
    <w:rsid w:val="00125C50"/>
    <w:rsid w:val="00125C67"/>
    <w:rsid w:val="00125D11"/>
    <w:rsid w:val="00125F99"/>
    <w:rsid w:val="001260EA"/>
    <w:rsid w:val="001261CE"/>
    <w:rsid w:val="001262FB"/>
    <w:rsid w:val="00126354"/>
    <w:rsid w:val="001266B1"/>
    <w:rsid w:val="00126819"/>
    <w:rsid w:val="001269E0"/>
    <w:rsid w:val="00126F62"/>
    <w:rsid w:val="001270B7"/>
    <w:rsid w:val="00127385"/>
    <w:rsid w:val="001273C9"/>
    <w:rsid w:val="00127410"/>
    <w:rsid w:val="0012741A"/>
    <w:rsid w:val="00127532"/>
    <w:rsid w:val="00127B8F"/>
    <w:rsid w:val="00127C2E"/>
    <w:rsid w:val="00127D30"/>
    <w:rsid w:val="00127F2F"/>
    <w:rsid w:val="001300CB"/>
    <w:rsid w:val="0013028F"/>
    <w:rsid w:val="00131311"/>
    <w:rsid w:val="001314EF"/>
    <w:rsid w:val="001315CE"/>
    <w:rsid w:val="001315E2"/>
    <w:rsid w:val="00131DCC"/>
    <w:rsid w:val="00131FC2"/>
    <w:rsid w:val="00132376"/>
    <w:rsid w:val="0013248A"/>
    <w:rsid w:val="001325D7"/>
    <w:rsid w:val="00132744"/>
    <w:rsid w:val="00132777"/>
    <w:rsid w:val="00132E78"/>
    <w:rsid w:val="00132F05"/>
    <w:rsid w:val="00133770"/>
    <w:rsid w:val="00133A4B"/>
    <w:rsid w:val="00133A9C"/>
    <w:rsid w:val="00133E3D"/>
    <w:rsid w:val="00133F5A"/>
    <w:rsid w:val="001341E6"/>
    <w:rsid w:val="001341FC"/>
    <w:rsid w:val="0013436B"/>
    <w:rsid w:val="0013445F"/>
    <w:rsid w:val="0013448B"/>
    <w:rsid w:val="001344D2"/>
    <w:rsid w:val="001346B4"/>
    <w:rsid w:val="00134898"/>
    <w:rsid w:val="001348C7"/>
    <w:rsid w:val="00134AD4"/>
    <w:rsid w:val="00134CE5"/>
    <w:rsid w:val="00134E87"/>
    <w:rsid w:val="00135227"/>
    <w:rsid w:val="00135377"/>
    <w:rsid w:val="001354CC"/>
    <w:rsid w:val="00135A18"/>
    <w:rsid w:val="00135C90"/>
    <w:rsid w:val="00135F76"/>
    <w:rsid w:val="00136299"/>
    <w:rsid w:val="001365E0"/>
    <w:rsid w:val="00136666"/>
    <w:rsid w:val="00136CE3"/>
    <w:rsid w:val="00136D76"/>
    <w:rsid w:val="00136D91"/>
    <w:rsid w:val="00136E0E"/>
    <w:rsid w:val="00136E4A"/>
    <w:rsid w:val="00136EBF"/>
    <w:rsid w:val="001372BD"/>
    <w:rsid w:val="001373BD"/>
    <w:rsid w:val="001374EB"/>
    <w:rsid w:val="0013757A"/>
    <w:rsid w:val="00137643"/>
    <w:rsid w:val="001376E5"/>
    <w:rsid w:val="00137829"/>
    <w:rsid w:val="0013799D"/>
    <w:rsid w:val="00137DD4"/>
    <w:rsid w:val="00137E94"/>
    <w:rsid w:val="0014019B"/>
    <w:rsid w:val="00140262"/>
    <w:rsid w:val="00140661"/>
    <w:rsid w:val="001408BD"/>
    <w:rsid w:val="001409C8"/>
    <w:rsid w:val="00140AE9"/>
    <w:rsid w:val="00140B0D"/>
    <w:rsid w:val="00140BAC"/>
    <w:rsid w:val="00140D47"/>
    <w:rsid w:val="0014165B"/>
    <w:rsid w:val="001418BB"/>
    <w:rsid w:val="00141F9F"/>
    <w:rsid w:val="0014209B"/>
    <w:rsid w:val="00142108"/>
    <w:rsid w:val="001422E5"/>
    <w:rsid w:val="00142901"/>
    <w:rsid w:val="00142927"/>
    <w:rsid w:val="001429FB"/>
    <w:rsid w:val="00142AFE"/>
    <w:rsid w:val="00142C15"/>
    <w:rsid w:val="00142C6C"/>
    <w:rsid w:val="00142DFF"/>
    <w:rsid w:val="00142E13"/>
    <w:rsid w:val="0014303E"/>
    <w:rsid w:val="0014310A"/>
    <w:rsid w:val="0014351C"/>
    <w:rsid w:val="0014395E"/>
    <w:rsid w:val="001439C8"/>
    <w:rsid w:val="00143B42"/>
    <w:rsid w:val="00143BA3"/>
    <w:rsid w:val="00143CA9"/>
    <w:rsid w:val="00143CD8"/>
    <w:rsid w:val="00144226"/>
    <w:rsid w:val="001443D1"/>
    <w:rsid w:val="00144714"/>
    <w:rsid w:val="00144766"/>
    <w:rsid w:val="001447E1"/>
    <w:rsid w:val="00144A23"/>
    <w:rsid w:val="00144BD3"/>
    <w:rsid w:val="00145137"/>
    <w:rsid w:val="00145711"/>
    <w:rsid w:val="0014576E"/>
    <w:rsid w:val="001457F6"/>
    <w:rsid w:val="00145939"/>
    <w:rsid w:val="00145992"/>
    <w:rsid w:val="001459D7"/>
    <w:rsid w:val="00145B1B"/>
    <w:rsid w:val="00145BB5"/>
    <w:rsid w:val="0014619D"/>
    <w:rsid w:val="00146670"/>
    <w:rsid w:val="0014685B"/>
    <w:rsid w:val="00146886"/>
    <w:rsid w:val="00146B0E"/>
    <w:rsid w:val="00146B79"/>
    <w:rsid w:val="00146C66"/>
    <w:rsid w:val="00146CDE"/>
    <w:rsid w:val="00146E0F"/>
    <w:rsid w:val="00146F03"/>
    <w:rsid w:val="0014701F"/>
    <w:rsid w:val="001470F1"/>
    <w:rsid w:val="001474AE"/>
    <w:rsid w:val="001474D5"/>
    <w:rsid w:val="00147613"/>
    <w:rsid w:val="00147AB0"/>
    <w:rsid w:val="00147B75"/>
    <w:rsid w:val="00147B9C"/>
    <w:rsid w:val="00147EC2"/>
    <w:rsid w:val="00150172"/>
    <w:rsid w:val="001501A0"/>
    <w:rsid w:val="001507B7"/>
    <w:rsid w:val="00150B60"/>
    <w:rsid w:val="00150BC2"/>
    <w:rsid w:val="00150E9F"/>
    <w:rsid w:val="00151557"/>
    <w:rsid w:val="00151C40"/>
    <w:rsid w:val="00151DB1"/>
    <w:rsid w:val="00151DDD"/>
    <w:rsid w:val="00151F19"/>
    <w:rsid w:val="001522A3"/>
    <w:rsid w:val="00152DA7"/>
    <w:rsid w:val="00152F06"/>
    <w:rsid w:val="00153316"/>
    <w:rsid w:val="00153334"/>
    <w:rsid w:val="0015375B"/>
    <w:rsid w:val="0015388E"/>
    <w:rsid w:val="00153B1F"/>
    <w:rsid w:val="00153F0A"/>
    <w:rsid w:val="00153FD1"/>
    <w:rsid w:val="00153FDB"/>
    <w:rsid w:val="001541A8"/>
    <w:rsid w:val="001542A2"/>
    <w:rsid w:val="001544A7"/>
    <w:rsid w:val="00154503"/>
    <w:rsid w:val="0015452B"/>
    <w:rsid w:val="00154C0E"/>
    <w:rsid w:val="00154F44"/>
    <w:rsid w:val="00155B6F"/>
    <w:rsid w:val="00155F80"/>
    <w:rsid w:val="001562D9"/>
    <w:rsid w:val="001563FE"/>
    <w:rsid w:val="00156494"/>
    <w:rsid w:val="0015661D"/>
    <w:rsid w:val="0015664A"/>
    <w:rsid w:val="001568CE"/>
    <w:rsid w:val="00156925"/>
    <w:rsid w:val="00156A81"/>
    <w:rsid w:val="00156AD6"/>
    <w:rsid w:val="00156F4A"/>
    <w:rsid w:val="00157556"/>
    <w:rsid w:val="00157E61"/>
    <w:rsid w:val="00157E78"/>
    <w:rsid w:val="001601C2"/>
    <w:rsid w:val="001608E8"/>
    <w:rsid w:val="00160D31"/>
    <w:rsid w:val="00160D36"/>
    <w:rsid w:val="00160ED7"/>
    <w:rsid w:val="00161305"/>
    <w:rsid w:val="00161534"/>
    <w:rsid w:val="001615D2"/>
    <w:rsid w:val="001616D3"/>
    <w:rsid w:val="001618B4"/>
    <w:rsid w:val="001619E0"/>
    <w:rsid w:val="00161AD0"/>
    <w:rsid w:val="00161CE5"/>
    <w:rsid w:val="00161E60"/>
    <w:rsid w:val="00161E87"/>
    <w:rsid w:val="00162021"/>
    <w:rsid w:val="00162B86"/>
    <w:rsid w:val="00162E29"/>
    <w:rsid w:val="00162F45"/>
    <w:rsid w:val="0016301C"/>
    <w:rsid w:val="0016310E"/>
    <w:rsid w:val="0016334C"/>
    <w:rsid w:val="00163414"/>
    <w:rsid w:val="00163536"/>
    <w:rsid w:val="001635A6"/>
    <w:rsid w:val="00163E14"/>
    <w:rsid w:val="00164055"/>
    <w:rsid w:val="00164945"/>
    <w:rsid w:val="00164B4C"/>
    <w:rsid w:val="00164D40"/>
    <w:rsid w:val="0016502A"/>
    <w:rsid w:val="0016509E"/>
    <w:rsid w:val="001652CD"/>
    <w:rsid w:val="0016564D"/>
    <w:rsid w:val="00165678"/>
    <w:rsid w:val="00165754"/>
    <w:rsid w:val="0016579F"/>
    <w:rsid w:val="001658EB"/>
    <w:rsid w:val="001658FA"/>
    <w:rsid w:val="0016595F"/>
    <w:rsid w:val="00165C9E"/>
    <w:rsid w:val="00165D74"/>
    <w:rsid w:val="00165E16"/>
    <w:rsid w:val="00165F46"/>
    <w:rsid w:val="00165F7C"/>
    <w:rsid w:val="00166212"/>
    <w:rsid w:val="001664DC"/>
    <w:rsid w:val="00166611"/>
    <w:rsid w:val="00166773"/>
    <w:rsid w:val="00166B17"/>
    <w:rsid w:val="00166FEF"/>
    <w:rsid w:val="001670C0"/>
    <w:rsid w:val="001673D7"/>
    <w:rsid w:val="00167406"/>
    <w:rsid w:val="00167413"/>
    <w:rsid w:val="0016759D"/>
    <w:rsid w:val="001675AC"/>
    <w:rsid w:val="001676F4"/>
    <w:rsid w:val="00167865"/>
    <w:rsid w:val="00167923"/>
    <w:rsid w:val="00167D8B"/>
    <w:rsid w:val="00167FC8"/>
    <w:rsid w:val="0017006A"/>
    <w:rsid w:val="00170672"/>
    <w:rsid w:val="00170710"/>
    <w:rsid w:val="00170713"/>
    <w:rsid w:val="00170812"/>
    <w:rsid w:val="00170D36"/>
    <w:rsid w:val="00170F85"/>
    <w:rsid w:val="001715D8"/>
    <w:rsid w:val="001716E9"/>
    <w:rsid w:val="00171BB9"/>
    <w:rsid w:val="00171FD1"/>
    <w:rsid w:val="00172031"/>
    <w:rsid w:val="00172590"/>
    <w:rsid w:val="001725DA"/>
    <w:rsid w:val="00172DA4"/>
    <w:rsid w:val="00172E2A"/>
    <w:rsid w:val="0017322E"/>
    <w:rsid w:val="001732EA"/>
    <w:rsid w:val="00173351"/>
    <w:rsid w:val="00173364"/>
    <w:rsid w:val="00173461"/>
    <w:rsid w:val="00173D10"/>
    <w:rsid w:val="00173F6E"/>
    <w:rsid w:val="00174429"/>
    <w:rsid w:val="0017475B"/>
    <w:rsid w:val="001748A0"/>
    <w:rsid w:val="001748B7"/>
    <w:rsid w:val="00174C33"/>
    <w:rsid w:val="00174D9E"/>
    <w:rsid w:val="00174FC2"/>
    <w:rsid w:val="0017515B"/>
    <w:rsid w:val="001756B6"/>
    <w:rsid w:val="0017570D"/>
    <w:rsid w:val="001757A3"/>
    <w:rsid w:val="00175826"/>
    <w:rsid w:val="0017593D"/>
    <w:rsid w:val="00175ADF"/>
    <w:rsid w:val="00175B81"/>
    <w:rsid w:val="00175C26"/>
    <w:rsid w:val="00175C6A"/>
    <w:rsid w:val="00175DF1"/>
    <w:rsid w:val="00175E2D"/>
    <w:rsid w:val="00176238"/>
    <w:rsid w:val="001762D9"/>
    <w:rsid w:val="00176368"/>
    <w:rsid w:val="001764FD"/>
    <w:rsid w:val="001767B3"/>
    <w:rsid w:val="00176A24"/>
    <w:rsid w:val="00176DBD"/>
    <w:rsid w:val="00176DF9"/>
    <w:rsid w:val="00176ECF"/>
    <w:rsid w:val="0017720A"/>
    <w:rsid w:val="00177415"/>
    <w:rsid w:val="001779A5"/>
    <w:rsid w:val="00177AC3"/>
    <w:rsid w:val="00177B82"/>
    <w:rsid w:val="00180234"/>
    <w:rsid w:val="001803A9"/>
    <w:rsid w:val="0018049E"/>
    <w:rsid w:val="001804CC"/>
    <w:rsid w:val="0018073B"/>
    <w:rsid w:val="0018089C"/>
    <w:rsid w:val="00180A10"/>
    <w:rsid w:val="00180F50"/>
    <w:rsid w:val="00180F64"/>
    <w:rsid w:val="001811ED"/>
    <w:rsid w:val="001811F8"/>
    <w:rsid w:val="0018138B"/>
    <w:rsid w:val="00181454"/>
    <w:rsid w:val="0018157F"/>
    <w:rsid w:val="0018176C"/>
    <w:rsid w:val="00181779"/>
    <w:rsid w:val="001823FB"/>
    <w:rsid w:val="00182759"/>
    <w:rsid w:val="0018296A"/>
    <w:rsid w:val="00182986"/>
    <w:rsid w:val="00182C2C"/>
    <w:rsid w:val="00182C72"/>
    <w:rsid w:val="001831F1"/>
    <w:rsid w:val="00183265"/>
    <w:rsid w:val="00183605"/>
    <w:rsid w:val="001839E5"/>
    <w:rsid w:val="00183B52"/>
    <w:rsid w:val="00183C08"/>
    <w:rsid w:val="00183DC3"/>
    <w:rsid w:val="00183F0D"/>
    <w:rsid w:val="0018400C"/>
    <w:rsid w:val="00184110"/>
    <w:rsid w:val="0018415A"/>
    <w:rsid w:val="001842D8"/>
    <w:rsid w:val="00184581"/>
    <w:rsid w:val="00184647"/>
    <w:rsid w:val="001846C5"/>
    <w:rsid w:val="001848D9"/>
    <w:rsid w:val="00184D8A"/>
    <w:rsid w:val="00184FE9"/>
    <w:rsid w:val="00185004"/>
    <w:rsid w:val="00185228"/>
    <w:rsid w:val="0018538E"/>
    <w:rsid w:val="00185433"/>
    <w:rsid w:val="001856A2"/>
    <w:rsid w:val="0018593D"/>
    <w:rsid w:val="001859D4"/>
    <w:rsid w:val="00185D4C"/>
    <w:rsid w:val="00185D75"/>
    <w:rsid w:val="00185D89"/>
    <w:rsid w:val="00185F4B"/>
    <w:rsid w:val="0018600C"/>
    <w:rsid w:val="00186076"/>
    <w:rsid w:val="0018616D"/>
    <w:rsid w:val="001861DB"/>
    <w:rsid w:val="0018642B"/>
    <w:rsid w:val="001867B9"/>
    <w:rsid w:val="0018684B"/>
    <w:rsid w:val="00186B24"/>
    <w:rsid w:val="00186C1E"/>
    <w:rsid w:val="00186ECA"/>
    <w:rsid w:val="0018703B"/>
    <w:rsid w:val="00187062"/>
    <w:rsid w:val="001873BD"/>
    <w:rsid w:val="00187485"/>
    <w:rsid w:val="00187612"/>
    <w:rsid w:val="00187860"/>
    <w:rsid w:val="00187A24"/>
    <w:rsid w:val="00187DD8"/>
    <w:rsid w:val="00187F01"/>
    <w:rsid w:val="00190073"/>
    <w:rsid w:val="0019018C"/>
    <w:rsid w:val="00190242"/>
    <w:rsid w:val="0019036D"/>
    <w:rsid w:val="001903AD"/>
    <w:rsid w:val="0019048C"/>
    <w:rsid w:val="00190913"/>
    <w:rsid w:val="0019095F"/>
    <w:rsid w:val="00190B57"/>
    <w:rsid w:val="00190BCB"/>
    <w:rsid w:val="00190C38"/>
    <w:rsid w:val="001911C7"/>
    <w:rsid w:val="001911F6"/>
    <w:rsid w:val="0019138F"/>
    <w:rsid w:val="00191688"/>
    <w:rsid w:val="0019194F"/>
    <w:rsid w:val="00191979"/>
    <w:rsid w:val="00191A1E"/>
    <w:rsid w:val="00191D9C"/>
    <w:rsid w:val="001922B1"/>
    <w:rsid w:val="00192396"/>
    <w:rsid w:val="001924D8"/>
    <w:rsid w:val="001925DF"/>
    <w:rsid w:val="00192793"/>
    <w:rsid w:val="001929A8"/>
    <w:rsid w:val="00192B4D"/>
    <w:rsid w:val="001932CF"/>
    <w:rsid w:val="001936ED"/>
    <w:rsid w:val="00193B48"/>
    <w:rsid w:val="00193BEE"/>
    <w:rsid w:val="00193E27"/>
    <w:rsid w:val="00193FDA"/>
    <w:rsid w:val="001942B8"/>
    <w:rsid w:val="00194471"/>
    <w:rsid w:val="0019451C"/>
    <w:rsid w:val="0019453A"/>
    <w:rsid w:val="0019456F"/>
    <w:rsid w:val="00194C55"/>
    <w:rsid w:val="00194C82"/>
    <w:rsid w:val="00194CF5"/>
    <w:rsid w:val="0019502C"/>
    <w:rsid w:val="0019523D"/>
    <w:rsid w:val="00195240"/>
    <w:rsid w:val="001952E8"/>
    <w:rsid w:val="00195CC3"/>
    <w:rsid w:val="00195EAE"/>
    <w:rsid w:val="00196016"/>
    <w:rsid w:val="00196048"/>
    <w:rsid w:val="00196165"/>
    <w:rsid w:val="00196181"/>
    <w:rsid w:val="00196393"/>
    <w:rsid w:val="00196667"/>
    <w:rsid w:val="001966C9"/>
    <w:rsid w:val="00196B14"/>
    <w:rsid w:val="00196C2F"/>
    <w:rsid w:val="00196F3F"/>
    <w:rsid w:val="00196F4A"/>
    <w:rsid w:val="00197033"/>
    <w:rsid w:val="00197248"/>
    <w:rsid w:val="0019725F"/>
    <w:rsid w:val="001972CF"/>
    <w:rsid w:val="001974E0"/>
    <w:rsid w:val="00197717"/>
    <w:rsid w:val="001977C0"/>
    <w:rsid w:val="00197CCA"/>
    <w:rsid w:val="00197EC9"/>
    <w:rsid w:val="00197F7F"/>
    <w:rsid w:val="001A012B"/>
    <w:rsid w:val="001A0161"/>
    <w:rsid w:val="001A016B"/>
    <w:rsid w:val="001A018B"/>
    <w:rsid w:val="001A04E7"/>
    <w:rsid w:val="001A0827"/>
    <w:rsid w:val="001A0CBB"/>
    <w:rsid w:val="001A0D80"/>
    <w:rsid w:val="001A0EF8"/>
    <w:rsid w:val="001A13E9"/>
    <w:rsid w:val="001A1448"/>
    <w:rsid w:val="001A149B"/>
    <w:rsid w:val="001A150E"/>
    <w:rsid w:val="001A18D2"/>
    <w:rsid w:val="001A1926"/>
    <w:rsid w:val="001A193D"/>
    <w:rsid w:val="001A22BC"/>
    <w:rsid w:val="001A245B"/>
    <w:rsid w:val="001A25AC"/>
    <w:rsid w:val="001A2B96"/>
    <w:rsid w:val="001A2BD6"/>
    <w:rsid w:val="001A2DD6"/>
    <w:rsid w:val="001A338B"/>
    <w:rsid w:val="001A37A6"/>
    <w:rsid w:val="001A3899"/>
    <w:rsid w:val="001A3A39"/>
    <w:rsid w:val="001A3AFF"/>
    <w:rsid w:val="001A3BC1"/>
    <w:rsid w:val="001A3CD5"/>
    <w:rsid w:val="001A4197"/>
    <w:rsid w:val="001A449A"/>
    <w:rsid w:val="001A45A0"/>
    <w:rsid w:val="001A4616"/>
    <w:rsid w:val="001A4BB8"/>
    <w:rsid w:val="001A4CE3"/>
    <w:rsid w:val="001A50A0"/>
    <w:rsid w:val="001A50A5"/>
    <w:rsid w:val="001A5255"/>
    <w:rsid w:val="001A548E"/>
    <w:rsid w:val="001A5625"/>
    <w:rsid w:val="001A56D5"/>
    <w:rsid w:val="001A5A4C"/>
    <w:rsid w:val="001A5B59"/>
    <w:rsid w:val="001A5DF9"/>
    <w:rsid w:val="001A5E71"/>
    <w:rsid w:val="001A7031"/>
    <w:rsid w:val="001A7616"/>
    <w:rsid w:val="001A7729"/>
    <w:rsid w:val="001A788D"/>
    <w:rsid w:val="001A7B58"/>
    <w:rsid w:val="001A7B61"/>
    <w:rsid w:val="001A7B9E"/>
    <w:rsid w:val="001A7DC7"/>
    <w:rsid w:val="001A7F0C"/>
    <w:rsid w:val="001B025E"/>
    <w:rsid w:val="001B04A4"/>
    <w:rsid w:val="001B0693"/>
    <w:rsid w:val="001B0706"/>
    <w:rsid w:val="001B07DE"/>
    <w:rsid w:val="001B0807"/>
    <w:rsid w:val="001B0B84"/>
    <w:rsid w:val="001B0C34"/>
    <w:rsid w:val="001B0E21"/>
    <w:rsid w:val="001B0F9E"/>
    <w:rsid w:val="001B101F"/>
    <w:rsid w:val="001B123D"/>
    <w:rsid w:val="001B136D"/>
    <w:rsid w:val="001B1442"/>
    <w:rsid w:val="001B1470"/>
    <w:rsid w:val="001B157D"/>
    <w:rsid w:val="001B1C97"/>
    <w:rsid w:val="001B1F30"/>
    <w:rsid w:val="001B2547"/>
    <w:rsid w:val="001B2BCC"/>
    <w:rsid w:val="001B300F"/>
    <w:rsid w:val="001B349F"/>
    <w:rsid w:val="001B358D"/>
    <w:rsid w:val="001B36B4"/>
    <w:rsid w:val="001B36FD"/>
    <w:rsid w:val="001B38B7"/>
    <w:rsid w:val="001B3927"/>
    <w:rsid w:val="001B39AE"/>
    <w:rsid w:val="001B3B5A"/>
    <w:rsid w:val="001B3BCB"/>
    <w:rsid w:val="001B3C1A"/>
    <w:rsid w:val="001B3C9A"/>
    <w:rsid w:val="001B3F41"/>
    <w:rsid w:val="001B3F7F"/>
    <w:rsid w:val="001B3FF8"/>
    <w:rsid w:val="001B411F"/>
    <w:rsid w:val="001B4653"/>
    <w:rsid w:val="001B4A22"/>
    <w:rsid w:val="001B4A40"/>
    <w:rsid w:val="001B5110"/>
    <w:rsid w:val="001B5345"/>
    <w:rsid w:val="001B5401"/>
    <w:rsid w:val="001B58BC"/>
    <w:rsid w:val="001B5DBF"/>
    <w:rsid w:val="001B5E7A"/>
    <w:rsid w:val="001B5F0D"/>
    <w:rsid w:val="001B62B8"/>
    <w:rsid w:val="001B6495"/>
    <w:rsid w:val="001B66A9"/>
    <w:rsid w:val="001B68CD"/>
    <w:rsid w:val="001B6912"/>
    <w:rsid w:val="001B6B8E"/>
    <w:rsid w:val="001B6CB5"/>
    <w:rsid w:val="001B6FD1"/>
    <w:rsid w:val="001B758A"/>
    <w:rsid w:val="001B7723"/>
    <w:rsid w:val="001B7979"/>
    <w:rsid w:val="001B7B04"/>
    <w:rsid w:val="001B7C2B"/>
    <w:rsid w:val="001B7FBD"/>
    <w:rsid w:val="001C03D1"/>
    <w:rsid w:val="001C0728"/>
    <w:rsid w:val="001C0AC9"/>
    <w:rsid w:val="001C0C67"/>
    <w:rsid w:val="001C0D69"/>
    <w:rsid w:val="001C0ECA"/>
    <w:rsid w:val="001C0FEF"/>
    <w:rsid w:val="001C102D"/>
    <w:rsid w:val="001C1735"/>
    <w:rsid w:val="001C1769"/>
    <w:rsid w:val="001C196C"/>
    <w:rsid w:val="001C1C28"/>
    <w:rsid w:val="001C1C74"/>
    <w:rsid w:val="001C2125"/>
    <w:rsid w:val="001C21A0"/>
    <w:rsid w:val="001C2301"/>
    <w:rsid w:val="001C24BB"/>
    <w:rsid w:val="001C2655"/>
    <w:rsid w:val="001C2A75"/>
    <w:rsid w:val="001C2AAB"/>
    <w:rsid w:val="001C33B4"/>
    <w:rsid w:val="001C3683"/>
    <w:rsid w:val="001C37E7"/>
    <w:rsid w:val="001C38D3"/>
    <w:rsid w:val="001C3AE3"/>
    <w:rsid w:val="001C3F8C"/>
    <w:rsid w:val="001C4284"/>
    <w:rsid w:val="001C4299"/>
    <w:rsid w:val="001C43F5"/>
    <w:rsid w:val="001C44D3"/>
    <w:rsid w:val="001C47BA"/>
    <w:rsid w:val="001C514D"/>
    <w:rsid w:val="001C5239"/>
    <w:rsid w:val="001C5501"/>
    <w:rsid w:val="001C58FF"/>
    <w:rsid w:val="001C591F"/>
    <w:rsid w:val="001C5C3C"/>
    <w:rsid w:val="001C5C91"/>
    <w:rsid w:val="001C63D2"/>
    <w:rsid w:val="001C64B3"/>
    <w:rsid w:val="001C6526"/>
    <w:rsid w:val="001C6A87"/>
    <w:rsid w:val="001C6E3A"/>
    <w:rsid w:val="001C6EC2"/>
    <w:rsid w:val="001C7078"/>
    <w:rsid w:val="001C709B"/>
    <w:rsid w:val="001C71B1"/>
    <w:rsid w:val="001C739E"/>
    <w:rsid w:val="001C7813"/>
    <w:rsid w:val="001C79D1"/>
    <w:rsid w:val="001D0075"/>
    <w:rsid w:val="001D074D"/>
    <w:rsid w:val="001D12B0"/>
    <w:rsid w:val="001D12EE"/>
    <w:rsid w:val="001D13A8"/>
    <w:rsid w:val="001D1604"/>
    <w:rsid w:val="001D1792"/>
    <w:rsid w:val="001D17AD"/>
    <w:rsid w:val="001D1816"/>
    <w:rsid w:val="001D2509"/>
    <w:rsid w:val="001D25DB"/>
    <w:rsid w:val="001D278C"/>
    <w:rsid w:val="001D2DA8"/>
    <w:rsid w:val="001D3116"/>
    <w:rsid w:val="001D31A9"/>
    <w:rsid w:val="001D347F"/>
    <w:rsid w:val="001D36F4"/>
    <w:rsid w:val="001D3A22"/>
    <w:rsid w:val="001D3B9E"/>
    <w:rsid w:val="001D3E83"/>
    <w:rsid w:val="001D3F6F"/>
    <w:rsid w:val="001D3FE6"/>
    <w:rsid w:val="001D4163"/>
    <w:rsid w:val="001D43D2"/>
    <w:rsid w:val="001D464F"/>
    <w:rsid w:val="001D4891"/>
    <w:rsid w:val="001D4A29"/>
    <w:rsid w:val="001D4E81"/>
    <w:rsid w:val="001D4F9A"/>
    <w:rsid w:val="001D5057"/>
    <w:rsid w:val="001D5114"/>
    <w:rsid w:val="001D53AB"/>
    <w:rsid w:val="001D54F1"/>
    <w:rsid w:val="001D55F2"/>
    <w:rsid w:val="001D5C0F"/>
    <w:rsid w:val="001D5EEF"/>
    <w:rsid w:val="001D5F7D"/>
    <w:rsid w:val="001D5FA5"/>
    <w:rsid w:val="001D6553"/>
    <w:rsid w:val="001D65FF"/>
    <w:rsid w:val="001D686B"/>
    <w:rsid w:val="001D68CD"/>
    <w:rsid w:val="001D69FE"/>
    <w:rsid w:val="001D6D1D"/>
    <w:rsid w:val="001D70F5"/>
    <w:rsid w:val="001D71C1"/>
    <w:rsid w:val="001D729D"/>
    <w:rsid w:val="001D73D2"/>
    <w:rsid w:val="001D74DB"/>
    <w:rsid w:val="001D7918"/>
    <w:rsid w:val="001E00AD"/>
    <w:rsid w:val="001E0190"/>
    <w:rsid w:val="001E01AC"/>
    <w:rsid w:val="001E0734"/>
    <w:rsid w:val="001E0932"/>
    <w:rsid w:val="001E09B8"/>
    <w:rsid w:val="001E0ACF"/>
    <w:rsid w:val="001E0ADE"/>
    <w:rsid w:val="001E1098"/>
    <w:rsid w:val="001E1415"/>
    <w:rsid w:val="001E1E96"/>
    <w:rsid w:val="001E1EBA"/>
    <w:rsid w:val="001E2043"/>
    <w:rsid w:val="001E24D4"/>
    <w:rsid w:val="001E254F"/>
    <w:rsid w:val="001E25C4"/>
    <w:rsid w:val="001E28E2"/>
    <w:rsid w:val="001E2BD2"/>
    <w:rsid w:val="001E2CED"/>
    <w:rsid w:val="001E2E6F"/>
    <w:rsid w:val="001E2F0D"/>
    <w:rsid w:val="001E34C9"/>
    <w:rsid w:val="001E3511"/>
    <w:rsid w:val="001E3642"/>
    <w:rsid w:val="001E3887"/>
    <w:rsid w:val="001E3959"/>
    <w:rsid w:val="001E3B9E"/>
    <w:rsid w:val="001E3DBD"/>
    <w:rsid w:val="001E3FE4"/>
    <w:rsid w:val="001E44A4"/>
    <w:rsid w:val="001E4751"/>
    <w:rsid w:val="001E4938"/>
    <w:rsid w:val="001E49BD"/>
    <w:rsid w:val="001E4BBA"/>
    <w:rsid w:val="001E4CD8"/>
    <w:rsid w:val="001E4FB6"/>
    <w:rsid w:val="001E4FF2"/>
    <w:rsid w:val="001E53A9"/>
    <w:rsid w:val="001E55D5"/>
    <w:rsid w:val="001E561B"/>
    <w:rsid w:val="001E589C"/>
    <w:rsid w:val="001E59B8"/>
    <w:rsid w:val="001E5C6D"/>
    <w:rsid w:val="001E6654"/>
    <w:rsid w:val="001E68DC"/>
    <w:rsid w:val="001E6920"/>
    <w:rsid w:val="001E693A"/>
    <w:rsid w:val="001E6EC8"/>
    <w:rsid w:val="001E6F28"/>
    <w:rsid w:val="001E709F"/>
    <w:rsid w:val="001E718E"/>
    <w:rsid w:val="001E7254"/>
    <w:rsid w:val="001E78B9"/>
    <w:rsid w:val="001E7905"/>
    <w:rsid w:val="001E7A49"/>
    <w:rsid w:val="001E7B30"/>
    <w:rsid w:val="001E7B6F"/>
    <w:rsid w:val="001F0083"/>
    <w:rsid w:val="001F015C"/>
    <w:rsid w:val="001F0190"/>
    <w:rsid w:val="001F024C"/>
    <w:rsid w:val="001F0559"/>
    <w:rsid w:val="001F0858"/>
    <w:rsid w:val="001F0883"/>
    <w:rsid w:val="001F08A4"/>
    <w:rsid w:val="001F094B"/>
    <w:rsid w:val="001F0A0A"/>
    <w:rsid w:val="001F0A1D"/>
    <w:rsid w:val="001F0B61"/>
    <w:rsid w:val="001F0DCF"/>
    <w:rsid w:val="001F1014"/>
    <w:rsid w:val="001F11C6"/>
    <w:rsid w:val="001F11E2"/>
    <w:rsid w:val="001F1417"/>
    <w:rsid w:val="001F141F"/>
    <w:rsid w:val="001F146A"/>
    <w:rsid w:val="001F14F2"/>
    <w:rsid w:val="001F1BAB"/>
    <w:rsid w:val="001F1EEE"/>
    <w:rsid w:val="001F203C"/>
    <w:rsid w:val="001F2108"/>
    <w:rsid w:val="001F2438"/>
    <w:rsid w:val="001F2560"/>
    <w:rsid w:val="001F2A4D"/>
    <w:rsid w:val="001F2BD3"/>
    <w:rsid w:val="001F2EA1"/>
    <w:rsid w:val="001F3064"/>
    <w:rsid w:val="001F336B"/>
    <w:rsid w:val="001F337E"/>
    <w:rsid w:val="001F350E"/>
    <w:rsid w:val="001F353A"/>
    <w:rsid w:val="001F3603"/>
    <w:rsid w:val="001F386B"/>
    <w:rsid w:val="001F38D1"/>
    <w:rsid w:val="001F3C8E"/>
    <w:rsid w:val="001F3D89"/>
    <w:rsid w:val="001F3F25"/>
    <w:rsid w:val="001F4052"/>
    <w:rsid w:val="001F4345"/>
    <w:rsid w:val="001F4435"/>
    <w:rsid w:val="001F4880"/>
    <w:rsid w:val="001F4B20"/>
    <w:rsid w:val="001F4CBE"/>
    <w:rsid w:val="001F4D3C"/>
    <w:rsid w:val="001F4FA9"/>
    <w:rsid w:val="001F50E8"/>
    <w:rsid w:val="001F548A"/>
    <w:rsid w:val="001F552F"/>
    <w:rsid w:val="001F579C"/>
    <w:rsid w:val="001F58E7"/>
    <w:rsid w:val="001F5C40"/>
    <w:rsid w:val="001F5D92"/>
    <w:rsid w:val="001F5EE6"/>
    <w:rsid w:val="001F5F13"/>
    <w:rsid w:val="001F668A"/>
    <w:rsid w:val="001F6801"/>
    <w:rsid w:val="001F6AB6"/>
    <w:rsid w:val="001F6D64"/>
    <w:rsid w:val="001F728C"/>
    <w:rsid w:val="001F765B"/>
    <w:rsid w:val="001F76D3"/>
    <w:rsid w:val="001F770A"/>
    <w:rsid w:val="001F792D"/>
    <w:rsid w:val="001F79A3"/>
    <w:rsid w:val="00200173"/>
    <w:rsid w:val="002002B3"/>
    <w:rsid w:val="00200540"/>
    <w:rsid w:val="0020073D"/>
    <w:rsid w:val="00200868"/>
    <w:rsid w:val="002009CA"/>
    <w:rsid w:val="00200A9D"/>
    <w:rsid w:val="00200B2E"/>
    <w:rsid w:val="00200C36"/>
    <w:rsid w:val="00201162"/>
    <w:rsid w:val="00201324"/>
    <w:rsid w:val="00201841"/>
    <w:rsid w:val="00201909"/>
    <w:rsid w:val="0020194C"/>
    <w:rsid w:val="00201B8F"/>
    <w:rsid w:val="00201F63"/>
    <w:rsid w:val="00201FC3"/>
    <w:rsid w:val="0020205B"/>
    <w:rsid w:val="002021DF"/>
    <w:rsid w:val="0020222D"/>
    <w:rsid w:val="0020278D"/>
    <w:rsid w:val="00202A13"/>
    <w:rsid w:val="00202AA6"/>
    <w:rsid w:val="00202B6C"/>
    <w:rsid w:val="00202C45"/>
    <w:rsid w:val="00202E4A"/>
    <w:rsid w:val="00203011"/>
    <w:rsid w:val="002031FC"/>
    <w:rsid w:val="0020332E"/>
    <w:rsid w:val="00203702"/>
    <w:rsid w:val="00203733"/>
    <w:rsid w:val="0020390A"/>
    <w:rsid w:val="00203A4C"/>
    <w:rsid w:val="00203FF2"/>
    <w:rsid w:val="002041DB"/>
    <w:rsid w:val="0020451D"/>
    <w:rsid w:val="0020460C"/>
    <w:rsid w:val="00204845"/>
    <w:rsid w:val="002050B0"/>
    <w:rsid w:val="00205453"/>
    <w:rsid w:val="00205553"/>
    <w:rsid w:val="0020587F"/>
    <w:rsid w:val="0020594D"/>
    <w:rsid w:val="002059C8"/>
    <w:rsid w:val="00205E5B"/>
    <w:rsid w:val="00205FE3"/>
    <w:rsid w:val="00206001"/>
    <w:rsid w:val="00206005"/>
    <w:rsid w:val="00206928"/>
    <w:rsid w:val="00206B41"/>
    <w:rsid w:val="00206C16"/>
    <w:rsid w:val="00206E82"/>
    <w:rsid w:val="00207254"/>
    <w:rsid w:val="0020726F"/>
    <w:rsid w:val="002073CA"/>
    <w:rsid w:val="002076FD"/>
    <w:rsid w:val="0020775A"/>
    <w:rsid w:val="0020777E"/>
    <w:rsid w:val="0020778C"/>
    <w:rsid w:val="00207892"/>
    <w:rsid w:val="00207A4B"/>
    <w:rsid w:val="00207D4E"/>
    <w:rsid w:val="00207ED2"/>
    <w:rsid w:val="00210464"/>
    <w:rsid w:val="002104A5"/>
    <w:rsid w:val="002104FF"/>
    <w:rsid w:val="002109BF"/>
    <w:rsid w:val="00210D74"/>
    <w:rsid w:val="00211046"/>
    <w:rsid w:val="0021124D"/>
    <w:rsid w:val="002112B2"/>
    <w:rsid w:val="002113D9"/>
    <w:rsid w:val="00211AE6"/>
    <w:rsid w:val="00211FE8"/>
    <w:rsid w:val="002120D1"/>
    <w:rsid w:val="002121D5"/>
    <w:rsid w:val="00212CB6"/>
    <w:rsid w:val="00212D4B"/>
    <w:rsid w:val="00212DA6"/>
    <w:rsid w:val="00213289"/>
    <w:rsid w:val="0021343A"/>
    <w:rsid w:val="00213447"/>
    <w:rsid w:val="002134FC"/>
    <w:rsid w:val="0021358A"/>
    <w:rsid w:val="002139D9"/>
    <w:rsid w:val="00213B25"/>
    <w:rsid w:val="00213B45"/>
    <w:rsid w:val="00214372"/>
    <w:rsid w:val="002147CA"/>
    <w:rsid w:val="00214C06"/>
    <w:rsid w:val="00214F58"/>
    <w:rsid w:val="00214F8C"/>
    <w:rsid w:val="002150E0"/>
    <w:rsid w:val="00215143"/>
    <w:rsid w:val="0021532B"/>
    <w:rsid w:val="00215492"/>
    <w:rsid w:val="002154DE"/>
    <w:rsid w:val="002154DF"/>
    <w:rsid w:val="00215599"/>
    <w:rsid w:val="002158A2"/>
    <w:rsid w:val="00215AEB"/>
    <w:rsid w:val="00215CDA"/>
    <w:rsid w:val="00215CE4"/>
    <w:rsid w:val="00215E20"/>
    <w:rsid w:val="0021610D"/>
    <w:rsid w:val="0021614E"/>
    <w:rsid w:val="0021637F"/>
    <w:rsid w:val="002165C1"/>
    <w:rsid w:val="00216A8E"/>
    <w:rsid w:val="00216C0E"/>
    <w:rsid w:val="00216C13"/>
    <w:rsid w:val="00216E54"/>
    <w:rsid w:val="002171C3"/>
    <w:rsid w:val="0021735D"/>
    <w:rsid w:val="00217538"/>
    <w:rsid w:val="00217563"/>
    <w:rsid w:val="00217998"/>
    <w:rsid w:val="00217D59"/>
    <w:rsid w:val="00217DA5"/>
    <w:rsid w:val="00217EC2"/>
    <w:rsid w:val="00217F1C"/>
    <w:rsid w:val="00217F86"/>
    <w:rsid w:val="00220268"/>
    <w:rsid w:val="00220B8F"/>
    <w:rsid w:val="00220B9B"/>
    <w:rsid w:val="00220D80"/>
    <w:rsid w:val="00220E04"/>
    <w:rsid w:val="00220ED6"/>
    <w:rsid w:val="0022103F"/>
    <w:rsid w:val="002214DD"/>
    <w:rsid w:val="00221747"/>
    <w:rsid w:val="00221E64"/>
    <w:rsid w:val="00221EC3"/>
    <w:rsid w:val="00221F3A"/>
    <w:rsid w:val="00221FB0"/>
    <w:rsid w:val="00221FB6"/>
    <w:rsid w:val="0022206E"/>
    <w:rsid w:val="002220F7"/>
    <w:rsid w:val="0022236B"/>
    <w:rsid w:val="00222411"/>
    <w:rsid w:val="0022253A"/>
    <w:rsid w:val="002225A4"/>
    <w:rsid w:val="0022266A"/>
    <w:rsid w:val="00222ACC"/>
    <w:rsid w:val="00222C9D"/>
    <w:rsid w:val="00222D23"/>
    <w:rsid w:val="00222E17"/>
    <w:rsid w:val="00222ED7"/>
    <w:rsid w:val="00223351"/>
    <w:rsid w:val="0022369F"/>
    <w:rsid w:val="00223B7B"/>
    <w:rsid w:val="00223B9B"/>
    <w:rsid w:val="00223E41"/>
    <w:rsid w:val="00223EC7"/>
    <w:rsid w:val="00223FC4"/>
    <w:rsid w:val="002240AD"/>
    <w:rsid w:val="002240D7"/>
    <w:rsid w:val="002241F7"/>
    <w:rsid w:val="00224234"/>
    <w:rsid w:val="002242F0"/>
    <w:rsid w:val="00224471"/>
    <w:rsid w:val="002244C3"/>
    <w:rsid w:val="0022452B"/>
    <w:rsid w:val="0022473A"/>
    <w:rsid w:val="00224BD3"/>
    <w:rsid w:val="00224EDC"/>
    <w:rsid w:val="00224F1D"/>
    <w:rsid w:val="00224F88"/>
    <w:rsid w:val="00225884"/>
    <w:rsid w:val="00225CB2"/>
    <w:rsid w:val="00225CCD"/>
    <w:rsid w:val="00225F1F"/>
    <w:rsid w:val="00226004"/>
    <w:rsid w:val="00226025"/>
    <w:rsid w:val="00226028"/>
    <w:rsid w:val="002261A4"/>
    <w:rsid w:val="002262A7"/>
    <w:rsid w:val="00226DDD"/>
    <w:rsid w:val="00226FBD"/>
    <w:rsid w:val="0022719F"/>
    <w:rsid w:val="0022721E"/>
    <w:rsid w:val="002273FE"/>
    <w:rsid w:val="00227B32"/>
    <w:rsid w:val="00227BDA"/>
    <w:rsid w:val="0023007D"/>
    <w:rsid w:val="002302F5"/>
    <w:rsid w:val="00230478"/>
    <w:rsid w:val="0023068F"/>
    <w:rsid w:val="00230847"/>
    <w:rsid w:val="0023084B"/>
    <w:rsid w:val="00230853"/>
    <w:rsid w:val="00230F40"/>
    <w:rsid w:val="00231311"/>
    <w:rsid w:val="00231455"/>
    <w:rsid w:val="0023148D"/>
    <w:rsid w:val="0023151E"/>
    <w:rsid w:val="00231559"/>
    <w:rsid w:val="00231979"/>
    <w:rsid w:val="002320DC"/>
    <w:rsid w:val="0023219B"/>
    <w:rsid w:val="0023230E"/>
    <w:rsid w:val="00232353"/>
    <w:rsid w:val="00232667"/>
    <w:rsid w:val="0023282F"/>
    <w:rsid w:val="00232E2E"/>
    <w:rsid w:val="00232E42"/>
    <w:rsid w:val="00233485"/>
    <w:rsid w:val="00233512"/>
    <w:rsid w:val="00233827"/>
    <w:rsid w:val="002338ED"/>
    <w:rsid w:val="00233B61"/>
    <w:rsid w:val="00233C6E"/>
    <w:rsid w:val="00233EB7"/>
    <w:rsid w:val="00233F42"/>
    <w:rsid w:val="00233FE0"/>
    <w:rsid w:val="00234084"/>
    <w:rsid w:val="00234192"/>
    <w:rsid w:val="00234272"/>
    <w:rsid w:val="002344BA"/>
    <w:rsid w:val="002347C3"/>
    <w:rsid w:val="00234809"/>
    <w:rsid w:val="00234856"/>
    <w:rsid w:val="002349C3"/>
    <w:rsid w:val="00234B22"/>
    <w:rsid w:val="00234CEB"/>
    <w:rsid w:val="00234EE6"/>
    <w:rsid w:val="00235228"/>
    <w:rsid w:val="00235450"/>
    <w:rsid w:val="00235612"/>
    <w:rsid w:val="0023582B"/>
    <w:rsid w:val="002359C3"/>
    <w:rsid w:val="00235A3E"/>
    <w:rsid w:val="00235ABC"/>
    <w:rsid w:val="00235C2D"/>
    <w:rsid w:val="00235CBD"/>
    <w:rsid w:val="00235F6D"/>
    <w:rsid w:val="002360DC"/>
    <w:rsid w:val="00236737"/>
    <w:rsid w:val="00236778"/>
    <w:rsid w:val="00236E1C"/>
    <w:rsid w:val="00236F25"/>
    <w:rsid w:val="00237106"/>
    <w:rsid w:val="0023749F"/>
    <w:rsid w:val="002374F6"/>
    <w:rsid w:val="002375F5"/>
    <w:rsid w:val="0023766E"/>
    <w:rsid w:val="00237834"/>
    <w:rsid w:val="00237969"/>
    <w:rsid w:val="00237BD5"/>
    <w:rsid w:val="00237C9A"/>
    <w:rsid w:val="00237D72"/>
    <w:rsid w:val="00237EDD"/>
    <w:rsid w:val="002400C2"/>
    <w:rsid w:val="00240237"/>
    <w:rsid w:val="002408BA"/>
    <w:rsid w:val="00240AE1"/>
    <w:rsid w:val="00240BAC"/>
    <w:rsid w:val="00240C45"/>
    <w:rsid w:val="00240ED3"/>
    <w:rsid w:val="002412A2"/>
    <w:rsid w:val="00241740"/>
    <w:rsid w:val="00241810"/>
    <w:rsid w:val="00242202"/>
    <w:rsid w:val="0024230E"/>
    <w:rsid w:val="002428BB"/>
    <w:rsid w:val="0024299A"/>
    <w:rsid w:val="00242AB5"/>
    <w:rsid w:val="00242ADE"/>
    <w:rsid w:val="00242CFC"/>
    <w:rsid w:val="00242E04"/>
    <w:rsid w:val="002430F9"/>
    <w:rsid w:val="002432E0"/>
    <w:rsid w:val="00243622"/>
    <w:rsid w:val="002436B2"/>
    <w:rsid w:val="00243903"/>
    <w:rsid w:val="00243AB1"/>
    <w:rsid w:val="00243D2B"/>
    <w:rsid w:val="00243E8D"/>
    <w:rsid w:val="00243EC0"/>
    <w:rsid w:val="00244224"/>
    <w:rsid w:val="00244B6B"/>
    <w:rsid w:val="00244CA3"/>
    <w:rsid w:val="002452CD"/>
    <w:rsid w:val="002454C8"/>
    <w:rsid w:val="002456AA"/>
    <w:rsid w:val="00245712"/>
    <w:rsid w:val="0024575D"/>
    <w:rsid w:val="00245790"/>
    <w:rsid w:val="002458E9"/>
    <w:rsid w:val="00245971"/>
    <w:rsid w:val="00245A09"/>
    <w:rsid w:val="00245C96"/>
    <w:rsid w:val="00245CE9"/>
    <w:rsid w:val="00245E00"/>
    <w:rsid w:val="00245EDA"/>
    <w:rsid w:val="00245FFC"/>
    <w:rsid w:val="00246012"/>
    <w:rsid w:val="0024696E"/>
    <w:rsid w:val="00246AF3"/>
    <w:rsid w:val="00246B0C"/>
    <w:rsid w:val="00246BDC"/>
    <w:rsid w:val="00246D32"/>
    <w:rsid w:val="002472A5"/>
    <w:rsid w:val="00247844"/>
    <w:rsid w:val="002478AF"/>
    <w:rsid w:val="00247B52"/>
    <w:rsid w:val="00247BC5"/>
    <w:rsid w:val="00247E49"/>
    <w:rsid w:val="00247EB2"/>
    <w:rsid w:val="0025055E"/>
    <w:rsid w:val="00250568"/>
    <w:rsid w:val="00250703"/>
    <w:rsid w:val="002507C7"/>
    <w:rsid w:val="00250AF8"/>
    <w:rsid w:val="00250C6E"/>
    <w:rsid w:val="00250E0E"/>
    <w:rsid w:val="00250F85"/>
    <w:rsid w:val="00251060"/>
    <w:rsid w:val="002511AF"/>
    <w:rsid w:val="00251511"/>
    <w:rsid w:val="00251AF9"/>
    <w:rsid w:val="00251BF4"/>
    <w:rsid w:val="00251E86"/>
    <w:rsid w:val="00251F4E"/>
    <w:rsid w:val="00251FA4"/>
    <w:rsid w:val="00252146"/>
    <w:rsid w:val="00252273"/>
    <w:rsid w:val="00252296"/>
    <w:rsid w:val="002522B9"/>
    <w:rsid w:val="00252487"/>
    <w:rsid w:val="00252499"/>
    <w:rsid w:val="0025252A"/>
    <w:rsid w:val="002525B9"/>
    <w:rsid w:val="0025265E"/>
    <w:rsid w:val="00252761"/>
    <w:rsid w:val="002529D7"/>
    <w:rsid w:val="00252B3D"/>
    <w:rsid w:val="00252BA5"/>
    <w:rsid w:val="00252E45"/>
    <w:rsid w:val="00253077"/>
    <w:rsid w:val="00253368"/>
    <w:rsid w:val="002533D1"/>
    <w:rsid w:val="00253622"/>
    <w:rsid w:val="00253B90"/>
    <w:rsid w:val="00253DF7"/>
    <w:rsid w:val="002544FC"/>
    <w:rsid w:val="00254581"/>
    <w:rsid w:val="00254906"/>
    <w:rsid w:val="00254AB4"/>
    <w:rsid w:val="00254CA1"/>
    <w:rsid w:val="00254D73"/>
    <w:rsid w:val="00254DE3"/>
    <w:rsid w:val="0025505F"/>
    <w:rsid w:val="002550FF"/>
    <w:rsid w:val="002551FD"/>
    <w:rsid w:val="0025523C"/>
    <w:rsid w:val="00255423"/>
    <w:rsid w:val="00255AB5"/>
    <w:rsid w:val="00255CD2"/>
    <w:rsid w:val="00255D49"/>
    <w:rsid w:val="00255D7F"/>
    <w:rsid w:val="00255D9B"/>
    <w:rsid w:val="00255DD3"/>
    <w:rsid w:val="00256057"/>
    <w:rsid w:val="002560F7"/>
    <w:rsid w:val="002566B5"/>
    <w:rsid w:val="00256891"/>
    <w:rsid w:val="002568FE"/>
    <w:rsid w:val="00256E02"/>
    <w:rsid w:val="0025775A"/>
    <w:rsid w:val="00257898"/>
    <w:rsid w:val="002578D4"/>
    <w:rsid w:val="002578F4"/>
    <w:rsid w:val="00257955"/>
    <w:rsid w:val="002579C1"/>
    <w:rsid w:val="002579F0"/>
    <w:rsid w:val="00257C34"/>
    <w:rsid w:val="00257F0F"/>
    <w:rsid w:val="002604DA"/>
    <w:rsid w:val="00260781"/>
    <w:rsid w:val="00260992"/>
    <w:rsid w:val="00260A76"/>
    <w:rsid w:val="00260FC1"/>
    <w:rsid w:val="002611D2"/>
    <w:rsid w:val="0026147B"/>
    <w:rsid w:val="002614DA"/>
    <w:rsid w:val="002617EE"/>
    <w:rsid w:val="0026196E"/>
    <w:rsid w:val="00261BDD"/>
    <w:rsid w:val="00261C51"/>
    <w:rsid w:val="00261DCD"/>
    <w:rsid w:val="00262382"/>
    <w:rsid w:val="0026285F"/>
    <w:rsid w:val="0026288F"/>
    <w:rsid w:val="0026291E"/>
    <w:rsid w:val="00262A21"/>
    <w:rsid w:val="00262E05"/>
    <w:rsid w:val="00262E18"/>
    <w:rsid w:val="00262E69"/>
    <w:rsid w:val="002633D9"/>
    <w:rsid w:val="00263401"/>
    <w:rsid w:val="00263645"/>
    <w:rsid w:val="0026369F"/>
    <w:rsid w:val="002636AB"/>
    <w:rsid w:val="0026373B"/>
    <w:rsid w:val="002639A1"/>
    <w:rsid w:val="00263BE7"/>
    <w:rsid w:val="00263CE3"/>
    <w:rsid w:val="00264677"/>
    <w:rsid w:val="00264A62"/>
    <w:rsid w:val="00264AD8"/>
    <w:rsid w:val="00264F1A"/>
    <w:rsid w:val="00265045"/>
    <w:rsid w:val="00265096"/>
    <w:rsid w:val="002655F2"/>
    <w:rsid w:val="002657F0"/>
    <w:rsid w:val="00265821"/>
    <w:rsid w:val="0026589E"/>
    <w:rsid w:val="002659C1"/>
    <w:rsid w:val="00265AD5"/>
    <w:rsid w:val="00265F2C"/>
    <w:rsid w:val="002662BA"/>
    <w:rsid w:val="0026669E"/>
    <w:rsid w:val="00266EB3"/>
    <w:rsid w:val="00267001"/>
    <w:rsid w:val="00267367"/>
    <w:rsid w:val="00267402"/>
    <w:rsid w:val="00267693"/>
    <w:rsid w:val="00267CB6"/>
    <w:rsid w:val="00267EF8"/>
    <w:rsid w:val="00267FB1"/>
    <w:rsid w:val="0027048B"/>
    <w:rsid w:val="0027084B"/>
    <w:rsid w:val="00270AA0"/>
    <w:rsid w:val="00270AC9"/>
    <w:rsid w:val="00271678"/>
    <w:rsid w:val="0027190F"/>
    <w:rsid w:val="00271AFF"/>
    <w:rsid w:val="00271B90"/>
    <w:rsid w:val="00271BC9"/>
    <w:rsid w:val="00271D33"/>
    <w:rsid w:val="00271D6E"/>
    <w:rsid w:val="00271DCF"/>
    <w:rsid w:val="00271FFD"/>
    <w:rsid w:val="00272039"/>
    <w:rsid w:val="0027213D"/>
    <w:rsid w:val="00272184"/>
    <w:rsid w:val="00272283"/>
    <w:rsid w:val="0027244F"/>
    <w:rsid w:val="00272513"/>
    <w:rsid w:val="00272524"/>
    <w:rsid w:val="0027276D"/>
    <w:rsid w:val="00272B0B"/>
    <w:rsid w:val="00272BB7"/>
    <w:rsid w:val="00272D19"/>
    <w:rsid w:val="0027300A"/>
    <w:rsid w:val="00273182"/>
    <w:rsid w:val="0027334B"/>
    <w:rsid w:val="00273651"/>
    <w:rsid w:val="0027369B"/>
    <w:rsid w:val="0027374B"/>
    <w:rsid w:val="0027393A"/>
    <w:rsid w:val="00273DB4"/>
    <w:rsid w:val="00273DE1"/>
    <w:rsid w:val="00273EE0"/>
    <w:rsid w:val="00273FD5"/>
    <w:rsid w:val="00273FDB"/>
    <w:rsid w:val="002743E1"/>
    <w:rsid w:val="0027492F"/>
    <w:rsid w:val="00274F3B"/>
    <w:rsid w:val="002750E0"/>
    <w:rsid w:val="002753C1"/>
    <w:rsid w:val="00275624"/>
    <w:rsid w:val="0027562D"/>
    <w:rsid w:val="0027598E"/>
    <w:rsid w:val="00275AC3"/>
    <w:rsid w:val="00275B33"/>
    <w:rsid w:val="00275BCE"/>
    <w:rsid w:val="00275F03"/>
    <w:rsid w:val="002760B0"/>
    <w:rsid w:val="0027632F"/>
    <w:rsid w:val="00276381"/>
    <w:rsid w:val="002763C7"/>
    <w:rsid w:val="002765AD"/>
    <w:rsid w:val="002766CD"/>
    <w:rsid w:val="0027678A"/>
    <w:rsid w:val="00276BF2"/>
    <w:rsid w:val="002770AD"/>
    <w:rsid w:val="00277171"/>
    <w:rsid w:val="002779C6"/>
    <w:rsid w:val="002779D9"/>
    <w:rsid w:val="00277B3D"/>
    <w:rsid w:val="00277BAB"/>
    <w:rsid w:val="00277F8F"/>
    <w:rsid w:val="0028044C"/>
    <w:rsid w:val="0028048B"/>
    <w:rsid w:val="0028050B"/>
    <w:rsid w:val="0028091B"/>
    <w:rsid w:val="002809E4"/>
    <w:rsid w:val="00280B60"/>
    <w:rsid w:val="00280BB2"/>
    <w:rsid w:val="00280CD8"/>
    <w:rsid w:val="00280EEC"/>
    <w:rsid w:val="00280F79"/>
    <w:rsid w:val="00280FE1"/>
    <w:rsid w:val="0028111A"/>
    <w:rsid w:val="002812C5"/>
    <w:rsid w:val="00281474"/>
    <w:rsid w:val="002815BC"/>
    <w:rsid w:val="002815F0"/>
    <w:rsid w:val="0028165D"/>
    <w:rsid w:val="002817EC"/>
    <w:rsid w:val="00281948"/>
    <w:rsid w:val="00281F19"/>
    <w:rsid w:val="00281F5E"/>
    <w:rsid w:val="00282DCB"/>
    <w:rsid w:val="00282F15"/>
    <w:rsid w:val="00282F7B"/>
    <w:rsid w:val="0028300B"/>
    <w:rsid w:val="002834DF"/>
    <w:rsid w:val="00283592"/>
    <w:rsid w:val="002835FE"/>
    <w:rsid w:val="0028363C"/>
    <w:rsid w:val="00283E4F"/>
    <w:rsid w:val="00283FA3"/>
    <w:rsid w:val="002840F6"/>
    <w:rsid w:val="00284417"/>
    <w:rsid w:val="002845AC"/>
    <w:rsid w:val="00284B07"/>
    <w:rsid w:val="00284E96"/>
    <w:rsid w:val="00284F07"/>
    <w:rsid w:val="0028521A"/>
    <w:rsid w:val="00285A5B"/>
    <w:rsid w:val="00285C44"/>
    <w:rsid w:val="00285DE5"/>
    <w:rsid w:val="00285E6C"/>
    <w:rsid w:val="00285F04"/>
    <w:rsid w:val="00286046"/>
    <w:rsid w:val="002861A5"/>
    <w:rsid w:val="0028663B"/>
    <w:rsid w:val="00286689"/>
    <w:rsid w:val="00286981"/>
    <w:rsid w:val="00286C19"/>
    <w:rsid w:val="00287075"/>
    <w:rsid w:val="00287146"/>
    <w:rsid w:val="00287609"/>
    <w:rsid w:val="002878A6"/>
    <w:rsid w:val="00287C67"/>
    <w:rsid w:val="00287D08"/>
    <w:rsid w:val="00290136"/>
    <w:rsid w:val="00290262"/>
    <w:rsid w:val="002903D1"/>
    <w:rsid w:val="0029046B"/>
    <w:rsid w:val="002905D9"/>
    <w:rsid w:val="00290935"/>
    <w:rsid w:val="00290CC3"/>
    <w:rsid w:val="002913D6"/>
    <w:rsid w:val="00291406"/>
    <w:rsid w:val="00291459"/>
    <w:rsid w:val="002914D3"/>
    <w:rsid w:val="00291BB4"/>
    <w:rsid w:val="00291BB5"/>
    <w:rsid w:val="00291D6D"/>
    <w:rsid w:val="00291F6C"/>
    <w:rsid w:val="0029221E"/>
    <w:rsid w:val="002922BA"/>
    <w:rsid w:val="002923E5"/>
    <w:rsid w:val="002925DE"/>
    <w:rsid w:val="00292852"/>
    <w:rsid w:val="00292C66"/>
    <w:rsid w:val="00292CEC"/>
    <w:rsid w:val="00292E93"/>
    <w:rsid w:val="00293028"/>
    <w:rsid w:val="0029318B"/>
    <w:rsid w:val="00293241"/>
    <w:rsid w:val="00293463"/>
    <w:rsid w:val="00293629"/>
    <w:rsid w:val="00293680"/>
    <w:rsid w:val="00293E7E"/>
    <w:rsid w:val="00293EDC"/>
    <w:rsid w:val="00294098"/>
    <w:rsid w:val="002940DF"/>
    <w:rsid w:val="002942A8"/>
    <w:rsid w:val="0029457A"/>
    <w:rsid w:val="00294BC0"/>
    <w:rsid w:val="00294C41"/>
    <w:rsid w:val="0029505A"/>
    <w:rsid w:val="0029538B"/>
    <w:rsid w:val="00295402"/>
    <w:rsid w:val="002954EC"/>
    <w:rsid w:val="00295643"/>
    <w:rsid w:val="002957C1"/>
    <w:rsid w:val="002958B8"/>
    <w:rsid w:val="002959F0"/>
    <w:rsid w:val="00295A94"/>
    <w:rsid w:val="00295B05"/>
    <w:rsid w:val="00295D21"/>
    <w:rsid w:val="00295F12"/>
    <w:rsid w:val="002963F3"/>
    <w:rsid w:val="00296613"/>
    <w:rsid w:val="002966EF"/>
    <w:rsid w:val="002969C8"/>
    <w:rsid w:val="00296F1B"/>
    <w:rsid w:val="0029704D"/>
    <w:rsid w:val="002972FC"/>
    <w:rsid w:val="00297462"/>
    <w:rsid w:val="00297C61"/>
    <w:rsid w:val="00297C7D"/>
    <w:rsid w:val="00297CA9"/>
    <w:rsid w:val="00297D8B"/>
    <w:rsid w:val="00297EC6"/>
    <w:rsid w:val="00297F9E"/>
    <w:rsid w:val="002A0329"/>
    <w:rsid w:val="002A0975"/>
    <w:rsid w:val="002A0AED"/>
    <w:rsid w:val="002A1017"/>
    <w:rsid w:val="002A13AD"/>
    <w:rsid w:val="002A150C"/>
    <w:rsid w:val="002A19AF"/>
    <w:rsid w:val="002A1FBB"/>
    <w:rsid w:val="002A2166"/>
    <w:rsid w:val="002A2579"/>
    <w:rsid w:val="002A25AB"/>
    <w:rsid w:val="002A2754"/>
    <w:rsid w:val="002A289B"/>
    <w:rsid w:val="002A307B"/>
    <w:rsid w:val="002A314B"/>
    <w:rsid w:val="002A36DE"/>
    <w:rsid w:val="002A38F1"/>
    <w:rsid w:val="002A3BD4"/>
    <w:rsid w:val="002A3D58"/>
    <w:rsid w:val="002A3DA4"/>
    <w:rsid w:val="002A3FAF"/>
    <w:rsid w:val="002A4235"/>
    <w:rsid w:val="002A42C2"/>
    <w:rsid w:val="002A4307"/>
    <w:rsid w:val="002A4489"/>
    <w:rsid w:val="002A4825"/>
    <w:rsid w:val="002A4955"/>
    <w:rsid w:val="002A4ACC"/>
    <w:rsid w:val="002A4B40"/>
    <w:rsid w:val="002A4CF9"/>
    <w:rsid w:val="002A4DF9"/>
    <w:rsid w:val="002A5358"/>
    <w:rsid w:val="002A54DC"/>
    <w:rsid w:val="002A5702"/>
    <w:rsid w:val="002A5AFF"/>
    <w:rsid w:val="002A5D8B"/>
    <w:rsid w:val="002A5F5D"/>
    <w:rsid w:val="002A6111"/>
    <w:rsid w:val="002A634B"/>
    <w:rsid w:val="002A6535"/>
    <w:rsid w:val="002A67CE"/>
    <w:rsid w:val="002A6829"/>
    <w:rsid w:val="002A683C"/>
    <w:rsid w:val="002A6C11"/>
    <w:rsid w:val="002A6C41"/>
    <w:rsid w:val="002A6CDD"/>
    <w:rsid w:val="002A6D1A"/>
    <w:rsid w:val="002A6FC7"/>
    <w:rsid w:val="002A710B"/>
    <w:rsid w:val="002A7148"/>
    <w:rsid w:val="002A7217"/>
    <w:rsid w:val="002A76B6"/>
    <w:rsid w:val="002A783B"/>
    <w:rsid w:val="002A79A8"/>
    <w:rsid w:val="002A7AC5"/>
    <w:rsid w:val="002A7B77"/>
    <w:rsid w:val="002A7B85"/>
    <w:rsid w:val="002A7BAA"/>
    <w:rsid w:val="002A7D13"/>
    <w:rsid w:val="002A7DF3"/>
    <w:rsid w:val="002A7E3B"/>
    <w:rsid w:val="002A7ECE"/>
    <w:rsid w:val="002A7FDC"/>
    <w:rsid w:val="002B00B5"/>
    <w:rsid w:val="002B0BE6"/>
    <w:rsid w:val="002B0CFA"/>
    <w:rsid w:val="002B1344"/>
    <w:rsid w:val="002B1393"/>
    <w:rsid w:val="002B171F"/>
    <w:rsid w:val="002B1B6C"/>
    <w:rsid w:val="002B1C2D"/>
    <w:rsid w:val="002B1DB7"/>
    <w:rsid w:val="002B1DE7"/>
    <w:rsid w:val="002B1F25"/>
    <w:rsid w:val="002B2221"/>
    <w:rsid w:val="002B2336"/>
    <w:rsid w:val="002B234F"/>
    <w:rsid w:val="002B239B"/>
    <w:rsid w:val="002B23F6"/>
    <w:rsid w:val="002B2494"/>
    <w:rsid w:val="002B2563"/>
    <w:rsid w:val="002B25C0"/>
    <w:rsid w:val="002B265D"/>
    <w:rsid w:val="002B2B10"/>
    <w:rsid w:val="002B2FCD"/>
    <w:rsid w:val="002B2FF1"/>
    <w:rsid w:val="002B32A8"/>
    <w:rsid w:val="002B3396"/>
    <w:rsid w:val="002B3565"/>
    <w:rsid w:val="002B35C2"/>
    <w:rsid w:val="002B3A67"/>
    <w:rsid w:val="002B3E8E"/>
    <w:rsid w:val="002B407B"/>
    <w:rsid w:val="002B407C"/>
    <w:rsid w:val="002B4198"/>
    <w:rsid w:val="002B44AF"/>
    <w:rsid w:val="002B4CAF"/>
    <w:rsid w:val="002B509A"/>
    <w:rsid w:val="002B5423"/>
    <w:rsid w:val="002B553B"/>
    <w:rsid w:val="002B587D"/>
    <w:rsid w:val="002B58C3"/>
    <w:rsid w:val="002B5B0B"/>
    <w:rsid w:val="002B6059"/>
    <w:rsid w:val="002B64EE"/>
    <w:rsid w:val="002B660D"/>
    <w:rsid w:val="002B66CB"/>
    <w:rsid w:val="002B6A07"/>
    <w:rsid w:val="002B6AE7"/>
    <w:rsid w:val="002B6B76"/>
    <w:rsid w:val="002B6C6B"/>
    <w:rsid w:val="002B6F90"/>
    <w:rsid w:val="002B702E"/>
    <w:rsid w:val="002B7092"/>
    <w:rsid w:val="002B7100"/>
    <w:rsid w:val="002B72F5"/>
    <w:rsid w:val="002B737D"/>
    <w:rsid w:val="002B73AC"/>
    <w:rsid w:val="002B76BC"/>
    <w:rsid w:val="002B780E"/>
    <w:rsid w:val="002B78F7"/>
    <w:rsid w:val="002B7AF2"/>
    <w:rsid w:val="002B7D49"/>
    <w:rsid w:val="002B7D71"/>
    <w:rsid w:val="002B7D8E"/>
    <w:rsid w:val="002B7E5A"/>
    <w:rsid w:val="002C043E"/>
    <w:rsid w:val="002C04C2"/>
    <w:rsid w:val="002C092D"/>
    <w:rsid w:val="002C09A2"/>
    <w:rsid w:val="002C09FB"/>
    <w:rsid w:val="002C0A21"/>
    <w:rsid w:val="002C0CEC"/>
    <w:rsid w:val="002C0EF6"/>
    <w:rsid w:val="002C0F38"/>
    <w:rsid w:val="002C0FFF"/>
    <w:rsid w:val="002C13EA"/>
    <w:rsid w:val="002C149E"/>
    <w:rsid w:val="002C1547"/>
    <w:rsid w:val="002C1CEC"/>
    <w:rsid w:val="002C21D2"/>
    <w:rsid w:val="002C223F"/>
    <w:rsid w:val="002C25A0"/>
    <w:rsid w:val="002C2715"/>
    <w:rsid w:val="002C282D"/>
    <w:rsid w:val="002C296E"/>
    <w:rsid w:val="002C2DA7"/>
    <w:rsid w:val="002C2E8E"/>
    <w:rsid w:val="002C321C"/>
    <w:rsid w:val="002C3384"/>
    <w:rsid w:val="002C3560"/>
    <w:rsid w:val="002C35FF"/>
    <w:rsid w:val="002C39D6"/>
    <w:rsid w:val="002C3C0B"/>
    <w:rsid w:val="002C3EFD"/>
    <w:rsid w:val="002C3F58"/>
    <w:rsid w:val="002C4089"/>
    <w:rsid w:val="002C42A7"/>
    <w:rsid w:val="002C42AB"/>
    <w:rsid w:val="002C42B2"/>
    <w:rsid w:val="002C4529"/>
    <w:rsid w:val="002C4BA9"/>
    <w:rsid w:val="002C4D10"/>
    <w:rsid w:val="002C4FEB"/>
    <w:rsid w:val="002C501C"/>
    <w:rsid w:val="002C5235"/>
    <w:rsid w:val="002C536C"/>
    <w:rsid w:val="002C5385"/>
    <w:rsid w:val="002C5387"/>
    <w:rsid w:val="002C555C"/>
    <w:rsid w:val="002C5582"/>
    <w:rsid w:val="002C5977"/>
    <w:rsid w:val="002C5995"/>
    <w:rsid w:val="002C5BEF"/>
    <w:rsid w:val="002C5DB1"/>
    <w:rsid w:val="002C5F6C"/>
    <w:rsid w:val="002C64C8"/>
    <w:rsid w:val="002C6693"/>
    <w:rsid w:val="002C6713"/>
    <w:rsid w:val="002C69AD"/>
    <w:rsid w:val="002C6F08"/>
    <w:rsid w:val="002C729B"/>
    <w:rsid w:val="002C73E4"/>
    <w:rsid w:val="002C73EA"/>
    <w:rsid w:val="002C7605"/>
    <w:rsid w:val="002C78CB"/>
    <w:rsid w:val="002C7FEF"/>
    <w:rsid w:val="002D04B2"/>
    <w:rsid w:val="002D06AC"/>
    <w:rsid w:val="002D0793"/>
    <w:rsid w:val="002D0A02"/>
    <w:rsid w:val="002D0A8B"/>
    <w:rsid w:val="002D0E17"/>
    <w:rsid w:val="002D0EF3"/>
    <w:rsid w:val="002D1037"/>
    <w:rsid w:val="002D1038"/>
    <w:rsid w:val="002D10F3"/>
    <w:rsid w:val="002D1306"/>
    <w:rsid w:val="002D1562"/>
    <w:rsid w:val="002D160C"/>
    <w:rsid w:val="002D1C60"/>
    <w:rsid w:val="002D1CBD"/>
    <w:rsid w:val="002D1D09"/>
    <w:rsid w:val="002D1E0C"/>
    <w:rsid w:val="002D1EEC"/>
    <w:rsid w:val="002D1F56"/>
    <w:rsid w:val="002D2112"/>
    <w:rsid w:val="002D212B"/>
    <w:rsid w:val="002D213B"/>
    <w:rsid w:val="002D23E1"/>
    <w:rsid w:val="002D23FC"/>
    <w:rsid w:val="002D27CA"/>
    <w:rsid w:val="002D2A21"/>
    <w:rsid w:val="002D2C4A"/>
    <w:rsid w:val="002D2C4F"/>
    <w:rsid w:val="002D32A0"/>
    <w:rsid w:val="002D3634"/>
    <w:rsid w:val="002D3B57"/>
    <w:rsid w:val="002D3D75"/>
    <w:rsid w:val="002D3F88"/>
    <w:rsid w:val="002D4193"/>
    <w:rsid w:val="002D4437"/>
    <w:rsid w:val="002D44DC"/>
    <w:rsid w:val="002D4531"/>
    <w:rsid w:val="002D4582"/>
    <w:rsid w:val="002D47E6"/>
    <w:rsid w:val="002D4B67"/>
    <w:rsid w:val="002D4BF0"/>
    <w:rsid w:val="002D4F09"/>
    <w:rsid w:val="002D50B9"/>
    <w:rsid w:val="002D517F"/>
    <w:rsid w:val="002D5353"/>
    <w:rsid w:val="002D5398"/>
    <w:rsid w:val="002D5584"/>
    <w:rsid w:val="002D5767"/>
    <w:rsid w:val="002D57F6"/>
    <w:rsid w:val="002D589D"/>
    <w:rsid w:val="002D5E00"/>
    <w:rsid w:val="002D604E"/>
    <w:rsid w:val="002D64A4"/>
    <w:rsid w:val="002D64E8"/>
    <w:rsid w:val="002D65F7"/>
    <w:rsid w:val="002D6654"/>
    <w:rsid w:val="002D66F5"/>
    <w:rsid w:val="002D69A8"/>
    <w:rsid w:val="002D6A84"/>
    <w:rsid w:val="002D6B9C"/>
    <w:rsid w:val="002D6C05"/>
    <w:rsid w:val="002D6D78"/>
    <w:rsid w:val="002D70B7"/>
    <w:rsid w:val="002D722D"/>
    <w:rsid w:val="002D7643"/>
    <w:rsid w:val="002D7879"/>
    <w:rsid w:val="002D7C5A"/>
    <w:rsid w:val="002D7C8B"/>
    <w:rsid w:val="002D7DE5"/>
    <w:rsid w:val="002D7E98"/>
    <w:rsid w:val="002E0082"/>
    <w:rsid w:val="002E0210"/>
    <w:rsid w:val="002E0666"/>
    <w:rsid w:val="002E0CE5"/>
    <w:rsid w:val="002E0E1B"/>
    <w:rsid w:val="002E0FE7"/>
    <w:rsid w:val="002E146D"/>
    <w:rsid w:val="002E149F"/>
    <w:rsid w:val="002E16CF"/>
    <w:rsid w:val="002E18B5"/>
    <w:rsid w:val="002E18FF"/>
    <w:rsid w:val="002E1FEA"/>
    <w:rsid w:val="002E2335"/>
    <w:rsid w:val="002E23C3"/>
    <w:rsid w:val="002E24C3"/>
    <w:rsid w:val="002E2515"/>
    <w:rsid w:val="002E2FCE"/>
    <w:rsid w:val="002E3069"/>
    <w:rsid w:val="002E3587"/>
    <w:rsid w:val="002E3600"/>
    <w:rsid w:val="002E3761"/>
    <w:rsid w:val="002E3791"/>
    <w:rsid w:val="002E37F7"/>
    <w:rsid w:val="002E3891"/>
    <w:rsid w:val="002E3909"/>
    <w:rsid w:val="002E3E90"/>
    <w:rsid w:val="002E3F9E"/>
    <w:rsid w:val="002E4057"/>
    <w:rsid w:val="002E429F"/>
    <w:rsid w:val="002E479B"/>
    <w:rsid w:val="002E4943"/>
    <w:rsid w:val="002E49CB"/>
    <w:rsid w:val="002E4E56"/>
    <w:rsid w:val="002E517C"/>
    <w:rsid w:val="002E521E"/>
    <w:rsid w:val="002E52CC"/>
    <w:rsid w:val="002E5740"/>
    <w:rsid w:val="002E5808"/>
    <w:rsid w:val="002E584F"/>
    <w:rsid w:val="002E58C5"/>
    <w:rsid w:val="002E5B9E"/>
    <w:rsid w:val="002E6B27"/>
    <w:rsid w:val="002E6B7A"/>
    <w:rsid w:val="002E6DC0"/>
    <w:rsid w:val="002E7001"/>
    <w:rsid w:val="002E72F5"/>
    <w:rsid w:val="002E7417"/>
    <w:rsid w:val="002E7485"/>
    <w:rsid w:val="002E76BA"/>
    <w:rsid w:val="002E7991"/>
    <w:rsid w:val="002E7A32"/>
    <w:rsid w:val="002E7B47"/>
    <w:rsid w:val="002E7EE9"/>
    <w:rsid w:val="002F01E0"/>
    <w:rsid w:val="002F032C"/>
    <w:rsid w:val="002F045E"/>
    <w:rsid w:val="002F0818"/>
    <w:rsid w:val="002F0A13"/>
    <w:rsid w:val="002F0A6E"/>
    <w:rsid w:val="002F0BF5"/>
    <w:rsid w:val="002F1E1E"/>
    <w:rsid w:val="002F1ECC"/>
    <w:rsid w:val="002F1F82"/>
    <w:rsid w:val="002F2220"/>
    <w:rsid w:val="002F25E9"/>
    <w:rsid w:val="002F2A73"/>
    <w:rsid w:val="002F3E23"/>
    <w:rsid w:val="002F3E46"/>
    <w:rsid w:val="002F4165"/>
    <w:rsid w:val="002F42BD"/>
    <w:rsid w:val="002F42C3"/>
    <w:rsid w:val="002F44C2"/>
    <w:rsid w:val="002F4916"/>
    <w:rsid w:val="002F4935"/>
    <w:rsid w:val="002F499B"/>
    <w:rsid w:val="002F4B98"/>
    <w:rsid w:val="002F4CE0"/>
    <w:rsid w:val="002F4FB6"/>
    <w:rsid w:val="002F5200"/>
    <w:rsid w:val="002F5380"/>
    <w:rsid w:val="002F57C5"/>
    <w:rsid w:val="002F57C9"/>
    <w:rsid w:val="002F5994"/>
    <w:rsid w:val="002F5C40"/>
    <w:rsid w:val="002F5CA3"/>
    <w:rsid w:val="002F5DE3"/>
    <w:rsid w:val="002F657C"/>
    <w:rsid w:val="002F6632"/>
    <w:rsid w:val="002F6A05"/>
    <w:rsid w:val="002F6C26"/>
    <w:rsid w:val="002F6C77"/>
    <w:rsid w:val="002F6C8D"/>
    <w:rsid w:val="002F6E31"/>
    <w:rsid w:val="002F6E68"/>
    <w:rsid w:val="002F71D3"/>
    <w:rsid w:val="002F7537"/>
    <w:rsid w:val="002F7561"/>
    <w:rsid w:val="002F76E9"/>
    <w:rsid w:val="002F7E42"/>
    <w:rsid w:val="002F7E4D"/>
    <w:rsid w:val="002F7F6A"/>
    <w:rsid w:val="002F7FF8"/>
    <w:rsid w:val="00300224"/>
    <w:rsid w:val="003002D2"/>
    <w:rsid w:val="003003E2"/>
    <w:rsid w:val="00300640"/>
    <w:rsid w:val="00300778"/>
    <w:rsid w:val="00300B22"/>
    <w:rsid w:val="003010D8"/>
    <w:rsid w:val="0030113D"/>
    <w:rsid w:val="003011E6"/>
    <w:rsid w:val="0030152A"/>
    <w:rsid w:val="0030153A"/>
    <w:rsid w:val="003015B7"/>
    <w:rsid w:val="003017BE"/>
    <w:rsid w:val="00301833"/>
    <w:rsid w:val="00301B31"/>
    <w:rsid w:val="00301B40"/>
    <w:rsid w:val="00301B69"/>
    <w:rsid w:val="00301C03"/>
    <w:rsid w:val="00301D49"/>
    <w:rsid w:val="00301E08"/>
    <w:rsid w:val="00301EAE"/>
    <w:rsid w:val="003023E0"/>
    <w:rsid w:val="00302419"/>
    <w:rsid w:val="003024E2"/>
    <w:rsid w:val="00302557"/>
    <w:rsid w:val="00302572"/>
    <w:rsid w:val="003027A8"/>
    <w:rsid w:val="00302A79"/>
    <w:rsid w:val="00302C18"/>
    <w:rsid w:val="00302C1B"/>
    <w:rsid w:val="00302CED"/>
    <w:rsid w:val="00303300"/>
    <w:rsid w:val="00303661"/>
    <w:rsid w:val="00303715"/>
    <w:rsid w:val="00303961"/>
    <w:rsid w:val="00303BD5"/>
    <w:rsid w:val="00303CCE"/>
    <w:rsid w:val="00303E3A"/>
    <w:rsid w:val="00303E4B"/>
    <w:rsid w:val="003043D2"/>
    <w:rsid w:val="003044A7"/>
    <w:rsid w:val="0030483D"/>
    <w:rsid w:val="00304A01"/>
    <w:rsid w:val="00304A0C"/>
    <w:rsid w:val="00304BD4"/>
    <w:rsid w:val="00304D65"/>
    <w:rsid w:val="00304E80"/>
    <w:rsid w:val="00304FAE"/>
    <w:rsid w:val="0030532A"/>
    <w:rsid w:val="00305909"/>
    <w:rsid w:val="00305AA4"/>
    <w:rsid w:val="00305AF5"/>
    <w:rsid w:val="00305CD9"/>
    <w:rsid w:val="00306030"/>
    <w:rsid w:val="00306299"/>
    <w:rsid w:val="00306434"/>
    <w:rsid w:val="00306780"/>
    <w:rsid w:val="00306796"/>
    <w:rsid w:val="00306B0C"/>
    <w:rsid w:val="00307282"/>
    <w:rsid w:val="003073E6"/>
    <w:rsid w:val="00307581"/>
    <w:rsid w:val="003078C0"/>
    <w:rsid w:val="003079B8"/>
    <w:rsid w:val="00307B8D"/>
    <w:rsid w:val="00307DE3"/>
    <w:rsid w:val="00307DED"/>
    <w:rsid w:val="00307EE7"/>
    <w:rsid w:val="00310A6E"/>
    <w:rsid w:val="00310AF1"/>
    <w:rsid w:val="00310AFD"/>
    <w:rsid w:val="00310BB6"/>
    <w:rsid w:val="00310BF6"/>
    <w:rsid w:val="00310CE3"/>
    <w:rsid w:val="00310D0C"/>
    <w:rsid w:val="00310F51"/>
    <w:rsid w:val="00310FA7"/>
    <w:rsid w:val="00311030"/>
    <w:rsid w:val="003114B3"/>
    <w:rsid w:val="003114DA"/>
    <w:rsid w:val="003119CD"/>
    <w:rsid w:val="00311AEC"/>
    <w:rsid w:val="00311AF7"/>
    <w:rsid w:val="00311F5B"/>
    <w:rsid w:val="00312073"/>
    <w:rsid w:val="003120B2"/>
    <w:rsid w:val="00312320"/>
    <w:rsid w:val="00312372"/>
    <w:rsid w:val="0031255E"/>
    <w:rsid w:val="003125E2"/>
    <w:rsid w:val="003125ED"/>
    <w:rsid w:val="003128C6"/>
    <w:rsid w:val="00312916"/>
    <w:rsid w:val="00312A2E"/>
    <w:rsid w:val="00312E8F"/>
    <w:rsid w:val="003131B2"/>
    <w:rsid w:val="00313432"/>
    <w:rsid w:val="00313587"/>
    <w:rsid w:val="00313AA4"/>
    <w:rsid w:val="003140E6"/>
    <w:rsid w:val="00314485"/>
    <w:rsid w:val="003145C4"/>
    <w:rsid w:val="00314785"/>
    <w:rsid w:val="00314B81"/>
    <w:rsid w:val="00314E37"/>
    <w:rsid w:val="00314EA8"/>
    <w:rsid w:val="00314FF8"/>
    <w:rsid w:val="00315133"/>
    <w:rsid w:val="00315229"/>
    <w:rsid w:val="0031528F"/>
    <w:rsid w:val="0031535C"/>
    <w:rsid w:val="0031546D"/>
    <w:rsid w:val="00315572"/>
    <w:rsid w:val="00315585"/>
    <w:rsid w:val="00315622"/>
    <w:rsid w:val="00315855"/>
    <w:rsid w:val="00315958"/>
    <w:rsid w:val="003159EA"/>
    <w:rsid w:val="00315CFC"/>
    <w:rsid w:val="00315EAA"/>
    <w:rsid w:val="00315F65"/>
    <w:rsid w:val="00316A34"/>
    <w:rsid w:val="00316EE5"/>
    <w:rsid w:val="003172F4"/>
    <w:rsid w:val="003177C7"/>
    <w:rsid w:val="00317AF3"/>
    <w:rsid w:val="00317B03"/>
    <w:rsid w:val="00317B60"/>
    <w:rsid w:val="003205E6"/>
    <w:rsid w:val="00320D1D"/>
    <w:rsid w:val="00320E0A"/>
    <w:rsid w:val="00321131"/>
    <w:rsid w:val="00321137"/>
    <w:rsid w:val="003217EF"/>
    <w:rsid w:val="00321955"/>
    <w:rsid w:val="00321AB9"/>
    <w:rsid w:val="00321CC6"/>
    <w:rsid w:val="00322249"/>
    <w:rsid w:val="003229CA"/>
    <w:rsid w:val="00323063"/>
    <w:rsid w:val="003230B8"/>
    <w:rsid w:val="00323456"/>
    <w:rsid w:val="003234E6"/>
    <w:rsid w:val="003236F5"/>
    <w:rsid w:val="0032380A"/>
    <w:rsid w:val="00323975"/>
    <w:rsid w:val="00323A8C"/>
    <w:rsid w:val="00323EAE"/>
    <w:rsid w:val="0032407D"/>
    <w:rsid w:val="003241F7"/>
    <w:rsid w:val="0032424B"/>
    <w:rsid w:val="00324330"/>
    <w:rsid w:val="00324361"/>
    <w:rsid w:val="003243D5"/>
    <w:rsid w:val="0032492D"/>
    <w:rsid w:val="00324BC0"/>
    <w:rsid w:val="00324C65"/>
    <w:rsid w:val="00324E02"/>
    <w:rsid w:val="00324FB0"/>
    <w:rsid w:val="003251B3"/>
    <w:rsid w:val="003251E1"/>
    <w:rsid w:val="00325253"/>
    <w:rsid w:val="00325B4F"/>
    <w:rsid w:val="00325C0C"/>
    <w:rsid w:val="003260D0"/>
    <w:rsid w:val="00326193"/>
    <w:rsid w:val="003262A6"/>
    <w:rsid w:val="0032658E"/>
    <w:rsid w:val="0032673B"/>
    <w:rsid w:val="00326934"/>
    <w:rsid w:val="00326E34"/>
    <w:rsid w:val="00326FDF"/>
    <w:rsid w:val="00327052"/>
    <w:rsid w:val="00327320"/>
    <w:rsid w:val="0032746C"/>
    <w:rsid w:val="00327485"/>
    <w:rsid w:val="003274B6"/>
    <w:rsid w:val="00327B7D"/>
    <w:rsid w:val="00327DC8"/>
    <w:rsid w:val="00327FD3"/>
    <w:rsid w:val="0033013A"/>
    <w:rsid w:val="003301CA"/>
    <w:rsid w:val="00330302"/>
    <w:rsid w:val="003303CF"/>
    <w:rsid w:val="00330504"/>
    <w:rsid w:val="0033069C"/>
    <w:rsid w:val="00330A9E"/>
    <w:rsid w:val="00330F50"/>
    <w:rsid w:val="00331190"/>
    <w:rsid w:val="0033145A"/>
    <w:rsid w:val="003314AB"/>
    <w:rsid w:val="00331509"/>
    <w:rsid w:val="003316FD"/>
    <w:rsid w:val="00331705"/>
    <w:rsid w:val="00331870"/>
    <w:rsid w:val="003319CC"/>
    <w:rsid w:val="00331B63"/>
    <w:rsid w:val="00331E5A"/>
    <w:rsid w:val="00332091"/>
    <w:rsid w:val="00332131"/>
    <w:rsid w:val="0033220C"/>
    <w:rsid w:val="00332539"/>
    <w:rsid w:val="003327A3"/>
    <w:rsid w:val="003327F2"/>
    <w:rsid w:val="00332914"/>
    <w:rsid w:val="00332B70"/>
    <w:rsid w:val="00332CA3"/>
    <w:rsid w:val="00332CF8"/>
    <w:rsid w:val="00332F5A"/>
    <w:rsid w:val="003331F6"/>
    <w:rsid w:val="003333C6"/>
    <w:rsid w:val="003334C7"/>
    <w:rsid w:val="003335F7"/>
    <w:rsid w:val="0033364B"/>
    <w:rsid w:val="003336C5"/>
    <w:rsid w:val="003339B6"/>
    <w:rsid w:val="00333DF4"/>
    <w:rsid w:val="003341CD"/>
    <w:rsid w:val="00334389"/>
    <w:rsid w:val="003343CC"/>
    <w:rsid w:val="00334589"/>
    <w:rsid w:val="003345DC"/>
    <w:rsid w:val="00334614"/>
    <w:rsid w:val="003346FE"/>
    <w:rsid w:val="00334747"/>
    <w:rsid w:val="00334955"/>
    <w:rsid w:val="0033496C"/>
    <w:rsid w:val="003349A1"/>
    <w:rsid w:val="00334ABB"/>
    <w:rsid w:val="00334BC7"/>
    <w:rsid w:val="00334E00"/>
    <w:rsid w:val="00334ED7"/>
    <w:rsid w:val="0033592C"/>
    <w:rsid w:val="00335A0C"/>
    <w:rsid w:val="00335C1C"/>
    <w:rsid w:val="00335C1D"/>
    <w:rsid w:val="00335D5C"/>
    <w:rsid w:val="00335DFB"/>
    <w:rsid w:val="00335E10"/>
    <w:rsid w:val="003363DA"/>
    <w:rsid w:val="003364E7"/>
    <w:rsid w:val="003365F6"/>
    <w:rsid w:val="00336657"/>
    <w:rsid w:val="003367A2"/>
    <w:rsid w:val="003368F1"/>
    <w:rsid w:val="00336A3D"/>
    <w:rsid w:val="00336BBB"/>
    <w:rsid w:val="00336F65"/>
    <w:rsid w:val="003370FB"/>
    <w:rsid w:val="00337483"/>
    <w:rsid w:val="00337980"/>
    <w:rsid w:val="00337989"/>
    <w:rsid w:val="00337B05"/>
    <w:rsid w:val="003401BC"/>
    <w:rsid w:val="00340264"/>
    <w:rsid w:val="00340386"/>
    <w:rsid w:val="00340573"/>
    <w:rsid w:val="003406A1"/>
    <w:rsid w:val="00340765"/>
    <w:rsid w:val="00340A04"/>
    <w:rsid w:val="00340C4D"/>
    <w:rsid w:val="003411EC"/>
    <w:rsid w:val="0034166A"/>
    <w:rsid w:val="003416A7"/>
    <w:rsid w:val="00341DE0"/>
    <w:rsid w:val="003420E0"/>
    <w:rsid w:val="00342161"/>
    <w:rsid w:val="00342173"/>
    <w:rsid w:val="00342444"/>
    <w:rsid w:val="003428F3"/>
    <w:rsid w:val="00342BAA"/>
    <w:rsid w:val="00342C49"/>
    <w:rsid w:val="00342D06"/>
    <w:rsid w:val="00342FBF"/>
    <w:rsid w:val="003433B9"/>
    <w:rsid w:val="0034343D"/>
    <w:rsid w:val="00343636"/>
    <w:rsid w:val="00343B7B"/>
    <w:rsid w:val="00343B8B"/>
    <w:rsid w:val="003440FE"/>
    <w:rsid w:val="0034429F"/>
    <w:rsid w:val="00344466"/>
    <w:rsid w:val="003446A9"/>
    <w:rsid w:val="00344892"/>
    <w:rsid w:val="00344991"/>
    <w:rsid w:val="00344C80"/>
    <w:rsid w:val="00344D5B"/>
    <w:rsid w:val="00344EA1"/>
    <w:rsid w:val="00344FFD"/>
    <w:rsid w:val="0034574D"/>
    <w:rsid w:val="00345B5F"/>
    <w:rsid w:val="00345E4A"/>
    <w:rsid w:val="00346042"/>
    <w:rsid w:val="003460E7"/>
    <w:rsid w:val="0034678E"/>
    <w:rsid w:val="003468F1"/>
    <w:rsid w:val="00346B3F"/>
    <w:rsid w:val="00346C43"/>
    <w:rsid w:val="00346F16"/>
    <w:rsid w:val="00346F49"/>
    <w:rsid w:val="00346F99"/>
    <w:rsid w:val="00347361"/>
    <w:rsid w:val="0034750A"/>
    <w:rsid w:val="00347A03"/>
    <w:rsid w:val="00347BA8"/>
    <w:rsid w:val="003502EB"/>
    <w:rsid w:val="00350C48"/>
    <w:rsid w:val="00350E09"/>
    <w:rsid w:val="003511D3"/>
    <w:rsid w:val="00351232"/>
    <w:rsid w:val="0035139D"/>
    <w:rsid w:val="0035169B"/>
    <w:rsid w:val="0035179B"/>
    <w:rsid w:val="00351B21"/>
    <w:rsid w:val="00351B24"/>
    <w:rsid w:val="00351BE7"/>
    <w:rsid w:val="00352130"/>
    <w:rsid w:val="00352289"/>
    <w:rsid w:val="003523B6"/>
    <w:rsid w:val="003525A4"/>
    <w:rsid w:val="00352899"/>
    <w:rsid w:val="00352C21"/>
    <w:rsid w:val="00352D7A"/>
    <w:rsid w:val="00352ED6"/>
    <w:rsid w:val="0035308C"/>
    <w:rsid w:val="0035333E"/>
    <w:rsid w:val="00353573"/>
    <w:rsid w:val="003536C5"/>
    <w:rsid w:val="00353707"/>
    <w:rsid w:val="003537AD"/>
    <w:rsid w:val="00353D9F"/>
    <w:rsid w:val="00353E75"/>
    <w:rsid w:val="003547E5"/>
    <w:rsid w:val="00354841"/>
    <w:rsid w:val="00354943"/>
    <w:rsid w:val="00354ABB"/>
    <w:rsid w:val="00354AD3"/>
    <w:rsid w:val="00354BC0"/>
    <w:rsid w:val="00354CE2"/>
    <w:rsid w:val="00354EFD"/>
    <w:rsid w:val="003555CC"/>
    <w:rsid w:val="00355768"/>
    <w:rsid w:val="003557A6"/>
    <w:rsid w:val="00355B9C"/>
    <w:rsid w:val="00355BEF"/>
    <w:rsid w:val="00355D57"/>
    <w:rsid w:val="00355E66"/>
    <w:rsid w:val="003561B4"/>
    <w:rsid w:val="0035684B"/>
    <w:rsid w:val="00356BA1"/>
    <w:rsid w:val="00357123"/>
    <w:rsid w:val="0035713D"/>
    <w:rsid w:val="003574ED"/>
    <w:rsid w:val="0035752C"/>
    <w:rsid w:val="003576A7"/>
    <w:rsid w:val="003576FA"/>
    <w:rsid w:val="003578C7"/>
    <w:rsid w:val="00357CD4"/>
    <w:rsid w:val="00357DB0"/>
    <w:rsid w:val="0036064E"/>
    <w:rsid w:val="00360865"/>
    <w:rsid w:val="0036096A"/>
    <w:rsid w:val="00360B45"/>
    <w:rsid w:val="00360B61"/>
    <w:rsid w:val="00360D24"/>
    <w:rsid w:val="00360D49"/>
    <w:rsid w:val="00360F3F"/>
    <w:rsid w:val="00361287"/>
    <w:rsid w:val="0036145D"/>
    <w:rsid w:val="003614C9"/>
    <w:rsid w:val="003615AA"/>
    <w:rsid w:val="00361F2F"/>
    <w:rsid w:val="00361FBC"/>
    <w:rsid w:val="003622D4"/>
    <w:rsid w:val="003622EB"/>
    <w:rsid w:val="003628F9"/>
    <w:rsid w:val="00362B33"/>
    <w:rsid w:val="00362BB5"/>
    <w:rsid w:val="00362D3F"/>
    <w:rsid w:val="00362DC1"/>
    <w:rsid w:val="00362E3A"/>
    <w:rsid w:val="003630B0"/>
    <w:rsid w:val="00363120"/>
    <w:rsid w:val="003633BB"/>
    <w:rsid w:val="003634D8"/>
    <w:rsid w:val="00363532"/>
    <w:rsid w:val="003636BC"/>
    <w:rsid w:val="003636EA"/>
    <w:rsid w:val="00363763"/>
    <w:rsid w:val="00363BBC"/>
    <w:rsid w:val="00364154"/>
    <w:rsid w:val="003642B7"/>
    <w:rsid w:val="0036483D"/>
    <w:rsid w:val="003649FB"/>
    <w:rsid w:val="00364B80"/>
    <w:rsid w:val="00364CA5"/>
    <w:rsid w:val="00364DFD"/>
    <w:rsid w:val="00365FBC"/>
    <w:rsid w:val="00366470"/>
    <w:rsid w:val="003664CB"/>
    <w:rsid w:val="003669E5"/>
    <w:rsid w:val="00366BFE"/>
    <w:rsid w:val="0036746A"/>
    <w:rsid w:val="00367673"/>
    <w:rsid w:val="0036779D"/>
    <w:rsid w:val="00367B0E"/>
    <w:rsid w:val="00367FBE"/>
    <w:rsid w:val="00370058"/>
    <w:rsid w:val="00370617"/>
    <w:rsid w:val="00370901"/>
    <w:rsid w:val="003709D8"/>
    <w:rsid w:val="00370D02"/>
    <w:rsid w:val="00370EB3"/>
    <w:rsid w:val="00370FEB"/>
    <w:rsid w:val="003710CB"/>
    <w:rsid w:val="00371428"/>
    <w:rsid w:val="00371628"/>
    <w:rsid w:val="0037176B"/>
    <w:rsid w:val="003718C3"/>
    <w:rsid w:val="00371C1B"/>
    <w:rsid w:val="00371D63"/>
    <w:rsid w:val="003723C8"/>
    <w:rsid w:val="003728DE"/>
    <w:rsid w:val="0037298D"/>
    <w:rsid w:val="003731EC"/>
    <w:rsid w:val="00373317"/>
    <w:rsid w:val="003733D5"/>
    <w:rsid w:val="0037344B"/>
    <w:rsid w:val="0037358F"/>
    <w:rsid w:val="0037377A"/>
    <w:rsid w:val="003737B1"/>
    <w:rsid w:val="00373994"/>
    <w:rsid w:val="00373A4D"/>
    <w:rsid w:val="00373BEE"/>
    <w:rsid w:val="00373D12"/>
    <w:rsid w:val="00374140"/>
    <w:rsid w:val="00374298"/>
    <w:rsid w:val="0037444C"/>
    <w:rsid w:val="00374688"/>
    <w:rsid w:val="003749B0"/>
    <w:rsid w:val="00374CF7"/>
    <w:rsid w:val="00374D76"/>
    <w:rsid w:val="00374EF2"/>
    <w:rsid w:val="0037511C"/>
    <w:rsid w:val="003751ED"/>
    <w:rsid w:val="003752C3"/>
    <w:rsid w:val="003752DA"/>
    <w:rsid w:val="003752E2"/>
    <w:rsid w:val="00375573"/>
    <w:rsid w:val="00375B9B"/>
    <w:rsid w:val="00375C34"/>
    <w:rsid w:val="00375C3F"/>
    <w:rsid w:val="00375EAC"/>
    <w:rsid w:val="00375ECD"/>
    <w:rsid w:val="0037615F"/>
    <w:rsid w:val="003764B8"/>
    <w:rsid w:val="003765AD"/>
    <w:rsid w:val="00376A3C"/>
    <w:rsid w:val="00376CA5"/>
    <w:rsid w:val="00376D4F"/>
    <w:rsid w:val="00377171"/>
    <w:rsid w:val="0037763B"/>
    <w:rsid w:val="00377690"/>
    <w:rsid w:val="00377800"/>
    <w:rsid w:val="00377A51"/>
    <w:rsid w:val="00377AAA"/>
    <w:rsid w:val="00377B69"/>
    <w:rsid w:val="00377C6F"/>
    <w:rsid w:val="00377E6C"/>
    <w:rsid w:val="00377F1B"/>
    <w:rsid w:val="00380107"/>
    <w:rsid w:val="0038042E"/>
    <w:rsid w:val="003804C4"/>
    <w:rsid w:val="003807EF"/>
    <w:rsid w:val="00380901"/>
    <w:rsid w:val="00380984"/>
    <w:rsid w:val="00380A66"/>
    <w:rsid w:val="00380A99"/>
    <w:rsid w:val="00380BA7"/>
    <w:rsid w:val="00380DB3"/>
    <w:rsid w:val="00380FF1"/>
    <w:rsid w:val="003810BB"/>
    <w:rsid w:val="0038125D"/>
    <w:rsid w:val="00381327"/>
    <w:rsid w:val="00381337"/>
    <w:rsid w:val="00381AE2"/>
    <w:rsid w:val="00381D36"/>
    <w:rsid w:val="00382150"/>
    <w:rsid w:val="00382225"/>
    <w:rsid w:val="003823DC"/>
    <w:rsid w:val="00382878"/>
    <w:rsid w:val="00382BF4"/>
    <w:rsid w:val="00383005"/>
    <w:rsid w:val="0038300B"/>
    <w:rsid w:val="0038322D"/>
    <w:rsid w:val="003832A8"/>
    <w:rsid w:val="003833EC"/>
    <w:rsid w:val="00383499"/>
    <w:rsid w:val="0038398A"/>
    <w:rsid w:val="00383C88"/>
    <w:rsid w:val="00383D60"/>
    <w:rsid w:val="00383DD0"/>
    <w:rsid w:val="00383FA3"/>
    <w:rsid w:val="0038426E"/>
    <w:rsid w:val="0038434D"/>
    <w:rsid w:val="003845A7"/>
    <w:rsid w:val="003846AD"/>
    <w:rsid w:val="003846E5"/>
    <w:rsid w:val="0038482C"/>
    <w:rsid w:val="00384FB8"/>
    <w:rsid w:val="003857BF"/>
    <w:rsid w:val="00385ADF"/>
    <w:rsid w:val="00385C45"/>
    <w:rsid w:val="00385C5E"/>
    <w:rsid w:val="00385DC0"/>
    <w:rsid w:val="00386453"/>
    <w:rsid w:val="003866A9"/>
    <w:rsid w:val="003868F9"/>
    <w:rsid w:val="00386B75"/>
    <w:rsid w:val="00386BBE"/>
    <w:rsid w:val="00386C47"/>
    <w:rsid w:val="00386C52"/>
    <w:rsid w:val="00386CB8"/>
    <w:rsid w:val="00386DE5"/>
    <w:rsid w:val="00386F4D"/>
    <w:rsid w:val="003870F1"/>
    <w:rsid w:val="00387147"/>
    <w:rsid w:val="003874B9"/>
    <w:rsid w:val="00387549"/>
    <w:rsid w:val="00387788"/>
    <w:rsid w:val="00387B23"/>
    <w:rsid w:val="00387BB9"/>
    <w:rsid w:val="00387E02"/>
    <w:rsid w:val="00387F59"/>
    <w:rsid w:val="003901B7"/>
    <w:rsid w:val="003902B4"/>
    <w:rsid w:val="00390838"/>
    <w:rsid w:val="003908DA"/>
    <w:rsid w:val="00390AD9"/>
    <w:rsid w:val="00390F45"/>
    <w:rsid w:val="0039104B"/>
    <w:rsid w:val="003910C3"/>
    <w:rsid w:val="00391137"/>
    <w:rsid w:val="00391190"/>
    <w:rsid w:val="003914EB"/>
    <w:rsid w:val="003915D7"/>
    <w:rsid w:val="003915E1"/>
    <w:rsid w:val="003915E3"/>
    <w:rsid w:val="0039179C"/>
    <w:rsid w:val="00391A7C"/>
    <w:rsid w:val="00391E78"/>
    <w:rsid w:val="00391F27"/>
    <w:rsid w:val="00391F9E"/>
    <w:rsid w:val="003920B2"/>
    <w:rsid w:val="00392E40"/>
    <w:rsid w:val="0039303B"/>
    <w:rsid w:val="0039305B"/>
    <w:rsid w:val="0039318E"/>
    <w:rsid w:val="00393205"/>
    <w:rsid w:val="003932FF"/>
    <w:rsid w:val="003934DF"/>
    <w:rsid w:val="003936CD"/>
    <w:rsid w:val="003938BA"/>
    <w:rsid w:val="0039396D"/>
    <w:rsid w:val="00393EA9"/>
    <w:rsid w:val="00393EB3"/>
    <w:rsid w:val="00394028"/>
    <w:rsid w:val="0039406B"/>
    <w:rsid w:val="00394109"/>
    <w:rsid w:val="0039422B"/>
    <w:rsid w:val="003947B8"/>
    <w:rsid w:val="00394F40"/>
    <w:rsid w:val="0039500E"/>
    <w:rsid w:val="0039511D"/>
    <w:rsid w:val="00395181"/>
    <w:rsid w:val="0039525D"/>
    <w:rsid w:val="003956BD"/>
    <w:rsid w:val="003960AD"/>
    <w:rsid w:val="003960B1"/>
    <w:rsid w:val="00396130"/>
    <w:rsid w:val="003963F7"/>
    <w:rsid w:val="003964CC"/>
    <w:rsid w:val="00396652"/>
    <w:rsid w:val="00396818"/>
    <w:rsid w:val="0039686E"/>
    <w:rsid w:val="00396A73"/>
    <w:rsid w:val="00396AE6"/>
    <w:rsid w:val="0039720E"/>
    <w:rsid w:val="003973A1"/>
    <w:rsid w:val="00397703"/>
    <w:rsid w:val="0039796C"/>
    <w:rsid w:val="00397D6E"/>
    <w:rsid w:val="00397D7B"/>
    <w:rsid w:val="00397D9F"/>
    <w:rsid w:val="00397E67"/>
    <w:rsid w:val="00397F27"/>
    <w:rsid w:val="00397F37"/>
    <w:rsid w:val="003A0227"/>
    <w:rsid w:val="003A024F"/>
    <w:rsid w:val="003A036C"/>
    <w:rsid w:val="003A038B"/>
    <w:rsid w:val="003A054A"/>
    <w:rsid w:val="003A058B"/>
    <w:rsid w:val="003A07AC"/>
    <w:rsid w:val="003A084A"/>
    <w:rsid w:val="003A0F29"/>
    <w:rsid w:val="003A1396"/>
    <w:rsid w:val="003A13A5"/>
    <w:rsid w:val="003A13C5"/>
    <w:rsid w:val="003A1988"/>
    <w:rsid w:val="003A1A10"/>
    <w:rsid w:val="003A1B6B"/>
    <w:rsid w:val="003A1BC2"/>
    <w:rsid w:val="003A1BC8"/>
    <w:rsid w:val="003A1BEA"/>
    <w:rsid w:val="003A1E20"/>
    <w:rsid w:val="003A1F80"/>
    <w:rsid w:val="003A232D"/>
    <w:rsid w:val="003A2A8A"/>
    <w:rsid w:val="003A2A8F"/>
    <w:rsid w:val="003A2B1C"/>
    <w:rsid w:val="003A2BFD"/>
    <w:rsid w:val="003A2D2C"/>
    <w:rsid w:val="003A34C6"/>
    <w:rsid w:val="003A37BF"/>
    <w:rsid w:val="003A3AE7"/>
    <w:rsid w:val="003A3B9B"/>
    <w:rsid w:val="003A43C5"/>
    <w:rsid w:val="003A444D"/>
    <w:rsid w:val="003A4505"/>
    <w:rsid w:val="003A46A1"/>
    <w:rsid w:val="003A4DCF"/>
    <w:rsid w:val="003A5156"/>
    <w:rsid w:val="003A5365"/>
    <w:rsid w:val="003A546D"/>
    <w:rsid w:val="003A55BF"/>
    <w:rsid w:val="003A58B1"/>
    <w:rsid w:val="003A634F"/>
    <w:rsid w:val="003A64FA"/>
    <w:rsid w:val="003A6C67"/>
    <w:rsid w:val="003A6CE9"/>
    <w:rsid w:val="003A6D48"/>
    <w:rsid w:val="003A73ED"/>
    <w:rsid w:val="003A77B5"/>
    <w:rsid w:val="003A7910"/>
    <w:rsid w:val="003A7992"/>
    <w:rsid w:val="003A79F1"/>
    <w:rsid w:val="003A7D28"/>
    <w:rsid w:val="003A7D9F"/>
    <w:rsid w:val="003B0164"/>
    <w:rsid w:val="003B0298"/>
    <w:rsid w:val="003B0339"/>
    <w:rsid w:val="003B0406"/>
    <w:rsid w:val="003B0490"/>
    <w:rsid w:val="003B061E"/>
    <w:rsid w:val="003B06BF"/>
    <w:rsid w:val="003B0724"/>
    <w:rsid w:val="003B1262"/>
    <w:rsid w:val="003B12B7"/>
    <w:rsid w:val="003B1368"/>
    <w:rsid w:val="003B13A0"/>
    <w:rsid w:val="003B148C"/>
    <w:rsid w:val="003B1774"/>
    <w:rsid w:val="003B19AB"/>
    <w:rsid w:val="003B1A76"/>
    <w:rsid w:val="003B1CD8"/>
    <w:rsid w:val="003B1FEE"/>
    <w:rsid w:val="003B20CE"/>
    <w:rsid w:val="003B2327"/>
    <w:rsid w:val="003B25FA"/>
    <w:rsid w:val="003B28FE"/>
    <w:rsid w:val="003B293D"/>
    <w:rsid w:val="003B29B3"/>
    <w:rsid w:val="003B2A84"/>
    <w:rsid w:val="003B2DFC"/>
    <w:rsid w:val="003B2E3A"/>
    <w:rsid w:val="003B3047"/>
    <w:rsid w:val="003B32F7"/>
    <w:rsid w:val="003B3734"/>
    <w:rsid w:val="003B3883"/>
    <w:rsid w:val="003B3E59"/>
    <w:rsid w:val="003B3EAC"/>
    <w:rsid w:val="003B4075"/>
    <w:rsid w:val="003B430A"/>
    <w:rsid w:val="003B43AA"/>
    <w:rsid w:val="003B43FB"/>
    <w:rsid w:val="003B4465"/>
    <w:rsid w:val="003B44A9"/>
    <w:rsid w:val="003B4564"/>
    <w:rsid w:val="003B464C"/>
    <w:rsid w:val="003B47B2"/>
    <w:rsid w:val="003B482F"/>
    <w:rsid w:val="003B49A0"/>
    <w:rsid w:val="003B4A64"/>
    <w:rsid w:val="003B4BE8"/>
    <w:rsid w:val="003B4E07"/>
    <w:rsid w:val="003B5119"/>
    <w:rsid w:val="003B51D5"/>
    <w:rsid w:val="003B52D0"/>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8D8"/>
    <w:rsid w:val="003C091E"/>
    <w:rsid w:val="003C09E7"/>
    <w:rsid w:val="003C0BED"/>
    <w:rsid w:val="003C0D22"/>
    <w:rsid w:val="003C10BF"/>
    <w:rsid w:val="003C13A3"/>
    <w:rsid w:val="003C16C4"/>
    <w:rsid w:val="003C18AD"/>
    <w:rsid w:val="003C1ABC"/>
    <w:rsid w:val="003C1CE0"/>
    <w:rsid w:val="003C200B"/>
    <w:rsid w:val="003C20D3"/>
    <w:rsid w:val="003C217F"/>
    <w:rsid w:val="003C2217"/>
    <w:rsid w:val="003C2360"/>
    <w:rsid w:val="003C2AA7"/>
    <w:rsid w:val="003C2B66"/>
    <w:rsid w:val="003C2CF1"/>
    <w:rsid w:val="003C2E9B"/>
    <w:rsid w:val="003C2EC0"/>
    <w:rsid w:val="003C3055"/>
    <w:rsid w:val="003C330E"/>
    <w:rsid w:val="003C3368"/>
    <w:rsid w:val="003C38BD"/>
    <w:rsid w:val="003C3A14"/>
    <w:rsid w:val="003C3BC2"/>
    <w:rsid w:val="003C3BCD"/>
    <w:rsid w:val="003C3C33"/>
    <w:rsid w:val="003C3EDA"/>
    <w:rsid w:val="003C3F27"/>
    <w:rsid w:val="003C411C"/>
    <w:rsid w:val="003C41DE"/>
    <w:rsid w:val="003C4209"/>
    <w:rsid w:val="003C44C6"/>
    <w:rsid w:val="003C474B"/>
    <w:rsid w:val="003C5099"/>
    <w:rsid w:val="003C50AA"/>
    <w:rsid w:val="003C510E"/>
    <w:rsid w:val="003C532A"/>
    <w:rsid w:val="003C55F7"/>
    <w:rsid w:val="003C5630"/>
    <w:rsid w:val="003C56A2"/>
    <w:rsid w:val="003C5AF6"/>
    <w:rsid w:val="003C5C56"/>
    <w:rsid w:val="003C5F8F"/>
    <w:rsid w:val="003C60C7"/>
    <w:rsid w:val="003C6169"/>
    <w:rsid w:val="003C62D6"/>
    <w:rsid w:val="003C6419"/>
    <w:rsid w:val="003C64AC"/>
    <w:rsid w:val="003C6711"/>
    <w:rsid w:val="003C673F"/>
    <w:rsid w:val="003C6B7E"/>
    <w:rsid w:val="003C6C10"/>
    <w:rsid w:val="003C6F33"/>
    <w:rsid w:val="003C6F3B"/>
    <w:rsid w:val="003C70FF"/>
    <w:rsid w:val="003C71FE"/>
    <w:rsid w:val="003C7308"/>
    <w:rsid w:val="003C7317"/>
    <w:rsid w:val="003C7A4E"/>
    <w:rsid w:val="003C7B87"/>
    <w:rsid w:val="003C7C32"/>
    <w:rsid w:val="003D0282"/>
    <w:rsid w:val="003D0360"/>
    <w:rsid w:val="003D0610"/>
    <w:rsid w:val="003D0CA7"/>
    <w:rsid w:val="003D0D4E"/>
    <w:rsid w:val="003D1288"/>
    <w:rsid w:val="003D12AE"/>
    <w:rsid w:val="003D13F4"/>
    <w:rsid w:val="003D142B"/>
    <w:rsid w:val="003D1B63"/>
    <w:rsid w:val="003D1C45"/>
    <w:rsid w:val="003D1D97"/>
    <w:rsid w:val="003D1E04"/>
    <w:rsid w:val="003D1E3C"/>
    <w:rsid w:val="003D25C4"/>
    <w:rsid w:val="003D2B86"/>
    <w:rsid w:val="003D2C4D"/>
    <w:rsid w:val="003D2EFA"/>
    <w:rsid w:val="003D3369"/>
    <w:rsid w:val="003D3447"/>
    <w:rsid w:val="003D3468"/>
    <w:rsid w:val="003D357E"/>
    <w:rsid w:val="003D364A"/>
    <w:rsid w:val="003D3695"/>
    <w:rsid w:val="003D3B26"/>
    <w:rsid w:val="003D3CAF"/>
    <w:rsid w:val="003D3F0D"/>
    <w:rsid w:val="003D4055"/>
    <w:rsid w:val="003D417F"/>
    <w:rsid w:val="003D428C"/>
    <w:rsid w:val="003D430D"/>
    <w:rsid w:val="003D4483"/>
    <w:rsid w:val="003D4819"/>
    <w:rsid w:val="003D48D1"/>
    <w:rsid w:val="003D4AA5"/>
    <w:rsid w:val="003D4C15"/>
    <w:rsid w:val="003D4D44"/>
    <w:rsid w:val="003D4DC8"/>
    <w:rsid w:val="003D4F78"/>
    <w:rsid w:val="003D5166"/>
    <w:rsid w:val="003D545B"/>
    <w:rsid w:val="003D5476"/>
    <w:rsid w:val="003D5837"/>
    <w:rsid w:val="003D5A45"/>
    <w:rsid w:val="003D5C45"/>
    <w:rsid w:val="003D5EA3"/>
    <w:rsid w:val="003D5F52"/>
    <w:rsid w:val="003D5F54"/>
    <w:rsid w:val="003D6113"/>
    <w:rsid w:val="003D6245"/>
    <w:rsid w:val="003D630E"/>
    <w:rsid w:val="003D6A16"/>
    <w:rsid w:val="003D6AA6"/>
    <w:rsid w:val="003D6B87"/>
    <w:rsid w:val="003D6C0C"/>
    <w:rsid w:val="003D6C91"/>
    <w:rsid w:val="003D6D8E"/>
    <w:rsid w:val="003D7091"/>
    <w:rsid w:val="003D71DF"/>
    <w:rsid w:val="003D72D3"/>
    <w:rsid w:val="003D7334"/>
    <w:rsid w:val="003D75A3"/>
    <w:rsid w:val="003D7644"/>
    <w:rsid w:val="003D76D7"/>
    <w:rsid w:val="003D7729"/>
    <w:rsid w:val="003D7E36"/>
    <w:rsid w:val="003D7ECF"/>
    <w:rsid w:val="003D7EE9"/>
    <w:rsid w:val="003E0A17"/>
    <w:rsid w:val="003E0B36"/>
    <w:rsid w:val="003E0E1E"/>
    <w:rsid w:val="003E0E29"/>
    <w:rsid w:val="003E106A"/>
    <w:rsid w:val="003E13A8"/>
    <w:rsid w:val="003E1989"/>
    <w:rsid w:val="003E1CF5"/>
    <w:rsid w:val="003E1DB3"/>
    <w:rsid w:val="003E1E9A"/>
    <w:rsid w:val="003E22D4"/>
    <w:rsid w:val="003E24BD"/>
    <w:rsid w:val="003E24E7"/>
    <w:rsid w:val="003E2C4B"/>
    <w:rsid w:val="003E313F"/>
    <w:rsid w:val="003E3643"/>
    <w:rsid w:val="003E3897"/>
    <w:rsid w:val="003E39F6"/>
    <w:rsid w:val="003E3C98"/>
    <w:rsid w:val="003E3E59"/>
    <w:rsid w:val="003E4039"/>
    <w:rsid w:val="003E4332"/>
    <w:rsid w:val="003E446F"/>
    <w:rsid w:val="003E461D"/>
    <w:rsid w:val="003E514F"/>
    <w:rsid w:val="003E5401"/>
    <w:rsid w:val="003E5414"/>
    <w:rsid w:val="003E5442"/>
    <w:rsid w:val="003E5AAB"/>
    <w:rsid w:val="003E5D8A"/>
    <w:rsid w:val="003E6066"/>
    <w:rsid w:val="003E60CA"/>
    <w:rsid w:val="003E614A"/>
    <w:rsid w:val="003E6458"/>
    <w:rsid w:val="003E690B"/>
    <w:rsid w:val="003E6917"/>
    <w:rsid w:val="003E6A4C"/>
    <w:rsid w:val="003E6CA0"/>
    <w:rsid w:val="003E724B"/>
    <w:rsid w:val="003E7618"/>
    <w:rsid w:val="003E7784"/>
    <w:rsid w:val="003E7A34"/>
    <w:rsid w:val="003E7F3D"/>
    <w:rsid w:val="003F03E5"/>
    <w:rsid w:val="003F07A6"/>
    <w:rsid w:val="003F0989"/>
    <w:rsid w:val="003F0C86"/>
    <w:rsid w:val="003F105D"/>
    <w:rsid w:val="003F1131"/>
    <w:rsid w:val="003F13AC"/>
    <w:rsid w:val="003F1523"/>
    <w:rsid w:val="003F163A"/>
    <w:rsid w:val="003F1663"/>
    <w:rsid w:val="003F1671"/>
    <w:rsid w:val="003F168A"/>
    <w:rsid w:val="003F16D3"/>
    <w:rsid w:val="003F183B"/>
    <w:rsid w:val="003F1886"/>
    <w:rsid w:val="003F19DB"/>
    <w:rsid w:val="003F1A89"/>
    <w:rsid w:val="003F1BF1"/>
    <w:rsid w:val="003F1C06"/>
    <w:rsid w:val="003F2092"/>
    <w:rsid w:val="003F217C"/>
    <w:rsid w:val="003F21B7"/>
    <w:rsid w:val="003F267C"/>
    <w:rsid w:val="003F282F"/>
    <w:rsid w:val="003F2872"/>
    <w:rsid w:val="003F2934"/>
    <w:rsid w:val="003F2D3A"/>
    <w:rsid w:val="003F2ECC"/>
    <w:rsid w:val="003F2EDD"/>
    <w:rsid w:val="003F301E"/>
    <w:rsid w:val="003F30CE"/>
    <w:rsid w:val="003F3546"/>
    <w:rsid w:val="003F36B9"/>
    <w:rsid w:val="003F385A"/>
    <w:rsid w:val="003F3912"/>
    <w:rsid w:val="003F3AB8"/>
    <w:rsid w:val="003F3D44"/>
    <w:rsid w:val="003F3E6D"/>
    <w:rsid w:val="003F40D4"/>
    <w:rsid w:val="003F42F4"/>
    <w:rsid w:val="003F44F5"/>
    <w:rsid w:val="003F4586"/>
    <w:rsid w:val="003F4821"/>
    <w:rsid w:val="003F4A93"/>
    <w:rsid w:val="003F4DE2"/>
    <w:rsid w:val="003F4E79"/>
    <w:rsid w:val="003F524E"/>
    <w:rsid w:val="003F53F8"/>
    <w:rsid w:val="003F5606"/>
    <w:rsid w:val="003F5644"/>
    <w:rsid w:val="003F5720"/>
    <w:rsid w:val="003F5AAB"/>
    <w:rsid w:val="003F5C95"/>
    <w:rsid w:val="003F5D88"/>
    <w:rsid w:val="003F6017"/>
    <w:rsid w:val="003F635B"/>
    <w:rsid w:val="003F63AF"/>
    <w:rsid w:val="003F63FB"/>
    <w:rsid w:val="003F6842"/>
    <w:rsid w:val="003F6A75"/>
    <w:rsid w:val="003F6B4D"/>
    <w:rsid w:val="003F6B51"/>
    <w:rsid w:val="003F6E4F"/>
    <w:rsid w:val="003F70DD"/>
    <w:rsid w:val="003F7211"/>
    <w:rsid w:val="003F7568"/>
    <w:rsid w:val="003F7735"/>
    <w:rsid w:val="003F7913"/>
    <w:rsid w:val="003F79B3"/>
    <w:rsid w:val="003F7B68"/>
    <w:rsid w:val="003F7CE9"/>
    <w:rsid w:val="003F7E66"/>
    <w:rsid w:val="003F7F01"/>
    <w:rsid w:val="0040010C"/>
    <w:rsid w:val="004002A8"/>
    <w:rsid w:val="004006A0"/>
    <w:rsid w:val="00400760"/>
    <w:rsid w:val="004008E7"/>
    <w:rsid w:val="00400A90"/>
    <w:rsid w:val="0040102D"/>
    <w:rsid w:val="004010B3"/>
    <w:rsid w:val="004013B4"/>
    <w:rsid w:val="004013E8"/>
    <w:rsid w:val="00401465"/>
    <w:rsid w:val="00401CEB"/>
    <w:rsid w:val="00401E0D"/>
    <w:rsid w:val="00401E9C"/>
    <w:rsid w:val="00401F5A"/>
    <w:rsid w:val="00402188"/>
    <w:rsid w:val="0040281F"/>
    <w:rsid w:val="00402AAA"/>
    <w:rsid w:val="00402F90"/>
    <w:rsid w:val="00403185"/>
    <w:rsid w:val="00403D12"/>
    <w:rsid w:val="0040432F"/>
    <w:rsid w:val="00404528"/>
    <w:rsid w:val="004045DF"/>
    <w:rsid w:val="00404620"/>
    <w:rsid w:val="00404EA3"/>
    <w:rsid w:val="00404EB8"/>
    <w:rsid w:val="00404F28"/>
    <w:rsid w:val="0040511F"/>
    <w:rsid w:val="00405163"/>
    <w:rsid w:val="004051B3"/>
    <w:rsid w:val="004052BD"/>
    <w:rsid w:val="004053B7"/>
    <w:rsid w:val="00405498"/>
    <w:rsid w:val="0040557A"/>
    <w:rsid w:val="0040572F"/>
    <w:rsid w:val="004058F5"/>
    <w:rsid w:val="00405B43"/>
    <w:rsid w:val="00405BA7"/>
    <w:rsid w:val="00405BAA"/>
    <w:rsid w:val="00405C7B"/>
    <w:rsid w:val="00405C90"/>
    <w:rsid w:val="00405E53"/>
    <w:rsid w:val="00406194"/>
    <w:rsid w:val="004061EB"/>
    <w:rsid w:val="004062FF"/>
    <w:rsid w:val="0040631B"/>
    <w:rsid w:val="00406554"/>
    <w:rsid w:val="00406619"/>
    <w:rsid w:val="004066D2"/>
    <w:rsid w:val="004068A4"/>
    <w:rsid w:val="004068B5"/>
    <w:rsid w:val="00406C2B"/>
    <w:rsid w:val="00406C2F"/>
    <w:rsid w:val="00406E30"/>
    <w:rsid w:val="004070DD"/>
    <w:rsid w:val="004072DB"/>
    <w:rsid w:val="0040746C"/>
    <w:rsid w:val="0040753A"/>
    <w:rsid w:val="0040757B"/>
    <w:rsid w:val="004075FC"/>
    <w:rsid w:val="0040762A"/>
    <w:rsid w:val="0040778C"/>
    <w:rsid w:val="004077EE"/>
    <w:rsid w:val="00407945"/>
    <w:rsid w:val="00407A8B"/>
    <w:rsid w:val="00407AC2"/>
    <w:rsid w:val="00407AE8"/>
    <w:rsid w:val="00407B95"/>
    <w:rsid w:val="00407C9B"/>
    <w:rsid w:val="00407FDD"/>
    <w:rsid w:val="0041001A"/>
    <w:rsid w:val="00410504"/>
    <w:rsid w:val="00410844"/>
    <w:rsid w:val="00410A0F"/>
    <w:rsid w:val="00410BB0"/>
    <w:rsid w:val="00410E71"/>
    <w:rsid w:val="00410F95"/>
    <w:rsid w:val="0041137F"/>
    <w:rsid w:val="004113E2"/>
    <w:rsid w:val="0041166A"/>
    <w:rsid w:val="00411778"/>
    <w:rsid w:val="00411F52"/>
    <w:rsid w:val="00412083"/>
    <w:rsid w:val="00412245"/>
    <w:rsid w:val="004122D4"/>
    <w:rsid w:val="004125E2"/>
    <w:rsid w:val="00412641"/>
    <w:rsid w:val="0041287F"/>
    <w:rsid w:val="00412C41"/>
    <w:rsid w:val="00412DE8"/>
    <w:rsid w:val="00412F7C"/>
    <w:rsid w:val="00413139"/>
    <w:rsid w:val="00413316"/>
    <w:rsid w:val="004133AE"/>
    <w:rsid w:val="004133CE"/>
    <w:rsid w:val="004134DF"/>
    <w:rsid w:val="0041360B"/>
    <w:rsid w:val="00413727"/>
    <w:rsid w:val="00413781"/>
    <w:rsid w:val="00413CA3"/>
    <w:rsid w:val="00413DA3"/>
    <w:rsid w:val="00413DE4"/>
    <w:rsid w:val="00414032"/>
    <w:rsid w:val="004143E5"/>
    <w:rsid w:val="0041469A"/>
    <w:rsid w:val="0041497A"/>
    <w:rsid w:val="00414A8C"/>
    <w:rsid w:val="00414C6A"/>
    <w:rsid w:val="00415046"/>
    <w:rsid w:val="00415331"/>
    <w:rsid w:val="00415453"/>
    <w:rsid w:val="00415A47"/>
    <w:rsid w:val="00415AE1"/>
    <w:rsid w:val="00415AE7"/>
    <w:rsid w:val="00415C01"/>
    <w:rsid w:val="00415F5B"/>
    <w:rsid w:val="00415FBA"/>
    <w:rsid w:val="0041612B"/>
    <w:rsid w:val="004162D7"/>
    <w:rsid w:val="004164A8"/>
    <w:rsid w:val="004164CA"/>
    <w:rsid w:val="004166A0"/>
    <w:rsid w:val="004167B9"/>
    <w:rsid w:val="0041692C"/>
    <w:rsid w:val="00416A7A"/>
    <w:rsid w:val="00416A93"/>
    <w:rsid w:val="00416BD8"/>
    <w:rsid w:val="00416F82"/>
    <w:rsid w:val="004170D2"/>
    <w:rsid w:val="0041724A"/>
    <w:rsid w:val="004179D0"/>
    <w:rsid w:val="00417A6D"/>
    <w:rsid w:val="00417F23"/>
    <w:rsid w:val="004200B0"/>
    <w:rsid w:val="0042017F"/>
    <w:rsid w:val="00420664"/>
    <w:rsid w:val="00420818"/>
    <w:rsid w:val="00420A87"/>
    <w:rsid w:val="00420AED"/>
    <w:rsid w:val="00420B15"/>
    <w:rsid w:val="00420B5B"/>
    <w:rsid w:val="00420C24"/>
    <w:rsid w:val="00420DCE"/>
    <w:rsid w:val="00420E5E"/>
    <w:rsid w:val="00420FB9"/>
    <w:rsid w:val="004212F0"/>
    <w:rsid w:val="004213C7"/>
    <w:rsid w:val="004215B3"/>
    <w:rsid w:val="00421799"/>
    <w:rsid w:val="0042191F"/>
    <w:rsid w:val="00421F08"/>
    <w:rsid w:val="00421F78"/>
    <w:rsid w:val="00421FF3"/>
    <w:rsid w:val="00422267"/>
    <w:rsid w:val="0042227F"/>
    <w:rsid w:val="004222F0"/>
    <w:rsid w:val="0042242E"/>
    <w:rsid w:val="00422E51"/>
    <w:rsid w:val="0042301C"/>
    <w:rsid w:val="0042317C"/>
    <w:rsid w:val="00423193"/>
    <w:rsid w:val="00423396"/>
    <w:rsid w:val="004233C2"/>
    <w:rsid w:val="004235DA"/>
    <w:rsid w:val="00423636"/>
    <w:rsid w:val="0042377E"/>
    <w:rsid w:val="00423925"/>
    <w:rsid w:val="00423A63"/>
    <w:rsid w:val="00423BB6"/>
    <w:rsid w:val="00423C10"/>
    <w:rsid w:val="00423C87"/>
    <w:rsid w:val="00423F52"/>
    <w:rsid w:val="00423FDE"/>
    <w:rsid w:val="00423FEB"/>
    <w:rsid w:val="004241D4"/>
    <w:rsid w:val="004243AB"/>
    <w:rsid w:val="004246F8"/>
    <w:rsid w:val="00424A25"/>
    <w:rsid w:val="00424C2C"/>
    <w:rsid w:val="00424C94"/>
    <w:rsid w:val="004250A5"/>
    <w:rsid w:val="0042516E"/>
    <w:rsid w:val="00425340"/>
    <w:rsid w:val="004257CD"/>
    <w:rsid w:val="00425CF9"/>
    <w:rsid w:val="00425DCE"/>
    <w:rsid w:val="00425E8E"/>
    <w:rsid w:val="00425FF4"/>
    <w:rsid w:val="0042629F"/>
    <w:rsid w:val="0042682D"/>
    <w:rsid w:val="00426930"/>
    <w:rsid w:val="004269D5"/>
    <w:rsid w:val="00426D59"/>
    <w:rsid w:val="0042706D"/>
    <w:rsid w:val="004270FD"/>
    <w:rsid w:val="004271D5"/>
    <w:rsid w:val="00427261"/>
    <w:rsid w:val="004272B9"/>
    <w:rsid w:val="004273F5"/>
    <w:rsid w:val="004277BC"/>
    <w:rsid w:val="00427915"/>
    <w:rsid w:val="0042792E"/>
    <w:rsid w:val="00427A4D"/>
    <w:rsid w:val="00427BEC"/>
    <w:rsid w:val="00427D9C"/>
    <w:rsid w:val="00427F6E"/>
    <w:rsid w:val="00430477"/>
    <w:rsid w:val="004308E9"/>
    <w:rsid w:val="004309D9"/>
    <w:rsid w:val="00430AF9"/>
    <w:rsid w:val="00430C90"/>
    <w:rsid w:val="00430E33"/>
    <w:rsid w:val="00431066"/>
    <w:rsid w:val="004311F9"/>
    <w:rsid w:val="004313EF"/>
    <w:rsid w:val="00431441"/>
    <w:rsid w:val="004318B7"/>
    <w:rsid w:val="00431AD9"/>
    <w:rsid w:val="00431F16"/>
    <w:rsid w:val="0043206D"/>
    <w:rsid w:val="00432296"/>
    <w:rsid w:val="00432528"/>
    <w:rsid w:val="00432544"/>
    <w:rsid w:val="00432BCF"/>
    <w:rsid w:val="00432BDE"/>
    <w:rsid w:val="0043318B"/>
    <w:rsid w:val="004334ED"/>
    <w:rsid w:val="0043383B"/>
    <w:rsid w:val="0043384A"/>
    <w:rsid w:val="004339B7"/>
    <w:rsid w:val="00433C3F"/>
    <w:rsid w:val="00433CB8"/>
    <w:rsid w:val="00433D66"/>
    <w:rsid w:val="00433EF9"/>
    <w:rsid w:val="00433F44"/>
    <w:rsid w:val="00433F6B"/>
    <w:rsid w:val="00434039"/>
    <w:rsid w:val="00434886"/>
    <w:rsid w:val="0043497B"/>
    <w:rsid w:val="004349EC"/>
    <w:rsid w:val="00434B0F"/>
    <w:rsid w:val="00434B87"/>
    <w:rsid w:val="00434EEA"/>
    <w:rsid w:val="00434FA5"/>
    <w:rsid w:val="004352F3"/>
    <w:rsid w:val="004352FF"/>
    <w:rsid w:val="0043533B"/>
    <w:rsid w:val="004356E2"/>
    <w:rsid w:val="0043596E"/>
    <w:rsid w:val="00435D9E"/>
    <w:rsid w:val="00436000"/>
    <w:rsid w:val="004361BB"/>
    <w:rsid w:val="0043624D"/>
    <w:rsid w:val="00436277"/>
    <w:rsid w:val="00436359"/>
    <w:rsid w:val="00436600"/>
    <w:rsid w:val="00436852"/>
    <w:rsid w:val="00436893"/>
    <w:rsid w:val="00436983"/>
    <w:rsid w:val="00436A6D"/>
    <w:rsid w:val="00436BD5"/>
    <w:rsid w:val="00436F2C"/>
    <w:rsid w:val="00436FF9"/>
    <w:rsid w:val="004370D1"/>
    <w:rsid w:val="0043713D"/>
    <w:rsid w:val="004373A7"/>
    <w:rsid w:val="004374A5"/>
    <w:rsid w:val="004374CC"/>
    <w:rsid w:val="0043764E"/>
    <w:rsid w:val="00437960"/>
    <w:rsid w:val="00437972"/>
    <w:rsid w:val="004379D8"/>
    <w:rsid w:val="00437A5E"/>
    <w:rsid w:val="00437FEB"/>
    <w:rsid w:val="0044006B"/>
    <w:rsid w:val="004400F1"/>
    <w:rsid w:val="0044019A"/>
    <w:rsid w:val="00440266"/>
    <w:rsid w:val="004403B8"/>
    <w:rsid w:val="00440488"/>
    <w:rsid w:val="004404D8"/>
    <w:rsid w:val="00440734"/>
    <w:rsid w:val="00440870"/>
    <w:rsid w:val="00440E07"/>
    <w:rsid w:val="00441010"/>
    <w:rsid w:val="00441569"/>
    <w:rsid w:val="0044167C"/>
    <w:rsid w:val="00441A0D"/>
    <w:rsid w:val="00441B87"/>
    <w:rsid w:val="004422DF"/>
    <w:rsid w:val="00442388"/>
    <w:rsid w:val="00442993"/>
    <w:rsid w:val="00442BAA"/>
    <w:rsid w:val="00442D95"/>
    <w:rsid w:val="00442FB4"/>
    <w:rsid w:val="004430B1"/>
    <w:rsid w:val="00443176"/>
    <w:rsid w:val="00443310"/>
    <w:rsid w:val="00443463"/>
    <w:rsid w:val="00443602"/>
    <w:rsid w:val="0044367E"/>
    <w:rsid w:val="0044386F"/>
    <w:rsid w:val="00443F9B"/>
    <w:rsid w:val="0044401B"/>
    <w:rsid w:val="00444097"/>
    <w:rsid w:val="00444BC6"/>
    <w:rsid w:val="0044510D"/>
    <w:rsid w:val="00445209"/>
    <w:rsid w:val="004454C2"/>
    <w:rsid w:val="00445721"/>
    <w:rsid w:val="00445ACA"/>
    <w:rsid w:val="00445CA0"/>
    <w:rsid w:val="00446176"/>
    <w:rsid w:val="0044618B"/>
    <w:rsid w:val="00446390"/>
    <w:rsid w:val="00446447"/>
    <w:rsid w:val="004464A2"/>
    <w:rsid w:val="0044655F"/>
    <w:rsid w:val="00446920"/>
    <w:rsid w:val="00446C99"/>
    <w:rsid w:val="00446F4A"/>
    <w:rsid w:val="00447150"/>
    <w:rsid w:val="00447292"/>
    <w:rsid w:val="00447351"/>
    <w:rsid w:val="00447770"/>
    <w:rsid w:val="004477DC"/>
    <w:rsid w:val="00447B50"/>
    <w:rsid w:val="00447BD5"/>
    <w:rsid w:val="00447C55"/>
    <w:rsid w:val="00447C8A"/>
    <w:rsid w:val="0045004D"/>
    <w:rsid w:val="0045070C"/>
    <w:rsid w:val="004509F0"/>
    <w:rsid w:val="00450A26"/>
    <w:rsid w:val="00450BFC"/>
    <w:rsid w:val="00450C2B"/>
    <w:rsid w:val="00450E1B"/>
    <w:rsid w:val="00450F1A"/>
    <w:rsid w:val="004512D8"/>
    <w:rsid w:val="004513A5"/>
    <w:rsid w:val="0045153F"/>
    <w:rsid w:val="00451819"/>
    <w:rsid w:val="00451B45"/>
    <w:rsid w:val="00451D03"/>
    <w:rsid w:val="00451DF6"/>
    <w:rsid w:val="00451DFE"/>
    <w:rsid w:val="00452262"/>
    <w:rsid w:val="00452268"/>
    <w:rsid w:val="004522AA"/>
    <w:rsid w:val="004522B1"/>
    <w:rsid w:val="0045230A"/>
    <w:rsid w:val="00452756"/>
    <w:rsid w:val="00452AEA"/>
    <w:rsid w:val="00452D01"/>
    <w:rsid w:val="00452D17"/>
    <w:rsid w:val="00452E0B"/>
    <w:rsid w:val="00452FD8"/>
    <w:rsid w:val="00453559"/>
    <w:rsid w:val="00453663"/>
    <w:rsid w:val="004538BB"/>
    <w:rsid w:val="00453CA6"/>
    <w:rsid w:val="00453CAF"/>
    <w:rsid w:val="00453F26"/>
    <w:rsid w:val="0045400B"/>
    <w:rsid w:val="0045406B"/>
    <w:rsid w:val="004541B7"/>
    <w:rsid w:val="0045426D"/>
    <w:rsid w:val="0045427D"/>
    <w:rsid w:val="004543D1"/>
    <w:rsid w:val="004545B1"/>
    <w:rsid w:val="004545B6"/>
    <w:rsid w:val="004545C4"/>
    <w:rsid w:val="004548CC"/>
    <w:rsid w:val="00454E6C"/>
    <w:rsid w:val="00454FA7"/>
    <w:rsid w:val="00454FAC"/>
    <w:rsid w:val="00454FC1"/>
    <w:rsid w:val="0045510B"/>
    <w:rsid w:val="00455385"/>
    <w:rsid w:val="00455604"/>
    <w:rsid w:val="004556CC"/>
    <w:rsid w:val="00455794"/>
    <w:rsid w:val="004557ED"/>
    <w:rsid w:val="0045598B"/>
    <w:rsid w:val="00455A7E"/>
    <w:rsid w:val="00455AB4"/>
    <w:rsid w:val="00455BCE"/>
    <w:rsid w:val="00455DBC"/>
    <w:rsid w:val="004561E6"/>
    <w:rsid w:val="004561EE"/>
    <w:rsid w:val="0045626E"/>
    <w:rsid w:val="00456795"/>
    <w:rsid w:val="0045685A"/>
    <w:rsid w:val="00456B34"/>
    <w:rsid w:val="00456C88"/>
    <w:rsid w:val="00456DC7"/>
    <w:rsid w:val="0045701C"/>
    <w:rsid w:val="00457135"/>
    <w:rsid w:val="0045714E"/>
    <w:rsid w:val="004571A5"/>
    <w:rsid w:val="0045724E"/>
    <w:rsid w:val="0045729B"/>
    <w:rsid w:val="004574A1"/>
    <w:rsid w:val="004575A6"/>
    <w:rsid w:val="00457601"/>
    <w:rsid w:val="004576B7"/>
    <w:rsid w:val="004577D1"/>
    <w:rsid w:val="004578A8"/>
    <w:rsid w:val="00457AD7"/>
    <w:rsid w:val="00457E4C"/>
    <w:rsid w:val="004606CB"/>
    <w:rsid w:val="0046109E"/>
    <w:rsid w:val="00461293"/>
    <w:rsid w:val="004613ED"/>
    <w:rsid w:val="004614C6"/>
    <w:rsid w:val="004615D2"/>
    <w:rsid w:val="0046161E"/>
    <w:rsid w:val="00461C9B"/>
    <w:rsid w:val="004621CE"/>
    <w:rsid w:val="004621F0"/>
    <w:rsid w:val="0046233D"/>
    <w:rsid w:val="004623BF"/>
    <w:rsid w:val="004626F2"/>
    <w:rsid w:val="004627AB"/>
    <w:rsid w:val="0046283F"/>
    <w:rsid w:val="004629C3"/>
    <w:rsid w:val="00462D8B"/>
    <w:rsid w:val="00462EDA"/>
    <w:rsid w:val="00462F2F"/>
    <w:rsid w:val="00462F3E"/>
    <w:rsid w:val="004631BC"/>
    <w:rsid w:val="004634CE"/>
    <w:rsid w:val="004635A7"/>
    <w:rsid w:val="00463645"/>
    <w:rsid w:val="00463B65"/>
    <w:rsid w:val="00463BC7"/>
    <w:rsid w:val="00463CF6"/>
    <w:rsid w:val="00463E97"/>
    <w:rsid w:val="00464039"/>
    <w:rsid w:val="00464174"/>
    <w:rsid w:val="004649D9"/>
    <w:rsid w:val="00464AEA"/>
    <w:rsid w:val="00464D36"/>
    <w:rsid w:val="00464DA1"/>
    <w:rsid w:val="00464F86"/>
    <w:rsid w:val="0046502C"/>
    <w:rsid w:val="0046503A"/>
    <w:rsid w:val="004650A7"/>
    <w:rsid w:val="0046525D"/>
    <w:rsid w:val="004652D7"/>
    <w:rsid w:val="0046551C"/>
    <w:rsid w:val="00465713"/>
    <w:rsid w:val="004659BD"/>
    <w:rsid w:val="00465F2A"/>
    <w:rsid w:val="00466094"/>
    <w:rsid w:val="00466259"/>
    <w:rsid w:val="00466316"/>
    <w:rsid w:val="0046643C"/>
    <w:rsid w:val="00466511"/>
    <w:rsid w:val="0046682B"/>
    <w:rsid w:val="0046684C"/>
    <w:rsid w:val="004668C7"/>
    <w:rsid w:val="00466A37"/>
    <w:rsid w:val="00466AEB"/>
    <w:rsid w:val="00466E27"/>
    <w:rsid w:val="00467210"/>
    <w:rsid w:val="00467221"/>
    <w:rsid w:val="00467441"/>
    <w:rsid w:val="004674B9"/>
    <w:rsid w:val="0046790F"/>
    <w:rsid w:val="00467962"/>
    <w:rsid w:val="00467D62"/>
    <w:rsid w:val="00467D7D"/>
    <w:rsid w:val="00467FA5"/>
    <w:rsid w:val="00470493"/>
    <w:rsid w:val="00470894"/>
    <w:rsid w:val="00470950"/>
    <w:rsid w:val="004709EC"/>
    <w:rsid w:val="00470D63"/>
    <w:rsid w:val="00471473"/>
    <w:rsid w:val="00471496"/>
    <w:rsid w:val="004714EA"/>
    <w:rsid w:val="004716A4"/>
    <w:rsid w:val="0047188C"/>
    <w:rsid w:val="00471A4C"/>
    <w:rsid w:val="00471D90"/>
    <w:rsid w:val="004720B4"/>
    <w:rsid w:val="00472154"/>
    <w:rsid w:val="004723D5"/>
    <w:rsid w:val="00472441"/>
    <w:rsid w:val="004725A0"/>
    <w:rsid w:val="004728C1"/>
    <w:rsid w:val="0047291F"/>
    <w:rsid w:val="00472B70"/>
    <w:rsid w:val="00472D29"/>
    <w:rsid w:val="00472FF8"/>
    <w:rsid w:val="00473905"/>
    <w:rsid w:val="00473915"/>
    <w:rsid w:val="00473BE2"/>
    <w:rsid w:val="00473E94"/>
    <w:rsid w:val="0047409E"/>
    <w:rsid w:val="004741FF"/>
    <w:rsid w:val="0047431D"/>
    <w:rsid w:val="00474492"/>
    <w:rsid w:val="004748F9"/>
    <w:rsid w:val="00474911"/>
    <w:rsid w:val="00474924"/>
    <w:rsid w:val="004749BC"/>
    <w:rsid w:val="004749F7"/>
    <w:rsid w:val="00474AB4"/>
    <w:rsid w:val="00474B80"/>
    <w:rsid w:val="00474C65"/>
    <w:rsid w:val="00474F5B"/>
    <w:rsid w:val="00474F93"/>
    <w:rsid w:val="004751C7"/>
    <w:rsid w:val="0047533C"/>
    <w:rsid w:val="00475575"/>
    <w:rsid w:val="00475B54"/>
    <w:rsid w:val="00475BB3"/>
    <w:rsid w:val="00475CE7"/>
    <w:rsid w:val="00475DC7"/>
    <w:rsid w:val="00475E92"/>
    <w:rsid w:val="00476187"/>
    <w:rsid w:val="00476590"/>
    <w:rsid w:val="0047671C"/>
    <w:rsid w:val="00476D9E"/>
    <w:rsid w:val="00477146"/>
    <w:rsid w:val="00477203"/>
    <w:rsid w:val="004772B4"/>
    <w:rsid w:val="0047734E"/>
    <w:rsid w:val="004778C7"/>
    <w:rsid w:val="00477A42"/>
    <w:rsid w:val="00477EF1"/>
    <w:rsid w:val="0048018C"/>
    <w:rsid w:val="004802AC"/>
    <w:rsid w:val="0048066C"/>
    <w:rsid w:val="004806DB"/>
    <w:rsid w:val="0048084A"/>
    <w:rsid w:val="0048087A"/>
    <w:rsid w:val="00480A3E"/>
    <w:rsid w:val="00480A9E"/>
    <w:rsid w:val="00480B0F"/>
    <w:rsid w:val="00480D86"/>
    <w:rsid w:val="00480DA7"/>
    <w:rsid w:val="0048123A"/>
    <w:rsid w:val="0048154D"/>
    <w:rsid w:val="0048157D"/>
    <w:rsid w:val="0048179C"/>
    <w:rsid w:val="00481A57"/>
    <w:rsid w:val="00481B17"/>
    <w:rsid w:val="00481BDC"/>
    <w:rsid w:val="00481E34"/>
    <w:rsid w:val="004821FD"/>
    <w:rsid w:val="00482322"/>
    <w:rsid w:val="004825B9"/>
    <w:rsid w:val="004826DF"/>
    <w:rsid w:val="00482A70"/>
    <w:rsid w:val="00482D46"/>
    <w:rsid w:val="004831D6"/>
    <w:rsid w:val="0048328C"/>
    <w:rsid w:val="00483326"/>
    <w:rsid w:val="004834A7"/>
    <w:rsid w:val="004838A2"/>
    <w:rsid w:val="00483A51"/>
    <w:rsid w:val="00483B71"/>
    <w:rsid w:val="00483C4C"/>
    <w:rsid w:val="00483D92"/>
    <w:rsid w:val="00483E3D"/>
    <w:rsid w:val="00483FCE"/>
    <w:rsid w:val="0048408A"/>
    <w:rsid w:val="004842EB"/>
    <w:rsid w:val="004843CF"/>
    <w:rsid w:val="0048444D"/>
    <w:rsid w:val="00484746"/>
    <w:rsid w:val="00484AAC"/>
    <w:rsid w:val="0048516F"/>
    <w:rsid w:val="00485533"/>
    <w:rsid w:val="0048558F"/>
    <w:rsid w:val="004856A6"/>
    <w:rsid w:val="00485759"/>
    <w:rsid w:val="00485BCA"/>
    <w:rsid w:val="00485D2C"/>
    <w:rsid w:val="00485DBF"/>
    <w:rsid w:val="004863F0"/>
    <w:rsid w:val="0048668D"/>
    <w:rsid w:val="0048677F"/>
    <w:rsid w:val="00486AF4"/>
    <w:rsid w:val="00486B9D"/>
    <w:rsid w:val="00486F4D"/>
    <w:rsid w:val="00487107"/>
    <w:rsid w:val="004872EB"/>
    <w:rsid w:val="00487851"/>
    <w:rsid w:val="004879B6"/>
    <w:rsid w:val="00487DEE"/>
    <w:rsid w:val="00487EC0"/>
    <w:rsid w:val="00487EC7"/>
    <w:rsid w:val="004900FA"/>
    <w:rsid w:val="00490226"/>
    <w:rsid w:val="004905BB"/>
    <w:rsid w:val="004906EE"/>
    <w:rsid w:val="0049089F"/>
    <w:rsid w:val="00490AD5"/>
    <w:rsid w:val="00490F9B"/>
    <w:rsid w:val="0049128E"/>
    <w:rsid w:val="00491465"/>
    <w:rsid w:val="0049165E"/>
    <w:rsid w:val="0049180E"/>
    <w:rsid w:val="00491899"/>
    <w:rsid w:val="00491A11"/>
    <w:rsid w:val="00491BF8"/>
    <w:rsid w:val="00491C2A"/>
    <w:rsid w:val="004922A5"/>
    <w:rsid w:val="004923E8"/>
    <w:rsid w:val="004925EC"/>
    <w:rsid w:val="00492998"/>
    <w:rsid w:val="00492A2F"/>
    <w:rsid w:val="00492AA6"/>
    <w:rsid w:val="00492C0D"/>
    <w:rsid w:val="00492CD9"/>
    <w:rsid w:val="00492FD1"/>
    <w:rsid w:val="00493022"/>
    <w:rsid w:val="00493056"/>
    <w:rsid w:val="0049412F"/>
    <w:rsid w:val="004944C8"/>
    <w:rsid w:val="00494637"/>
    <w:rsid w:val="0049470D"/>
    <w:rsid w:val="0049473E"/>
    <w:rsid w:val="00494868"/>
    <w:rsid w:val="0049493E"/>
    <w:rsid w:val="00494E6F"/>
    <w:rsid w:val="00495109"/>
    <w:rsid w:val="004956B2"/>
    <w:rsid w:val="0049587E"/>
    <w:rsid w:val="00495945"/>
    <w:rsid w:val="00495986"/>
    <w:rsid w:val="00495CDA"/>
    <w:rsid w:val="00495F8F"/>
    <w:rsid w:val="00496446"/>
    <w:rsid w:val="00496465"/>
    <w:rsid w:val="00496982"/>
    <w:rsid w:val="00496C3E"/>
    <w:rsid w:val="0049713E"/>
    <w:rsid w:val="00497853"/>
    <w:rsid w:val="00497A05"/>
    <w:rsid w:val="00497C14"/>
    <w:rsid w:val="004A0535"/>
    <w:rsid w:val="004A0717"/>
    <w:rsid w:val="004A07DA"/>
    <w:rsid w:val="004A07E7"/>
    <w:rsid w:val="004A0923"/>
    <w:rsid w:val="004A0C8B"/>
    <w:rsid w:val="004A0D32"/>
    <w:rsid w:val="004A0E8E"/>
    <w:rsid w:val="004A0EAB"/>
    <w:rsid w:val="004A0FCE"/>
    <w:rsid w:val="004A12B2"/>
    <w:rsid w:val="004A1329"/>
    <w:rsid w:val="004A142F"/>
    <w:rsid w:val="004A1550"/>
    <w:rsid w:val="004A15CA"/>
    <w:rsid w:val="004A200E"/>
    <w:rsid w:val="004A2164"/>
    <w:rsid w:val="004A2515"/>
    <w:rsid w:val="004A2656"/>
    <w:rsid w:val="004A2B54"/>
    <w:rsid w:val="004A2E41"/>
    <w:rsid w:val="004A30FA"/>
    <w:rsid w:val="004A324F"/>
    <w:rsid w:val="004A3288"/>
    <w:rsid w:val="004A33A4"/>
    <w:rsid w:val="004A33B9"/>
    <w:rsid w:val="004A35BE"/>
    <w:rsid w:val="004A375F"/>
    <w:rsid w:val="004A39ED"/>
    <w:rsid w:val="004A39FD"/>
    <w:rsid w:val="004A4086"/>
    <w:rsid w:val="004A41FD"/>
    <w:rsid w:val="004A43AB"/>
    <w:rsid w:val="004A45A2"/>
    <w:rsid w:val="004A45E4"/>
    <w:rsid w:val="004A4A85"/>
    <w:rsid w:val="004A4D43"/>
    <w:rsid w:val="004A506E"/>
    <w:rsid w:val="004A5164"/>
    <w:rsid w:val="004A52F1"/>
    <w:rsid w:val="004A5391"/>
    <w:rsid w:val="004A5619"/>
    <w:rsid w:val="004A5897"/>
    <w:rsid w:val="004A593E"/>
    <w:rsid w:val="004A5A65"/>
    <w:rsid w:val="004A5B3B"/>
    <w:rsid w:val="004A5D61"/>
    <w:rsid w:val="004A5E48"/>
    <w:rsid w:val="004A626D"/>
    <w:rsid w:val="004A62FC"/>
    <w:rsid w:val="004A64AB"/>
    <w:rsid w:val="004A650C"/>
    <w:rsid w:val="004A69C8"/>
    <w:rsid w:val="004A6C97"/>
    <w:rsid w:val="004A6F49"/>
    <w:rsid w:val="004A79D7"/>
    <w:rsid w:val="004A7AA8"/>
    <w:rsid w:val="004A7F02"/>
    <w:rsid w:val="004A7F29"/>
    <w:rsid w:val="004B0389"/>
    <w:rsid w:val="004B0619"/>
    <w:rsid w:val="004B0796"/>
    <w:rsid w:val="004B097B"/>
    <w:rsid w:val="004B09F1"/>
    <w:rsid w:val="004B09F7"/>
    <w:rsid w:val="004B0D5F"/>
    <w:rsid w:val="004B0DE3"/>
    <w:rsid w:val="004B0E07"/>
    <w:rsid w:val="004B0E1F"/>
    <w:rsid w:val="004B0E28"/>
    <w:rsid w:val="004B10EC"/>
    <w:rsid w:val="004B1348"/>
    <w:rsid w:val="004B141F"/>
    <w:rsid w:val="004B1491"/>
    <w:rsid w:val="004B16BA"/>
    <w:rsid w:val="004B178F"/>
    <w:rsid w:val="004B1B06"/>
    <w:rsid w:val="004B1E8C"/>
    <w:rsid w:val="004B286C"/>
    <w:rsid w:val="004B2A68"/>
    <w:rsid w:val="004B2DCE"/>
    <w:rsid w:val="004B2F69"/>
    <w:rsid w:val="004B31D0"/>
    <w:rsid w:val="004B3853"/>
    <w:rsid w:val="004B38E3"/>
    <w:rsid w:val="004B3987"/>
    <w:rsid w:val="004B3A10"/>
    <w:rsid w:val="004B3A9B"/>
    <w:rsid w:val="004B3C6B"/>
    <w:rsid w:val="004B3E3C"/>
    <w:rsid w:val="004B43D1"/>
    <w:rsid w:val="004B441C"/>
    <w:rsid w:val="004B44C5"/>
    <w:rsid w:val="004B4558"/>
    <w:rsid w:val="004B476B"/>
    <w:rsid w:val="004B4B80"/>
    <w:rsid w:val="004B55DC"/>
    <w:rsid w:val="004B5A9E"/>
    <w:rsid w:val="004B608A"/>
    <w:rsid w:val="004B6102"/>
    <w:rsid w:val="004B6538"/>
    <w:rsid w:val="004B6666"/>
    <w:rsid w:val="004B66CC"/>
    <w:rsid w:val="004B6D19"/>
    <w:rsid w:val="004B6D7D"/>
    <w:rsid w:val="004B7856"/>
    <w:rsid w:val="004B7FA5"/>
    <w:rsid w:val="004C0346"/>
    <w:rsid w:val="004C03F8"/>
    <w:rsid w:val="004C0479"/>
    <w:rsid w:val="004C05D2"/>
    <w:rsid w:val="004C0A35"/>
    <w:rsid w:val="004C0A38"/>
    <w:rsid w:val="004C0D45"/>
    <w:rsid w:val="004C1076"/>
    <w:rsid w:val="004C112B"/>
    <w:rsid w:val="004C12BA"/>
    <w:rsid w:val="004C1556"/>
    <w:rsid w:val="004C1649"/>
    <w:rsid w:val="004C196C"/>
    <w:rsid w:val="004C1A1C"/>
    <w:rsid w:val="004C1AD1"/>
    <w:rsid w:val="004C1AF6"/>
    <w:rsid w:val="004C1C4B"/>
    <w:rsid w:val="004C1CEA"/>
    <w:rsid w:val="004C1D1C"/>
    <w:rsid w:val="004C1D4B"/>
    <w:rsid w:val="004C1DBC"/>
    <w:rsid w:val="004C1E8B"/>
    <w:rsid w:val="004C2087"/>
    <w:rsid w:val="004C22E0"/>
    <w:rsid w:val="004C234B"/>
    <w:rsid w:val="004C2710"/>
    <w:rsid w:val="004C275C"/>
    <w:rsid w:val="004C2DE2"/>
    <w:rsid w:val="004C3037"/>
    <w:rsid w:val="004C37B2"/>
    <w:rsid w:val="004C398D"/>
    <w:rsid w:val="004C3ACD"/>
    <w:rsid w:val="004C3C46"/>
    <w:rsid w:val="004C3C9E"/>
    <w:rsid w:val="004C3D1C"/>
    <w:rsid w:val="004C3E53"/>
    <w:rsid w:val="004C3ECA"/>
    <w:rsid w:val="004C3FF0"/>
    <w:rsid w:val="004C402B"/>
    <w:rsid w:val="004C417C"/>
    <w:rsid w:val="004C4366"/>
    <w:rsid w:val="004C4781"/>
    <w:rsid w:val="004C48FC"/>
    <w:rsid w:val="004C49D5"/>
    <w:rsid w:val="004C4A5E"/>
    <w:rsid w:val="004C4C8A"/>
    <w:rsid w:val="004C4EE4"/>
    <w:rsid w:val="004C51E5"/>
    <w:rsid w:val="004C5315"/>
    <w:rsid w:val="004C577C"/>
    <w:rsid w:val="004C581E"/>
    <w:rsid w:val="004C5A66"/>
    <w:rsid w:val="004C5CEB"/>
    <w:rsid w:val="004C5DB0"/>
    <w:rsid w:val="004C65FB"/>
    <w:rsid w:val="004C671C"/>
    <w:rsid w:val="004C685B"/>
    <w:rsid w:val="004C6862"/>
    <w:rsid w:val="004C6B5E"/>
    <w:rsid w:val="004C6D6F"/>
    <w:rsid w:val="004C713B"/>
    <w:rsid w:val="004C7235"/>
    <w:rsid w:val="004C72EE"/>
    <w:rsid w:val="004C7366"/>
    <w:rsid w:val="004C77E1"/>
    <w:rsid w:val="004C780E"/>
    <w:rsid w:val="004C79EE"/>
    <w:rsid w:val="004C7F13"/>
    <w:rsid w:val="004C7F52"/>
    <w:rsid w:val="004C7F8E"/>
    <w:rsid w:val="004D0374"/>
    <w:rsid w:val="004D03AF"/>
    <w:rsid w:val="004D04CB"/>
    <w:rsid w:val="004D0758"/>
    <w:rsid w:val="004D078E"/>
    <w:rsid w:val="004D082D"/>
    <w:rsid w:val="004D09B3"/>
    <w:rsid w:val="004D0A8F"/>
    <w:rsid w:val="004D0BB5"/>
    <w:rsid w:val="004D0DA6"/>
    <w:rsid w:val="004D0ED6"/>
    <w:rsid w:val="004D1061"/>
    <w:rsid w:val="004D168C"/>
    <w:rsid w:val="004D169A"/>
    <w:rsid w:val="004D1734"/>
    <w:rsid w:val="004D1E13"/>
    <w:rsid w:val="004D22F1"/>
    <w:rsid w:val="004D2591"/>
    <w:rsid w:val="004D2824"/>
    <w:rsid w:val="004D2A7F"/>
    <w:rsid w:val="004D2B7A"/>
    <w:rsid w:val="004D2F0B"/>
    <w:rsid w:val="004D305D"/>
    <w:rsid w:val="004D33C7"/>
    <w:rsid w:val="004D345A"/>
    <w:rsid w:val="004D36AE"/>
    <w:rsid w:val="004D36D1"/>
    <w:rsid w:val="004D3F3D"/>
    <w:rsid w:val="004D4063"/>
    <w:rsid w:val="004D40A8"/>
    <w:rsid w:val="004D4140"/>
    <w:rsid w:val="004D41CB"/>
    <w:rsid w:val="004D455C"/>
    <w:rsid w:val="004D4A10"/>
    <w:rsid w:val="004D4E85"/>
    <w:rsid w:val="004D5128"/>
    <w:rsid w:val="004D514B"/>
    <w:rsid w:val="004D5180"/>
    <w:rsid w:val="004D528E"/>
    <w:rsid w:val="004D54C7"/>
    <w:rsid w:val="004D54F3"/>
    <w:rsid w:val="004D55FF"/>
    <w:rsid w:val="004D597B"/>
    <w:rsid w:val="004D5A45"/>
    <w:rsid w:val="004D5B4D"/>
    <w:rsid w:val="004D5BFF"/>
    <w:rsid w:val="004D63C8"/>
    <w:rsid w:val="004D6506"/>
    <w:rsid w:val="004D6C28"/>
    <w:rsid w:val="004D6FAF"/>
    <w:rsid w:val="004D70A6"/>
    <w:rsid w:val="004D71C3"/>
    <w:rsid w:val="004D71E2"/>
    <w:rsid w:val="004D7316"/>
    <w:rsid w:val="004D75FD"/>
    <w:rsid w:val="004D796E"/>
    <w:rsid w:val="004D7A8C"/>
    <w:rsid w:val="004D7B86"/>
    <w:rsid w:val="004D7C25"/>
    <w:rsid w:val="004D7FA5"/>
    <w:rsid w:val="004E0044"/>
    <w:rsid w:val="004E0153"/>
    <w:rsid w:val="004E033D"/>
    <w:rsid w:val="004E0401"/>
    <w:rsid w:val="004E07F2"/>
    <w:rsid w:val="004E0AFC"/>
    <w:rsid w:val="004E0F6C"/>
    <w:rsid w:val="004E1148"/>
    <w:rsid w:val="004E12DF"/>
    <w:rsid w:val="004E13F9"/>
    <w:rsid w:val="004E1600"/>
    <w:rsid w:val="004E1964"/>
    <w:rsid w:val="004E19DA"/>
    <w:rsid w:val="004E1A81"/>
    <w:rsid w:val="004E1BB8"/>
    <w:rsid w:val="004E1C8D"/>
    <w:rsid w:val="004E1C8E"/>
    <w:rsid w:val="004E1D08"/>
    <w:rsid w:val="004E1D14"/>
    <w:rsid w:val="004E1F2E"/>
    <w:rsid w:val="004E2125"/>
    <w:rsid w:val="004E2475"/>
    <w:rsid w:val="004E2566"/>
    <w:rsid w:val="004E25FB"/>
    <w:rsid w:val="004E2816"/>
    <w:rsid w:val="004E2857"/>
    <w:rsid w:val="004E2928"/>
    <w:rsid w:val="004E29F0"/>
    <w:rsid w:val="004E2AB6"/>
    <w:rsid w:val="004E2B48"/>
    <w:rsid w:val="004E313A"/>
    <w:rsid w:val="004E34D6"/>
    <w:rsid w:val="004E3952"/>
    <w:rsid w:val="004E3C09"/>
    <w:rsid w:val="004E3CC5"/>
    <w:rsid w:val="004E3DA0"/>
    <w:rsid w:val="004E3EC0"/>
    <w:rsid w:val="004E3F91"/>
    <w:rsid w:val="004E42A1"/>
    <w:rsid w:val="004E4B5E"/>
    <w:rsid w:val="004E4C5B"/>
    <w:rsid w:val="004E4E10"/>
    <w:rsid w:val="004E52B6"/>
    <w:rsid w:val="004E53E9"/>
    <w:rsid w:val="004E565A"/>
    <w:rsid w:val="004E56C9"/>
    <w:rsid w:val="004E61F6"/>
    <w:rsid w:val="004E623F"/>
    <w:rsid w:val="004E63D3"/>
    <w:rsid w:val="004E6424"/>
    <w:rsid w:val="004E6426"/>
    <w:rsid w:val="004E657B"/>
    <w:rsid w:val="004E6782"/>
    <w:rsid w:val="004E6A1A"/>
    <w:rsid w:val="004E6F6A"/>
    <w:rsid w:val="004E6F7C"/>
    <w:rsid w:val="004E7037"/>
    <w:rsid w:val="004E7329"/>
    <w:rsid w:val="004E745F"/>
    <w:rsid w:val="004E75B9"/>
    <w:rsid w:val="004E78D9"/>
    <w:rsid w:val="004E790C"/>
    <w:rsid w:val="004E7C88"/>
    <w:rsid w:val="004E7CCE"/>
    <w:rsid w:val="004E7F3B"/>
    <w:rsid w:val="004F0492"/>
    <w:rsid w:val="004F049C"/>
    <w:rsid w:val="004F0689"/>
    <w:rsid w:val="004F0726"/>
    <w:rsid w:val="004F07F4"/>
    <w:rsid w:val="004F091D"/>
    <w:rsid w:val="004F0A66"/>
    <w:rsid w:val="004F0AAC"/>
    <w:rsid w:val="004F0C25"/>
    <w:rsid w:val="004F0D15"/>
    <w:rsid w:val="004F0DD8"/>
    <w:rsid w:val="004F1002"/>
    <w:rsid w:val="004F11A9"/>
    <w:rsid w:val="004F1238"/>
    <w:rsid w:val="004F1382"/>
    <w:rsid w:val="004F15DA"/>
    <w:rsid w:val="004F1B1E"/>
    <w:rsid w:val="004F1BCA"/>
    <w:rsid w:val="004F1E25"/>
    <w:rsid w:val="004F240B"/>
    <w:rsid w:val="004F2541"/>
    <w:rsid w:val="004F2812"/>
    <w:rsid w:val="004F29EE"/>
    <w:rsid w:val="004F2B72"/>
    <w:rsid w:val="004F2C20"/>
    <w:rsid w:val="004F2CD7"/>
    <w:rsid w:val="004F2FBB"/>
    <w:rsid w:val="004F33DA"/>
    <w:rsid w:val="004F35E0"/>
    <w:rsid w:val="004F35EE"/>
    <w:rsid w:val="004F37C1"/>
    <w:rsid w:val="004F3947"/>
    <w:rsid w:val="004F3A12"/>
    <w:rsid w:val="004F3B3D"/>
    <w:rsid w:val="004F3C12"/>
    <w:rsid w:val="004F3D42"/>
    <w:rsid w:val="004F3F07"/>
    <w:rsid w:val="004F3FF2"/>
    <w:rsid w:val="004F408D"/>
    <w:rsid w:val="004F40B3"/>
    <w:rsid w:val="004F43A1"/>
    <w:rsid w:val="004F471F"/>
    <w:rsid w:val="004F4995"/>
    <w:rsid w:val="004F50BF"/>
    <w:rsid w:val="004F5160"/>
    <w:rsid w:val="004F54AB"/>
    <w:rsid w:val="004F5804"/>
    <w:rsid w:val="004F5850"/>
    <w:rsid w:val="004F5D45"/>
    <w:rsid w:val="004F6035"/>
    <w:rsid w:val="004F6385"/>
    <w:rsid w:val="004F6690"/>
    <w:rsid w:val="004F66E0"/>
    <w:rsid w:val="004F698A"/>
    <w:rsid w:val="004F69E1"/>
    <w:rsid w:val="004F6BF1"/>
    <w:rsid w:val="004F6C94"/>
    <w:rsid w:val="004F6E2F"/>
    <w:rsid w:val="004F6F42"/>
    <w:rsid w:val="004F6F43"/>
    <w:rsid w:val="004F6F5E"/>
    <w:rsid w:val="004F739E"/>
    <w:rsid w:val="004F74CA"/>
    <w:rsid w:val="004F7664"/>
    <w:rsid w:val="004F7787"/>
    <w:rsid w:val="004F79B1"/>
    <w:rsid w:val="004F7B9F"/>
    <w:rsid w:val="004F7CC3"/>
    <w:rsid w:val="004F7D13"/>
    <w:rsid w:val="004F7D83"/>
    <w:rsid w:val="004F7EDF"/>
    <w:rsid w:val="00500110"/>
    <w:rsid w:val="00500799"/>
    <w:rsid w:val="005007EB"/>
    <w:rsid w:val="00500C14"/>
    <w:rsid w:val="00500DE8"/>
    <w:rsid w:val="00500FE2"/>
    <w:rsid w:val="00501064"/>
    <w:rsid w:val="00501162"/>
    <w:rsid w:val="005012B7"/>
    <w:rsid w:val="005014FC"/>
    <w:rsid w:val="0050152B"/>
    <w:rsid w:val="00501932"/>
    <w:rsid w:val="005019B5"/>
    <w:rsid w:val="005019C0"/>
    <w:rsid w:val="00501F5C"/>
    <w:rsid w:val="0050221D"/>
    <w:rsid w:val="0050225A"/>
    <w:rsid w:val="00502404"/>
    <w:rsid w:val="005025C4"/>
    <w:rsid w:val="00502844"/>
    <w:rsid w:val="00502A47"/>
    <w:rsid w:val="00502D81"/>
    <w:rsid w:val="00502D90"/>
    <w:rsid w:val="00502E16"/>
    <w:rsid w:val="00502E1D"/>
    <w:rsid w:val="00502F72"/>
    <w:rsid w:val="00502F97"/>
    <w:rsid w:val="00503215"/>
    <w:rsid w:val="00503352"/>
    <w:rsid w:val="005033C7"/>
    <w:rsid w:val="005033D8"/>
    <w:rsid w:val="00503662"/>
    <w:rsid w:val="00503A0B"/>
    <w:rsid w:val="00503CF7"/>
    <w:rsid w:val="00503F00"/>
    <w:rsid w:val="005042D3"/>
    <w:rsid w:val="00504A6A"/>
    <w:rsid w:val="00504D62"/>
    <w:rsid w:val="00505460"/>
    <w:rsid w:val="005056D1"/>
    <w:rsid w:val="00505CE1"/>
    <w:rsid w:val="00505FA7"/>
    <w:rsid w:val="00506058"/>
    <w:rsid w:val="00506259"/>
    <w:rsid w:val="005062DD"/>
    <w:rsid w:val="00506726"/>
    <w:rsid w:val="0050686C"/>
    <w:rsid w:val="00506A1F"/>
    <w:rsid w:val="00506CC1"/>
    <w:rsid w:val="0050719B"/>
    <w:rsid w:val="005071A3"/>
    <w:rsid w:val="005077C6"/>
    <w:rsid w:val="00507CFB"/>
    <w:rsid w:val="00507FCD"/>
    <w:rsid w:val="00510245"/>
    <w:rsid w:val="0051067C"/>
    <w:rsid w:val="00510763"/>
    <w:rsid w:val="00510833"/>
    <w:rsid w:val="0051089A"/>
    <w:rsid w:val="005108DA"/>
    <w:rsid w:val="005108EF"/>
    <w:rsid w:val="00510999"/>
    <w:rsid w:val="00510A01"/>
    <w:rsid w:val="00510D1D"/>
    <w:rsid w:val="00510EB4"/>
    <w:rsid w:val="00510EED"/>
    <w:rsid w:val="00511120"/>
    <w:rsid w:val="00511156"/>
    <w:rsid w:val="0051118C"/>
    <w:rsid w:val="0051138B"/>
    <w:rsid w:val="00511A66"/>
    <w:rsid w:val="00511E9F"/>
    <w:rsid w:val="00511EB1"/>
    <w:rsid w:val="0051202B"/>
    <w:rsid w:val="0051210F"/>
    <w:rsid w:val="00512229"/>
    <w:rsid w:val="005122C9"/>
    <w:rsid w:val="005124C3"/>
    <w:rsid w:val="00512721"/>
    <w:rsid w:val="00512D6E"/>
    <w:rsid w:val="00512DFB"/>
    <w:rsid w:val="00512E08"/>
    <w:rsid w:val="00512E7A"/>
    <w:rsid w:val="00513218"/>
    <w:rsid w:val="005135E4"/>
    <w:rsid w:val="00513996"/>
    <w:rsid w:val="00513A3C"/>
    <w:rsid w:val="00513EDA"/>
    <w:rsid w:val="00513F6B"/>
    <w:rsid w:val="005142A8"/>
    <w:rsid w:val="00514425"/>
    <w:rsid w:val="00514E2D"/>
    <w:rsid w:val="00514ECF"/>
    <w:rsid w:val="00515AC9"/>
    <w:rsid w:val="00515B23"/>
    <w:rsid w:val="00515C39"/>
    <w:rsid w:val="00515F67"/>
    <w:rsid w:val="00516381"/>
    <w:rsid w:val="00516487"/>
    <w:rsid w:val="00516C58"/>
    <w:rsid w:val="0051701E"/>
    <w:rsid w:val="005172C4"/>
    <w:rsid w:val="005173C0"/>
    <w:rsid w:val="005173CB"/>
    <w:rsid w:val="00517471"/>
    <w:rsid w:val="0051779F"/>
    <w:rsid w:val="00517D5C"/>
    <w:rsid w:val="00517FF1"/>
    <w:rsid w:val="00520415"/>
    <w:rsid w:val="005204AE"/>
    <w:rsid w:val="005209EE"/>
    <w:rsid w:val="00520A59"/>
    <w:rsid w:val="00520ACF"/>
    <w:rsid w:val="00520C35"/>
    <w:rsid w:val="00520FC1"/>
    <w:rsid w:val="0052102F"/>
    <w:rsid w:val="0052104A"/>
    <w:rsid w:val="00521232"/>
    <w:rsid w:val="00521244"/>
    <w:rsid w:val="005212C4"/>
    <w:rsid w:val="005212DC"/>
    <w:rsid w:val="00521352"/>
    <w:rsid w:val="00521759"/>
    <w:rsid w:val="0052196C"/>
    <w:rsid w:val="005219CA"/>
    <w:rsid w:val="00521BFD"/>
    <w:rsid w:val="00521DB5"/>
    <w:rsid w:val="00521E61"/>
    <w:rsid w:val="00521EE2"/>
    <w:rsid w:val="00522162"/>
    <w:rsid w:val="00522198"/>
    <w:rsid w:val="005221A0"/>
    <w:rsid w:val="0052228C"/>
    <w:rsid w:val="0052239B"/>
    <w:rsid w:val="005226CC"/>
    <w:rsid w:val="00522975"/>
    <w:rsid w:val="00522B13"/>
    <w:rsid w:val="00522B30"/>
    <w:rsid w:val="00522C03"/>
    <w:rsid w:val="00522C6D"/>
    <w:rsid w:val="005232B3"/>
    <w:rsid w:val="005233A5"/>
    <w:rsid w:val="00523C38"/>
    <w:rsid w:val="00523D37"/>
    <w:rsid w:val="0052438E"/>
    <w:rsid w:val="00524936"/>
    <w:rsid w:val="00524BCE"/>
    <w:rsid w:val="00524DB5"/>
    <w:rsid w:val="00524E26"/>
    <w:rsid w:val="005250A5"/>
    <w:rsid w:val="005251A4"/>
    <w:rsid w:val="00525B0A"/>
    <w:rsid w:val="00525F5E"/>
    <w:rsid w:val="00526100"/>
    <w:rsid w:val="0052624A"/>
    <w:rsid w:val="00526266"/>
    <w:rsid w:val="005262C9"/>
    <w:rsid w:val="00526493"/>
    <w:rsid w:val="005267BB"/>
    <w:rsid w:val="00526832"/>
    <w:rsid w:val="00526A07"/>
    <w:rsid w:val="00526A2E"/>
    <w:rsid w:val="00526EBE"/>
    <w:rsid w:val="00526EFC"/>
    <w:rsid w:val="00526F6C"/>
    <w:rsid w:val="0052746F"/>
    <w:rsid w:val="00527730"/>
    <w:rsid w:val="005302CE"/>
    <w:rsid w:val="00530BC0"/>
    <w:rsid w:val="00530CF6"/>
    <w:rsid w:val="00530D26"/>
    <w:rsid w:val="00530F65"/>
    <w:rsid w:val="005310F3"/>
    <w:rsid w:val="00531247"/>
    <w:rsid w:val="005313BA"/>
    <w:rsid w:val="00531459"/>
    <w:rsid w:val="005314B8"/>
    <w:rsid w:val="0053160A"/>
    <w:rsid w:val="00531614"/>
    <w:rsid w:val="005319CA"/>
    <w:rsid w:val="00531A3D"/>
    <w:rsid w:val="00531DDE"/>
    <w:rsid w:val="00531DE9"/>
    <w:rsid w:val="00531F4B"/>
    <w:rsid w:val="00532135"/>
    <w:rsid w:val="005322C3"/>
    <w:rsid w:val="0053249D"/>
    <w:rsid w:val="0053272A"/>
    <w:rsid w:val="00532D56"/>
    <w:rsid w:val="00533184"/>
    <w:rsid w:val="0053349A"/>
    <w:rsid w:val="005334AF"/>
    <w:rsid w:val="005336D9"/>
    <w:rsid w:val="005338AA"/>
    <w:rsid w:val="00533AB6"/>
    <w:rsid w:val="00533DD7"/>
    <w:rsid w:val="0053409C"/>
    <w:rsid w:val="00534175"/>
    <w:rsid w:val="00534196"/>
    <w:rsid w:val="0053426F"/>
    <w:rsid w:val="005344EE"/>
    <w:rsid w:val="00534527"/>
    <w:rsid w:val="0053497F"/>
    <w:rsid w:val="00534D90"/>
    <w:rsid w:val="00534DA3"/>
    <w:rsid w:val="00534DD6"/>
    <w:rsid w:val="005357D3"/>
    <w:rsid w:val="00535803"/>
    <w:rsid w:val="0053580F"/>
    <w:rsid w:val="00535DD1"/>
    <w:rsid w:val="00535E1F"/>
    <w:rsid w:val="00535F1B"/>
    <w:rsid w:val="00535FAC"/>
    <w:rsid w:val="0053633C"/>
    <w:rsid w:val="0053665B"/>
    <w:rsid w:val="00536848"/>
    <w:rsid w:val="00536B82"/>
    <w:rsid w:val="00536BED"/>
    <w:rsid w:val="00536C5A"/>
    <w:rsid w:val="00536DA1"/>
    <w:rsid w:val="00536EAE"/>
    <w:rsid w:val="00537024"/>
    <w:rsid w:val="00537063"/>
    <w:rsid w:val="0053708A"/>
    <w:rsid w:val="0053717A"/>
    <w:rsid w:val="005371B0"/>
    <w:rsid w:val="005371E1"/>
    <w:rsid w:val="00537261"/>
    <w:rsid w:val="0053748E"/>
    <w:rsid w:val="00537492"/>
    <w:rsid w:val="0053766F"/>
    <w:rsid w:val="0053770A"/>
    <w:rsid w:val="00537759"/>
    <w:rsid w:val="005379C2"/>
    <w:rsid w:val="00537AA3"/>
    <w:rsid w:val="00537B13"/>
    <w:rsid w:val="00537E54"/>
    <w:rsid w:val="00537E60"/>
    <w:rsid w:val="0054010B"/>
    <w:rsid w:val="0054018E"/>
    <w:rsid w:val="005402B2"/>
    <w:rsid w:val="005406D6"/>
    <w:rsid w:val="00540734"/>
    <w:rsid w:val="00540758"/>
    <w:rsid w:val="00540776"/>
    <w:rsid w:val="005407B3"/>
    <w:rsid w:val="005407D4"/>
    <w:rsid w:val="005414E2"/>
    <w:rsid w:val="0054160D"/>
    <w:rsid w:val="005416A2"/>
    <w:rsid w:val="00541A50"/>
    <w:rsid w:val="00541AE1"/>
    <w:rsid w:val="00541E36"/>
    <w:rsid w:val="00541EB7"/>
    <w:rsid w:val="00542366"/>
    <w:rsid w:val="005425A7"/>
    <w:rsid w:val="00542796"/>
    <w:rsid w:val="00542945"/>
    <w:rsid w:val="0054295D"/>
    <w:rsid w:val="00542AD5"/>
    <w:rsid w:val="00542B3F"/>
    <w:rsid w:val="00542DE5"/>
    <w:rsid w:val="00542EDE"/>
    <w:rsid w:val="00542F57"/>
    <w:rsid w:val="0054341E"/>
    <w:rsid w:val="00543806"/>
    <w:rsid w:val="00543AD3"/>
    <w:rsid w:val="00543E5E"/>
    <w:rsid w:val="00543FC2"/>
    <w:rsid w:val="00543FD6"/>
    <w:rsid w:val="00544088"/>
    <w:rsid w:val="005441FC"/>
    <w:rsid w:val="0054433B"/>
    <w:rsid w:val="00544AD7"/>
    <w:rsid w:val="00544B68"/>
    <w:rsid w:val="00544EE1"/>
    <w:rsid w:val="00544F6D"/>
    <w:rsid w:val="00544F8D"/>
    <w:rsid w:val="0054514D"/>
    <w:rsid w:val="005452DF"/>
    <w:rsid w:val="0054585E"/>
    <w:rsid w:val="005459D5"/>
    <w:rsid w:val="005459D8"/>
    <w:rsid w:val="00545B76"/>
    <w:rsid w:val="00545E03"/>
    <w:rsid w:val="00546073"/>
    <w:rsid w:val="00546684"/>
    <w:rsid w:val="0054677F"/>
    <w:rsid w:val="00546DF8"/>
    <w:rsid w:val="0054736B"/>
    <w:rsid w:val="005478BB"/>
    <w:rsid w:val="00547976"/>
    <w:rsid w:val="00547BC4"/>
    <w:rsid w:val="0055007E"/>
    <w:rsid w:val="005504B0"/>
    <w:rsid w:val="00550709"/>
    <w:rsid w:val="005508A7"/>
    <w:rsid w:val="00550BE8"/>
    <w:rsid w:val="00550C69"/>
    <w:rsid w:val="0055112C"/>
    <w:rsid w:val="00551280"/>
    <w:rsid w:val="00551607"/>
    <w:rsid w:val="005517C1"/>
    <w:rsid w:val="005518A4"/>
    <w:rsid w:val="005520DF"/>
    <w:rsid w:val="00552423"/>
    <w:rsid w:val="005524D6"/>
    <w:rsid w:val="00552A15"/>
    <w:rsid w:val="005530FE"/>
    <w:rsid w:val="005532BC"/>
    <w:rsid w:val="005534BB"/>
    <w:rsid w:val="00553651"/>
    <w:rsid w:val="0055365C"/>
    <w:rsid w:val="00553668"/>
    <w:rsid w:val="0055381A"/>
    <w:rsid w:val="00553ADF"/>
    <w:rsid w:val="00553D43"/>
    <w:rsid w:val="00553FAF"/>
    <w:rsid w:val="005541D4"/>
    <w:rsid w:val="00554A10"/>
    <w:rsid w:val="00554DA4"/>
    <w:rsid w:val="00554DE4"/>
    <w:rsid w:val="00554FF6"/>
    <w:rsid w:val="005550AC"/>
    <w:rsid w:val="0055510C"/>
    <w:rsid w:val="00555762"/>
    <w:rsid w:val="00555F7C"/>
    <w:rsid w:val="0055645D"/>
    <w:rsid w:val="005565AB"/>
    <w:rsid w:val="005566BB"/>
    <w:rsid w:val="00556A15"/>
    <w:rsid w:val="00556A21"/>
    <w:rsid w:val="00556E29"/>
    <w:rsid w:val="00556EE7"/>
    <w:rsid w:val="0055719B"/>
    <w:rsid w:val="00557341"/>
    <w:rsid w:val="0055780B"/>
    <w:rsid w:val="00557859"/>
    <w:rsid w:val="00557BF5"/>
    <w:rsid w:val="00557CBA"/>
    <w:rsid w:val="00557D7C"/>
    <w:rsid w:val="00557D8A"/>
    <w:rsid w:val="0056060F"/>
    <w:rsid w:val="00560B6D"/>
    <w:rsid w:val="00560DF0"/>
    <w:rsid w:val="00560FC1"/>
    <w:rsid w:val="00561181"/>
    <w:rsid w:val="00561203"/>
    <w:rsid w:val="005613E8"/>
    <w:rsid w:val="0056158C"/>
    <w:rsid w:val="00561622"/>
    <w:rsid w:val="00561767"/>
    <w:rsid w:val="00561816"/>
    <w:rsid w:val="005619B2"/>
    <w:rsid w:val="00561C27"/>
    <w:rsid w:val="0056225F"/>
    <w:rsid w:val="00562351"/>
    <w:rsid w:val="00562414"/>
    <w:rsid w:val="0056255F"/>
    <w:rsid w:val="0056269B"/>
    <w:rsid w:val="0056298E"/>
    <w:rsid w:val="00562B02"/>
    <w:rsid w:val="00562C8B"/>
    <w:rsid w:val="00562DCB"/>
    <w:rsid w:val="005633BB"/>
    <w:rsid w:val="00563422"/>
    <w:rsid w:val="00563426"/>
    <w:rsid w:val="0056345C"/>
    <w:rsid w:val="00563627"/>
    <w:rsid w:val="005638C2"/>
    <w:rsid w:val="0056396A"/>
    <w:rsid w:val="00563CA0"/>
    <w:rsid w:val="00563CC0"/>
    <w:rsid w:val="005641CA"/>
    <w:rsid w:val="00564478"/>
    <w:rsid w:val="005645D8"/>
    <w:rsid w:val="005647F9"/>
    <w:rsid w:val="00564960"/>
    <w:rsid w:val="005649BB"/>
    <w:rsid w:val="00564CE1"/>
    <w:rsid w:val="00564D88"/>
    <w:rsid w:val="00564F4C"/>
    <w:rsid w:val="00565127"/>
    <w:rsid w:val="00565137"/>
    <w:rsid w:val="005654A1"/>
    <w:rsid w:val="00565B92"/>
    <w:rsid w:val="00565F98"/>
    <w:rsid w:val="005661BB"/>
    <w:rsid w:val="00566671"/>
    <w:rsid w:val="00566B1C"/>
    <w:rsid w:val="00566BE1"/>
    <w:rsid w:val="00566DAC"/>
    <w:rsid w:val="00566FEA"/>
    <w:rsid w:val="00567122"/>
    <w:rsid w:val="005676BF"/>
    <w:rsid w:val="005676F5"/>
    <w:rsid w:val="00567A20"/>
    <w:rsid w:val="00567BDC"/>
    <w:rsid w:val="00567C79"/>
    <w:rsid w:val="00570012"/>
    <w:rsid w:val="00570018"/>
    <w:rsid w:val="00570066"/>
    <w:rsid w:val="005704B3"/>
    <w:rsid w:val="005705A3"/>
    <w:rsid w:val="005705EE"/>
    <w:rsid w:val="005708F4"/>
    <w:rsid w:val="005709F2"/>
    <w:rsid w:val="00571386"/>
    <w:rsid w:val="005715BD"/>
    <w:rsid w:val="00571643"/>
    <w:rsid w:val="005718C5"/>
    <w:rsid w:val="00571DE8"/>
    <w:rsid w:val="00571E55"/>
    <w:rsid w:val="00572AC8"/>
    <w:rsid w:val="00572C10"/>
    <w:rsid w:val="00572D99"/>
    <w:rsid w:val="00572FD2"/>
    <w:rsid w:val="005731C3"/>
    <w:rsid w:val="005731D1"/>
    <w:rsid w:val="005735B8"/>
    <w:rsid w:val="005735BB"/>
    <w:rsid w:val="00573ABC"/>
    <w:rsid w:val="00573EC6"/>
    <w:rsid w:val="005740BA"/>
    <w:rsid w:val="005740D0"/>
    <w:rsid w:val="00574288"/>
    <w:rsid w:val="005746CB"/>
    <w:rsid w:val="005749CC"/>
    <w:rsid w:val="00574A48"/>
    <w:rsid w:val="00574A5F"/>
    <w:rsid w:val="00574BB9"/>
    <w:rsid w:val="00574C1C"/>
    <w:rsid w:val="00574E66"/>
    <w:rsid w:val="00575769"/>
    <w:rsid w:val="005759A1"/>
    <w:rsid w:val="00575AFE"/>
    <w:rsid w:val="00575CFA"/>
    <w:rsid w:val="00575D08"/>
    <w:rsid w:val="00575D26"/>
    <w:rsid w:val="00575F99"/>
    <w:rsid w:val="00575FB3"/>
    <w:rsid w:val="0057601F"/>
    <w:rsid w:val="005760F7"/>
    <w:rsid w:val="00576192"/>
    <w:rsid w:val="005761FD"/>
    <w:rsid w:val="00576358"/>
    <w:rsid w:val="00576752"/>
    <w:rsid w:val="00576A48"/>
    <w:rsid w:val="00576A9C"/>
    <w:rsid w:val="00576EC9"/>
    <w:rsid w:val="0057744C"/>
    <w:rsid w:val="00577475"/>
    <w:rsid w:val="005775D9"/>
    <w:rsid w:val="005776E5"/>
    <w:rsid w:val="00577878"/>
    <w:rsid w:val="00577A7F"/>
    <w:rsid w:val="00577D17"/>
    <w:rsid w:val="00577F44"/>
    <w:rsid w:val="00577F58"/>
    <w:rsid w:val="0058016F"/>
    <w:rsid w:val="00580227"/>
    <w:rsid w:val="005802D6"/>
    <w:rsid w:val="005809A1"/>
    <w:rsid w:val="00580A0D"/>
    <w:rsid w:val="00580A8D"/>
    <w:rsid w:val="00580AF4"/>
    <w:rsid w:val="00580C34"/>
    <w:rsid w:val="00580DF5"/>
    <w:rsid w:val="00580EA8"/>
    <w:rsid w:val="00580ED7"/>
    <w:rsid w:val="005812E6"/>
    <w:rsid w:val="00581415"/>
    <w:rsid w:val="0058168F"/>
    <w:rsid w:val="005817E2"/>
    <w:rsid w:val="00581885"/>
    <w:rsid w:val="0058191D"/>
    <w:rsid w:val="00581978"/>
    <w:rsid w:val="00581B36"/>
    <w:rsid w:val="00581B3F"/>
    <w:rsid w:val="00581D32"/>
    <w:rsid w:val="00581FFE"/>
    <w:rsid w:val="0058204D"/>
    <w:rsid w:val="00582204"/>
    <w:rsid w:val="0058249F"/>
    <w:rsid w:val="0058252A"/>
    <w:rsid w:val="00582647"/>
    <w:rsid w:val="0058299A"/>
    <w:rsid w:val="00582B67"/>
    <w:rsid w:val="00582B72"/>
    <w:rsid w:val="00582C17"/>
    <w:rsid w:val="00582C5B"/>
    <w:rsid w:val="00582EE0"/>
    <w:rsid w:val="00582F93"/>
    <w:rsid w:val="00582FAD"/>
    <w:rsid w:val="00583129"/>
    <w:rsid w:val="00583492"/>
    <w:rsid w:val="005835F6"/>
    <w:rsid w:val="005837B3"/>
    <w:rsid w:val="0058394F"/>
    <w:rsid w:val="00583994"/>
    <w:rsid w:val="00583D40"/>
    <w:rsid w:val="00583E2B"/>
    <w:rsid w:val="00583E96"/>
    <w:rsid w:val="005840D6"/>
    <w:rsid w:val="00584508"/>
    <w:rsid w:val="005849DE"/>
    <w:rsid w:val="00584A56"/>
    <w:rsid w:val="00584B8F"/>
    <w:rsid w:val="00584E40"/>
    <w:rsid w:val="005851C5"/>
    <w:rsid w:val="0058551B"/>
    <w:rsid w:val="00585C01"/>
    <w:rsid w:val="00585C73"/>
    <w:rsid w:val="00586421"/>
    <w:rsid w:val="005867AE"/>
    <w:rsid w:val="0058703E"/>
    <w:rsid w:val="005870A7"/>
    <w:rsid w:val="00587872"/>
    <w:rsid w:val="0058794F"/>
    <w:rsid w:val="00587A0E"/>
    <w:rsid w:val="00587A9A"/>
    <w:rsid w:val="00587F6A"/>
    <w:rsid w:val="00587FAB"/>
    <w:rsid w:val="0059000D"/>
    <w:rsid w:val="005900AB"/>
    <w:rsid w:val="00590273"/>
    <w:rsid w:val="005904A5"/>
    <w:rsid w:val="0059071B"/>
    <w:rsid w:val="00590903"/>
    <w:rsid w:val="00590B1F"/>
    <w:rsid w:val="00590B89"/>
    <w:rsid w:val="00590C42"/>
    <w:rsid w:val="00591232"/>
    <w:rsid w:val="00591309"/>
    <w:rsid w:val="005913C4"/>
    <w:rsid w:val="00591420"/>
    <w:rsid w:val="005915F9"/>
    <w:rsid w:val="00591CE2"/>
    <w:rsid w:val="00592066"/>
    <w:rsid w:val="005922AA"/>
    <w:rsid w:val="005922BE"/>
    <w:rsid w:val="005924AF"/>
    <w:rsid w:val="00592528"/>
    <w:rsid w:val="00592D66"/>
    <w:rsid w:val="00592E02"/>
    <w:rsid w:val="00592E64"/>
    <w:rsid w:val="00593021"/>
    <w:rsid w:val="005930BC"/>
    <w:rsid w:val="005938B8"/>
    <w:rsid w:val="005939E6"/>
    <w:rsid w:val="00593C8C"/>
    <w:rsid w:val="005940B8"/>
    <w:rsid w:val="00594253"/>
    <w:rsid w:val="005942CF"/>
    <w:rsid w:val="005943EE"/>
    <w:rsid w:val="00594595"/>
    <w:rsid w:val="005945C6"/>
    <w:rsid w:val="00594745"/>
    <w:rsid w:val="00594764"/>
    <w:rsid w:val="0059485F"/>
    <w:rsid w:val="005949B0"/>
    <w:rsid w:val="00594D5E"/>
    <w:rsid w:val="00594E57"/>
    <w:rsid w:val="005952A0"/>
    <w:rsid w:val="00595627"/>
    <w:rsid w:val="00595731"/>
    <w:rsid w:val="0059590E"/>
    <w:rsid w:val="00595F65"/>
    <w:rsid w:val="0059613A"/>
    <w:rsid w:val="00596274"/>
    <w:rsid w:val="0059627F"/>
    <w:rsid w:val="00596EC0"/>
    <w:rsid w:val="0059717E"/>
    <w:rsid w:val="00597359"/>
    <w:rsid w:val="00597A55"/>
    <w:rsid w:val="00597C8C"/>
    <w:rsid w:val="00597D3A"/>
    <w:rsid w:val="005A02B2"/>
    <w:rsid w:val="005A0352"/>
    <w:rsid w:val="005A04E8"/>
    <w:rsid w:val="005A11D6"/>
    <w:rsid w:val="005A11E3"/>
    <w:rsid w:val="005A1360"/>
    <w:rsid w:val="005A14F4"/>
    <w:rsid w:val="005A1526"/>
    <w:rsid w:val="005A15BB"/>
    <w:rsid w:val="005A15E6"/>
    <w:rsid w:val="005A189A"/>
    <w:rsid w:val="005A197D"/>
    <w:rsid w:val="005A1C96"/>
    <w:rsid w:val="005A2142"/>
    <w:rsid w:val="005A217A"/>
    <w:rsid w:val="005A21FA"/>
    <w:rsid w:val="005A234F"/>
    <w:rsid w:val="005A24B9"/>
    <w:rsid w:val="005A25D1"/>
    <w:rsid w:val="005A274F"/>
    <w:rsid w:val="005A2951"/>
    <w:rsid w:val="005A2A5D"/>
    <w:rsid w:val="005A2B17"/>
    <w:rsid w:val="005A2BBD"/>
    <w:rsid w:val="005A2CB7"/>
    <w:rsid w:val="005A2CDE"/>
    <w:rsid w:val="005A2F1B"/>
    <w:rsid w:val="005A3174"/>
    <w:rsid w:val="005A31A9"/>
    <w:rsid w:val="005A3409"/>
    <w:rsid w:val="005A3453"/>
    <w:rsid w:val="005A3C3C"/>
    <w:rsid w:val="005A4144"/>
    <w:rsid w:val="005A42D6"/>
    <w:rsid w:val="005A44BF"/>
    <w:rsid w:val="005A44DD"/>
    <w:rsid w:val="005A4614"/>
    <w:rsid w:val="005A4CC4"/>
    <w:rsid w:val="005A4E7B"/>
    <w:rsid w:val="005A4E82"/>
    <w:rsid w:val="005A4EEE"/>
    <w:rsid w:val="005A5248"/>
    <w:rsid w:val="005A59E9"/>
    <w:rsid w:val="005A5FFD"/>
    <w:rsid w:val="005A6ABA"/>
    <w:rsid w:val="005A7264"/>
    <w:rsid w:val="005A74DB"/>
    <w:rsid w:val="005A74EC"/>
    <w:rsid w:val="005A78C7"/>
    <w:rsid w:val="005A7BE3"/>
    <w:rsid w:val="005A7E99"/>
    <w:rsid w:val="005B0364"/>
    <w:rsid w:val="005B03F2"/>
    <w:rsid w:val="005B07F8"/>
    <w:rsid w:val="005B089D"/>
    <w:rsid w:val="005B0981"/>
    <w:rsid w:val="005B0BEB"/>
    <w:rsid w:val="005B0D26"/>
    <w:rsid w:val="005B1133"/>
    <w:rsid w:val="005B1148"/>
    <w:rsid w:val="005B1263"/>
    <w:rsid w:val="005B13B1"/>
    <w:rsid w:val="005B1776"/>
    <w:rsid w:val="005B18AD"/>
    <w:rsid w:val="005B1B32"/>
    <w:rsid w:val="005B1C13"/>
    <w:rsid w:val="005B1C18"/>
    <w:rsid w:val="005B1C39"/>
    <w:rsid w:val="005B1DA4"/>
    <w:rsid w:val="005B1DBB"/>
    <w:rsid w:val="005B2177"/>
    <w:rsid w:val="005B22A9"/>
    <w:rsid w:val="005B22E6"/>
    <w:rsid w:val="005B22EF"/>
    <w:rsid w:val="005B2D67"/>
    <w:rsid w:val="005B31F5"/>
    <w:rsid w:val="005B3497"/>
    <w:rsid w:val="005B3AB7"/>
    <w:rsid w:val="005B3C1F"/>
    <w:rsid w:val="005B3CA8"/>
    <w:rsid w:val="005B3D17"/>
    <w:rsid w:val="005B3DA2"/>
    <w:rsid w:val="005B3DA7"/>
    <w:rsid w:val="005B4201"/>
    <w:rsid w:val="005B45D0"/>
    <w:rsid w:val="005B481F"/>
    <w:rsid w:val="005B4997"/>
    <w:rsid w:val="005B4A63"/>
    <w:rsid w:val="005B4BC3"/>
    <w:rsid w:val="005B4CFC"/>
    <w:rsid w:val="005B4DFE"/>
    <w:rsid w:val="005B4E3F"/>
    <w:rsid w:val="005B509C"/>
    <w:rsid w:val="005B515B"/>
    <w:rsid w:val="005B5324"/>
    <w:rsid w:val="005B544F"/>
    <w:rsid w:val="005B5667"/>
    <w:rsid w:val="005B57B5"/>
    <w:rsid w:val="005B587D"/>
    <w:rsid w:val="005B589F"/>
    <w:rsid w:val="005B5B68"/>
    <w:rsid w:val="005B5EF4"/>
    <w:rsid w:val="005B5F6B"/>
    <w:rsid w:val="005B6242"/>
    <w:rsid w:val="005B62C2"/>
    <w:rsid w:val="005B64BF"/>
    <w:rsid w:val="005B6832"/>
    <w:rsid w:val="005B6895"/>
    <w:rsid w:val="005B6AC0"/>
    <w:rsid w:val="005B6BDB"/>
    <w:rsid w:val="005B6CE4"/>
    <w:rsid w:val="005B6E2E"/>
    <w:rsid w:val="005B6E8D"/>
    <w:rsid w:val="005B6F7A"/>
    <w:rsid w:val="005B7044"/>
    <w:rsid w:val="005B7246"/>
    <w:rsid w:val="005B72B3"/>
    <w:rsid w:val="005B7339"/>
    <w:rsid w:val="005B73A0"/>
    <w:rsid w:val="005B79F9"/>
    <w:rsid w:val="005B7A37"/>
    <w:rsid w:val="005B7D9F"/>
    <w:rsid w:val="005B7FBA"/>
    <w:rsid w:val="005C028C"/>
    <w:rsid w:val="005C0580"/>
    <w:rsid w:val="005C0591"/>
    <w:rsid w:val="005C05A5"/>
    <w:rsid w:val="005C0642"/>
    <w:rsid w:val="005C07A1"/>
    <w:rsid w:val="005C0915"/>
    <w:rsid w:val="005C0C5D"/>
    <w:rsid w:val="005C0FC8"/>
    <w:rsid w:val="005C104B"/>
    <w:rsid w:val="005C10FB"/>
    <w:rsid w:val="005C175C"/>
    <w:rsid w:val="005C18E2"/>
    <w:rsid w:val="005C1962"/>
    <w:rsid w:val="005C1A19"/>
    <w:rsid w:val="005C1F0E"/>
    <w:rsid w:val="005C214B"/>
    <w:rsid w:val="005C2194"/>
    <w:rsid w:val="005C22BD"/>
    <w:rsid w:val="005C23E4"/>
    <w:rsid w:val="005C2463"/>
    <w:rsid w:val="005C246E"/>
    <w:rsid w:val="005C2571"/>
    <w:rsid w:val="005C2763"/>
    <w:rsid w:val="005C28E9"/>
    <w:rsid w:val="005C2AAF"/>
    <w:rsid w:val="005C2C1D"/>
    <w:rsid w:val="005C34FA"/>
    <w:rsid w:val="005C382F"/>
    <w:rsid w:val="005C3D75"/>
    <w:rsid w:val="005C4126"/>
    <w:rsid w:val="005C4461"/>
    <w:rsid w:val="005C4BE1"/>
    <w:rsid w:val="005C4D95"/>
    <w:rsid w:val="005C4FC1"/>
    <w:rsid w:val="005C5186"/>
    <w:rsid w:val="005C5402"/>
    <w:rsid w:val="005C5878"/>
    <w:rsid w:val="005C5B24"/>
    <w:rsid w:val="005C5C50"/>
    <w:rsid w:val="005C5DA4"/>
    <w:rsid w:val="005C5DEF"/>
    <w:rsid w:val="005C5ECE"/>
    <w:rsid w:val="005C5ED9"/>
    <w:rsid w:val="005C6145"/>
    <w:rsid w:val="005C6243"/>
    <w:rsid w:val="005C62E6"/>
    <w:rsid w:val="005C67C9"/>
    <w:rsid w:val="005C67CA"/>
    <w:rsid w:val="005C6825"/>
    <w:rsid w:val="005C6B73"/>
    <w:rsid w:val="005C6BE2"/>
    <w:rsid w:val="005C6D48"/>
    <w:rsid w:val="005C752C"/>
    <w:rsid w:val="005C75CF"/>
    <w:rsid w:val="005C7A7A"/>
    <w:rsid w:val="005C7B9B"/>
    <w:rsid w:val="005C7C95"/>
    <w:rsid w:val="005D0003"/>
    <w:rsid w:val="005D0397"/>
    <w:rsid w:val="005D0565"/>
    <w:rsid w:val="005D071D"/>
    <w:rsid w:val="005D09B8"/>
    <w:rsid w:val="005D0BC1"/>
    <w:rsid w:val="005D0E1C"/>
    <w:rsid w:val="005D0FB3"/>
    <w:rsid w:val="005D1075"/>
    <w:rsid w:val="005D1206"/>
    <w:rsid w:val="005D1248"/>
    <w:rsid w:val="005D1255"/>
    <w:rsid w:val="005D12C4"/>
    <w:rsid w:val="005D141F"/>
    <w:rsid w:val="005D1494"/>
    <w:rsid w:val="005D1B8E"/>
    <w:rsid w:val="005D1C5E"/>
    <w:rsid w:val="005D1CFD"/>
    <w:rsid w:val="005D1D33"/>
    <w:rsid w:val="005D1E86"/>
    <w:rsid w:val="005D1FD0"/>
    <w:rsid w:val="005D2102"/>
    <w:rsid w:val="005D21F4"/>
    <w:rsid w:val="005D22F4"/>
    <w:rsid w:val="005D2885"/>
    <w:rsid w:val="005D2F7C"/>
    <w:rsid w:val="005D32E8"/>
    <w:rsid w:val="005D3424"/>
    <w:rsid w:val="005D348F"/>
    <w:rsid w:val="005D395A"/>
    <w:rsid w:val="005D3A2B"/>
    <w:rsid w:val="005D3E83"/>
    <w:rsid w:val="005D422F"/>
    <w:rsid w:val="005D48A2"/>
    <w:rsid w:val="005D497A"/>
    <w:rsid w:val="005D4AA8"/>
    <w:rsid w:val="005D4B88"/>
    <w:rsid w:val="005D4E96"/>
    <w:rsid w:val="005D515A"/>
    <w:rsid w:val="005D5746"/>
    <w:rsid w:val="005D577E"/>
    <w:rsid w:val="005D5DE0"/>
    <w:rsid w:val="005D62B3"/>
    <w:rsid w:val="005D63A6"/>
    <w:rsid w:val="005D67BC"/>
    <w:rsid w:val="005D6CC9"/>
    <w:rsid w:val="005D7009"/>
    <w:rsid w:val="005D7412"/>
    <w:rsid w:val="005D7533"/>
    <w:rsid w:val="005D764B"/>
    <w:rsid w:val="005D773B"/>
    <w:rsid w:val="005D7CA7"/>
    <w:rsid w:val="005D7E9D"/>
    <w:rsid w:val="005E0160"/>
    <w:rsid w:val="005E0187"/>
    <w:rsid w:val="005E03CB"/>
    <w:rsid w:val="005E081E"/>
    <w:rsid w:val="005E0821"/>
    <w:rsid w:val="005E0836"/>
    <w:rsid w:val="005E09AA"/>
    <w:rsid w:val="005E0A13"/>
    <w:rsid w:val="005E0A98"/>
    <w:rsid w:val="005E0F92"/>
    <w:rsid w:val="005E104B"/>
    <w:rsid w:val="005E109D"/>
    <w:rsid w:val="005E1420"/>
    <w:rsid w:val="005E15CA"/>
    <w:rsid w:val="005E16C9"/>
    <w:rsid w:val="005E182B"/>
    <w:rsid w:val="005E1961"/>
    <w:rsid w:val="005E1970"/>
    <w:rsid w:val="005E1D30"/>
    <w:rsid w:val="005E1EDA"/>
    <w:rsid w:val="005E2204"/>
    <w:rsid w:val="005E25C1"/>
    <w:rsid w:val="005E2661"/>
    <w:rsid w:val="005E2C98"/>
    <w:rsid w:val="005E3167"/>
    <w:rsid w:val="005E36AE"/>
    <w:rsid w:val="005E36CC"/>
    <w:rsid w:val="005E3CB4"/>
    <w:rsid w:val="005E3CFD"/>
    <w:rsid w:val="005E3DA0"/>
    <w:rsid w:val="005E3E05"/>
    <w:rsid w:val="005E3EB5"/>
    <w:rsid w:val="005E43AE"/>
    <w:rsid w:val="005E443D"/>
    <w:rsid w:val="005E45D8"/>
    <w:rsid w:val="005E462C"/>
    <w:rsid w:val="005E4816"/>
    <w:rsid w:val="005E4E3D"/>
    <w:rsid w:val="005E52F3"/>
    <w:rsid w:val="005E5345"/>
    <w:rsid w:val="005E5351"/>
    <w:rsid w:val="005E542C"/>
    <w:rsid w:val="005E5884"/>
    <w:rsid w:val="005E59CF"/>
    <w:rsid w:val="005E5EAB"/>
    <w:rsid w:val="005E5EBE"/>
    <w:rsid w:val="005E6142"/>
    <w:rsid w:val="005E651B"/>
    <w:rsid w:val="005E6575"/>
    <w:rsid w:val="005E6726"/>
    <w:rsid w:val="005E6A00"/>
    <w:rsid w:val="005E6DD2"/>
    <w:rsid w:val="005E7295"/>
    <w:rsid w:val="005E74A0"/>
    <w:rsid w:val="005E77E8"/>
    <w:rsid w:val="005E792E"/>
    <w:rsid w:val="005E7D9F"/>
    <w:rsid w:val="005E7E2C"/>
    <w:rsid w:val="005E7ECE"/>
    <w:rsid w:val="005E7FAB"/>
    <w:rsid w:val="005F04D9"/>
    <w:rsid w:val="005F0B1B"/>
    <w:rsid w:val="005F0BB2"/>
    <w:rsid w:val="005F0C5A"/>
    <w:rsid w:val="005F0D01"/>
    <w:rsid w:val="005F106A"/>
    <w:rsid w:val="005F1169"/>
    <w:rsid w:val="005F11A1"/>
    <w:rsid w:val="005F1A3F"/>
    <w:rsid w:val="005F1B40"/>
    <w:rsid w:val="005F1D4E"/>
    <w:rsid w:val="005F1F06"/>
    <w:rsid w:val="005F2030"/>
    <w:rsid w:val="005F2104"/>
    <w:rsid w:val="005F23F0"/>
    <w:rsid w:val="005F2738"/>
    <w:rsid w:val="005F2C87"/>
    <w:rsid w:val="005F2CD9"/>
    <w:rsid w:val="005F2DD4"/>
    <w:rsid w:val="005F2F04"/>
    <w:rsid w:val="005F36E9"/>
    <w:rsid w:val="005F39C5"/>
    <w:rsid w:val="005F3E67"/>
    <w:rsid w:val="005F40BB"/>
    <w:rsid w:val="005F43C6"/>
    <w:rsid w:val="005F49D7"/>
    <w:rsid w:val="005F4CC2"/>
    <w:rsid w:val="005F4CEC"/>
    <w:rsid w:val="005F4D06"/>
    <w:rsid w:val="005F4FED"/>
    <w:rsid w:val="005F5135"/>
    <w:rsid w:val="005F52D6"/>
    <w:rsid w:val="005F551C"/>
    <w:rsid w:val="005F560F"/>
    <w:rsid w:val="005F5BC3"/>
    <w:rsid w:val="005F5CE7"/>
    <w:rsid w:val="005F5D33"/>
    <w:rsid w:val="005F5F36"/>
    <w:rsid w:val="005F618D"/>
    <w:rsid w:val="005F64A7"/>
    <w:rsid w:val="005F650E"/>
    <w:rsid w:val="005F6F53"/>
    <w:rsid w:val="005F735D"/>
    <w:rsid w:val="005F73D0"/>
    <w:rsid w:val="005F7770"/>
    <w:rsid w:val="005F78B1"/>
    <w:rsid w:val="005F7C8F"/>
    <w:rsid w:val="005F7D56"/>
    <w:rsid w:val="005F7FB9"/>
    <w:rsid w:val="006003E6"/>
    <w:rsid w:val="0060043D"/>
    <w:rsid w:val="0060058E"/>
    <w:rsid w:val="00600716"/>
    <w:rsid w:val="006008D1"/>
    <w:rsid w:val="006009A8"/>
    <w:rsid w:val="00600A7A"/>
    <w:rsid w:val="00600F8D"/>
    <w:rsid w:val="006010EE"/>
    <w:rsid w:val="0060128F"/>
    <w:rsid w:val="0060150D"/>
    <w:rsid w:val="00601695"/>
    <w:rsid w:val="006017E0"/>
    <w:rsid w:val="00601ECC"/>
    <w:rsid w:val="006023D9"/>
    <w:rsid w:val="0060263B"/>
    <w:rsid w:val="0060269A"/>
    <w:rsid w:val="00602739"/>
    <w:rsid w:val="00602916"/>
    <w:rsid w:val="00602979"/>
    <w:rsid w:val="00602C92"/>
    <w:rsid w:val="00603085"/>
    <w:rsid w:val="006031DE"/>
    <w:rsid w:val="00603830"/>
    <w:rsid w:val="0060390F"/>
    <w:rsid w:val="006039C8"/>
    <w:rsid w:val="006040D0"/>
    <w:rsid w:val="00604691"/>
    <w:rsid w:val="00604976"/>
    <w:rsid w:val="00604A64"/>
    <w:rsid w:val="00604EC9"/>
    <w:rsid w:val="00604F31"/>
    <w:rsid w:val="00604F9B"/>
    <w:rsid w:val="00604FDA"/>
    <w:rsid w:val="00605245"/>
    <w:rsid w:val="006057DE"/>
    <w:rsid w:val="00605AB6"/>
    <w:rsid w:val="00605B53"/>
    <w:rsid w:val="00605E77"/>
    <w:rsid w:val="00605F48"/>
    <w:rsid w:val="00605F62"/>
    <w:rsid w:val="00606402"/>
    <w:rsid w:val="00606440"/>
    <w:rsid w:val="00606505"/>
    <w:rsid w:val="0060655A"/>
    <w:rsid w:val="00606818"/>
    <w:rsid w:val="00606951"/>
    <w:rsid w:val="00606CC0"/>
    <w:rsid w:val="00606CDD"/>
    <w:rsid w:val="00607126"/>
    <w:rsid w:val="006071AD"/>
    <w:rsid w:val="006071C4"/>
    <w:rsid w:val="006072AD"/>
    <w:rsid w:val="00607702"/>
    <w:rsid w:val="0060793A"/>
    <w:rsid w:val="00607D16"/>
    <w:rsid w:val="006105FE"/>
    <w:rsid w:val="00610620"/>
    <w:rsid w:val="006106E9"/>
    <w:rsid w:val="0061110A"/>
    <w:rsid w:val="006112CD"/>
    <w:rsid w:val="0061130E"/>
    <w:rsid w:val="0061141E"/>
    <w:rsid w:val="00611550"/>
    <w:rsid w:val="00611A84"/>
    <w:rsid w:val="00611AEA"/>
    <w:rsid w:val="00611B10"/>
    <w:rsid w:val="00611D72"/>
    <w:rsid w:val="00611E3A"/>
    <w:rsid w:val="00611ED0"/>
    <w:rsid w:val="00611FF8"/>
    <w:rsid w:val="0061201A"/>
    <w:rsid w:val="006120DB"/>
    <w:rsid w:val="00612230"/>
    <w:rsid w:val="006124DA"/>
    <w:rsid w:val="006127EE"/>
    <w:rsid w:val="00612B0F"/>
    <w:rsid w:val="00612DE6"/>
    <w:rsid w:val="00612E1B"/>
    <w:rsid w:val="00612EAE"/>
    <w:rsid w:val="00613337"/>
    <w:rsid w:val="00613431"/>
    <w:rsid w:val="00613A36"/>
    <w:rsid w:val="00613AFE"/>
    <w:rsid w:val="00613B4D"/>
    <w:rsid w:val="00613BE8"/>
    <w:rsid w:val="00614254"/>
    <w:rsid w:val="00614317"/>
    <w:rsid w:val="0061433C"/>
    <w:rsid w:val="006143BD"/>
    <w:rsid w:val="0061440E"/>
    <w:rsid w:val="0061445B"/>
    <w:rsid w:val="006146B5"/>
    <w:rsid w:val="00614BAF"/>
    <w:rsid w:val="00614C53"/>
    <w:rsid w:val="00615263"/>
    <w:rsid w:val="00615312"/>
    <w:rsid w:val="0061599C"/>
    <w:rsid w:val="00615AD4"/>
    <w:rsid w:val="0061619C"/>
    <w:rsid w:val="00616272"/>
    <w:rsid w:val="00616530"/>
    <w:rsid w:val="00616956"/>
    <w:rsid w:val="0061696B"/>
    <w:rsid w:val="00616BFE"/>
    <w:rsid w:val="00616D17"/>
    <w:rsid w:val="0061718A"/>
    <w:rsid w:val="00617567"/>
    <w:rsid w:val="006175D3"/>
    <w:rsid w:val="00617896"/>
    <w:rsid w:val="00617C5A"/>
    <w:rsid w:val="00617D13"/>
    <w:rsid w:val="00617D36"/>
    <w:rsid w:val="00617DC5"/>
    <w:rsid w:val="00617FA5"/>
    <w:rsid w:val="006201DC"/>
    <w:rsid w:val="00620767"/>
    <w:rsid w:val="0062094C"/>
    <w:rsid w:val="00620970"/>
    <w:rsid w:val="00620A75"/>
    <w:rsid w:val="00620D77"/>
    <w:rsid w:val="00621089"/>
    <w:rsid w:val="00621407"/>
    <w:rsid w:val="00621757"/>
    <w:rsid w:val="00621D27"/>
    <w:rsid w:val="0062247D"/>
    <w:rsid w:val="00622914"/>
    <w:rsid w:val="00622AED"/>
    <w:rsid w:val="00622AF9"/>
    <w:rsid w:val="00622B92"/>
    <w:rsid w:val="00622CC0"/>
    <w:rsid w:val="00622E33"/>
    <w:rsid w:val="00622FC5"/>
    <w:rsid w:val="00623039"/>
    <w:rsid w:val="006233CF"/>
    <w:rsid w:val="00623C20"/>
    <w:rsid w:val="00623E32"/>
    <w:rsid w:val="0062420C"/>
    <w:rsid w:val="006243D6"/>
    <w:rsid w:val="0062473D"/>
    <w:rsid w:val="00624910"/>
    <w:rsid w:val="006249A1"/>
    <w:rsid w:val="00624A25"/>
    <w:rsid w:val="00624E70"/>
    <w:rsid w:val="00624FB0"/>
    <w:rsid w:val="006251D8"/>
    <w:rsid w:val="0062533F"/>
    <w:rsid w:val="00625491"/>
    <w:rsid w:val="006254B4"/>
    <w:rsid w:val="006254FD"/>
    <w:rsid w:val="00625535"/>
    <w:rsid w:val="006262CF"/>
    <w:rsid w:val="0062656D"/>
    <w:rsid w:val="006266D4"/>
    <w:rsid w:val="006266E1"/>
    <w:rsid w:val="006266FA"/>
    <w:rsid w:val="006268E2"/>
    <w:rsid w:val="00626BD4"/>
    <w:rsid w:val="00627067"/>
    <w:rsid w:val="0062728C"/>
    <w:rsid w:val="0062746C"/>
    <w:rsid w:val="00627A82"/>
    <w:rsid w:val="006300AB"/>
    <w:rsid w:val="00630239"/>
    <w:rsid w:val="0063027B"/>
    <w:rsid w:val="006302E0"/>
    <w:rsid w:val="00630623"/>
    <w:rsid w:val="00630767"/>
    <w:rsid w:val="006307CD"/>
    <w:rsid w:val="00630AA3"/>
    <w:rsid w:val="00630D96"/>
    <w:rsid w:val="00630E39"/>
    <w:rsid w:val="0063103F"/>
    <w:rsid w:val="0063133D"/>
    <w:rsid w:val="00631925"/>
    <w:rsid w:val="00631D9A"/>
    <w:rsid w:val="00632054"/>
    <w:rsid w:val="006326EA"/>
    <w:rsid w:val="00632CB5"/>
    <w:rsid w:val="006330C8"/>
    <w:rsid w:val="006331BD"/>
    <w:rsid w:val="00633275"/>
    <w:rsid w:val="006332DD"/>
    <w:rsid w:val="00633361"/>
    <w:rsid w:val="00633D4A"/>
    <w:rsid w:val="00633F42"/>
    <w:rsid w:val="00634216"/>
    <w:rsid w:val="00634481"/>
    <w:rsid w:val="00634813"/>
    <w:rsid w:val="00634A54"/>
    <w:rsid w:val="00634C2E"/>
    <w:rsid w:val="00634D45"/>
    <w:rsid w:val="00634E22"/>
    <w:rsid w:val="0063546F"/>
    <w:rsid w:val="006357F6"/>
    <w:rsid w:val="00635893"/>
    <w:rsid w:val="00635998"/>
    <w:rsid w:val="00635A16"/>
    <w:rsid w:val="00635A9E"/>
    <w:rsid w:val="00635AD2"/>
    <w:rsid w:val="00635C17"/>
    <w:rsid w:val="00635C9B"/>
    <w:rsid w:val="00635F7F"/>
    <w:rsid w:val="00635FEF"/>
    <w:rsid w:val="00636308"/>
    <w:rsid w:val="00636354"/>
    <w:rsid w:val="00636447"/>
    <w:rsid w:val="00636998"/>
    <w:rsid w:val="00636A17"/>
    <w:rsid w:val="00636ED9"/>
    <w:rsid w:val="00636EE0"/>
    <w:rsid w:val="0063703B"/>
    <w:rsid w:val="0063741F"/>
    <w:rsid w:val="006378C4"/>
    <w:rsid w:val="00637B61"/>
    <w:rsid w:val="00640480"/>
    <w:rsid w:val="006407D4"/>
    <w:rsid w:val="00640D0C"/>
    <w:rsid w:val="00640E50"/>
    <w:rsid w:val="00640EC7"/>
    <w:rsid w:val="00640F79"/>
    <w:rsid w:val="006414A6"/>
    <w:rsid w:val="00641975"/>
    <w:rsid w:val="00641AD1"/>
    <w:rsid w:val="00641D64"/>
    <w:rsid w:val="00641E56"/>
    <w:rsid w:val="00641FE4"/>
    <w:rsid w:val="006421A8"/>
    <w:rsid w:val="00642290"/>
    <w:rsid w:val="006423EC"/>
    <w:rsid w:val="0064242D"/>
    <w:rsid w:val="006429AC"/>
    <w:rsid w:val="00642B49"/>
    <w:rsid w:val="00642E6A"/>
    <w:rsid w:val="00642E73"/>
    <w:rsid w:val="006430E4"/>
    <w:rsid w:val="00643126"/>
    <w:rsid w:val="006434CA"/>
    <w:rsid w:val="006434FB"/>
    <w:rsid w:val="00643559"/>
    <w:rsid w:val="006435F1"/>
    <w:rsid w:val="00644027"/>
    <w:rsid w:val="00644031"/>
    <w:rsid w:val="0064428A"/>
    <w:rsid w:val="006442D4"/>
    <w:rsid w:val="00644375"/>
    <w:rsid w:val="006443DF"/>
    <w:rsid w:val="006444A0"/>
    <w:rsid w:val="006445F9"/>
    <w:rsid w:val="0064481A"/>
    <w:rsid w:val="00644965"/>
    <w:rsid w:val="0064496B"/>
    <w:rsid w:val="00644A6E"/>
    <w:rsid w:val="00644C3A"/>
    <w:rsid w:val="00644D13"/>
    <w:rsid w:val="00645089"/>
    <w:rsid w:val="00645461"/>
    <w:rsid w:val="00645553"/>
    <w:rsid w:val="00645637"/>
    <w:rsid w:val="0064565A"/>
    <w:rsid w:val="006457E7"/>
    <w:rsid w:val="0064591A"/>
    <w:rsid w:val="00645A8E"/>
    <w:rsid w:val="00645AA4"/>
    <w:rsid w:val="00645D07"/>
    <w:rsid w:val="00645D89"/>
    <w:rsid w:val="00645E86"/>
    <w:rsid w:val="00646762"/>
    <w:rsid w:val="00646903"/>
    <w:rsid w:val="006471CE"/>
    <w:rsid w:val="0064759D"/>
    <w:rsid w:val="00647777"/>
    <w:rsid w:val="006478DC"/>
    <w:rsid w:val="00647A8B"/>
    <w:rsid w:val="00647AB3"/>
    <w:rsid w:val="00647AD8"/>
    <w:rsid w:val="00647CEB"/>
    <w:rsid w:val="00647D53"/>
    <w:rsid w:val="00647D86"/>
    <w:rsid w:val="00647E1C"/>
    <w:rsid w:val="00647EAB"/>
    <w:rsid w:val="00647F59"/>
    <w:rsid w:val="00647FDD"/>
    <w:rsid w:val="0065028F"/>
    <w:rsid w:val="00650342"/>
    <w:rsid w:val="00650491"/>
    <w:rsid w:val="00650526"/>
    <w:rsid w:val="00650640"/>
    <w:rsid w:val="00650913"/>
    <w:rsid w:val="00650AE3"/>
    <w:rsid w:val="00650D59"/>
    <w:rsid w:val="00650DF0"/>
    <w:rsid w:val="00650F92"/>
    <w:rsid w:val="00651335"/>
    <w:rsid w:val="00651338"/>
    <w:rsid w:val="00651BA3"/>
    <w:rsid w:val="00651DC3"/>
    <w:rsid w:val="006520D8"/>
    <w:rsid w:val="006520DD"/>
    <w:rsid w:val="006520FA"/>
    <w:rsid w:val="00652183"/>
    <w:rsid w:val="0065246D"/>
    <w:rsid w:val="006524BA"/>
    <w:rsid w:val="00652794"/>
    <w:rsid w:val="0065282E"/>
    <w:rsid w:val="00652840"/>
    <w:rsid w:val="00652C02"/>
    <w:rsid w:val="00652C32"/>
    <w:rsid w:val="00652D6E"/>
    <w:rsid w:val="00652EC9"/>
    <w:rsid w:val="00652F80"/>
    <w:rsid w:val="006530AC"/>
    <w:rsid w:val="00653313"/>
    <w:rsid w:val="00653638"/>
    <w:rsid w:val="006537AF"/>
    <w:rsid w:val="00653966"/>
    <w:rsid w:val="0065399C"/>
    <w:rsid w:val="00653CCF"/>
    <w:rsid w:val="00653D0B"/>
    <w:rsid w:val="00653DCF"/>
    <w:rsid w:val="00653E38"/>
    <w:rsid w:val="00653E58"/>
    <w:rsid w:val="00653F71"/>
    <w:rsid w:val="00654113"/>
    <w:rsid w:val="0065420F"/>
    <w:rsid w:val="006545A2"/>
    <w:rsid w:val="0065474D"/>
    <w:rsid w:val="00654903"/>
    <w:rsid w:val="00654A2A"/>
    <w:rsid w:val="00654C98"/>
    <w:rsid w:val="00654F06"/>
    <w:rsid w:val="00654FFC"/>
    <w:rsid w:val="00655501"/>
    <w:rsid w:val="006556BA"/>
    <w:rsid w:val="00655BFD"/>
    <w:rsid w:val="00655D9B"/>
    <w:rsid w:val="00655E2E"/>
    <w:rsid w:val="00655E3E"/>
    <w:rsid w:val="00655EB6"/>
    <w:rsid w:val="00655ED5"/>
    <w:rsid w:val="00655F1F"/>
    <w:rsid w:val="00655F4D"/>
    <w:rsid w:val="00656081"/>
    <w:rsid w:val="00656126"/>
    <w:rsid w:val="00656718"/>
    <w:rsid w:val="00656A1E"/>
    <w:rsid w:val="00656BAC"/>
    <w:rsid w:val="00657504"/>
    <w:rsid w:val="00657A05"/>
    <w:rsid w:val="00657AF0"/>
    <w:rsid w:val="00660104"/>
    <w:rsid w:val="0066027F"/>
    <w:rsid w:val="006603A8"/>
    <w:rsid w:val="006603BD"/>
    <w:rsid w:val="00660819"/>
    <w:rsid w:val="00660830"/>
    <w:rsid w:val="00660AE9"/>
    <w:rsid w:val="00660B29"/>
    <w:rsid w:val="00660BC4"/>
    <w:rsid w:val="00661098"/>
    <w:rsid w:val="00661178"/>
    <w:rsid w:val="006611DD"/>
    <w:rsid w:val="006614FF"/>
    <w:rsid w:val="0066180C"/>
    <w:rsid w:val="006619CF"/>
    <w:rsid w:val="006619E4"/>
    <w:rsid w:val="00661C48"/>
    <w:rsid w:val="00661C62"/>
    <w:rsid w:val="00661D3E"/>
    <w:rsid w:val="00661E85"/>
    <w:rsid w:val="00661F12"/>
    <w:rsid w:val="0066201F"/>
    <w:rsid w:val="0066220E"/>
    <w:rsid w:val="00662307"/>
    <w:rsid w:val="006623B5"/>
    <w:rsid w:val="0066247E"/>
    <w:rsid w:val="00662770"/>
    <w:rsid w:val="0066277F"/>
    <w:rsid w:val="0066283C"/>
    <w:rsid w:val="00663085"/>
    <w:rsid w:val="0066341D"/>
    <w:rsid w:val="006637E3"/>
    <w:rsid w:val="006638C7"/>
    <w:rsid w:val="00663D2B"/>
    <w:rsid w:val="006640F7"/>
    <w:rsid w:val="0066456C"/>
    <w:rsid w:val="006646A5"/>
    <w:rsid w:val="00664914"/>
    <w:rsid w:val="00664BF0"/>
    <w:rsid w:val="00664C0B"/>
    <w:rsid w:val="00665001"/>
    <w:rsid w:val="00665A3C"/>
    <w:rsid w:val="00665BB6"/>
    <w:rsid w:val="00665D0D"/>
    <w:rsid w:val="00665E16"/>
    <w:rsid w:val="00665F14"/>
    <w:rsid w:val="0066600B"/>
    <w:rsid w:val="006662EB"/>
    <w:rsid w:val="00666446"/>
    <w:rsid w:val="006669FB"/>
    <w:rsid w:val="00666A2C"/>
    <w:rsid w:val="00666D66"/>
    <w:rsid w:val="00666DFB"/>
    <w:rsid w:val="00666FBA"/>
    <w:rsid w:val="0066703A"/>
    <w:rsid w:val="00667345"/>
    <w:rsid w:val="0066740E"/>
    <w:rsid w:val="006679B3"/>
    <w:rsid w:val="00667B88"/>
    <w:rsid w:val="00667B99"/>
    <w:rsid w:val="00667C1B"/>
    <w:rsid w:val="00667F2B"/>
    <w:rsid w:val="0067011C"/>
    <w:rsid w:val="00670386"/>
    <w:rsid w:val="0067067A"/>
    <w:rsid w:val="006707DC"/>
    <w:rsid w:val="006709C0"/>
    <w:rsid w:val="00670C05"/>
    <w:rsid w:val="00670C77"/>
    <w:rsid w:val="00670F64"/>
    <w:rsid w:val="0067109D"/>
    <w:rsid w:val="00671260"/>
    <w:rsid w:val="006712C2"/>
    <w:rsid w:val="00671492"/>
    <w:rsid w:val="00671499"/>
    <w:rsid w:val="006717E1"/>
    <w:rsid w:val="00671B26"/>
    <w:rsid w:val="00671B70"/>
    <w:rsid w:val="00671D89"/>
    <w:rsid w:val="00671FFF"/>
    <w:rsid w:val="00672399"/>
    <w:rsid w:val="0067269A"/>
    <w:rsid w:val="0067293C"/>
    <w:rsid w:val="0067295F"/>
    <w:rsid w:val="00672B63"/>
    <w:rsid w:val="00672BB1"/>
    <w:rsid w:val="00672D08"/>
    <w:rsid w:val="00672E5C"/>
    <w:rsid w:val="0067348C"/>
    <w:rsid w:val="00673604"/>
    <w:rsid w:val="00673627"/>
    <w:rsid w:val="00673AEB"/>
    <w:rsid w:val="00673B0F"/>
    <w:rsid w:val="00673B43"/>
    <w:rsid w:val="00673D70"/>
    <w:rsid w:val="00673F70"/>
    <w:rsid w:val="00674038"/>
    <w:rsid w:val="00674196"/>
    <w:rsid w:val="006741E7"/>
    <w:rsid w:val="0067450A"/>
    <w:rsid w:val="006745F6"/>
    <w:rsid w:val="00674720"/>
    <w:rsid w:val="00674C30"/>
    <w:rsid w:val="00675203"/>
    <w:rsid w:val="006753B5"/>
    <w:rsid w:val="00675411"/>
    <w:rsid w:val="00675511"/>
    <w:rsid w:val="00675BF8"/>
    <w:rsid w:val="00675E8D"/>
    <w:rsid w:val="006760A1"/>
    <w:rsid w:val="00676542"/>
    <w:rsid w:val="00676811"/>
    <w:rsid w:val="00676A2F"/>
    <w:rsid w:val="00676B02"/>
    <w:rsid w:val="00676DAF"/>
    <w:rsid w:val="006770D4"/>
    <w:rsid w:val="00677322"/>
    <w:rsid w:val="006773B8"/>
    <w:rsid w:val="006773E8"/>
    <w:rsid w:val="00677547"/>
    <w:rsid w:val="00677570"/>
    <w:rsid w:val="00677CFC"/>
    <w:rsid w:val="00677D3D"/>
    <w:rsid w:val="00677DE9"/>
    <w:rsid w:val="0068018C"/>
    <w:rsid w:val="006801EE"/>
    <w:rsid w:val="00680861"/>
    <w:rsid w:val="00680CBA"/>
    <w:rsid w:val="00680EAA"/>
    <w:rsid w:val="00681068"/>
    <w:rsid w:val="006813EB"/>
    <w:rsid w:val="00681603"/>
    <w:rsid w:val="006816EF"/>
    <w:rsid w:val="006817C4"/>
    <w:rsid w:val="006819A9"/>
    <w:rsid w:val="00681D3D"/>
    <w:rsid w:val="00681E17"/>
    <w:rsid w:val="00681FC4"/>
    <w:rsid w:val="00682292"/>
    <w:rsid w:val="00682478"/>
    <w:rsid w:val="006824EF"/>
    <w:rsid w:val="006826CD"/>
    <w:rsid w:val="00682712"/>
    <w:rsid w:val="00682769"/>
    <w:rsid w:val="006827A5"/>
    <w:rsid w:val="006829E9"/>
    <w:rsid w:val="00682A59"/>
    <w:rsid w:val="00682A82"/>
    <w:rsid w:val="00682BD8"/>
    <w:rsid w:val="00682C5F"/>
    <w:rsid w:val="0068306F"/>
    <w:rsid w:val="00683082"/>
    <w:rsid w:val="0068323C"/>
    <w:rsid w:val="006832BC"/>
    <w:rsid w:val="00683304"/>
    <w:rsid w:val="0068345F"/>
    <w:rsid w:val="006837DB"/>
    <w:rsid w:val="00683AD9"/>
    <w:rsid w:val="00683D2E"/>
    <w:rsid w:val="006840CD"/>
    <w:rsid w:val="00684253"/>
    <w:rsid w:val="00684412"/>
    <w:rsid w:val="00684566"/>
    <w:rsid w:val="0068458E"/>
    <w:rsid w:val="006848E7"/>
    <w:rsid w:val="0068493D"/>
    <w:rsid w:val="00684941"/>
    <w:rsid w:val="006850FB"/>
    <w:rsid w:val="006852CE"/>
    <w:rsid w:val="00685633"/>
    <w:rsid w:val="00685954"/>
    <w:rsid w:val="00685AB3"/>
    <w:rsid w:val="00685B39"/>
    <w:rsid w:val="00685E60"/>
    <w:rsid w:val="0068647A"/>
    <w:rsid w:val="0068664E"/>
    <w:rsid w:val="0068680D"/>
    <w:rsid w:val="00686997"/>
    <w:rsid w:val="00686BAD"/>
    <w:rsid w:val="00686C6D"/>
    <w:rsid w:val="00686CBA"/>
    <w:rsid w:val="00686D61"/>
    <w:rsid w:val="00686F16"/>
    <w:rsid w:val="006870E0"/>
    <w:rsid w:val="0068711D"/>
    <w:rsid w:val="00687233"/>
    <w:rsid w:val="006873BE"/>
    <w:rsid w:val="006876AA"/>
    <w:rsid w:val="0068781A"/>
    <w:rsid w:val="00687DA4"/>
    <w:rsid w:val="006903C0"/>
    <w:rsid w:val="0069052A"/>
    <w:rsid w:val="00690967"/>
    <w:rsid w:val="006909B7"/>
    <w:rsid w:val="006909BB"/>
    <w:rsid w:val="00690BA0"/>
    <w:rsid w:val="00690BD2"/>
    <w:rsid w:val="00690F4C"/>
    <w:rsid w:val="00691436"/>
    <w:rsid w:val="00691526"/>
    <w:rsid w:val="00691663"/>
    <w:rsid w:val="00691664"/>
    <w:rsid w:val="0069186E"/>
    <w:rsid w:val="006919CF"/>
    <w:rsid w:val="00691A57"/>
    <w:rsid w:val="00691BD2"/>
    <w:rsid w:val="0069205F"/>
    <w:rsid w:val="0069210E"/>
    <w:rsid w:val="00692220"/>
    <w:rsid w:val="00692877"/>
    <w:rsid w:val="006929A5"/>
    <w:rsid w:val="006929E4"/>
    <w:rsid w:val="00692A84"/>
    <w:rsid w:val="00692BA2"/>
    <w:rsid w:val="00692CE4"/>
    <w:rsid w:val="006930DF"/>
    <w:rsid w:val="0069327C"/>
    <w:rsid w:val="00693285"/>
    <w:rsid w:val="006934CF"/>
    <w:rsid w:val="00693963"/>
    <w:rsid w:val="00693A0C"/>
    <w:rsid w:val="00693ACB"/>
    <w:rsid w:val="00693C50"/>
    <w:rsid w:val="006945EA"/>
    <w:rsid w:val="006947BD"/>
    <w:rsid w:val="006947C5"/>
    <w:rsid w:val="006947E2"/>
    <w:rsid w:val="00694A77"/>
    <w:rsid w:val="00694D4F"/>
    <w:rsid w:val="00694EFB"/>
    <w:rsid w:val="00695053"/>
    <w:rsid w:val="00695146"/>
    <w:rsid w:val="0069540B"/>
    <w:rsid w:val="006955CD"/>
    <w:rsid w:val="00695649"/>
    <w:rsid w:val="00695856"/>
    <w:rsid w:val="00695C0C"/>
    <w:rsid w:val="006960D3"/>
    <w:rsid w:val="006964DE"/>
    <w:rsid w:val="006964E1"/>
    <w:rsid w:val="00696530"/>
    <w:rsid w:val="006965B0"/>
    <w:rsid w:val="006967A1"/>
    <w:rsid w:val="00696C78"/>
    <w:rsid w:val="00696D02"/>
    <w:rsid w:val="00696D1D"/>
    <w:rsid w:val="00696D32"/>
    <w:rsid w:val="00697497"/>
    <w:rsid w:val="0069749C"/>
    <w:rsid w:val="006974A8"/>
    <w:rsid w:val="006977F0"/>
    <w:rsid w:val="006979E4"/>
    <w:rsid w:val="00697AB9"/>
    <w:rsid w:val="00697DEB"/>
    <w:rsid w:val="00697EA6"/>
    <w:rsid w:val="006A02B9"/>
    <w:rsid w:val="006A0425"/>
    <w:rsid w:val="006A04BE"/>
    <w:rsid w:val="006A0943"/>
    <w:rsid w:val="006A0FAB"/>
    <w:rsid w:val="006A14B6"/>
    <w:rsid w:val="006A190B"/>
    <w:rsid w:val="006A1A20"/>
    <w:rsid w:val="006A1AA0"/>
    <w:rsid w:val="006A1EA7"/>
    <w:rsid w:val="006A1FE9"/>
    <w:rsid w:val="006A2065"/>
    <w:rsid w:val="006A227B"/>
    <w:rsid w:val="006A22E0"/>
    <w:rsid w:val="006A2763"/>
    <w:rsid w:val="006A2DA5"/>
    <w:rsid w:val="006A2DEE"/>
    <w:rsid w:val="006A3236"/>
    <w:rsid w:val="006A3356"/>
    <w:rsid w:val="006A3398"/>
    <w:rsid w:val="006A392B"/>
    <w:rsid w:val="006A396B"/>
    <w:rsid w:val="006A3A30"/>
    <w:rsid w:val="006A3A4C"/>
    <w:rsid w:val="006A3A96"/>
    <w:rsid w:val="006A3BF6"/>
    <w:rsid w:val="006A4025"/>
    <w:rsid w:val="006A40D7"/>
    <w:rsid w:val="006A4700"/>
    <w:rsid w:val="006A48B5"/>
    <w:rsid w:val="006A4C45"/>
    <w:rsid w:val="006A4D08"/>
    <w:rsid w:val="006A4D41"/>
    <w:rsid w:val="006A4E09"/>
    <w:rsid w:val="006A4EA3"/>
    <w:rsid w:val="006A4F24"/>
    <w:rsid w:val="006A51E6"/>
    <w:rsid w:val="006A562E"/>
    <w:rsid w:val="006A57C0"/>
    <w:rsid w:val="006A57C5"/>
    <w:rsid w:val="006A5991"/>
    <w:rsid w:val="006A5AFF"/>
    <w:rsid w:val="006A5ECE"/>
    <w:rsid w:val="006A62A4"/>
    <w:rsid w:val="006A6649"/>
    <w:rsid w:val="006A66B0"/>
    <w:rsid w:val="006A6A19"/>
    <w:rsid w:val="006A6B3B"/>
    <w:rsid w:val="006A70BF"/>
    <w:rsid w:val="006A7324"/>
    <w:rsid w:val="006A73C4"/>
    <w:rsid w:val="006A73F4"/>
    <w:rsid w:val="006A75EA"/>
    <w:rsid w:val="006A7635"/>
    <w:rsid w:val="006A76DD"/>
    <w:rsid w:val="006A7B03"/>
    <w:rsid w:val="006A7BAC"/>
    <w:rsid w:val="006A7BC9"/>
    <w:rsid w:val="006A7CC4"/>
    <w:rsid w:val="006A7D66"/>
    <w:rsid w:val="006B00A9"/>
    <w:rsid w:val="006B0264"/>
    <w:rsid w:val="006B04EB"/>
    <w:rsid w:val="006B05D3"/>
    <w:rsid w:val="006B0776"/>
    <w:rsid w:val="006B097C"/>
    <w:rsid w:val="006B0E79"/>
    <w:rsid w:val="006B0F4B"/>
    <w:rsid w:val="006B129B"/>
    <w:rsid w:val="006B13BB"/>
    <w:rsid w:val="006B14D4"/>
    <w:rsid w:val="006B14EB"/>
    <w:rsid w:val="006B1624"/>
    <w:rsid w:val="006B16AB"/>
    <w:rsid w:val="006B17A2"/>
    <w:rsid w:val="006B1A19"/>
    <w:rsid w:val="006B1B43"/>
    <w:rsid w:val="006B1C34"/>
    <w:rsid w:val="006B1FCE"/>
    <w:rsid w:val="006B2939"/>
    <w:rsid w:val="006B2B6F"/>
    <w:rsid w:val="006B2C90"/>
    <w:rsid w:val="006B2E57"/>
    <w:rsid w:val="006B2F46"/>
    <w:rsid w:val="006B2F5B"/>
    <w:rsid w:val="006B3051"/>
    <w:rsid w:val="006B30E7"/>
    <w:rsid w:val="006B3132"/>
    <w:rsid w:val="006B3157"/>
    <w:rsid w:val="006B31A7"/>
    <w:rsid w:val="006B336C"/>
    <w:rsid w:val="006B357A"/>
    <w:rsid w:val="006B35BB"/>
    <w:rsid w:val="006B36E4"/>
    <w:rsid w:val="006B38EC"/>
    <w:rsid w:val="006B3B17"/>
    <w:rsid w:val="006B3EC3"/>
    <w:rsid w:val="006B41FB"/>
    <w:rsid w:val="006B4566"/>
    <w:rsid w:val="006B4568"/>
    <w:rsid w:val="006B460D"/>
    <w:rsid w:val="006B460E"/>
    <w:rsid w:val="006B46AE"/>
    <w:rsid w:val="006B47DA"/>
    <w:rsid w:val="006B4A13"/>
    <w:rsid w:val="006B4C46"/>
    <w:rsid w:val="006B4CF2"/>
    <w:rsid w:val="006B4DA3"/>
    <w:rsid w:val="006B51BA"/>
    <w:rsid w:val="006B51CA"/>
    <w:rsid w:val="006B550D"/>
    <w:rsid w:val="006B57E0"/>
    <w:rsid w:val="006B57F6"/>
    <w:rsid w:val="006B58E6"/>
    <w:rsid w:val="006B5CB2"/>
    <w:rsid w:val="006B5EFA"/>
    <w:rsid w:val="006B62DD"/>
    <w:rsid w:val="006B62E9"/>
    <w:rsid w:val="006B65FF"/>
    <w:rsid w:val="006B6B05"/>
    <w:rsid w:val="006B6D6A"/>
    <w:rsid w:val="006B6D7C"/>
    <w:rsid w:val="006B6E71"/>
    <w:rsid w:val="006B6ED2"/>
    <w:rsid w:val="006B6FB0"/>
    <w:rsid w:val="006B706C"/>
    <w:rsid w:val="006B70E2"/>
    <w:rsid w:val="006B70FB"/>
    <w:rsid w:val="006B7163"/>
    <w:rsid w:val="006B7260"/>
    <w:rsid w:val="006B76A5"/>
    <w:rsid w:val="006B77B4"/>
    <w:rsid w:val="006B788C"/>
    <w:rsid w:val="006B7B1E"/>
    <w:rsid w:val="006B7D37"/>
    <w:rsid w:val="006C04FB"/>
    <w:rsid w:val="006C08AE"/>
    <w:rsid w:val="006C0BAF"/>
    <w:rsid w:val="006C0C3D"/>
    <w:rsid w:val="006C0D9A"/>
    <w:rsid w:val="006C1465"/>
    <w:rsid w:val="006C1548"/>
    <w:rsid w:val="006C15C1"/>
    <w:rsid w:val="006C15D5"/>
    <w:rsid w:val="006C162F"/>
    <w:rsid w:val="006C16EE"/>
    <w:rsid w:val="006C1AEB"/>
    <w:rsid w:val="006C1C93"/>
    <w:rsid w:val="006C20FB"/>
    <w:rsid w:val="006C2177"/>
    <w:rsid w:val="006C2524"/>
    <w:rsid w:val="006C2583"/>
    <w:rsid w:val="006C25BB"/>
    <w:rsid w:val="006C25E5"/>
    <w:rsid w:val="006C26A7"/>
    <w:rsid w:val="006C2983"/>
    <w:rsid w:val="006C2A54"/>
    <w:rsid w:val="006C2AA5"/>
    <w:rsid w:val="006C2B2D"/>
    <w:rsid w:val="006C2CEA"/>
    <w:rsid w:val="006C2DBA"/>
    <w:rsid w:val="006C2EC8"/>
    <w:rsid w:val="006C2F53"/>
    <w:rsid w:val="006C2F7E"/>
    <w:rsid w:val="006C30E6"/>
    <w:rsid w:val="006C322F"/>
    <w:rsid w:val="006C3273"/>
    <w:rsid w:val="006C3856"/>
    <w:rsid w:val="006C3B18"/>
    <w:rsid w:val="006C3B7C"/>
    <w:rsid w:val="006C3D2F"/>
    <w:rsid w:val="006C3EFC"/>
    <w:rsid w:val="006C457A"/>
    <w:rsid w:val="006C4599"/>
    <w:rsid w:val="006C45E9"/>
    <w:rsid w:val="006C4C76"/>
    <w:rsid w:val="006C4D9B"/>
    <w:rsid w:val="006C52DE"/>
    <w:rsid w:val="006C55AB"/>
    <w:rsid w:val="006C5607"/>
    <w:rsid w:val="006C577B"/>
    <w:rsid w:val="006C5D16"/>
    <w:rsid w:val="006C5DF4"/>
    <w:rsid w:val="006C660C"/>
    <w:rsid w:val="006C66B4"/>
    <w:rsid w:val="006C66D5"/>
    <w:rsid w:val="006C68CD"/>
    <w:rsid w:val="006C697F"/>
    <w:rsid w:val="006C6BCA"/>
    <w:rsid w:val="006C71AB"/>
    <w:rsid w:val="006C76C8"/>
    <w:rsid w:val="006C799A"/>
    <w:rsid w:val="006C7AAC"/>
    <w:rsid w:val="006C7E4E"/>
    <w:rsid w:val="006D03E2"/>
    <w:rsid w:val="006D0741"/>
    <w:rsid w:val="006D0A00"/>
    <w:rsid w:val="006D0A6F"/>
    <w:rsid w:val="006D0E5A"/>
    <w:rsid w:val="006D0EC4"/>
    <w:rsid w:val="006D10E8"/>
    <w:rsid w:val="006D119C"/>
    <w:rsid w:val="006D13C3"/>
    <w:rsid w:val="006D1718"/>
    <w:rsid w:val="006D1CC0"/>
    <w:rsid w:val="006D1F88"/>
    <w:rsid w:val="006D2022"/>
    <w:rsid w:val="006D2216"/>
    <w:rsid w:val="006D24F8"/>
    <w:rsid w:val="006D27E6"/>
    <w:rsid w:val="006D2805"/>
    <w:rsid w:val="006D2A33"/>
    <w:rsid w:val="006D2B90"/>
    <w:rsid w:val="006D2E1D"/>
    <w:rsid w:val="006D2EB2"/>
    <w:rsid w:val="006D3267"/>
    <w:rsid w:val="006D32E5"/>
    <w:rsid w:val="006D370A"/>
    <w:rsid w:val="006D3855"/>
    <w:rsid w:val="006D3AD1"/>
    <w:rsid w:val="006D3C14"/>
    <w:rsid w:val="006D3E6B"/>
    <w:rsid w:val="006D4737"/>
    <w:rsid w:val="006D4804"/>
    <w:rsid w:val="006D492A"/>
    <w:rsid w:val="006D4A7D"/>
    <w:rsid w:val="006D4AD0"/>
    <w:rsid w:val="006D4B85"/>
    <w:rsid w:val="006D4C67"/>
    <w:rsid w:val="006D4DE2"/>
    <w:rsid w:val="006D54BF"/>
    <w:rsid w:val="006D576A"/>
    <w:rsid w:val="006D5772"/>
    <w:rsid w:val="006D58B9"/>
    <w:rsid w:val="006D5AD3"/>
    <w:rsid w:val="006D5B8A"/>
    <w:rsid w:val="006D5E00"/>
    <w:rsid w:val="006D6720"/>
    <w:rsid w:val="006D6778"/>
    <w:rsid w:val="006D6905"/>
    <w:rsid w:val="006D6C20"/>
    <w:rsid w:val="006D6D63"/>
    <w:rsid w:val="006D6E9F"/>
    <w:rsid w:val="006D6FFF"/>
    <w:rsid w:val="006D71A0"/>
    <w:rsid w:val="006D720F"/>
    <w:rsid w:val="006D756A"/>
    <w:rsid w:val="006D7C46"/>
    <w:rsid w:val="006E0006"/>
    <w:rsid w:val="006E0174"/>
    <w:rsid w:val="006E01B1"/>
    <w:rsid w:val="006E035D"/>
    <w:rsid w:val="006E083A"/>
    <w:rsid w:val="006E083C"/>
    <w:rsid w:val="006E0857"/>
    <w:rsid w:val="006E0861"/>
    <w:rsid w:val="006E0970"/>
    <w:rsid w:val="006E0C2D"/>
    <w:rsid w:val="006E0F43"/>
    <w:rsid w:val="006E10BA"/>
    <w:rsid w:val="006E10DD"/>
    <w:rsid w:val="006E1305"/>
    <w:rsid w:val="006E1321"/>
    <w:rsid w:val="006E1353"/>
    <w:rsid w:val="006E1572"/>
    <w:rsid w:val="006E2242"/>
    <w:rsid w:val="006E227F"/>
    <w:rsid w:val="006E229F"/>
    <w:rsid w:val="006E262F"/>
    <w:rsid w:val="006E29C7"/>
    <w:rsid w:val="006E2A46"/>
    <w:rsid w:val="006E2A4E"/>
    <w:rsid w:val="006E2A62"/>
    <w:rsid w:val="006E30B2"/>
    <w:rsid w:val="006E38EF"/>
    <w:rsid w:val="006E3A77"/>
    <w:rsid w:val="006E3ACC"/>
    <w:rsid w:val="006E3B0D"/>
    <w:rsid w:val="006E3DC3"/>
    <w:rsid w:val="006E3DCD"/>
    <w:rsid w:val="006E3F33"/>
    <w:rsid w:val="006E3F7A"/>
    <w:rsid w:val="006E4056"/>
    <w:rsid w:val="006E4163"/>
    <w:rsid w:val="006E4181"/>
    <w:rsid w:val="006E4391"/>
    <w:rsid w:val="006E443A"/>
    <w:rsid w:val="006E4474"/>
    <w:rsid w:val="006E4661"/>
    <w:rsid w:val="006E467E"/>
    <w:rsid w:val="006E4856"/>
    <w:rsid w:val="006E4A99"/>
    <w:rsid w:val="006E4BCF"/>
    <w:rsid w:val="006E4D73"/>
    <w:rsid w:val="006E4E8A"/>
    <w:rsid w:val="006E4F84"/>
    <w:rsid w:val="006E50C6"/>
    <w:rsid w:val="006E521B"/>
    <w:rsid w:val="006E5453"/>
    <w:rsid w:val="006E5475"/>
    <w:rsid w:val="006E5932"/>
    <w:rsid w:val="006E5FC9"/>
    <w:rsid w:val="006E616B"/>
    <w:rsid w:val="006E61B7"/>
    <w:rsid w:val="006E6357"/>
    <w:rsid w:val="006E644C"/>
    <w:rsid w:val="006E65B7"/>
    <w:rsid w:val="006E66D1"/>
    <w:rsid w:val="006E6C86"/>
    <w:rsid w:val="006E6C8C"/>
    <w:rsid w:val="006E7019"/>
    <w:rsid w:val="006E711E"/>
    <w:rsid w:val="006E71FE"/>
    <w:rsid w:val="006E7394"/>
    <w:rsid w:val="006E77E2"/>
    <w:rsid w:val="006E7867"/>
    <w:rsid w:val="006E7900"/>
    <w:rsid w:val="006E7D6C"/>
    <w:rsid w:val="006F06E8"/>
    <w:rsid w:val="006F06F5"/>
    <w:rsid w:val="006F08C0"/>
    <w:rsid w:val="006F08EF"/>
    <w:rsid w:val="006F0AA8"/>
    <w:rsid w:val="006F0D9F"/>
    <w:rsid w:val="006F0ED7"/>
    <w:rsid w:val="006F0FD3"/>
    <w:rsid w:val="006F1327"/>
    <w:rsid w:val="006F13BE"/>
    <w:rsid w:val="006F17CE"/>
    <w:rsid w:val="006F1955"/>
    <w:rsid w:val="006F1C41"/>
    <w:rsid w:val="006F1D86"/>
    <w:rsid w:val="006F1E76"/>
    <w:rsid w:val="006F2007"/>
    <w:rsid w:val="006F231D"/>
    <w:rsid w:val="006F24B6"/>
    <w:rsid w:val="006F277E"/>
    <w:rsid w:val="006F2852"/>
    <w:rsid w:val="006F2B1A"/>
    <w:rsid w:val="006F2CA5"/>
    <w:rsid w:val="006F2D32"/>
    <w:rsid w:val="006F2F98"/>
    <w:rsid w:val="006F307F"/>
    <w:rsid w:val="006F31D9"/>
    <w:rsid w:val="006F345F"/>
    <w:rsid w:val="006F34A5"/>
    <w:rsid w:val="006F34BB"/>
    <w:rsid w:val="006F3881"/>
    <w:rsid w:val="006F39AE"/>
    <w:rsid w:val="006F3B0E"/>
    <w:rsid w:val="006F3BAF"/>
    <w:rsid w:val="006F3D39"/>
    <w:rsid w:val="006F404A"/>
    <w:rsid w:val="006F41FE"/>
    <w:rsid w:val="006F44CB"/>
    <w:rsid w:val="006F4565"/>
    <w:rsid w:val="006F4752"/>
    <w:rsid w:val="006F4765"/>
    <w:rsid w:val="006F4BA6"/>
    <w:rsid w:val="006F4C6B"/>
    <w:rsid w:val="006F4DE0"/>
    <w:rsid w:val="006F4FC1"/>
    <w:rsid w:val="006F5347"/>
    <w:rsid w:val="006F536D"/>
    <w:rsid w:val="006F5382"/>
    <w:rsid w:val="006F5537"/>
    <w:rsid w:val="006F55BB"/>
    <w:rsid w:val="006F56E3"/>
    <w:rsid w:val="006F58AF"/>
    <w:rsid w:val="006F58D3"/>
    <w:rsid w:val="006F5B58"/>
    <w:rsid w:val="006F5D7B"/>
    <w:rsid w:val="006F5EBE"/>
    <w:rsid w:val="006F641B"/>
    <w:rsid w:val="006F64D1"/>
    <w:rsid w:val="006F650B"/>
    <w:rsid w:val="006F650C"/>
    <w:rsid w:val="006F65F8"/>
    <w:rsid w:val="006F683B"/>
    <w:rsid w:val="006F68FE"/>
    <w:rsid w:val="006F6977"/>
    <w:rsid w:val="006F69DD"/>
    <w:rsid w:val="006F6DA2"/>
    <w:rsid w:val="006F70A2"/>
    <w:rsid w:val="006F70FB"/>
    <w:rsid w:val="006F747F"/>
    <w:rsid w:val="006F74FA"/>
    <w:rsid w:val="006F7562"/>
    <w:rsid w:val="006F7A63"/>
    <w:rsid w:val="006F7A76"/>
    <w:rsid w:val="006F7CC1"/>
    <w:rsid w:val="006F7CF1"/>
    <w:rsid w:val="006F7DC5"/>
    <w:rsid w:val="0070005F"/>
    <w:rsid w:val="00700AE8"/>
    <w:rsid w:val="00700C18"/>
    <w:rsid w:val="00700DAE"/>
    <w:rsid w:val="00700FD9"/>
    <w:rsid w:val="007010C5"/>
    <w:rsid w:val="007011AB"/>
    <w:rsid w:val="007013EA"/>
    <w:rsid w:val="00701595"/>
    <w:rsid w:val="00701BC0"/>
    <w:rsid w:val="00701F5E"/>
    <w:rsid w:val="007023F5"/>
    <w:rsid w:val="00702546"/>
    <w:rsid w:val="00702B73"/>
    <w:rsid w:val="00702D28"/>
    <w:rsid w:val="00703221"/>
    <w:rsid w:val="007032E2"/>
    <w:rsid w:val="0070364E"/>
    <w:rsid w:val="00703986"/>
    <w:rsid w:val="007039BF"/>
    <w:rsid w:val="00703AF1"/>
    <w:rsid w:val="00703BC5"/>
    <w:rsid w:val="00704255"/>
    <w:rsid w:val="0070432B"/>
    <w:rsid w:val="007043F1"/>
    <w:rsid w:val="0070472F"/>
    <w:rsid w:val="00704A39"/>
    <w:rsid w:val="00704C93"/>
    <w:rsid w:val="00704D0F"/>
    <w:rsid w:val="00704E9B"/>
    <w:rsid w:val="0070526B"/>
    <w:rsid w:val="00705623"/>
    <w:rsid w:val="00705752"/>
    <w:rsid w:val="00705782"/>
    <w:rsid w:val="00705ACA"/>
    <w:rsid w:val="00705C91"/>
    <w:rsid w:val="00706347"/>
    <w:rsid w:val="0070663E"/>
    <w:rsid w:val="00706747"/>
    <w:rsid w:val="00706CA8"/>
    <w:rsid w:val="00706D67"/>
    <w:rsid w:val="00706F9F"/>
    <w:rsid w:val="007070EE"/>
    <w:rsid w:val="00707264"/>
    <w:rsid w:val="0070729C"/>
    <w:rsid w:val="00707373"/>
    <w:rsid w:val="007073D8"/>
    <w:rsid w:val="007073DF"/>
    <w:rsid w:val="0070794B"/>
    <w:rsid w:val="00707A13"/>
    <w:rsid w:val="00707B50"/>
    <w:rsid w:val="007101AB"/>
    <w:rsid w:val="00710612"/>
    <w:rsid w:val="00710AC7"/>
    <w:rsid w:val="00710C47"/>
    <w:rsid w:val="00710E78"/>
    <w:rsid w:val="00710EBC"/>
    <w:rsid w:val="00710F30"/>
    <w:rsid w:val="0071108E"/>
    <w:rsid w:val="007112FA"/>
    <w:rsid w:val="007113AC"/>
    <w:rsid w:val="007114A6"/>
    <w:rsid w:val="00711530"/>
    <w:rsid w:val="0071172A"/>
    <w:rsid w:val="0071198A"/>
    <w:rsid w:val="00711F73"/>
    <w:rsid w:val="007120C9"/>
    <w:rsid w:val="007121D6"/>
    <w:rsid w:val="0071253A"/>
    <w:rsid w:val="00712614"/>
    <w:rsid w:val="007126BD"/>
    <w:rsid w:val="00712846"/>
    <w:rsid w:val="00712CDA"/>
    <w:rsid w:val="0071329F"/>
    <w:rsid w:val="00713404"/>
    <w:rsid w:val="00713906"/>
    <w:rsid w:val="007139C1"/>
    <w:rsid w:val="00713B45"/>
    <w:rsid w:val="00713BB8"/>
    <w:rsid w:val="00713CB4"/>
    <w:rsid w:val="00713D11"/>
    <w:rsid w:val="00713F09"/>
    <w:rsid w:val="007140D5"/>
    <w:rsid w:val="00714736"/>
    <w:rsid w:val="007147E5"/>
    <w:rsid w:val="0071481F"/>
    <w:rsid w:val="00714A7B"/>
    <w:rsid w:val="00714C9B"/>
    <w:rsid w:val="00714FD3"/>
    <w:rsid w:val="0071518E"/>
    <w:rsid w:val="0071530E"/>
    <w:rsid w:val="00715952"/>
    <w:rsid w:val="00715EE8"/>
    <w:rsid w:val="00715F52"/>
    <w:rsid w:val="00716149"/>
    <w:rsid w:val="0071616E"/>
    <w:rsid w:val="007165A8"/>
    <w:rsid w:val="00716795"/>
    <w:rsid w:val="00716908"/>
    <w:rsid w:val="007169A1"/>
    <w:rsid w:val="00716CA0"/>
    <w:rsid w:val="00716F2D"/>
    <w:rsid w:val="00716FBD"/>
    <w:rsid w:val="007172B7"/>
    <w:rsid w:val="007174A4"/>
    <w:rsid w:val="007174FA"/>
    <w:rsid w:val="0071773C"/>
    <w:rsid w:val="007178CC"/>
    <w:rsid w:val="00717B0C"/>
    <w:rsid w:val="00717B52"/>
    <w:rsid w:val="00717B97"/>
    <w:rsid w:val="00717F8F"/>
    <w:rsid w:val="00720154"/>
    <w:rsid w:val="007202E0"/>
    <w:rsid w:val="00720538"/>
    <w:rsid w:val="007209C2"/>
    <w:rsid w:val="00720B55"/>
    <w:rsid w:val="00720B57"/>
    <w:rsid w:val="00720CF3"/>
    <w:rsid w:val="00720D32"/>
    <w:rsid w:val="00720D3D"/>
    <w:rsid w:val="00720D83"/>
    <w:rsid w:val="00721037"/>
    <w:rsid w:val="007219AA"/>
    <w:rsid w:val="007219FD"/>
    <w:rsid w:val="00721A9C"/>
    <w:rsid w:val="0072212E"/>
    <w:rsid w:val="007221FA"/>
    <w:rsid w:val="00722359"/>
    <w:rsid w:val="0072239F"/>
    <w:rsid w:val="007223D0"/>
    <w:rsid w:val="007224B9"/>
    <w:rsid w:val="00722552"/>
    <w:rsid w:val="0072260B"/>
    <w:rsid w:val="00722A0A"/>
    <w:rsid w:val="00722D16"/>
    <w:rsid w:val="00722F82"/>
    <w:rsid w:val="007230EC"/>
    <w:rsid w:val="00723379"/>
    <w:rsid w:val="007239D7"/>
    <w:rsid w:val="00723CAA"/>
    <w:rsid w:val="007244C5"/>
    <w:rsid w:val="00724536"/>
    <w:rsid w:val="007245F2"/>
    <w:rsid w:val="00724B93"/>
    <w:rsid w:val="00724D5C"/>
    <w:rsid w:val="00725325"/>
    <w:rsid w:val="007253F3"/>
    <w:rsid w:val="00725BC7"/>
    <w:rsid w:val="00725CE7"/>
    <w:rsid w:val="00725D4C"/>
    <w:rsid w:val="00725E48"/>
    <w:rsid w:val="00726070"/>
    <w:rsid w:val="007261D2"/>
    <w:rsid w:val="00726A0F"/>
    <w:rsid w:val="00726A4B"/>
    <w:rsid w:val="00726B50"/>
    <w:rsid w:val="00726B51"/>
    <w:rsid w:val="00726E5A"/>
    <w:rsid w:val="00727294"/>
    <w:rsid w:val="00727346"/>
    <w:rsid w:val="00727369"/>
    <w:rsid w:val="007275B5"/>
    <w:rsid w:val="0072771D"/>
    <w:rsid w:val="00727BF4"/>
    <w:rsid w:val="00727D59"/>
    <w:rsid w:val="00727E3A"/>
    <w:rsid w:val="00730331"/>
    <w:rsid w:val="007306E3"/>
    <w:rsid w:val="007309B1"/>
    <w:rsid w:val="00730B9B"/>
    <w:rsid w:val="007310B0"/>
    <w:rsid w:val="007312DE"/>
    <w:rsid w:val="007312FD"/>
    <w:rsid w:val="00731798"/>
    <w:rsid w:val="00731ADA"/>
    <w:rsid w:val="00732112"/>
    <w:rsid w:val="007322F9"/>
    <w:rsid w:val="00732AF3"/>
    <w:rsid w:val="00732B3E"/>
    <w:rsid w:val="00732B4D"/>
    <w:rsid w:val="00732C8A"/>
    <w:rsid w:val="0073302E"/>
    <w:rsid w:val="007334AC"/>
    <w:rsid w:val="007336D2"/>
    <w:rsid w:val="00733881"/>
    <w:rsid w:val="00733A16"/>
    <w:rsid w:val="00733AA2"/>
    <w:rsid w:val="00733BAD"/>
    <w:rsid w:val="00733CAD"/>
    <w:rsid w:val="00733D6B"/>
    <w:rsid w:val="00733DB9"/>
    <w:rsid w:val="00733DE8"/>
    <w:rsid w:val="00733FAF"/>
    <w:rsid w:val="007342D7"/>
    <w:rsid w:val="007342F4"/>
    <w:rsid w:val="00734617"/>
    <w:rsid w:val="007346AC"/>
    <w:rsid w:val="007347E0"/>
    <w:rsid w:val="00734A54"/>
    <w:rsid w:val="00734A85"/>
    <w:rsid w:val="00734B53"/>
    <w:rsid w:val="00734B65"/>
    <w:rsid w:val="00734BB7"/>
    <w:rsid w:val="00734EB6"/>
    <w:rsid w:val="007354D4"/>
    <w:rsid w:val="00735711"/>
    <w:rsid w:val="007359DA"/>
    <w:rsid w:val="00735A54"/>
    <w:rsid w:val="00735AA7"/>
    <w:rsid w:val="00735B6D"/>
    <w:rsid w:val="00735C7A"/>
    <w:rsid w:val="00735CBD"/>
    <w:rsid w:val="00735FC7"/>
    <w:rsid w:val="00736637"/>
    <w:rsid w:val="00736D80"/>
    <w:rsid w:val="00737041"/>
    <w:rsid w:val="00737046"/>
    <w:rsid w:val="007370B4"/>
    <w:rsid w:val="0073737D"/>
    <w:rsid w:val="00737D06"/>
    <w:rsid w:val="00737FE3"/>
    <w:rsid w:val="007400D1"/>
    <w:rsid w:val="007402C4"/>
    <w:rsid w:val="007402EF"/>
    <w:rsid w:val="00740370"/>
    <w:rsid w:val="007406A9"/>
    <w:rsid w:val="0074087C"/>
    <w:rsid w:val="007408FA"/>
    <w:rsid w:val="007408FC"/>
    <w:rsid w:val="00740B09"/>
    <w:rsid w:val="00740D0C"/>
    <w:rsid w:val="00740EA2"/>
    <w:rsid w:val="00740F72"/>
    <w:rsid w:val="00740FFC"/>
    <w:rsid w:val="007413CE"/>
    <w:rsid w:val="0074145A"/>
    <w:rsid w:val="00741475"/>
    <w:rsid w:val="007418C9"/>
    <w:rsid w:val="00741B02"/>
    <w:rsid w:val="00741FE3"/>
    <w:rsid w:val="007420BB"/>
    <w:rsid w:val="0074211D"/>
    <w:rsid w:val="007423AB"/>
    <w:rsid w:val="00742476"/>
    <w:rsid w:val="007424E4"/>
    <w:rsid w:val="0074286B"/>
    <w:rsid w:val="007428EA"/>
    <w:rsid w:val="00742947"/>
    <w:rsid w:val="00742974"/>
    <w:rsid w:val="00742E83"/>
    <w:rsid w:val="00742F08"/>
    <w:rsid w:val="00743061"/>
    <w:rsid w:val="0074340F"/>
    <w:rsid w:val="00743779"/>
    <w:rsid w:val="00743C5A"/>
    <w:rsid w:val="00743E88"/>
    <w:rsid w:val="0074427F"/>
    <w:rsid w:val="007444C1"/>
    <w:rsid w:val="007446FD"/>
    <w:rsid w:val="0074479B"/>
    <w:rsid w:val="007447B0"/>
    <w:rsid w:val="00744873"/>
    <w:rsid w:val="007449C2"/>
    <w:rsid w:val="00744B52"/>
    <w:rsid w:val="00744CF5"/>
    <w:rsid w:val="00744F40"/>
    <w:rsid w:val="00745255"/>
    <w:rsid w:val="007452F9"/>
    <w:rsid w:val="0074545B"/>
    <w:rsid w:val="0074548F"/>
    <w:rsid w:val="00745643"/>
    <w:rsid w:val="007458C6"/>
    <w:rsid w:val="007459A9"/>
    <w:rsid w:val="00745A1A"/>
    <w:rsid w:val="00745C70"/>
    <w:rsid w:val="00745DFB"/>
    <w:rsid w:val="00746166"/>
    <w:rsid w:val="00746362"/>
    <w:rsid w:val="00746530"/>
    <w:rsid w:val="00746592"/>
    <w:rsid w:val="0074662B"/>
    <w:rsid w:val="00746894"/>
    <w:rsid w:val="00746F18"/>
    <w:rsid w:val="007470C6"/>
    <w:rsid w:val="007474E3"/>
    <w:rsid w:val="007477CB"/>
    <w:rsid w:val="00747E74"/>
    <w:rsid w:val="0075011B"/>
    <w:rsid w:val="007502C0"/>
    <w:rsid w:val="0075075D"/>
    <w:rsid w:val="00750760"/>
    <w:rsid w:val="00750D2B"/>
    <w:rsid w:val="00750DDB"/>
    <w:rsid w:val="00750F60"/>
    <w:rsid w:val="00750FCA"/>
    <w:rsid w:val="00751A7E"/>
    <w:rsid w:val="00751C3C"/>
    <w:rsid w:val="00752085"/>
    <w:rsid w:val="0075211A"/>
    <w:rsid w:val="0075232C"/>
    <w:rsid w:val="00752524"/>
    <w:rsid w:val="007525FC"/>
    <w:rsid w:val="00752726"/>
    <w:rsid w:val="0075295B"/>
    <w:rsid w:val="007529FD"/>
    <w:rsid w:val="00752D28"/>
    <w:rsid w:val="00752F68"/>
    <w:rsid w:val="00753414"/>
    <w:rsid w:val="0075357D"/>
    <w:rsid w:val="007535AA"/>
    <w:rsid w:val="007535DA"/>
    <w:rsid w:val="0075373B"/>
    <w:rsid w:val="00753919"/>
    <w:rsid w:val="00753DC3"/>
    <w:rsid w:val="00753E07"/>
    <w:rsid w:val="00753FA3"/>
    <w:rsid w:val="00753FCC"/>
    <w:rsid w:val="00754319"/>
    <w:rsid w:val="007548EF"/>
    <w:rsid w:val="00754A09"/>
    <w:rsid w:val="00754AAA"/>
    <w:rsid w:val="00754BEB"/>
    <w:rsid w:val="00754D6D"/>
    <w:rsid w:val="00754F62"/>
    <w:rsid w:val="007554D1"/>
    <w:rsid w:val="00755955"/>
    <w:rsid w:val="00755972"/>
    <w:rsid w:val="00755B35"/>
    <w:rsid w:val="00755CC8"/>
    <w:rsid w:val="00755F55"/>
    <w:rsid w:val="0075633E"/>
    <w:rsid w:val="00756341"/>
    <w:rsid w:val="00756497"/>
    <w:rsid w:val="00756552"/>
    <w:rsid w:val="00756962"/>
    <w:rsid w:val="00756F57"/>
    <w:rsid w:val="00756FFA"/>
    <w:rsid w:val="00757583"/>
    <w:rsid w:val="0075769E"/>
    <w:rsid w:val="007577A8"/>
    <w:rsid w:val="00757936"/>
    <w:rsid w:val="007579AE"/>
    <w:rsid w:val="007579E2"/>
    <w:rsid w:val="00757EEE"/>
    <w:rsid w:val="00760543"/>
    <w:rsid w:val="00760556"/>
    <w:rsid w:val="0076089D"/>
    <w:rsid w:val="0076089E"/>
    <w:rsid w:val="007608FB"/>
    <w:rsid w:val="00760950"/>
    <w:rsid w:val="0076096D"/>
    <w:rsid w:val="007609F0"/>
    <w:rsid w:val="00760B67"/>
    <w:rsid w:val="00760F10"/>
    <w:rsid w:val="007611B8"/>
    <w:rsid w:val="00761233"/>
    <w:rsid w:val="0076126B"/>
    <w:rsid w:val="007616A6"/>
    <w:rsid w:val="00761940"/>
    <w:rsid w:val="00761AFD"/>
    <w:rsid w:val="00761F55"/>
    <w:rsid w:val="00761FDD"/>
    <w:rsid w:val="00762267"/>
    <w:rsid w:val="0076264F"/>
    <w:rsid w:val="007626D9"/>
    <w:rsid w:val="007629AE"/>
    <w:rsid w:val="00762B43"/>
    <w:rsid w:val="00762D06"/>
    <w:rsid w:val="00762D0E"/>
    <w:rsid w:val="00763032"/>
    <w:rsid w:val="0076404A"/>
    <w:rsid w:val="0076407E"/>
    <w:rsid w:val="00764110"/>
    <w:rsid w:val="00764456"/>
    <w:rsid w:val="00764650"/>
    <w:rsid w:val="00764785"/>
    <w:rsid w:val="00764E15"/>
    <w:rsid w:val="00764E45"/>
    <w:rsid w:val="0076506E"/>
    <w:rsid w:val="00765275"/>
    <w:rsid w:val="007655EA"/>
    <w:rsid w:val="00765855"/>
    <w:rsid w:val="00765B34"/>
    <w:rsid w:val="00765BE7"/>
    <w:rsid w:val="00765C9D"/>
    <w:rsid w:val="00765F41"/>
    <w:rsid w:val="00765F49"/>
    <w:rsid w:val="007660F9"/>
    <w:rsid w:val="007666E3"/>
    <w:rsid w:val="007667D9"/>
    <w:rsid w:val="0076688A"/>
    <w:rsid w:val="007668A1"/>
    <w:rsid w:val="00766982"/>
    <w:rsid w:val="007669AC"/>
    <w:rsid w:val="00766AD4"/>
    <w:rsid w:val="00766F6C"/>
    <w:rsid w:val="00767205"/>
    <w:rsid w:val="007673BD"/>
    <w:rsid w:val="007673EA"/>
    <w:rsid w:val="0076773C"/>
    <w:rsid w:val="00767852"/>
    <w:rsid w:val="00767AD9"/>
    <w:rsid w:val="00767D34"/>
    <w:rsid w:val="00767D67"/>
    <w:rsid w:val="00767D7F"/>
    <w:rsid w:val="0077040D"/>
    <w:rsid w:val="00770529"/>
    <w:rsid w:val="0077055E"/>
    <w:rsid w:val="0077067E"/>
    <w:rsid w:val="007708B4"/>
    <w:rsid w:val="007709D9"/>
    <w:rsid w:val="00770B94"/>
    <w:rsid w:val="00770D11"/>
    <w:rsid w:val="00770EBA"/>
    <w:rsid w:val="007712BF"/>
    <w:rsid w:val="0077170E"/>
    <w:rsid w:val="00771760"/>
    <w:rsid w:val="0077186C"/>
    <w:rsid w:val="007718EA"/>
    <w:rsid w:val="0077196A"/>
    <w:rsid w:val="00771B47"/>
    <w:rsid w:val="00771F80"/>
    <w:rsid w:val="0077215A"/>
    <w:rsid w:val="0077220B"/>
    <w:rsid w:val="00772824"/>
    <w:rsid w:val="00772910"/>
    <w:rsid w:val="00772A08"/>
    <w:rsid w:val="00772BA3"/>
    <w:rsid w:val="00772C6B"/>
    <w:rsid w:val="00772FB0"/>
    <w:rsid w:val="00773376"/>
    <w:rsid w:val="0077367F"/>
    <w:rsid w:val="0077392D"/>
    <w:rsid w:val="00773C98"/>
    <w:rsid w:val="00773E3E"/>
    <w:rsid w:val="00774589"/>
    <w:rsid w:val="007749C1"/>
    <w:rsid w:val="00774EEB"/>
    <w:rsid w:val="007753D6"/>
    <w:rsid w:val="007755A5"/>
    <w:rsid w:val="007755E1"/>
    <w:rsid w:val="007756B0"/>
    <w:rsid w:val="0077571D"/>
    <w:rsid w:val="00775826"/>
    <w:rsid w:val="007759C3"/>
    <w:rsid w:val="00775DE9"/>
    <w:rsid w:val="00775F88"/>
    <w:rsid w:val="00776155"/>
    <w:rsid w:val="00776292"/>
    <w:rsid w:val="007763B8"/>
    <w:rsid w:val="007763DC"/>
    <w:rsid w:val="0077641A"/>
    <w:rsid w:val="00776536"/>
    <w:rsid w:val="00776A64"/>
    <w:rsid w:val="00776ADF"/>
    <w:rsid w:val="00776C58"/>
    <w:rsid w:val="00777036"/>
    <w:rsid w:val="007770A6"/>
    <w:rsid w:val="00777103"/>
    <w:rsid w:val="0077710D"/>
    <w:rsid w:val="0077738F"/>
    <w:rsid w:val="00777422"/>
    <w:rsid w:val="007778CC"/>
    <w:rsid w:val="007778FA"/>
    <w:rsid w:val="00777A5B"/>
    <w:rsid w:val="00777AE7"/>
    <w:rsid w:val="00777B77"/>
    <w:rsid w:val="00777BDA"/>
    <w:rsid w:val="00777DA8"/>
    <w:rsid w:val="00777E85"/>
    <w:rsid w:val="00777FE0"/>
    <w:rsid w:val="00780007"/>
    <w:rsid w:val="00780241"/>
    <w:rsid w:val="00780521"/>
    <w:rsid w:val="00780C3F"/>
    <w:rsid w:val="00780C89"/>
    <w:rsid w:val="00780E0F"/>
    <w:rsid w:val="007812DE"/>
    <w:rsid w:val="007813D8"/>
    <w:rsid w:val="00781566"/>
    <w:rsid w:val="00781783"/>
    <w:rsid w:val="00781795"/>
    <w:rsid w:val="00781A63"/>
    <w:rsid w:val="00781D40"/>
    <w:rsid w:val="00781F07"/>
    <w:rsid w:val="00781F7F"/>
    <w:rsid w:val="007820C9"/>
    <w:rsid w:val="0078243F"/>
    <w:rsid w:val="0078248E"/>
    <w:rsid w:val="00782704"/>
    <w:rsid w:val="007829BB"/>
    <w:rsid w:val="00782CDF"/>
    <w:rsid w:val="00782F37"/>
    <w:rsid w:val="0078329D"/>
    <w:rsid w:val="007832C4"/>
    <w:rsid w:val="00783603"/>
    <w:rsid w:val="00783690"/>
    <w:rsid w:val="00783801"/>
    <w:rsid w:val="007838B7"/>
    <w:rsid w:val="007838D6"/>
    <w:rsid w:val="00783C09"/>
    <w:rsid w:val="00783F49"/>
    <w:rsid w:val="00784118"/>
    <w:rsid w:val="007841A2"/>
    <w:rsid w:val="007842EE"/>
    <w:rsid w:val="007843F4"/>
    <w:rsid w:val="00784675"/>
    <w:rsid w:val="0078483D"/>
    <w:rsid w:val="00784956"/>
    <w:rsid w:val="00784A45"/>
    <w:rsid w:val="00784B91"/>
    <w:rsid w:val="00784C21"/>
    <w:rsid w:val="00785089"/>
    <w:rsid w:val="007851E1"/>
    <w:rsid w:val="00785300"/>
    <w:rsid w:val="007854F7"/>
    <w:rsid w:val="0078568D"/>
    <w:rsid w:val="00785938"/>
    <w:rsid w:val="00785A12"/>
    <w:rsid w:val="00785AA2"/>
    <w:rsid w:val="00785AEE"/>
    <w:rsid w:val="00785B19"/>
    <w:rsid w:val="00785FCA"/>
    <w:rsid w:val="00786086"/>
    <w:rsid w:val="007860F7"/>
    <w:rsid w:val="00786187"/>
    <w:rsid w:val="007861EC"/>
    <w:rsid w:val="00786379"/>
    <w:rsid w:val="007864F2"/>
    <w:rsid w:val="00786862"/>
    <w:rsid w:val="00786944"/>
    <w:rsid w:val="00786B21"/>
    <w:rsid w:val="00787167"/>
    <w:rsid w:val="00787178"/>
    <w:rsid w:val="007875DF"/>
    <w:rsid w:val="00787867"/>
    <w:rsid w:val="007879D1"/>
    <w:rsid w:val="00787AC4"/>
    <w:rsid w:val="00787C50"/>
    <w:rsid w:val="00787FA1"/>
    <w:rsid w:val="0079025C"/>
    <w:rsid w:val="0079048F"/>
    <w:rsid w:val="0079050D"/>
    <w:rsid w:val="00790660"/>
    <w:rsid w:val="00790A39"/>
    <w:rsid w:val="00790B01"/>
    <w:rsid w:val="00790B4A"/>
    <w:rsid w:val="00790C4F"/>
    <w:rsid w:val="00790E9E"/>
    <w:rsid w:val="00790F62"/>
    <w:rsid w:val="00790FAA"/>
    <w:rsid w:val="00791040"/>
    <w:rsid w:val="00791401"/>
    <w:rsid w:val="00791FC1"/>
    <w:rsid w:val="0079203B"/>
    <w:rsid w:val="0079215F"/>
    <w:rsid w:val="00792161"/>
    <w:rsid w:val="007922C0"/>
    <w:rsid w:val="007923AC"/>
    <w:rsid w:val="0079245C"/>
    <w:rsid w:val="00792757"/>
    <w:rsid w:val="0079279B"/>
    <w:rsid w:val="00792A52"/>
    <w:rsid w:val="00792ADF"/>
    <w:rsid w:val="00792BEF"/>
    <w:rsid w:val="00792E00"/>
    <w:rsid w:val="00793018"/>
    <w:rsid w:val="00793048"/>
    <w:rsid w:val="00793107"/>
    <w:rsid w:val="007933F8"/>
    <w:rsid w:val="007934C5"/>
    <w:rsid w:val="00793602"/>
    <w:rsid w:val="007937D2"/>
    <w:rsid w:val="007939F0"/>
    <w:rsid w:val="0079428C"/>
    <w:rsid w:val="007943AF"/>
    <w:rsid w:val="007946E2"/>
    <w:rsid w:val="007947CB"/>
    <w:rsid w:val="00794808"/>
    <w:rsid w:val="0079521E"/>
    <w:rsid w:val="00795366"/>
    <w:rsid w:val="00795609"/>
    <w:rsid w:val="0079581E"/>
    <w:rsid w:val="00795C30"/>
    <w:rsid w:val="00795CE0"/>
    <w:rsid w:val="00795EC4"/>
    <w:rsid w:val="007967C5"/>
    <w:rsid w:val="0079687A"/>
    <w:rsid w:val="00796C23"/>
    <w:rsid w:val="00796C84"/>
    <w:rsid w:val="00796EA4"/>
    <w:rsid w:val="00797148"/>
    <w:rsid w:val="00797272"/>
    <w:rsid w:val="00797640"/>
    <w:rsid w:val="007976D2"/>
    <w:rsid w:val="00797A41"/>
    <w:rsid w:val="00797BC5"/>
    <w:rsid w:val="00797D2E"/>
    <w:rsid w:val="007A01A6"/>
    <w:rsid w:val="007A05FD"/>
    <w:rsid w:val="007A06A7"/>
    <w:rsid w:val="007A076B"/>
    <w:rsid w:val="007A09E6"/>
    <w:rsid w:val="007A0BDF"/>
    <w:rsid w:val="007A0CE4"/>
    <w:rsid w:val="007A0FCF"/>
    <w:rsid w:val="007A100B"/>
    <w:rsid w:val="007A1010"/>
    <w:rsid w:val="007A1097"/>
    <w:rsid w:val="007A1291"/>
    <w:rsid w:val="007A146A"/>
    <w:rsid w:val="007A1488"/>
    <w:rsid w:val="007A1778"/>
    <w:rsid w:val="007A19FB"/>
    <w:rsid w:val="007A1A56"/>
    <w:rsid w:val="007A1DF1"/>
    <w:rsid w:val="007A20E3"/>
    <w:rsid w:val="007A21D8"/>
    <w:rsid w:val="007A22B8"/>
    <w:rsid w:val="007A22BA"/>
    <w:rsid w:val="007A2603"/>
    <w:rsid w:val="007A2A0E"/>
    <w:rsid w:val="007A2A63"/>
    <w:rsid w:val="007A2BCA"/>
    <w:rsid w:val="007A2C14"/>
    <w:rsid w:val="007A2C47"/>
    <w:rsid w:val="007A2E6E"/>
    <w:rsid w:val="007A2F7C"/>
    <w:rsid w:val="007A3485"/>
    <w:rsid w:val="007A38DD"/>
    <w:rsid w:val="007A38E8"/>
    <w:rsid w:val="007A3903"/>
    <w:rsid w:val="007A3958"/>
    <w:rsid w:val="007A3B3F"/>
    <w:rsid w:val="007A3CF1"/>
    <w:rsid w:val="007A3D05"/>
    <w:rsid w:val="007A402E"/>
    <w:rsid w:val="007A407A"/>
    <w:rsid w:val="007A4181"/>
    <w:rsid w:val="007A4220"/>
    <w:rsid w:val="007A424F"/>
    <w:rsid w:val="007A4494"/>
    <w:rsid w:val="007A4535"/>
    <w:rsid w:val="007A453B"/>
    <w:rsid w:val="007A47C6"/>
    <w:rsid w:val="007A4821"/>
    <w:rsid w:val="007A4B65"/>
    <w:rsid w:val="007A4BA3"/>
    <w:rsid w:val="007A4C6F"/>
    <w:rsid w:val="007A4DE7"/>
    <w:rsid w:val="007A4E1C"/>
    <w:rsid w:val="007A4FD8"/>
    <w:rsid w:val="007A4FFA"/>
    <w:rsid w:val="007A51DD"/>
    <w:rsid w:val="007A5758"/>
    <w:rsid w:val="007A5AE4"/>
    <w:rsid w:val="007A5C72"/>
    <w:rsid w:val="007A5E1C"/>
    <w:rsid w:val="007A63BF"/>
    <w:rsid w:val="007A6488"/>
    <w:rsid w:val="007A650D"/>
    <w:rsid w:val="007A71E7"/>
    <w:rsid w:val="007A766B"/>
    <w:rsid w:val="007A7781"/>
    <w:rsid w:val="007A786E"/>
    <w:rsid w:val="007A7A5E"/>
    <w:rsid w:val="007A7DED"/>
    <w:rsid w:val="007A7DF2"/>
    <w:rsid w:val="007B00D1"/>
    <w:rsid w:val="007B02E4"/>
    <w:rsid w:val="007B03D2"/>
    <w:rsid w:val="007B09F3"/>
    <w:rsid w:val="007B0A60"/>
    <w:rsid w:val="007B0AF2"/>
    <w:rsid w:val="007B0B6E"/>
    <w:rsid w:val="007B0F02"/>
    <w:rsid w:val="007B1106"/>
    <w:rsid w:val="007B1164"/>
    <w:rsid w:val="007B13A4"/>
    <w:rsid w:val="007B140D"/>
    <w:rsid w:val="007B197C"/>
    <w:rsid w:val="007B1ED8"/>
    <w:rsid w:val="007B1F76"/>
    <w:rsid w:val="007B2121"/>
    <w:rsid w:val="007B27B4"/>
    <w:rsid w:val="007B2802"/>
    <w:rsid w:val="007B2890"/>
    <w:rsid w:val="007B2967"/>
    <w:rsid w:val="007B2F25"/>
    <w:rsid w:val="007B328E"/>
    <w:rsid w:val="007B3314"/>
    <w:rsid w:val="007B36B1"/>
    <w:rsid w:val="007B372D"/>
    <w:rsid w:val="007B384D"/>
    <w:rsid w:val="007B389D"/>
    <w:rsid w:val="007B3BA0"/>
    <w:rsid w:val="007B3BA5"/>
    <w:rsid w:val="007B3C46"/>
    <w:rsid w:val="007B3E26"/>
    <w:rsid w:val="007B4113"/>
    <w:rsid w:val="007B431B"/>
    <w:rsid w:val="007B4412"/>
    <w:rsid w:val="007B477E"/>
    <w:rsid w:val="007B47D4"/>
    <w:rsid w:val="007B4823"/>
    <w:rsid w:val="007B4CA7"/>
    <w:rsid w:val="007B4EC0"/>
    <w:rsid w:val="007B4F9F"/>
    <w:rsid w:val="007B5026"/>
    <w:rsid w:val="007B5135"/>
    <w:rsid w:val="007B5174"/>
    <w:rsid w:val="007B51F1"/>
    <w:rsid w:val="007B520C"/>
    <w:rsid w:val="007B541D"/>
    <w:rsid w:val="007B5702"/>
    <w:rsid w:val="007B5837"/>
    <w:rsid w:val="007B5916"/>
    <w:rsid w:val="007B5A86"/>
    <w:rsid w:val="007B5BBB"/>
    <w:rsid w:val="007B5BC4"/>
    <w:rsid w:val="007B5E2F"/>
    <w:rsid w:val="007B608C"/>
    <w:rsid w:val="007B6535"/>
    <w:rsid w:val="007B6764"/>
    <w:rsid w:val="007B6996"/>
    <w:rsid w:val="007B6AB0"/>
    <w:rsid w:val="007B6D2E"/>
    <w:rsid w:val="007B6D7A"/>
    <w:rsid w:val="007B6D8F"/>
    <w:rsid w:val="007B6F79"/>
    <w:rsid w:val="007B7092"/>
    <w:rsid w:val="007B7343"/>
    <w:rsid w:val="007B74C4"/>
    <w:rsid w:val="007B7559"/>
    <w:rsid w:val="007B7593"/>
    <w:rsid w:val="007B76C3"/>
    <w:rsid w:val="007B76F2"/>
    <w:rsid w:val="007B790D"/>
    <w:rsid w:val="007B7A2B"/>
    <w:rsid w:val="007B7F76"/>
    <w:rsid w:val="007C02D3"/>
    <w:rsid w:val="007C0413"/>
    <w:rsid w:val="007C0AF3"/>
    <w:rsid w:val="007C0DD5"/>
    <w:rsid w:val="007C0F04"/>
    <w:rsid w:val="007C108A"/>
    <w:rsid w:val="007C1100"/>
    <w:rsid w:val="007C116E"/>
    <w:rsid w:val="007C11ED"/>
    <w:rsid w:val="007C177D"/>
    <w:rsid w:val="007C1A65"/>
    <w:rsid w:val="007C1BDE"/>
    <w:rsid w:val="007C1E7B"/>
    <w:rsid w:val="007C1F3B"/>
    <w:rsid w:val="007C209E"/>
    <w:rsid w:val="007C2272"/>
    <w:rsid w:val="007C22CA"/>
    <w:rsid w:val="007C263F"/>
    <w:rsid w:val="007C2698"/>
    <w:rsid w:val="007C27BC"/>
    <w:rsid w:val="007C2839"/>
    <w:rsid w:val="007C2A20"/>
    <w:rsid w:val="007C2A32"/>
    <w:rsid w:val="007C2A69"/>
    <w:rsid w:val="007C2BCA"/>
    <w:rsid w:val="007C2CCA"/>
    <w:rsid w:val="007C307B"/>
    <w:rsid w:val="007C30CE"/>
    <w:rsid w:val="007C3122"/>
    <w:rsid w:val="007C33A4"/>
    <w:rsid w:val="007C348B"/>
    <w:rsid w:val="007C3580"/>
    <w:rsid w:val="007C364B"/>
    <w:rsid w:val="007C3681"/>
    <w:rsid w:val="007C36CA"/>
    <w:rsid w:val="007C3BDD"/>
    <w:rsid w:val="007C3C9B"/>
    <w:rsid w:val="007C4181"/>
    <w:rsid w:val="007C470A"/>
    <w:rsid w:val="007C472A"/>
    <w:rsid w:val="007C477E"/>
    <w:rsid w:val="007C4BCE"/>
    <w:rsid w:val="007C4EA8"/>
    <w:rsid w:val="007C518E"/>
    <w:rsid w:val="007C536A"/>
    <w:rsid w:val="007C5397"/>
    <w:rsid w:val="007C5400"/>
    <w:rsid w:val="007C5554"/>
    <w:rsid w:val="007C577A"/>
    <w:rsid w:val="007C57D5"/>
    <w:rsid w:val="007C645D"/>
    <w:rsid w:val="007C6706"/>
    <w:rsid w:val="007C6777"/>
    <w:rsid w:val="007C6A97"/>
    <w:rsid w:val="007C6AA2"/>
    <w:rsid w:val="007C6EB3"/>
    <w:rsid w:val="007C6ECA"/>
    <w:rsid w:val="007C6FB9"/>
    <w:rsid w:val="007C71B2"/>
    <w:rsid w:val="007C724A"/>
    <w:rsid w:val="007C72B3"/>
    <w:rsid w:val="007C72EE"/>
    <w:rsid w:val="007C7ABA"/>
    <w:rsid w:val="007C7BDE"/>
    <w:rsid w:val="007C7E1E"/>
    <w:rsid w:val="007D0061"/>
    <w:rsid w:val="007D00DF"/>
    <w:rsid w:val="007D0239"/>
    <w:rsid w:val="007D02A3"/>
    <w:rsid w:val="007D0435"/>
    <w:rsid w:val="007D0514"/>
    <w:rsid w:val="007D0603"/>
    <w:rsid w:val="007D06A3"/>
    <w:rsid w:val="007D082B"/>
    <w:rsid w:val="007D0C23"/>
    <w:rsid w:val="007D0DDA"/>
    <w:rsid w:val="007D0E35"/>
    <w:rsid w:val="007D117F"/>
    <w:rsid w:val="007D1854"/>
    <w:rsid w:val="007D1C4B"/>
    <w:rsid w:val="007D1D3B"/>
    <w:rsid w:val="007D20E3"/>
    <w:rsid w:val="007D2187"/>
    <w:rsid w:val="007D229D"/>
    <w:rsid w:val="007D25BC"/>
    <w:rsid w:val="007D2709"/>
    <w:rsid w:val="007D27E1"/>
    <w:rsid w:val="007D29CE"/>
    <w:rsid w:val="007D2F8D"/>
    <w:rsid w:val="007D3143"/>
    <w:rsid w:val="007D3237"/>
    <w:rsid w:val="007D32DE"/>
    <w:rsid w:val="007D3339"/>
    <w:rsid w:val="007D3502"/>
    <w:rsid w:val="007D38D4"/>
    <w:rsid w:val="007D444D"/>
    <w:rsid w:val="007D45FF"/>
    <w:rsid w:val="007D46FA"/>
    <w:rsid w:val="007D4917"/>
    <w:rsid w:val="007D4AB6"/>
    <w:rsid w:val="007D4B22"/>
    <w:rsid w:val="007D4E91"/>
    <w:rsid w:val="007D4F80"/>
    <w:rsid w:val="007D4FBE"/>
    <w:rsid w:val="007D50FD"/>
    <w:rsid w:val="007D5363"/>
    <w:rsid w:val="007D5449"/>
    <w:rsid w:val="007D5515"/>
    <w:rsid w:val="007D5534"/>
    <w:rsid w:val="007D5758"/>
    <w:rsid w:val="007D5923"/>
    <w:rsid w:val="007D592E"/>
    <w:rsid w:val="007D5956"/>
    <w:rsid w:val="007D5974"/>
    <w:rsid w:val="007D5A97"/>
    <w:rsid w:val="007D5AC2"/>
    <w:rsid w:val="007D5B71"/>
    <w:rsid w:val="007D5C33"/>
    <w:rsid w:val="007D5DC7"/>
    <w:rsid w:val="007D605B"/>
    <w:rsid w:val="007D6593"/>
    <w:rsid w:val="007D6826"/>
    <w:rsid w:val="007D6C92"/>
    <w:rsid w:val="007D6D4E"/>
    <w:rsid w:val="007D6DA5"/>
    <w:rsid w:val="007D75D7"/>
    <w:rsid w:val="007D7DE0"/>
    <w:rsid w:val="007D7FEE"/>
    <w:rsid w:val="007E0104"/>
    <w:rsid w:val="007E08CF"/>
    <w:rsid w:val="007E09D3"/>
    <w:rsid w:val="007E0AF4"/>
    <w:rsid w:val="007E0B6F"/>
    <w:rsid w:val="007E0DC6"/>
    <w:rsid w:val="007E1071"/>
    <w:rsid w:val="007E1212"/>
    <w:rsid w:val="007E16CC"/>
    <w:rsid w:val="007E1820"/>
    <w:rsid w:val="007E1919"/>
    <w:rsid w:val="007E1C6B"/>
    <w:rsid w:val="007E22DB"/>
    <w:rsid w:val="007E2398"/>
    <w:rsid w:val="007E23F4"/>
    <w:rsid w:val="007E24AF"/>
    <w:rsid w:val="007E27D9"/>
    <w:rsid w:val="007E2814"/>
    <w:rsid w:val="007E2959"/>
    <w:rsid w:val="007E2CB4"/>
    <w:rsid w:val="007E2D64"/>
    <w:rsid w:val="007E35F2"/>
    <w:rsid w:val="007E3890"/>
    <w:rsid w:val="007E38F1"/>
    <w:rsid w:val="007E3919"/>
    <w:rsid w:val="007E3A1A"/>
    <w:rsid w:val="007E3D2B"/>
    <w:rsid w:val="007E3D52"/>
    <w:rsid w:val="007E3E26"/>
    <w:rsid w:val="007E3E5D"/>
    <w:rsid w:val="007E3F5A"/>
    <w:rsid w:val="007E486E"/>
    <w:rsid w:val="007E4CC0"/>
    <w:rsid w:val="007E5278"/>
    <w:rsid w:val="007E536E"/>
    <w:rsid w:val="007E5438"/>
    <w:rsid w:val="007E57CE"/>
    <w:rsid w:val="007E5C43"/>
    <w:rsid w:val="007E5DAB"/>
    <w:rsid w:val="007E5F8D"/>
    <w:rsid w:val="007E6175"/>
    <w:rsid w:val="007E6654"/>
    <w:rsid w:val="007E679C"/>
    <w:rsid w:val="007E6818"/>
    <w:rsid w:val="007E6819"/>
    <w:rsid w:val="007E6E54"/>
    <w:rsid w:val="007E6F77"/>
    <w:rsid w:val="007E7288"/>
    <w:rsid w:val="007E7B22"/>
    <w:rsid w:val="007E7BF2"/>
    <w:rsid w:val="007E7E4B"/>
    <w:rsid w:val="007E7F34"/>
    <w:rsid w:val="007F08CE"/>
    <w:rsid w:val="007F0DE8"/>
    <w:rsid w:val="007F1746"/>
    <w:rsid w:val="007F187D"/>
    <w:rsid w:val="007F1A6B"/>
    <w:rsid w:val="007F1D7C"/>
    <w:rsid w:val="007F20B9"/>
    <w:rsid w:val="007F24D1"/>
    <w:rsid w:val="007F2514"/>
    <w:rsid w:val="007F2545"/>
    <w:rsid w:val="007F25F3"/>
    <w:rsid w:val="007F26D5"/>
    <w:rsid w:val="007F297D"/>
    <w:rsid w:val="007F2BA6"/>
    <w:rsid w:val="007F3088"/>
    <w:rsid w:val="007F32C9"/>
    <w:rsid w:val="007F3396"/>
    <w:rsid w:val="007F3422"/>
    <w:rsid w:val="007F35A0"/>
    <w:rsid w:val="007F3845"/>
    <w:rsid w:val="007F389D"/>
    <w:rsid w:val="007F3A14"/>
    <w:rsid w:val="007F3BBE"/>
    <w:rsid w:val="007F41AA"/>
    <w:rsid w:val="007F41B5"/>
    <w:rsid w:val="007F4249"/>
    <w:rsid w:val="007F461D"/>
    <w:rsid w:val="007F4643"/>
    <w:rsid w:val="007F4C28"/>
    <w:rsid w:val="007F52F1"/>
    <w:rsid w:val="007F53E8"/>
    <w:rsid w:val="007F5889"/>
    <w:rsid w:val="007F5B9D"/>
    <w:rsid w:val="007F5E2A"/>
    <w:rsid w:val="007F66D7"/>
    <w:rsid w:val="007F67EF"/>
    <w:rsid w:val="007F68B8"/>
    <w:rsid w:val="007F6ABF"/>
    <w:rsid w:val="007F6F7A"/>
    <w:rsid w:val="007F72BA"/>
    <w:rsid w:val="007F7420"/>
    <w:rsid w:val="007F74B3"/>
    <w:rsid w:val="007F757F"/>
    <w:rsid w:val="007F75BE"/>
    <w:rsid w:val="007F7B44"/>
    <w:rsid w:val="007F7FB2"/>
    <w:rsid w:val="008000C5"/>
    <w:rsid w:val="00800745"/>
    <w:rsid w:val="00800784"/>
    <w:rsid w:val="0080079F"/>
    <w:rsid w:val="00800F5D"/>
    <w:rsid w:val="008010EF"/>
    <w:rsid w:val="00801416"/>
    <w:rsid w:val="00801599"/>
    <w:rsid w:val="0080176F"/>
    <w:rsid w:val="00801F39"/>
    <w:rsid w:val="00802105"/>
    <w:rsid w:val="008023F5"/>
    <w:rsid w:val="00802595"/>
    <w:rsid w:val="00802698"/>
    <w:rsid w:val="00802711"/>
    <w:rsid w:val="00802A6A"/>
    <w:rsid w:val="00802B54"/>
    <w:rsid w:val="00802D08"/>
    <w:rsid w:val="00803081"/>
    <w:rsid w:val="008037C4"/>
    <w:rsid w:val="0080394D"/>
    <w:rsid w:val="00803AE3"/>
    <w:rsid w:val="00803BDE"/>
    <w:rsid w:val="00803E7F"/>
    <w:rsid w:val="00804145"/>
    <w:rsid w:val="00804202"/>
    <w:rsid w:val="0080475D"/>
    <w:rsid w:val="0080499A"/>
    <w:rsid w:val="008049A7"/>
    <w:rsid w:val="00804B47"/>
    <w:rsid w:val="00804D21"/>
    <w:rsid w:val="00804F06"/>
    <w:rsid w:val="00805137"/>
    <w:rsid w:val="00805219"/>
    <w:rsid w:val="00805533"/>
    <w:rsid w:val="00805563"/>
    <w:rsid w:val="00805D15"/>
    <w:rsid w:val="00805E38"/>
    <w:rsid w:val="0080620D"/>
    <w:rsid w:val="0080638B"/>
    <w:rsid w:val="0080645D"/>
    <w:rsid w:val="008068D6"/>
    <w:rsid w:val="00806DB5"/>
    <w:rsid w:val="00806F23"/>
    <w:rsid w:val="00807076"/>
    <w:rsid w:val="0080709E"/>
    <w:rsid w:val="008072DC"/>
    <w:rsid w:val="0080764C"/>
    <w:rsid w:val="00807662"/>
    <w:rsid w:val="008076D5"/>
    <w:rsid w:val="008076EF"/>
    <w:rsid w:val="00807809"/>
    <w:rsid w:val="008078C4"/>
    <w:rsid w:val="00807AA5"/>
    <w:rsid w:val="00807BF9"/>
    <w:rsid w:val="00807DA2"/>
    <w:rsid w:val="00807EA8"/>
    <w:rsid w:val="00807FD2"/>
    <w:rsid w:val="0081009B"/>
    <w:rsid w:val="0081025F"/>
    <w:rsid w:val="00810286"/>
    <w:rsid w:val="008102DA"/>
    <w:rsid w:val="00810394"/>
    <w:rsid w:val="0081053C"/>
    <w:rsid w:val="00810583"/>
    <w:rsid w:val="00810594"/>
    <w:rsid w:val="008105E7"/>
    <w:rsid w:val="00810ACB"/>
    <w:rsid w:val="00810B9B"/>
    <w:rsid w:val="00810C40"/>
    <w:rsid w:val="00810C97"/>
    <w:rsid w:val="00810DB7"/>
    <w:rsid w:val="0081130A"/>
    <w:rsid w:val="008113A3"/>
    <w:rsid w:val="0081140D"/>
    <w:rsid w:val="008114B8"/>
    <w:rsid w:val="008116F6"/>
    <w:rsid w:val="0081173D"/>
    <w:rsid w:val="008118F0"/>
    <w:rsid w:val="00811BE4"/>
    <w:rsid w:val="00811D7A"/>
    <w:rsid w:val="00811EA7"/>
    <w:rsid w:val="00811ECD"/>
    <w:rsid w:val="00812079"/>
    <w:rsid w:val="0081224A"/>
    <w:rsid w:val="008123B7"/>
    <w:rsid w:val="00812471"/>
    <w:rsid w:val="008125FD"/>
    <w:rsid w:val="00812815"/>
    <w:rsid w:val="00812942"/>
    <w:rsid w:val="00812A2A"/>
    <w:rsid w:val="008130E7"/>
    <w:rsid w:val="008131B9"/>
    <w:rsid w:val="00813285"/>
    <w:rsid w:val="008134CB"/>
    <w:rsid w:val="0081365B"/>
    <w:rsid w:val="00813897"/>
    <w:rsid w:val="00813B7A"/>
    <w:rsid w:val="00813C50"/>
    <w:rsid w:val="008141F0"/>
    <w:rsid w:val="00814429"/>
    <w:rsid w:val="008144C5"/>
    <w:rsid w:val="00814698"/>
    <w:rsid w:val="0081476B"/>
    <w:rsid w:val="00814FC6"/>
    <w:rsid w:val="0081521B"/>
    <w:rsid w:val="00815304"/>
    <w:rsid w:val="00815338"/>
    <w:rsid w:val="00815479"/>
    <w:rsid w:val="00815A5C"/>
    <w:rsid w:val="00815BDC"/>
    <w:rsid w:val="00816371"/>
    <w:rsid w:val="00816569"/>
    <w:rsid w:val="0081660B"/>
    <w:rsid w:val="008168E5"/>
    <w:rsid w:val="00816A6E"/>
    <w:rsid w:val="00816E41"/>
    <w:rsid w:val="00816E7C"/>
    <w:rsid w:val="008171B5"/>
    <w:rsid w:val="00817420"/>
    <w:rsid w:val="0081744C"/>
    <w:rsid w:val="00817859"/>
    <w:rsid w:val="00817873"/>
    <w:rsid w:val="00820059"/>
    <w:rsid w:val="00820451"/>
    <w:rsid w:val="0082067E"/>
    <w:rsid w:val="008207F6"/>
    <w:rsid w:val="00820A6C"/>
    <w:rsid w:val="00820A7E"/>
    <w:rsid w:val="00820B02"/>
    <w:rsid w:val="00820CF6"/>
    <w:rsid w:val="00820F1C"/>
    <w:rsid w:val="00821262"/>
    <w:rsid w:val="008212DD"/>
    <w:rsid w:val="00821631"/>
    <w:rsid w:val="00821ABC"/>
    <w:rsid w:val="00821EEC"/>
    <w:rsid w:val="00821F40"/>
    <w:rsid w:val="00822162"/>
    <w:rsid w:val="00822492"/>
    <w:rsid w:val="008226F0"/>
    <w:rsid w:val="00822716"/>
    <w:rsid w:val="00822750"/>
    <w:rsid w:val="008227BC"/>
    <w:rsid w:val="00822823"/>
    <w:rsid w:val="008228F1"/>
    <w:rsid w:val="00822AEC"/>
    <w:rsid w:val="00822C56"/>
    <w:rsid w:val="00822EB8"/>
    <w:rsid w:val="00822FF8"/>
    <w:rsid w:val="008230D6"/>
    <w:rsid w:val="00823238"/>
    <w:rsid w:val="00823254"/>
    <w:rsid w:val="0082325F"/>
    <w:rsid w:val="008234AF"/>
    <w:rsid w:val="00823550"/>
    <w:rsid w:val="008236C5"/>
    <w:rsid w:val="00823F98"/>
    <w:rsid w:val="0082409D"/>
    <w:rsid w:val="00824171"/>
    <w:rsid w:val="0082438E"/>
    <w:rsid w:val="00824649"/>
    <w:rsid w:val="008248EB"/>
    <w:rsid w:val="00824D18"/>
    <w:rsid w:val="00824E40"/>
    <w:rsid w:val="00824EDE"/>
    <w:rsid w:val="008250B9"/>
    <w:rsid w:val="0082545D"/>
    <w:rsid w:val="00825489"/>
    <w:rsid w:val="008254E1"/>
    <w:rsid w:val="00825C51"/>
    <w:rsid w:val="00825D71"/>
    <w:rsid w:val="00825DF1"/>
    <w:rsid w:val="008260C2"/>
    <w:rsid w:val="00826192"/>
    <w:rsid w:val="0082647E"/>
    <w:rsid w:val="00826694"/>
    <w:rsid w:val="0082677C"/>
    <w:rsid w:val="00826841"/>
    <w:rsid w:val="00826FF7"/>
    <w:rsid w:val="008270BF"/>
    <w:rsid w:val="00827258"/>
    <w:rsid w:val="008273E7"/>
    <w:rsid w:val="00827625"/>
    <w:rsid w:val="008276EA"/>
    <w:rsid w:val="00827793"/>
    <w:rsid w:val="00827871"/>
    <w:rsid w:val="008278BA"/>
    <w:rsid w:val="00827CEB"/>
    <w:rsid w:val="00827DC6"/>
    <w:rsid w:val="00830017"/>
    <w:rsid w:val="008300A9"/>
    <w:rsid w:val="008300F0"/>
    <w:rsid w:val="00830348"/>
    <w:rsid w:val="008303BE"/>
    <w:rsid w:val="00830404"/>
    <w:rsid w:val="00830483"/>
    <w:rsid w:val="008304EE"/>
    <w:rsid w:val="008307A6"/>
    <w:rsid w:val="00830B46"/>
    <w:rsid w:val="00830B7E"/>
    <w:rsid w:val="00830C9D"/>
    <w:rsid w:val="00830CA1"/>
    <w:rsid w:val="00830FF7"/>
    <w:rsid w:val="0083118D"/>
    <w:rsid w:val="008311AB"/>
    <w:rsid w:val="0083120D"/>
    <w:rsid w:val="008313B0"/>
    <w:rsid w:val="00831517"/>
    <w:rsid w:val="00831538"/>
    <w:rsid w:val="008316DC"/>
    <w:rsid w:val="00831A6B"/>
    <w:rsid w:val="00831AF0"/>
    <w:rsid w:val="00831EA2"/>
    <w:rsid w:val="00831F08"/>
    <w:rsid w:val="00831F50"/>
    <w:rsid w:val="0083212F"/>
    <w:rsid w:val="008321FA"/>
    <w:rsid w:val="00832479"/>
    <w:rsid w:val="008324C5"/>
    <w:rsid w:val="008325BC"/>
    <w:rsid w:val="0083297B"/>
    <w:rsid w:val="008329DB"/>
    <w:rsid w:val="00832C94"/>
    <w:rsid w:val="008332B4"/>
    <w:rsid w:val="008334B7"/>
    <w:rsid w:val="008336FF"/>
    <w:rsid w:val="0083384E"/>
    <w:rsid w:val="00833CB7"/>
    <w:rsid w:val="00833DD1"/>
    <w:rsid w:val="00833EF8"/>
    <w:rsid w:val="0083411A"/>
    <w:rsid w:val="00834526"/>
    <w:rsid w:val="00834719"/>
    <w:rsid w:val="00834FF2"/>
    <w:rsid w:val="008352BE"/>
    <w:rsid w:val="00835517"/>
    <w:rsid w:val="0083557C"/>
    <w:rsid w:val="00835683"/>
    <w:rsid w:val="0083594F"/>
    <w:rsid w:val="00835BDB"/>
    <w:rsid w:val="00835FEF"/>
    <w:rsid w:val="00836132"/>
    <w:rsid w:val="00836187"/>
    <w:rsid w:val="0083644E"/>
    <w:rsid w:val="0083652E"/>
    <w:rsid w:val="00836702"/>
    <w:rsid w:val="00836A4F"/>
    <w:rsid w:val="00836DDA"/>
    <w:rsid w:val="00836EF0"/>
    <w:rsid w:val="008370A9"/>
    <w:rsid w:val="0083710F"/>
    <w:rsid w:val="0083756C"/>
    <w:rsid w:val="008376D8"/>
    <w:rsid w:val="0083775B"/>
    <w:rsid w:val="00837D5D"/>
    <w:rsid w:val="00837EFD"/>
    <w:rsid w:val="00840A06"/>
    <w:rsid w:val="00840D81"/>
    <w:rsid w:val="00840DFB"/>
    <w:rsid w:val="00840EEC"/>
    <w:rsid w:val="008411FB"/>
    <w:rsid w:val="00841202"/>
    <w:rsid w:val="00841303"/>
    <w:rsid w:val="00841820"/>
    <w:rsid w:val="00841D62"/>
    <w:rsid w:val="00841F95"/>
    <w:rsid w:val="0084209A"/>
    <w:rsid w:val="00842269"/>
    <w:rsid w:val="008423CE"/>
    <w:rsid w:val="0084291E"/>
    <w:rsid w:val="00842B2A"/>
    <w:rsid w:val="00842D21"/>
    <w:rsid w:val="00842F95"/>
    <w:rsid w:val="00843072"/>
    <w:rsid w:val="008430B9"/>
    <w:rsid w:val="008432D3"/>
    <w:rsid w:val="00843594"/>
    <w:rsid w:val="008436A2"/>
    <w:rsid w:val="008438AE"/>
    <w:rsid w:val="008439A4"/>
    <w:rsid w:val="00843F19"/>
    <w:rsid w:val="008442FD"/>
    <w:rsid w:val="008445F6"/>
    <w:rsid w:val="00844875"/>
    <w:rsid w:val="008448E9"/>
    <w:rsid w:val="00844AF4"/>
    <w:rsid w:val="00844B28"/>
    <w:rsid w:val="00844B85"/>
    <w:rsid w:val="00844BBC"/>
    <w:rsid w:val="00844D1A"/>
    <w:rsid w:val="00845010"/>
    <w:rsid w:val="0084503F"/>
    <w:rsid w:val="00845267"/>
    <w:rsid w:val="0084589F"/>
    <w:rsid w:val="0084593B"/>
    <w:rsid w:val="0084629E"/>
    <w:rsid w:val="0084645D"/>
    <w:rsid w:val="0084654E"/>
    <w:rsid w:val="00846560"/>
    <w:rsid w:val="0084666D"/>
    <w:rsid w:val="0084684E"/>
    <w:rsid w:val="00846C25"/>
    <w:rsid w:val="00846CDC"/>
    <w:rsid w:val="00846DA9"/>
    <w:rsid w:val="00846F12"/>
    <w:rsid w:val="00846F26"/>
    <w:rsid w:val="0084701F"/>
    <w:rsid w:val="00847067"/>
    <w:rsid w:val="008472C8"/>
    <w:rsid w:val="00847833"/>
    <w:rsid w:val="00847A28"/>
    <w:rsid w:val="00847AB3"/>
    <w:rsid w:val="00847D82"/>
    <w:rsid w:val="00847DDE"/>
    <w:rsid w:val="00847E77"/>
    <w:rsid w:val="00850090"/>
    <w:rsid w:val="008500A9"/>
    <w:rsid w:val="00850342"/>
    <w:rsid w:val="00850385"/>
    <w:rsid w:val="00850766"/>
    <w:rsid w:val="00850A6C"/>
    <w:rsid w:val="00850BDA"/>
    <w:rsid w:val="00850DE6"/>
    <w:rsid w:val="00850DFD"/>
    <w:rsid w:val="00850F6C"/>
    <w:rsid w:val="00850FE1"/>
    <w:rsid w:val="008510CB"/>
    <w:rsid w:val="00851205"/>
    <w:rsid w:val="00851372"/>
    <w:rsid w:val="008514F9"/>
    <w:rsid w:val="008517BB"/>
    <w:rsid w:val="008519B1"/>
    <w:rsid w:val="00851C88"/>
    <w:rsid w:val="00851F2F"/>
    <w:rsid w:val="0085205A"/>
    <w:rsid w:val="0085232C"/>
    <w:rsid w:val="00852345"/>
    <w:rsid w:val="008524BC"/>
    <w:rsid w:val="00852529"/>
    <w:rsid w:val="00852C4A"/>
    <w:rsid w:val="00852C8B"/>
    <w:rsid w:val="00852E5A"/>
    <w:rsid w:val="00852E62"/>
    <w:rsid w:val="00852FB9"/>
    <w:rsid w:val="00853053"/>
    <w:rsid w:val="00853280"/>
    <w:rsid w:val="0085362D"/>
    <w:rsid w:val="00853688"/>
    <w:rsid w:val="008536DA"/>
    <w:rsid w:val="008537DF"/>
    <w:rsid w:val="008538DB"/>
    <w:rsid w:val="00853987"/>
    <w:rsid w:val="00853B92"/>
    <w:rsid w:val="0085421B"/>
    <w:rsid w:val="00854290"/>
    <w:rsid w:val="008542CD"/>
    <w:rsid w:val="00854775"/>
    <w:rsid w:val="00854891"/>
    <w:rsid w:val="00854A92"/>
    <w:rsid w:val="00854AFC"/>
    <w:rsid w:val="00854C9D"/>
    <w:rsid w:val="00854E25"/>
    <w:rsid w:val="00854FE5"/>
    <w:rsid w:val="00855AAA"/>
    <w:rsid w:val="00855BF3"/>
    <w:rsid w:val="00855D27"/>
    <w:rsid w:val="0085603C"/>
    <w:rsid w:val="008562A7"/>
    <w:rsid w:val="0085644C"/>
    <w:rsid w:val="0085654B"/>
    <w:rsid w:val="00856670"/>
    <w:rsid w:val="00856840"/>
    <w:rsid w:val="008569D6"/>
    <w:rsid w:val="00856B69"/>
    <w:rsid w:val="00856F4F"/>
    <w:rsid w:val="00856FD8"/>
    <w:rsid w:val="008576DD"/>
    <w:rsid w:val="008577AF"/>
    <w:rsid w:val="008577E7"/>
    <w:rsid w:val="008579A6"/>
    <w:rsid w:val="00857E0D"/>
    <w:rsid w:val="0086000C"/>
    <w:rsid w:val="008601F2"/>
    <w:rsid w:val="008602BB"/>
    <w:rsid w:val="008602D0"/>
    <w:rsid w:val="0086071E"/>
    <w:rsid w:val="00860EA0"/>
    <w:rsid w:val="00860FAB"/>
    <w:rsid w:val="00861101"/>
    <w:rsid w:val="00861311"/>
    <w:rsid w:val="0086170C"/>
    <w:rsid w:val="008619C4"/>
    <w:rsid w:val="00861AF5"/>
    <w:rsid w:val="00861EAA"/>
    <w:rsid w:val="0086233C"/>
    <w:rsid w:val="0086271F"/>
    <w:rsid w:val="00862F9C"/>
    <w:rsid w:val="00863297"/>
    <w:rsid w:val="00863500"/>
    <w:rsid w:val="008635B5"/>
    <w:rsid w:val="00863622"/>
    <w:rsid w:val="008637EB"/>
    <w:rsid w:val="00863881"/>
    <w:rsid w:val="00863896"/>
    <w:rsid w:val="008638D3"/>
    <w:rsid w:val="00863AA4"/>
    <w:rsid w:val="00863B8B"/>
    <w:rsid w:val="00863C08"/>
    <w:rsid w:val="008641E8"/>
    <w:rsid w:val="008641F3"/>
    <w:rsid w:val="0086429F"/>
    <w:rsid w:val="00864302"/>
    <w:rsid w:val="00864309"/>
    <w:rsid w:val="0086451D"/>
    <w:rsid w:val="0086483B"/>
    <w:rsid w:val="00864895"/>
    <w:rsid w:val="00864D11"/>
    <w:rsid w:val="00864DAF"/>
    <w:rsid w:val="00864E4E"/>
    <w:rsid w:val="00864EBE"/>
    <w:rsid w:val="00865097"/>
    <w:rsid w:val="008652B7"/>
    <w:rsid w:val="00865433"/>
    <w:rsid w:val="00865500"/>
    <w:rsid w:val="00865535"/>
    <w:rsid w:val="00865EE9"/>
    <w:rsid w:val="0086606A"/>
    <w:rsid w:val="00866189"/>
    <w:rsid w:val="0086628C"/>
    <w:rsid w:val="00866316"/>
    <w:rsid w:val="0086636C"/>
    <w:rsid w:val="008664CF"/>
    <w:rsid w:val="00866511"/>
    <w:rsid w:val="008666A0"/>
    <w:rsid w:val="008669D2"/>
    <w:rsid w:val="00866B22"/>
    <w:rsid w:val="00866BB4"/>
    <w:rsid w:val="00866C7C"/>
    <w:rsid w:val="00867115"/>
    <w:rsid w:val="008671AA"/>
    <w:rsid w:val="008674FC"/>
    <w:rsid w:val="00867573"/>
    <w:rsid w:val="00867831"/>
    <w:rsid w:val="00867877"/>
    <w:rsid w:val="008678D0"/>
    <w:rsid w:val="00867908"/>
    <w:rsid w:val="00867931"/>
    <w:rsid w:val="008679E1"/>
    <w:rsid w:val="00867C64"/>
    <w:rsid w:val="00867EC9"/>
    <w:rsid w:val="00870128"/>
    <w:rsid w:val="008701EE"/>
    <w:rsid w:val="0087023E"/>
    <w:rsid w:val="008704DF"/>
    <w:rsid w:val="00870753"/>
    <w:rsid w:val="00870765"/>
    <w:rsid w:val="00870A62"/>
    <w:rsid w:val="00870C44"/>
    <w:rsid w:val="00870DB9"/>
    <w:rsid w:val="00870F09"/>
    <w:rsid w:val="00870F1D"/>
    <w:rsid w:val="00870F9B"/>
    <w:rsid w:val="00870FBF"/>
    <w:rsid w:val="008715CB"/>
    <w:rsid w:val="00871C7D"/>
    <w:rsid w:val="008721A0"/>
    <w:rsid w:val="008726E7"/>
    <w:rsid w:val="008727CD"/>
    <w:rsid w:val="008727D8"/>
    <w:rsid w:val="00872ABD"/>
    <w:rsid w:val="00872B1F"/>
    <w:rsid w:val="00872C6F"/>
    <w:rsid w:val="00872CB6"/>
    <w:rsid w:val="008730AA"/>
    <w:rsid w:val="008732E8"/>
    <w:rsid w:val="008732FF"/>
    <w:rsid w:val="00873328"/>
    <w:rsid w:val="0087348D"/>
    <w:rsid w:val="00873D38"/>
    <w:rsid w:val="00873EB9"/>
    <w:rsid w:val="008740D2"/>
    <w:rsid w:val="008742AF"/>
    <w:rsid w:val="00874703"/>
    <w:rsid w:val="008749EE"/>
    <w:rsid w:val="00874AB9"/>
    <w:rsid w:val="00874B42"/>
    <w:rsid w:val="00874CC4"/>
    <w:rsid w:val="00874D8C"/>
    <w:rsid w:val="008751BE"/>
    <w:rsid w:val="008759AC"/>
    <w:rsid w:val="00875A2E"/>
    <w:rsid w:val="00875CD3"/>
    <w:rsid w:val="0087606E"/>
    <w:rsid w:val="008762A2"/>
    <w:rsid w:val="00876328"/>
    <w:rsid w:val="00876B77"/>
    <w:rsid w:val="00876BC7"/>
    <w:rsid w:val="00876DE8"/>
    <w:rsid w:val="00876EAC"/>
    <w:rsid w:val="008771B4"/>
    <w:rsid w:val="008772BF"/>
    <w:rsid w:val="008776F5"/>
    <w:rsid w:val="00877975"/>
    <w:rsid w:val="00877A35"/>
    <w:rsid w:val="008803CF"/>
    <w:rsid w:val="00880672"/>
    <w:rsid w:val="00880758"/>
    <w:rsid w:val="008811B0"/>
    <w:rsid w:val="00881379"/>
    <w:rsid w:val="008814CC"/>
    <w:rsid w:val="00881777"/>
    <w:rsid w:val="00881C82"/>
    <w:rsid w:val="00881F0A"/>
    <w:rsid w:val="0088252D"/>
    <w:rsid w:val="00882A32"/>
    <w:rsid w:val="00882CE4"/>
    <w:rsid w:val="00882DA5"/>
    <w:rsid w:val="0088313B"/>
    <w:rsid w:val="008832F4"/>
    <w:rsid w:val="00883406"/>
    <w:rsid w:val="00883EF4"/>
    <w:rsid w:val="00883F73"/>
    <w:rsid w:val="00884066"/>
    <w:rsid w:val="00884188"/>
    <w:rsid w:val="0088426E"/>
    <w:rsid w:val="00884348"/>
    <w:rsid w:val="00884A82"/>
    <w:rsid w:val="00884AFD"/>
    <w:rsid w:val="00884D2F"/>
    <w:rsid w:val="00884DA4"/>
    <w:rsid w:val="00885159"/>
    <w:rsid w:val="00885267"/>
    <w:rsid w:val="008853BE"/>
    <w:rsid w:val="008854C4"/>
    <w:rsid w:val="008858A3"/>
    <w:rsid w:val="00885968"/>
    <w:rsid w:val="00885A53"/>
    <w:rsid w:val="00885BBF"/>
    <w:rsid w:val="0088619B"/>
    <w:rsid w:val="008861D3"/>
    <w:rsid w:val="00886A05"/>
    <w:rsid w:val="00886B6E"/>
    <w:rsid w:val="00886BDE"/>
    <w:rsid w:val="00886C10"/>
    <w:rsid w:val="00886CE6"/>
    <w:rsid w:val="00886D10"/>
    <w:rsid w:val="00886DE8"/>
    <w:rsid w:val="00886E96"/>
    <w:rsid w:val="008870A0"/>
    <w:rsid w:val="008870D1"/>
    <w:rsid w:val="00887263"/>
    <w:rsid w:val="00887901"/>
    <w:rsid w:val="00887A48"/>
    <w:rsid w:val="00887A8F"/>
    <w:rsid w:val="00887B0E"/>
    <w:rsid w:val="00887CC1"/>
    <w:rsid w:val="00887D0A"/>
    <w:rsid w:val="00887E9D"/>
    <w:rsid w:val="008902A7"/>
    <w:rsid w:val="0089049E"/>
    <w:rsid w:val="00890838"/>
    <w:rsid w:val="0089091A"/>
    <w:rsid w:val="00890B08"/>
    <w:rsid w:val="00890C50"/>
    <w:rsid w:val="00890CDF"/>
    <w:rsid w:val="00891035"/>
    <w:rsid w:val="00891149"/>
    <w:rsid w:val="00891463"/>
    <w:rsid w:val="0089155F"/>
    <w:rsid w:val="00891CB9"/>
    <w:rsid w:val="00891CBC"/>
    <w:rsid w:val="00891FB0"/>
    <w:rsid w:val="0089215E"/>
    <w:rsid w:val="008922D9"/>
    <w:rsid w:val="00892332"/>
    <w:rsid w:val="008924C4"/>
    <w:rsid w:val="008925E3"/>
    <w:rsid w:val="00892668"/>
    <w:rsid w:val="0089267F"/>
    <w:rsid w:val="0089285A"/>
    <w:rsid w:val="00892864"/>
    <w:rsid w:val="00892973"/>
    <w:rsid w:val="00892A95"/>
    <w:rsid w:val="00892F57"/>
    <w:rsid w:val="00893034"/>
    <w:rsid w:val="00893106"/>
    <w:rsid w:val="0089318F"/>
    <w:rsid w:val="008931C7"/>
    <w:rsid w:val="008933FC"/>
    <w:rsid w:val="008934CA"/>
    <w:rsid w:val="00893540"/>
    <w:rsid w:val="008938D5"/>
    <w:rsid w:val="00893ACA"/>
    <w:rsid w:val="00893C2D"/>
    <w:rsid w:val="00893E62"/>
    <w:rsid w:val="00893F93"/>
    <w:rsid w:val="008940C8"/>
    <w:rsid w:val="00894773"/>
    <w:rsid w:val="008948B8"/>
    <w:rsid w:val="00894A29"/>
    <w:rsid w:val="00894BE8"/>
    <w:rsid w:val="00894F93"/>
    <w:rsid w:val="00895015"/>
    <w:rsid w:val="00895136"/>
    <w:rsid w:val="0089550A"/>
    <w:rsid w:val="00895530"/>
    <w:rsid w:val="0089561F"/>
    <w:rsid w:val="00895BCA"/>
    <w:rsid w:val="00895DD3"/>
    <w:rsid w:val="00896414"/>
    <w:rsid w:val="0089732D"/>
    <w:rsid w:val="008978A8"/>
    <w:rsid w:val="00897A29"/>
    <w:rsid w:val="00897A8F"/>
    <w:rsid w:val="00897AD5"/>
    <w:rsid w:val="00897E3F"/>
    <w:rsid w:val="00897E51"/>
    <w:rsid w:val="00897EE1"/>
    <w:rsid w:val="00897F71"/>
    <w:rsid w:val="008A010A"/>
    <w:rsid w:val="008A01EF"/>
    <w:rsid w:val="008A02A2"/>
    <w:rsid w:val="008A0394"/>
    <w:rsid w:val="008A0964"/>
    <w:rsid w:val="008A0AED"/>
    <w:rsid w:val="008A0BB9"/>
    <w:rsid w:val="008A0C32"/>
    <w:rsid w:val="008A0D6A"/>
    <w:rsid w:val="008A0DE3"/>
    <w:rsid w:val="008A0EF7"/>
    <w:rsid w:val="008A1066"/>
    <w:rsid w:val="008A125A"/>
    <w:rsid w:val="008A125C"/>
    <w:rsid w:val="008A12C6"/>
    <w:rsid w:val="008A134A"/>
    <w:rsid w:val="008A1668"/>
    <w:rsid w:val="008A19D3"/>
    <w:rsid w:val="008A1BA2"/>
    <w:rsid w:val="008A1DDC"/>
    <w:rsid w:val="008A1EED"/>
    <w:rsid w:val="008A2952"/>
    <w:rsid w:val="008A2AB1"/>
    <w:rsid w:val="008A300B"/>
    <w:rsid w:val="008A3042"/>
    <w:rsid w:val="008A31E8"/>
    <w:rsid w:val="008A31F7"/>
    <w:rsid w:val="008A33AD"/>
    <w:rsid w:val="008A3450"/>
    <w:rsid w:val="008A38F2"/>
    <w:rsid w:val="008A3975"/>
    <w:rsid w:val="008A3B88"/>
    <w:rsid w:val="008A4229"/>
    <w:rsid w:val="008A431B"/>
    <w:rsid w:val="008A43D8"/>
    <w:rsid w:val="008A44B6"/>
    <w:rsid w:val="008A457C"/>
    <w:rsid w:val="008A4612"/>
    <w:rsid w:val="008A4716"/>
    <w:rsid w:val="008A4977"/>
    <w:rsid w:val="008A4BE2"/>
    <w:rsid w:val="008A5077"/>
    <w:rsid w:val="008A53E6"/>
    <w:rsid w:val="008A5471"/>
    <w:rsid w:val="008A571D"/>
    <w:rsid w:val="008A5AA5"/>
    <w:rsid w:val="008A5BEF"/>
    <w:rsid w:val="008A5C16"/>
    <w:rsid w:val="008A5F6B"/>
    <w:rsid w:val="008A615E"/>
    <w:rsid w:val="008A6825"/>
    <w:rsid w:val="008A6926"/>
    <w:rsid w:val="008A6A68"/>
    <w:rsid w:val="008A6A80"/>
    <w:rsid w:val="008A7031"/>
    <w:rsid w:val="008A73CF"/>
    <w:rsid w:val="008A759D"/>
    <w:rsid w:val="008A79F0"/>
    <w:rsid w:val="008A7AAD"/>
    <w:rsid w:val="008A7C31"/>
    <w:rsid w:val="008B035B"/>
    <w:rsid w:val="008B0618"/>
    <w:rsid w:val="008B07DA"/>
    <w:rsid w:val="008B0B79"/>
    <w:rsid w:val="008B0C16"/>
    <w:rsid w:val="008B0CB0"/>
    <w:rsid w:val="008B1059"/>
    <w:rsid w:val="008B11F6"/>
    <w:rsid w:val="008B12AF"/>
    <w:rsid w:val="008B140D"/>
    <w:rsid w:val="008B15DA"/>
    <w:rsid w:val="008B1836"/>
    <w:rsid w:val="008B1A1D"/>
    <w:rsid w:val="008B1B28"/>
    <w:rsid w:val="008B1F69"/>
    <w:rsid w:val="008B1FC0"/>
    <w:rsid w:val="008B1FE2"/>
    <w:rsid w:val="008B2035"/>
    <w:rsid w:val="008B2488"/>
    <w:rsid w:val="008B2C4B"/>
    <w:rsid w:val="008B31D4"/>
    <w:rsid w:val="008B325E"/>
    <w:rsid w:val="008B3663"/>
    <w:rsid w:val="008B38D1"/>
    <w:rsid w:val="008B3AAE"/>
    <w:rsid w:val="008B3DAB"/>
    <w:rsid w:val="008B3EB8"/>
    <w:rsid w:val="008B3F6E"/>
    <w:rsid w:val="008B3FE3"/>
    <w:rsid w:val="008B4020"/>
    <w:rsid w:val="008B405E"/>
    <w:rsid w:val="008B40AB"/>
    <w:rsid w:val="008B43D4"/>
    <w:rsid w:val="008B4600"/>
    <w:rsid w:val="008B4650"/>
    <w:rsid w:val="008B4D0A"/>
    <w:rsid w:val="008B4D8B"/>
    <w:rsid w:val="008B4ED7"/>
    <w:rsid w:val="008B4FF4"/>
    <w:rsid w:val="008B539F"/>
    <w:rsid w:val="008B55E1"/>
    <w:rsid w:val="008B563C"/>
    <w:rsid w:val="008B56B3"/>
    <w:rsid w:val="008B58DD"/>
    <w:rsid w:val="008B5950"/>
    <w:rsid w:val="008B5A0E"/>
    <w:rsid w:val="008B5B7D"/>
    <w:rsid w:val="008B5BFA"/>
    <w:rsid w:val="008B6025"/>
    <w:rsid w:val="008B608A"/>
    <w:rsid w:val="008B61AB"/>
    <w:rsid w:val="008B61DE"/>
    <w:rsid w:val="008B62EC"/>
    <w:rsid w:val="008B631D"/>
    <w:rsid w:val="008B6359"/>
    <w:rsid w:val="008B64BF"/>
    <w:rsid w:val="008B65D8"/>
    <w:rsid w:val="008B6673"/>
    <w:rsid w:val="008B670E"/>
    <w:rsid w:val="008B6736"/>
    <w:rsid w:val="008B678D"/>
    <w:rsid w:val="008B6A09"/>
    <w:rsid w:val="008B6F2E"/>
    <w:rsid w:val="008B6F4B"/>
    <w:rsid w:val="008B70A2"/>
    <w:rsid w:val="008B7302"/>
    <w:rsid w:val="008B7E72"/>
    <w:rsid w:val="008B7EEF"/>
    <w:rsid w:val="008C006E"/>
    <w:rsid w:val="008C01E9"/>
    <w:rsid w:val="008C036A"/>
    <w:rsid w:val="008C0687"/>
    <w:rsid w:val="008C06D4"/>
    <w:rsid w:val="008C07EB"/>
    <w:rsid w:val="008C0801"/>
    <w:rsid w:val="008C0821"/>
    <w:rsid w:val="008C099E"/>
    <w:rsid w:val="008C0A56"/>
    <w:rsid w:val="008C0BBD"/>
    <w:rsid w:val="008C0DDC"/>
    <w:rsid w:val="008C0E2F"/>
    <w:rsid w:val="008C0E33"/>
    <w:rsid w:val="008C1290"/>
    <w:rsid w:val="008C17E1"/>
    <w:rsid w:val="008C18B2"/>
    <w:rsid w:val="008C1CE6"/>
    <w:rsid w:val="008C1E99"/>
    <w:rsid w:val="008C20C8"/>
    <w:rsid w:val="008C27BC"/>
    <w:rsid w:val="008C2B05"/>
    <w:rsid w:val="008C2B8E"/>
    <w:rsid w:val="008C2D6D"/>
    <w:rsid w:val="008C2E6A"/>
    <w:rsid w:val="008C360B"/>
    <w:rsid w:val="008C39C5"/>
    <w:rsid w:val="008C3BF8"/>
    <w:rsid w:val="008C3C77"/>
    <w:rsid w:val="008C3CB1"/>
    <w:rsid w:val="008C4165"/>
    <w:rsid w:val="008C4536"/>
    <w:rsid w:val="008C4692"/>
    <w:rsid w:val="008C4B9A"/>
    <w:rsid w:val="008C4FA6"/>
    <w:rsid w:val="008C4FB4"/>
    <w:rsid w:val="008C513F"/>
    <w:rsid w:val="008C51E3"/>
    <w:rsid w:val="008C5778"/>
    <w:rsid w:val="008C58B4"/>
    <w:rsid w:val="008C5947"/>
    <w:rsid w:val="008C5AB9"/>
    <w:rsid w:val="008C5E9A"/>
    <w:rsid w:val="008C6168"/>
    <w:rsid w:val="008C62E7"/>
    <w:rsid w:val="008C650B"/>
    <w:rsid w:val="008C66C7"/>
    <w:rsid w:val="008C6956"/>
    <w:rsid w:val="008C6AE0"/>
    <w:rsid w:val="008C6ED4"/>
    <w:rsid w:val="008C73AD"/>
    <w:rsid w:val="008C75F6"/>
    <w:rsid w:val="008C7700"/>
    <w:rsid w:val="008C78DB"/>
    <w:rsid w:val="008C7AD4"/>
    <w:rsid w:val="008C7B4F"/>
    <w:rsid w:val="008C7EC0"/>
    <w:rsid w:val="008C7F61"/>
    <w:rsid w:val="008C7F90"/>
    <w:rsid w:val="008D0181"/>
    <w:rsid w:val="008D0359"/>
    <w:rsid w:val="008D0497"/>
    <w:rsid w:val="008D0562"/>
    <w:rsid w:val="008D07B8"/>
    <w:rsid w:val="008D0960"/>
    <w:rsid w:val="008D0A50"/>
    <w:rsid w:val="008D0C26"/>
    <w:rsid w:val="008D0CEB"/>
    <w:rsid w:val="008D1098"/>
    <w:rsid w:val="008D165F"/>
    <w:rsid w:val="008D1752"/>
    <w:rsid w:val="008D1784"/>
    <w:rsid w:val="008D1933"/>
    <w:rsid w:val="008D19A7"/>
    <w:rsid w:val="008D1C99"/>
    <w:rsid w:val="008D2064"/>
    <w:rsid w:val="008D2237"/>
    <w:rsid w:val="008D2349"/>
    <w:rsid w:val="008D26CC"/>
    <w:rsid w:val="008D2CEC"/>
    <w:rsid w:val="008D2FF6"/>
    <w:rsid w:val="008D30FD"/>
    <w:rsid w:val="008D3196"/>
    <w:rsid w:val="008D3324"/>
    <w:rsid w:val="008D3406"/>
    <w:rsid w:val="008D3726"/>
    <w:rsid w:val="008D3D69"/>
    <w:rsid w:val="008D4158"/>
    <w:rsid w:val="008D422F"/>
    <w:rsid w:val="008D4368"/>
    <w:rsid w:val="008D4A26"/>
    <w:rsid w:val="008D4D17"/>
    <w:rsid w:val="008D4DB0"/>
    <w:rsid w:val="008D4E11"/>
    <w:rsid w:val="008D4E67"/>
    <w:rsid w:val="008D520B"/>
    <w:rsid w:val="008D53C7"/>
    <w:rsid w:val="008D53EE"/>
    <w:rsid w:val="008D5511"/>
    <w:rsid w:val="008D5580"/>
    <w:rsid w:val="008D5930"/>
    <w:rsid w:val="008D5D1D"/>
    <w:rsid w:val="008D5E72"/>
    <w:rsid w:val="008D5F36"/>
    <w:rsid w:val="008D6084"/>
    <w:rsid w:val="008D62ED"/>
    <w:rsid w:val="008D6611"/>
    <w:rsid w:val="008D6740"/>
    <w:rsid w:val="008D6ADD"/>
    <w:rsid w:val="008D6AFA"/>
    <w:rsid w:val="008D6B77"/>
    <w:rsid w:val="008D6C26"/>
    <w:rsid w:val="008D6D9B"/>
    <w:rsid w:val="008D6E00"/>
    <w:rsid w:val="008D72E6"/>
    <w:rsid w:val="008D72F7"/>
    <w:rsid w:val="008D7428"/>
    <w:rsid w:val="008D7C5A"/>
    <w:rsid w:val="008D7E6D"/>
    <w:rsid w:val="008D7F16"/>
    <w:rsid w:val="008E00D0"/>
    <w:rsid w:val="008E023F"/>
    <w:rsid w:val="008E051A"/>
    <w:rsid w:val="008E05EB"/>
    <w:rsid w:val="008E06B9"/>
    <w:rsid w:val="008E0804"/>
    <w:rsid w:val="008E0ED2"/>
    <w:rsid w:val="008E119B"/>
    <w:rsid w:val="008E155C"/>
    <w:rsid w:val="008E15BD"/>
    <w:rsid w:val="008E17C3"/>
    <w:rsid w:val="008E1A1F"/>
    <w:rsid w:val="008E1A29"/>
    <w:rsid w:val="008E1A64"/>
    <w:rsid w:val="008E1D1A"/>
    <w:rsid w:val="008E1E73"/>
    <w:rsid w:val="008E1ED6"/>
    <w:rsid w:val="008E1FE4"/>
    <w:rsid w:val="008E2203"/>
    <w:rsid w:val="008E2263"/>
    <w:rsid w:val="008E247F"/>
    <w:rsid w:val="008E2747"/>
    <w:rsid w:val="008E2797"/>
    <w:rsid w:val="008E27CB"/>
    <w:rsid w:val="008E2910"/>
    <w:rsid w:val="008E2C0F"/>
    <w:rsid w:val="008E2C4D"/>
    <w:rsid w:val="008E2CCE"/>
    <w:rsid w:val="008E2D4B"/>
    <w:rsid w:val="008E3389"/>
    <w:rsid w:val="008E3558"/>
    <w:rsid w:val="008E35BF"/>
    <w:rsid w:val="008E3730"/>
    <w:rsid w:val="008E3756"/>
    <w:rsid w:val="008E3F95"/>
    <w:rsid w:val="008E40E0"/>
    <w:rsid w:val="008E46FA"/>
    <w:rsid w:val="008E55E1"/>
    <w:rsid w:val="008E58BD"/>
    <w:rsid w:val="008E5BD6"/>
    <w:rsid w:val="008E5F2A"/>
    <w:rsid w:val="008E6015"/>
    <w:rsid w:val="008E68D9"/>
    <w:rsid w:val="008E6A3D"/>
    <w:rsid w:val="008E6AE8"/>
    <w:rsid w:val="008E6B33"/>
    <w:rsid w:val="008E6CE3"/>
    <w:rsid w:val="008E6D41"/>
    <w:rsid w:val="008E6D71"/>
    <w:rsid w:val="008E6D8A"/>
    <w:rsid w:val="008E7427"/>
    <w:rsid w:val="008E74A3"/>
    <w:rsid w:val="008E7533"/>
    <w:rsid w:val="008E760C"/>
    <w:rsid w:val="008E760D"/>
    <w:rsid w:val="008E77A1"/>
    <w:rsid w:val="008E78E9"/>
    <w:rsid w:val="008E79F4"/>
    <w:rsid w:val="008E7B3B"/>
    <w:rsid w:val="008E7C9D"/>
    <w:rsid w:val="008F04AB"/>
    <w:rsid w:val="008F04E0"/>
    <w:rsid w:val="008F0554"/>
    <w:rsid w:val="008F06A2"/>
    <w:rsid w:val="008F0751"/>
    <w:rsid w:val="008F0A90"/>
    <w:rsid w:val="008F0B33"/>
    <w:rsid w:val="008F0CD7"/>
    <w:rsid w:val="008F0D5D"/>
    <w:rsid w:val="008F0D83"/>
    <w:rsid w:val="008F10CE"/>
    <w:rsid w:val="008F15EA"/>
    <w:rsid w:val="008F16D5"/>
    <w:rsid w:val="008F1C51"/>
    <w:rsid w:val="008F1D91"/>
    <w:rsid w:val="008F1FE8"/>
    <w:rsid w:val="008F2188"/>
    <w:rsid w:val="008F236B"/>
    <w:rsid w:val="008F257C"/>
    <w:rsid w:val="008F261C"/>
    <w:rsid w:val="008F267A"/>
    <w:rsid w:val="008F270D"/>
    <w:rsid w:val="008F27C7"/>
    <w:rsid w:val="008F2830"/>
    <w:rsid w:val="008F286B"/>
    <w:rsid w:val="008F3502"/>
    <w:rsid w:val="008F3636"/>
    <w:rsid w:val="008F393C"/>
    <w:rsid w:val="008F3AD8"/>
    <w:rsid w:val="008F3DCC"/>
    <w:rsid w:val="008F431B"/>
    <w:rsid w:val="008F43D6"/>
    <w:rsid w:val="008F4787"/>
    <w:rsid w:val="008F4C6F"/>
    <w:rsid w:val="008F4D3D"/>
    <w:rsid w:val="008F4E79"/>
    <w:rsid w:val="008F4E88"/>
    <w:rsid w:val="008F50A6"/>
    <w:rsid w:val="008F5136"/>
    <w:rsid w:val="008F51AE"/>
    <w:rsid w:val="008F51FC"/>
    <w:rsid w:val="008F5280"/>
    <w:rsid w:val="008F5A1D"/>
    <w:rsid w:val="008F5CA9"/>
    <w:rsid w:val="008F64A9"/>
    <w:rsid w:val="008F677C"/>
    <w:rsid w:val="008F68C6"/>
    <w:rsid w:val="008F6979"/>
    <w:rsid w:val="008F6BF9"/>
    <w:rsid w:val="008F6C68"/>
    <w:rsid w:val="008F6E57"/>
    <w:rsid w:val="008F6EA3"/>
    <w:rsid w:val="008F71DC"/>
    <w:rsid w:val="008F7250"/>
    <w:rsid w:val="008F7297"/>
    <w:rsid w:val="008F759F"/>
    <w:rsid w:val="008F7949"/>
    <w:rsid w:val="008F7FF9"/>
    <w:rsid w:val="009001F7"/>
    <w:rsid w:val="0090044F"/>
    <w:rsid w:val="00900475"/>
    <w:rsid w:val="00900B67"/>
    <w:rsid w:val="00900CAD"/>
    <w:rsid w:val="00900D1F"/>
    <w:rsid w:val="00900E04"/>
    <w:rsid w:val="00900E90"/>
    <w:rsid w:val="00900F0F"/>
    <w:rsid w:val="00900F30"/>
    <w:rsid w:val="00901348"/>
    <w:rsid w:val="0090177D"/>
    <w:rsid w:val="00901787"/>
    <w:rsid w:val="00901A42"/>
    <w:rsid w:val="00901B3B"/>
    <w:rsid w:val="00901CD1"/>
    <w:rsid w:val="00901D90"/>
    <w:rsid w:val="009020D6"/>
    <w:rsid w:val="00902347"/>
    <w:rsid w:val="009026C9"/>
    <w:rsid w:val="00902AEB"/>
    <w:rsid w:val="00902DB3"/>
    <w:rsid w:val="00903159"/>
    <w:rsid w:val="009031E8"/>
    <w:rsid w:val="009033EB"/>
    <w:rsid w:val="00903924"/>
    <w:rsid w:val="00903B1A"/>
    <w:rsid w:val="00903EBB"/>
    <w:rsid w:val="009040AA"/>
    <w:rsid w:val="00904342"/>
    <w:rsid w:val="009046D7"/>
    <w:rsid w:val="00904837"/>
    <w:rsid w:val="00904A9C"/>
    <w:rsid w:val="00904C2C"/>
    <w:rsid w:val="00904D29"/>
    <w:rsid w:val="00904E5D"/>
    <w:rsid w:val="00904F14"/>
    <w:rsid w:val="00905031"/>
    <w:rsid w:val="00905048"/>
    <w:rsid w:val="009052C0"/>
    <w:rsid w:val="0090567B"/>
    <w:rsid w:val="009056B7"/>
    <w:rsid w:val="00905730"/>
    <w:rsid w:val="00905927"/>
    <w:rsid w:val="00905A00"/>
    <w:rsid w:val="00905BEE"/>
    <w:rsid w:val="00906029"/>
    <w:rsid w:val="00906055"/>
    <w:rsid w:val="009061A5"/>
    <w:rsid w:val="009063D5"/>
    <w:rsid w:val="009065CE"/>
    <w:rsid w:val="00906869"/>
    <w:rsid w:val="0090692F"/>
    <w:rsid w:val="00906B2F"/>
    <w:rsid w:val="00906B79"/>
    <w:rsid w:val="00906C3D"/>
    <w:rsid w:val="00906D2D"/>
    <w:rsid w:val="009073C9"/>
    <w:rsid w:val="00907749"/>
    <w:rsid w:val="00907A52"/>
    <w:rsid w:val="00907B2A"/>
    <w:rsid w:val="00910716"/>
    <w:rsid w:val="00910751"/>
    <w:rsid w:val="009108D1"/>
    <w:rsid w:val="00910990"/>
    <w:rsid w:val="00910B66"/>
    <w:rsid w:val="009115D7"/>
    <w:rsid w:val="009115EE"/>
    <w:rsid w:val="009116AD"/>
    <w:rsid w:val="009116DB"/>
    <w:rsid w:val="0091198C"/>
    <w:rsid w:val="00911A16"/>
    <w:rsid w:val="00911B2D"/>
    <w:rsid w:val="00911C06"/>
    <w:rsid w:val="00911D22"/>
    <w:rsid w:val="00911D99"/>
    <w:rsid w:val="00912103"/>
    <w:rsid w:val="00912151"/>
    <w:rsid w:val="00912202"/>
    <w:rsid w:val="00912391"/>
    <w:rsid w:val="009125C7"/>
    <w:rsid w:val="00912881"/>
    <w:rsid w:val="00912AD2"/>
    <w:rsid w:val="00912B89"/>
    <w:rsid w:val="00912CC9"/>
    <w:rsid w:val="00912D89"/>
    <w:rsid w:val="00913043"/>
    <w:rsid w:val="009131EE"/>
    <w:rsid w:val="009133EF"/>
    <w:rsid w:val="0091352C"/>
    <w:rsid w:val="009137E9"/>
    <w:rsid w:val="00913817"/>
    <w:rsid w:val="00913AD8"/>
    <w:rsid w:val="00913F09"/>
    <w:rsid w:val="00914282"/>
    <w:rsid w:val="009144ED"/>
    <w:rsid w:val="009145C1"/>
    <w:rsid w:val="009146D7"/>
    <w:rsid w:val="009149CB"/>
    <w:rsid w:val="00914BB5"/>
    <w:rsid w:val="00914BFB"/>
    <w:rsid w:val="00915267"/>
    <w:rsid w:val="009152CB"/>
    <w:rsid w:val="009154A5"/>
    <w:rsid w:val="00915732"/>
    <w:rsid w:val="0091580F"/>
    <w:rsid w:val="009158DF"/>
    <w:rsid w:val="00915A12"/>
    <w:rsid w:val="00915A74"/>
    <w:rsid w:val="00915EA7"/>
    <w:rsid w:val="00916382"/>
    <w:rsid w:val="009165D9"/>
    <w:rsid w:val="00916905"/>
    <w:rsid w:val="00916BCF"/>
    <w:rsid w:val="00916DB0"/>
    <w:rsid w:val="0091707E"/>
    <w:rsid w:val="009170D3"/>
    <w:rsid w:val="00917135"/>
    <w:rsid w:val="00917241"/>
    <w:rsid w:val="0091727B"/>
    <w:rsid w:val="0091745D"/>
    <w:rsid w:val="00917B5E"/>
    <w:rsid w:val="00917C14"/>
    <w:rsid w:val="00917DA9"/>
    <w:rsid w:val="00920113"/>
    <w:rsid w:val="009202FF"/>
    <w:rsid w:val="00920C64"/>
    <w:rsid w:val="00920C8B"/>
    <w:rsid w:val="00920F57"/>
    <w:rsid w:val="00921411"/>
    <w:rsid w:val="00921449"/>
    <w:rsid w:val="009218CE"/>
    <w:rsid w:val="009219F0"/>
    <w:rsid w:val="00921AE0"/>
    <w:rsid w:val="00921B1C"/>
    <w:rsid w:val="00921E43"/>
    <w:rsid w:val="00921F13"/>
    <w:rsid w:val="009222B8"/>
    <w:rsid w:val="00922379"/>
    <w:rsid w:val="00922550"/>
    <w:rsid w:val="00922660"/>
    <w:rsid w:val="00922902"/>
    <w:rsid w:val="00922B08"/>
    <w:rsid w:val="00922C1B"/>
    <w:rsid w:val="009232EC"/>
    <w:rsid w:val="00923776"/>
    <w:rsid w:val="00923921"/>
    <w:rsid w:val="00923981"/>
    <w:rsid w:val="00923AB4"/>
    <w:rsid w:val="00923DE3"/>
    <w:rsid w:val="009240F5"/>
    <w:rsid w:val="009241E2"/>
    <w:rsid w:val="009241E5"/>
    <w:rsid w:val="009247D8"/>
    <w:rsid w:val="00924B4B"/>
    <w:rsid w:val="00924BB6"/>
    <w:rsid w:val="00924D79"/>
    <w:rsid w:val="00924DFE"/>
    <w:rsid w:val="00924F6B"/>
    <w:rsid w:val="0092512E"/>
    <w:rsid w:val="009255EB"/>
    <w:rsid w:val="00925652"/>
    <w:rsid w:val="00925702"/>
    <w:rsid w:val="009258B5"/>
    <w:rsid w:val="00925A9E"/>
    <w:rsid w:val="00925C88"/>
    <w:rsid w:val="00925C9B"/>
    <w:rsid w:val="00925EA0"/>
    <w:rsid w:val="009260ED"/>
    <w:rsid w:val="009260F5"/>
    <w:rsid w:val="00926150"/>
    <w:rsid w:val="00926221"/>
    <w:rsid w:val="0092627B"/>
    <w:rsid w:val="00926B1B"/>
    <w:rsid w:val="00926B2F"/>
    <w:rsid w:val="00926FC7"/>
    <w:rsid w:val="009270B1"/>
    <w:rsid w:val="009277FA"/>
    <w:rsid w:val="0092782C"/>
    <w:rsid w:val="00927A7F"/>
    <w:rsid w:val="00927C36"/>
    <w:rsid w:val="00927ED6"/>
    <w:rsid w:val="00927FDA"/>
    <w:rsid w:val="00930099"/>
    <w:rsid w:val="00930297"/>
    <w:rsid w:val="00930413"/>
    <w:rsid w:val="009304ED"/>
    <w:rsid w:val="0093064D"/>
    <w:rsid w:val="009306A3"/>
    <w:rsid w:val="009307B8"/>
    <w:rsid w:val="00930A77"/>
    <w:rsid w:val="00930B75"/>
    <w:rsid w:val="00930CD3"/>
    <w:rsid w:val="0093183F"/>
    <w:rsid w:val="00931850"/>
    <w:rsid w:val="00931856"/>
    <w:rsid w:val="00931F28"/>
    <w:rsid w:val="0093220A"/>
    <w:rsid w:val="009322B9"/>
    <w:rsid w:val="00932326"/>
    <w:rsid w:val="0093234A"/>
    <w:rsid w:val="00932468"/>
    <w:rsid w:val="0093299F"/>
    <w:rsid w:val="009329EE"/>
    <w:rsid w:val="00932B0C"/>
    <w:rsid w:val="00932D4D"/>
    <w:rsid w:val="00932DED"/>
    <w:rsid w:val="00932E23"/>
    <w:rsid w:val="009331EA"/>
    <w:rsid w:val="0093321B"/>
    <w:rsid w:val="00933450"/>
    <w:rsid w:val="009336A0"/>
    <w:rsid w:val="009336CF"/>
    <w:rsid w:val="00933732"/>
    <w:rsid w:val="009337C6"/>
    <w:rsid w:val="009338DF"/>
    <w:rsid w:val="00933BEE"/>
    <w:rsid w:val="00933C0B"/>
    <w:rsid w:val="00933DD9"/>
    <w:rsid w:val="00934105"/>
    <w:rsid w:val="00934640"/>
    <w:rsid w:val="009347B4"/>
    <w:rsid w:val="00934952"/>
    <w:rsid w:val="00934B8D"/>
    <w:rsid w:val="00934BFA"/>
    <w:rsid w:val="00934E7D"/>
    <w:rsid w:val="00934EB8"/>
    <w:rsid w:val="00934F05"/>
    <w:rsid w:val="00934F9B"/>
    <w:rsid w:val="0093516F"/>
    <w:rsid w:val="0093573B"/>
    <w:rsid w:val="00935830"/>
    <w:rsid w:val="0093590C"/>
    <w:rsid w:val="00935A91"/>
    <w:rsid w:val="00935C0E"/>
    <w:rsid w:val="00935CE9"/>
    <w:rsid w:val="009361DE"/>
    <w:rsid w:val="00936278"/>
    <w:rsid w:val="009363B5"/>
    <w:rsid w:val="00936592"/>
    <w:rsid w:val="009368A6"/>
    <w:rsid w:val="00936A6C"/>
    <w:rsid w:val="00936BF1"/>
    <w:rsid w:val="00936D3B"/>
    <w:rsid w:val="00936F1A"/>
    <w:rsid w:val="009372FC"/>
    <w:rsid w:val="0093741E"/>
    <w:rsid w:val="009376A9"/>
    <w:rsid w:val="009376D1"/>
    <w:rsid w:val="00937712"/>
    <w:rsid w:val="00937943"/>
    <w:rsid w:val="0094004F"/>
    <w:rsid w:val="009401D3"/>
    <w:rsid w:val="009404AB"/>
    <w:rsid w:val="00940702"/>
    <w:rsid w:val="009407C5"/>
    <w:rsid w:val="009408A5"/>
    <w:rsid w:val="0094091E"/>
    <w:rsid w:val="00940A6A"/>
    <w:rsid w:val="00940A91"/>
    <w:rsid w:val="00940AB4"/>
    <w:rsid w:val="00940AF7"/>
    <w:rsid w:val="00940B65"/>
    <w:rsid w:val="00940C0E"/>
    <w:rsid w:val="00940E37"/>
    <w:rsid w:val="0094155E"/>
    <w:rsid w:val="00941868"/>
    <w:rsid w:val="00941960"/>
    <w:rsid w:val="00941B9F"/>
    <w:rsid w:val="00942003"/>
    <w:rsid w:val="0094228A"/>
    <w:rsid w:val="00942402"/>
    <w:rsid w:val="009424AB"/>
    <w:rsid w:val="0094266F"/>
    <w:rsid w:val="0094287B"/>
    <w:rsid w:val="00942C77"/>
    <w:rsid w:val="00942F07"/>
    <w:rsid w:val="00942F7D"/>
    <w:rsid w:val="00943081"/>
    <w:rsid w:val="00943105"/>
    <w:rsid w:val="009436C0"/>
    <w:rsid w:val="00943809"/>
    <w:rsid w:val="00943FF7"/>
    <w:rsid w:val="00944072"/>
    <w:rsid w:val="0094432E"/>
    <w:rsid w:val="009443E7"/>
    <w:rsid w:val="009445E0"/>
    <w:rsid w:val="009446F8"/>
    <w:rsid w:val="00944F33"/>
    <w:rsid w:val="00944FA0"/>
    <w:rsid w:val="0094513E"/>
    <w:rsid w:val="00945453"/>
    <w:rsid w:val="0094554E"/>
    <w:rsid w:val="00945930"/>
    <w:rsid w:val="00945E56"/>
    <w:rsid w:val="00945E86"/>
    <w:rsid w:val="00946011"/>
    <w:rsid w:val="00946342"/>
    <w:rsid w:val="009466F0"/>
    <w:rsid w:val="0094690E"/>
    <w:rsid w:val="0094707D"/>
    <w:rsid w:val="0094720E"/>
    <w:rsid w:val="009472D7"/>
    <w:rsid w:val="009475D5"/>
    <w:rsid w:val="00947B3D"/>
    <w:rsid w:val="00947E2D"/>
    <w:rsid w:val="00950474"/>
    <w:rsid w:val="0095055C"/>
    <w:rsid w:val="009506F2"/>
    <w:rsid w:val="00950766"/>
    <w:rsid w:val="00950923"/>
    <w:rsid w:val="00950C57"/>
    <w:rsid w:val="009510E7"/>
    <w:rsid w:val="0095142B"/>
    <w:rsid w:val="00951434"/>
    <w:rsid w:val="00951494"/>
    <w:rsid w:val="00951708"/>
    <w:rsid w:val="00951782"/>
    <w:rsid w:val="009517F4"/>
    <w:rsid w:val="00951C00"/>
    <w:rsid w:val="00951CE6"/>
    <w:rsid w:val="00951D98"/>
    <w:rsid w:val="009522DF"/>
    <w:rsid w:val="009523EA"/>
    <w:rsid w:val="0095263D"/>
    <w:rsid w:val="0095266F"/>
    <w:rsid w:val="00952A27"/>
    <w:rsid w:val="00952BC9"/>
    <w:rsid w:val="00952D85"/>
    <w:rsid w:val="00952FB7"/>
    <w:rsid w:val="00953625"/>
    <w:rsid w:val="009536CB"/>
    <w:rsid w:val="0095395C"/>
    <w:rsid w:val="00953A8D"/>
    <w:rsid w:val="00953E4F"/>
    <w:rsid w:val="00953E67"/>
    <w:rsid w:val="00953E72"/>
    <w:rsid w:val="00953F59"/>
    <w:rsid w:val="00954751"/>
    <w:rsid w:val="009549F2"/>
    <w:rsid w:val="00954AD6"/>
    <w:rsid w:val="00954C6B"/>
    <w:rsid w:val="00954CD6"/>
    <w:rsid w:val="00954D1C"/>
    <w:rsid w:val="00954DA9"/>
    <w:rsid w:val="00954E80"/>
    <w:rsid w:val="00954ED4"/>
    <w:rsid w:val="009557CE"/>
    <w:rsid w:val="009557EA"/>
    <w:rsid w:val="009558D9"/>
    <w:rsid w:val="0095591B"/>
    <w:rsid w:val="00955B2B"/>
    <w:rsid w:val="00955DFD"/>
    <w:rsid w:val="00955FB6"/>
    <w:rsid w:val="0095602F"/>
    <w:rsid w:val="0095655D"/>
    <w:rsid w:val="00956A68"/>
    <w:rsid w:val="00956B0E"/>
    <w:rsid w:val="00956B68"/>
    <w:rsid w:val="00956D8F"/>
    <w:rsid w:val="00956E44"/>
    <w:rsid w:val="009570F3"/>
    <w:rsid w:val="00957483"/>
    <w:rsid w:val="0095767B"/>
    <w:rsid w:val="0095799B"/>
    <w:rsid w:val="00957A37"/>
    <w:rsid w:val="00957C63"/>
    <w:rsid w:val="00957C98"/>
    <w:rsid w:val="00957D10"/>
    <w:rsid w:val="00957E7F"/>
    <w:rsid w:val="00957F47"/>
    <w:rsid w:val="00957F6D"/>
    <w:rsid w:val="0096015E"/>
    <w:rsid w:val="009602AB"/>
    <w:rsid w:val="009602BA"/>
    <w:rsid w:val="00960445"/>
    <w:rsid w:val="00960449"/>
    <w:rsid w:val="009607FD"/>
    <w:rsid w:val="00960900"/>
    <w:rsid w:val="00960947"/>
    <w:rsid w:val="00960DA9"/>
    <w:rsid w:val="00960E04"/>
    <w:rsid w:val="00960E81"/>
    <w:rsid w:val="0096109F"/>
    <w:rsid w:val="00961169"/>
    <w:rsid w:val="00961250"/>
    <w:rsid w:val="0096130E"/>
    <w:rsid w:val="009614AD"/>
    <w:rsid w:val="009616C2"/>
    <w:rsid w:val="00961754"/>
    <w:rsid w:val="009617CA"/>
    <w:rsid w:val="00961A1A"/>
    <w:rsid w:val="00961A4C"/>
    <w:rsid w:val="00961D19"/>
    <w:rsid w:val="00961F8C"/>
    <w:rsid w:val="009620B0"/>
    <w:rsid w:val="009621A5"/>
    <w:rsid w:val="009623CA"/>
    <w:rsid w:val="00962601"/>
    <w:rsid w:val="0096287B"/>
    <w:rsid w:val="009628F7"/>
    <w:rsid w:val="00962C13"/>
    <w:rsid w:val="009637FD"/>
    <w:rsid w:val="00963DB4"/>
    <w:rsid w:val="00963DD1"/>
    <w:rsid w:val="00963E29"/>
    <w:rsid w:val="0096411E"/>
    <w:rsid w:val="0096416C"/>
    <w:rsid w:val="009648D0"/>
    <w:rsid w:val="00964A6B"/>
    <w:rsid w:val="0096535C"/>
    <w:rsid w:val="00965706"/>
    <w:rsid w:val="009657AC"/>
    <w:rsid w:val="009658AB"/>
    <w:rsid w:val="00965B43"/>
    <w:rsid w:val="00965BD5"/>
    <w:rsid w:val="00965C39"/>
    <w:rsid w:val="00965CE0"/>
    <w:rsid w:val="00965E31"/>
    <w:rsid w:val="009661BD"/>
    <w:rsid w:val="00966239"/>
    <w:rsid w:val="009663E0"/>
    <w:rsid w:val="009669D6"/>
    <w:rsid w:val="00966A50"/>
    <w:rsid w:val="00966CA6"/>
    <w:rsid w:val="00966CAE"/>
    <w:rsid w:val="00966ED7"/>
    <w:rsid w:val="00967ACA"/>
    <w:rsid w:val="00967ADB"/>
    <w:rsid w:val="00967BE8"/>
    <w:rsid w:val="00967C6C"/>
    <w:rsid w:val="00967CBE"/>
    <w:rsid w:val="0097010A"/>
    <w:rsid w:val="0097020A"/>
    <w:rsid w:val="009706D4"/>
    <w:rsid w:val="00970ADB"/>
    <w:rsid w:val="00970B6A"/>
    <w:rsid w:val="00970C05"/>
    <w:rsid w:val="00970CC4"/>
    <w:rsid w:val="00970D7B"/>
    <w:rsid w:val="00971160"/>
    <w:rsid w:val="00971621"/>
    <w:rsid w:val="009717F7"/>
    <w:rsid w:val="00971BE5"/>
    <w:rsid w:val="00971F7B"/>
    <w:rsid w:val="00971F9C"/>
    <w:rsid w:val="0097275D"/>
    <w:rsid w:val="00972956"/>
    <w:rsid w:val="00972B1E"/>
    <w:rsid w:val="00972B93"/>
    <w:rsid w:val="00972C5B"/>
    <w:rsid w:val="00972CA5"/>
    <w:rsid w:val="00972F49"/>
    <w:rsid w:val="0097340E"/>
    <w:rsid w:val="00973700"/>
    <w:rsid w:val="009738B4"/>
    <w:rsid w:val="009738EC"/>
    <w:rsid w:val="00973960"/>
    <w:rsid w:val="00973BB9"/>
    <w:rsid w:val="00973C50"/>
    <w:rsid w:val="00973CC1"/>
    <w:rsid w:val="009749FC"/>
    <w:rsid w:val="00974BD6"/>
    <w:rsid w:val="0097512D"/>
    <w:rsid w:val="0097518F"/>
    <w:rsid w:val="0097539B"/>
    <w:rsid w:val="00975739"/>
    <w:rsid w:val="00975A70"/>
    <w:rsid w:val="00975C91"/>
    <w:rsid w:val="00975D72"/>
    <w:rsid w:val="00976044"/>
    <w:rsid w:val="009761D3"/>
    <w:rsid w:val="009761E5"/>
    <w:rsid w:val="009761EB"/>
    <w:rsid w:val="00976214"/>
    <w:rsid w:val="009767DF"/>
    <w:rsid w:val="009768B8"/>
    <w:rsid w:val="009769B5"/>
    <w:rsid w:val="009769C7"/>
    <w:rsid w:val="00976B89"/>
    <w:rsid w:val="0097715E"/>
    <w:rsid w:val="00977318"/>
    <w:rsid w:val="0097741D"/>
    <w:rsid w:val="00977544"/>
    <w:rsid w:val="0097757C"/>
    <w:rsid w:val="0097779D"/>
    <w:rsid w:val="00977FB6"/>
    <w:rsid w:val="00980362"/>
    <w:rsid w:val="009804BD"/>
    <w:rsid w:val="0098053B"/>
    <w:rsid w:val="00980610"/>
    <w:rsid w:val="009807C6"/>
    <w:rsid w:val="00980A4F"/>
    <w:rsid w:val="00980ACA"/>
    <w:rsid w:val="00980F14"/>
    <w:rsid w:val="0098125C"/>
    <w:rsid w:val="009812B2"/>
    <w:rsid w:val="0098146B"/>
    <w:rsid w:val="00981572"/>
    <w:rsid w:val="00981877"/>
    <w:rsid w:val="0098190C"/>
    <w:rsid w:val="00981EE3"/>
    <w:rsid w:val="009820C6"/>
    <w:rsid w:val="009820E8"/>
    <w:rsid w:val="0098253D"/>
    <w:rsid w:val="0098257A"/>
    <w:rsid w:val="00982725"/>
    <w:rsid w:val="009828BD"/>
    <w:rsid w:val="009829FD"/>
    <w:rsid w:val="00982A6F"/>
    <w:rsid w:val="00982DB6"/>
    <w:rsid w:val="00982F90"/>
    <w:rsid w:val="0098334E"/>
    <w:rsid w:val="009834A0"/>
    <w:rsid w:val="00983984"/>
    <w:rsid w:val="009839BB"/>
    <w:rsid w:val="00983BA8"/>
    <w:rsid w:val="00983C3B"/>
    <w:rsid w:val="00983CA4"/>
    <w:rsid w:val="00984135"/>
    <w:rsid w:val="00984357"/>
    <w:rsid w:val="00984383"/>
    <w:rsid w:val="00984DC5"/>
    <w:rsid w:val="00984DFF"/>
    <w:rsid w:val="00984E38"/>
    <w:rsid w:val="00984F8A"/>
    <w:rsid w:val="009850DA"/>
    <w:rsid w:val="009854CD"/>
    <w:rsid w:val="0098555E"/>
    <w:rsid w:val="009856E1"/>
    <w:rsid w:val="009857FB"/>
    <w:rsid w:val="00985DBE"/>
    <w:rsid w:val="00986423"/>
    <w:rsid w:val="00986472"/>
    <w:rsid w:val="00986622"/>
    <w:rsid w:val="009866B2"/>
    <w:rsid w:val="009867CE"/>
    <w:rsid w:val="00986D0E"/>
    <w:rsid w:val="00986DF0"/>
    <w:rsid w:val="00986E15"/>
    <w:rsid w:val="0098710C"/>
    <w:rsid w:val="009871C5"/>
    <w:rsid w:val="00987366"/>
    <w:rsid w:val="0098742C"/>
    <w:rsid w:val="0098765F"/>
    <w:rsid w:val="00987688"/>
    <w:rsid w:val="00987A47"/>
    <w:rsid w:val="00987B1E"/>
    <w:rsid w:val="00987DFA"/>
    <w:rsid w:val="009900E6"/>
    <w:rsid w:val="009901B1"/>
    <w:rsid w:val="00990453"/>
    <w:rsid w:val="009906B1"/>
    <w:rsid w:val="009908A4"/>
    <w:rsid w:val="00990ADB"/>
    <w:rsid w:val="00990B6D"/>
    <w:rsid w:val="00990C16"/>
    <w:rsid w:val="00990C65"/>
    <w:rsid w:val="00990DDE"/>
    <w:rsid w:val="00990F53"/>
    <w:rsid w:val="00991123"/>
    <w:rsid w:val="00991177"/>
    <w:rsid w:val="0099117B"/>
    <w:rsid w:val="009912E6"/>
    <w:rsid w:val="00991550"/>
    <w:rsid w:val="0099181B"/>
    <w:rsid w:val="00991F8F"/>
    <w:rsid w:val="00992036"/>
    <w:rsid w:val="00992115"/>
    <w:rsid w:val="00992158"/>
    <w:rsid w:val="009922F3"/>
    <w:rsid w:val="00992E40"/>
    <w:rsid w:val="009932BC"/>
    <w:rsid w:val="0099340B"/>
    <w:rsid w:val="00993495"/>
    <w:rsid w:val="00993756"/>
    <w:rsid w:val="00993ACA"/>
    <w:rsid w:val="00993D01"/>
    <w:rsid w:val="00993DAE"/>
    <w:rsid w:val="0099415C"/>
    <w:rsid w:val="009942BA"/>
    <w:rsid w:val="0099462D"/>
    <w:rsid w:val="00994BEA"/>
    <w:rsid w:val="00994EAF"/>
    <w:rsid w:val="0099511F"/>
    <w:rsid w:val="00995139"/>
    <w:rsid w:val="009951D1"/>
    <w:rsid w:val="009953FE"/>
    <w:rsid w:val="00995418"/>
    <w:rsid w:val="009957AD"/>
    <w:rsid w:val="009957BE"/>
    <w:rsid w:val="009959E3"/>
    <w:rsid w:val="0099603B"/>
    <w:rsid w:val="0099633F"/>
    <w:rsid w:val="00996446"/>
    <w:rsid w:val="00996483"/>
    <w:rsid w:val="00996AF2"/>
    <w:rsid w:val="00996F4E"/>
    <w:rsid w:val="00996FB0"/>
    <w:rsid w:val="00997040"/>
    <w:rsid w:val="0099721E"/>
    <w:rsid w:val="00997271"/>
    <w:rsid w:val="00997461"/>
    <w:rsid w:val="00997527"/>
    <w:rsid w:val="00997A4A"/>
    <w:rsid w:val="00997AC2"/>
    <w:rsid w:val="00997EED"/>
    <w:rsid w:val="009A0324"/>
    <w:rsid w:val="009A03F5"/>
    <w:rsid w:val="009A040C"/>
    <w:rsid w:val="009A0497"/>
    <w:rsid w:val="009A0921"/>
    <w:rsid w:val="009A0B18"/>
    <w:rsid w:val="009A0B30"/>
    <w:rsid w:val="009A0B3F"/>
    <w:rsid w:val="009A0B77"/>
    <w:rsid w:val="009A0DDF"/>
    <w:rsid w:val="009A0FBA"/>
    <w:rsid w:val="009A15E4"/>
    <w:rsid w:val="009A1781"/>
    <w:rsid w:val="009A1A66"/>
    <w:rsid w:val="009A1D5A"/>
    <w:rsid w:val="009A1DFB"/>
    <w:rsid w:val="009A1E37"/>
    <w:rsid w:val="009A2131"/>
    <w:rsid w:val="009A2189"/>
    <w:rsid w:val="009A228A"/>
    <w:rsid w:val="009A2356"/>
    <w:rsid w:val="009A241E"/>
    <w:rsid w:val="009A253C"/>
    <w:rsid w:val="009A2627"/>
    <w:rsid w:val="009A28F9"/>
    <w:rsid w:val="009A2A2D"/>
    <w:rsid w:val="009A2ABC"/>
    <w:rsid w:val="009A2C51"/>
    <w:rsid w:val="009A2E7A"/>
    <w:rsid w:val="009A2EF5"/>
    <w:rsid w:val="009A2F7F"/>
    <w:rsid w:val="009A3189"/>
    <w:rsid w:val="009A347B"/>
    <w:rsid w:val="009A38BE"/>
    <w:rsid w:val="009A39B3"/>
    <w:rsid w:val="009A3A46"/>
    <w:rsid w:val="009A3D03"/>
    <w:rsid w:val="009A4F56"/>
    <w:rsid w:val="009A5178"/>
    <w:rsid w:val="009A5451"/>
    <w:rsid w:val="009A592B"/>
    <w:rsid w:val="009A5D0C"/>
    <w:rsid w:val="009A5D79"/>
    <w:rsid w:val="009A5ECB"/>
    <w:rsid w:val="009A608A"/>
    <w:rsid w:val="009A62E0"/>
    <w:rsid w:val="009A6354"/>
    <w:rsid w:val="009A6356"/>
    <w:rsid w:val="009A64BF"/>
    <w:rsid w:val="009A69D0"/>
    <w:rsid w:val="009A6BD5"/>
    <w:rsid w:val="009A6DE2"/>
    <w:rsid w:val="009A6DF3"/>
    <w:rsid w:val="009A6E4C"/>
    <w:rsid w:val="009A74C3"/>
    <w:rsid w:val="009A7549"/>
    <w:rsid w:val="009A7875"/>
    <w:rsid w:val="009A7897"/>
    <w:rsid w:val="009A7D1C"/>
    <w:rsid w:val="009B00DC"/>
    <w:rsid w:val="009B0580"/>
    <w:rsid w:val="009B0701"/>
    <w:rsid w:val="009B0714"/>
    <w:rsid w:val="009B073D"/>
    <w:rsid w:val="009B0ED2"/>
    <w:rsid w:val="009B0F6A"/>
    <w:rsid w:val="009B129D"/>
    <w:rsid w:val="009B12B7"/>
    <w:rsid w:val="009B1329"/>
    <w:rsid w:val="009B1335"/>
    <w:rsid w:val="009B14D7"/>
    <w:rsid w:val="009B1665"/>
    <w:rsid w:val="009B18A0"/>
    <w:rsid w:val="009B1CE7"/>
    <w:rsid w:val="009B210D"/>
    <w:rsid w:val="009B2218"/>
    <w:rsid w:val="009B241F"/>
    <w:rsid w:val="009B248F"/>
    <w:rsid w:val="009B2525"/>
    <w:rsid w:val="009B27B5"/>
    <w:rsid w:val="009B28D2"/>
    <w:rsid w:val="009B2924"/>
    <w:rsid w:val="009B2ECB"/>
    <w:rsid w:val="009B3109"/>
    <w:rsid w:val="009B31D6"/>
    <w:rsid w:val="009B349A"/>
    <w:rsid w:val="009B385E"/>
    <w:rsid w:val="009B3AE9"/>
    <w:rsid w:val="009B3C36"/>
    <w:rsid w:val="009B43DA"/>
    <w:rsid w:val="009B4456"/>
    <w:rsid w:val="009B4906"/>
    <w:rsid w:val="009B4E07"/>
    <w:rsid w:val="009B528B"/>
    <w:rsid w:val="009B5C61"/>
    <w:rsid w:val="009B5CA5"/>
    <w:rsid w:val="009B5EB0"/>
    <w:rsid w:val="009B5F86"/>
    <w:rsid w:val="009B5F8C"/>
    <w:rsid w:val="009B61BB"/>
    <w:rsid w:val="009B649A"/>
    <w:rsid w:val="009B68A3"/>
    <w:rsid w:val="009B69D6"/>
    <w:rsid w:val="009B6AAC"/>
    <w:rsid w:val="009B6F45"/>
    <w:rsid w:val="009B6F5B"/>
    <w:rsid w:val="009B702A"/>
    <w:rsid w:val="009B76E5"/>
    <w:rsid w:val="009B77CE"/>
    <w:rsid w:val="009C01F0"/>
    <w:rsid w:val="009C0292"/>
    <w:rsid w:val="009C0303"/>
    <w:rsid w:val="009C0693"/>
    <w:rsid w:val="009C0A02"/>
    <w:rsid w:val="009C0AE7"/>
    <w:rsid w:val="009C0C05"/>
    <w:rsid w:val="009C0E41"/>
    <w:rsid w:val="009C1287"/>
    <w:rsid w:val="009C12A3"/>
    <w:rsid w:val="009C12C4"/>
    <w:rsid w:val="009C18BB"/>
    <w:rsid w:val="009C1904"/>
    <w:rsid w:val="009C1AD8"/>
    <w:rsid w:val="009C1DA9"/>
    <w:rsid w:val="009C1E7C"/>
    <w:rsid w:val="009C1FBF"/>
    <w:rsid w:val="009C1FD9"/>
    <w:rsid w:val="009C21BD"/>
    <w:rsid w:val="009C21E0"/>
    <w:rsid w:val="009C21EE"/>
    <w:rsid w:val="009C256D"/>
    <w:rsid w:val="009C26A6"/>
    <w:rsid w:val="009C292E"/>
    <w:rsid w:val="009C2AC4"/>
    <w:rsid w:val="009C2AE2"/>
    <w:rsid w:val="009C30CA"/>
    <w:rsid w:val="009C34A1"/>
    <w:rsid w:val="009C3555"/>
    <w:rsid w:val="009C3562"/>
    <w:rsid w:val="009C379A"/>
    <w:rsid w:val="009C37C7"/>
    <w:rsid w:val="009C37E1"/>
    <w:rsid w:val="009C38A5"/>
    <w:rsid w:val="009C3936"/>
    <w:rsid w:val="009C3A23"/>
    <w:rsid w:val="009C3AA6"/>
    <w:rsid w:val="009C3B21"/>
    <w:rsid w:val="009C3F24"/>
    <w:rsid w:val="009C473C"/>
    <w:rsid w:val="009C4D48"/>
    <w:rsid w:val="009C4F42"/>
    <w:rsid w:val="009C50A6"/>
    <w:rsid w:val="009C5142"/>
    <w:rsid w:val="009C51DE"/>
    <w:rsid w:val="009C5224"/>
    <w:rsid w:val="009C5344"/>
    <w:rsid w:val="009C5419"/>
    <w:rsid w:val="009C56F3"/>
    <w:rsid w:val="009C58EA"/>
    <w:rsid w:val="009C5BEB"/>
    <w:rsid w:val="009C5E27"/>
    <w:rsid w:val="009C5FC9"/>
    <w:rsid w:val="009C646D"/>
    <w:rsid w:val="009C64FA"/>
    <w:rsid w:val="009C671C"/>
    <w:rsid w:val="009C6C1D"/>
    <w:rsid w:val="009C6EDB"/>
    <w:rsid w:val="009C6EE1"/>
    <w:rsid w:val="009C7218"/>
    <w:rsid w:val="009C76E4"/>
    <w:rsid w:val="009C7912"/>
    <w:rsid w:val="009C79A8"/>
    <w:rsid w:val="009C7B00"/>
    <w:rsid w:val="009C7B11"/>
    <w:rsid w:val="009C7BA4"/>
    <w:rsid w:val="009C7CE6"/>
    <w:rsid w:val="009C7E51"/>
    <w:rsid w:val="009D00FA"/>
    <w:rsid w:val="009D0430"/>
    <w:rsid w:val="009D046D"/>
    <w:rsid w:val="009D07CC"/>
    <w:rsid w:val="009D0842"/>
    <w:rsid w:val="009D091E"/>
    <w:rsid w:val="009D0AFD"/>
    <w:rsid w:val="009D0E38"/>
    <w:rsid w:val="009D0E99"/>
    <w:rsid w:val="009D0F7A"/>
    <w:rsid w:val="009D11AD"/>
    <w:rsid w:val="009D12A2"/>
    <w:rsid w:val="009D1640"/>
    <w:rsid w:val="009D1A2B"/>
    <w:rsid w:val="009D2385"/>
    <w:rsid w:val="009D244A"/>
    <w:rsid w:val="009D2720"/>
    <w:rsid w:val="009D27D6"/>
    <w:rsid w:val="009D291E"/>
    <w:rsid w:val="009D2A17"/>
    <w:rsid w:val="009D2AF8"/>
    <w:rsid w:val="009D3095"/>
    <w:rsid w:val="009D3554"/>
    <w:rsid w:val="009D3697"/>
    <w:rsid w:val="009D4157"/>
    <w:rsid w:val="009D434D"/>
    <w:rsid w:val="009D4394"/>
    <w:rsid w:val="009D45AE"/>
    <w:rsid w:val="009D46AA"/>
    <w:rsid w:val="009D47CD"/>
    <w:rsid w:val="009D4B17"/>
    <w:rsid w:val="009D4D38"/>
    <w:rsid w:val="009D4EBA"/>
    <w:rsid w:val="009D50B3"/>
    <w:rsid w:val="009D53C5"/>
    <w:rsid w:val="009D56A3"/>
    <w:rsid w:val="009D5AA8"/>
    <w:rsid w:val="009D5ACB"/>
    <w:rsid w:val="009D6445"/>
    <w:rsid w:val="009D66ED"/>
    <w:rsid w:val="009D691C"/>
    <w:rsid w:val="009D6B60"/>
    <w:rsid w:val="009D6F6C"/>
    <w:rsid w:val="009D7159"/>
    <w:rsid w:val="009D71FF"/>
    <w:rsid w:val="009D7218"/>
    <w:rsid w:val="009D756C"/>
    <w:rsid w:val="009D76D5"/>
    <w:rsid w:val="009D77B0"/>
    <w:rsid w:val="009D7C0D"/>
    <w:rsid w:val="009D7D08"/>
    <w:rsid w:val="009E01D5"/>
    <w:rsid w:val="009E05E2"/>
    <w:rsid w:val="009E0728"/>
    <w:rsid w:val="009E08B3"/>
    <w:rsid w:val="009E0A1E"/>
    <w:rsid w:val="009E0A52"/>
    <w:rsid w:val="009E0B37"/>
    <w:rsid w:val="009E0BD9"/>
    <w:rsid w:val="009E0BF0"/>
    <w:rsid w:val="009E0C93"/>
    <w:rsid w:val="009E0CCC"/>
    <w:rsid w:val="009E0D6E"/>
    <w:rsid w:val="009E0F8F"/>
    <w:rsid w:val="009E105D"/>
    <w:rsid w:val="009E1066"/>
    <w:rsid w:val="009E1107"/>
    <w:rsid w:val="009E116F"/>
    <w:rsid w:val="009E13E5"/>
    <w:rsid w:val="009E146C"/>
    <w:rsid w:val="009E1729"/>
    <w:rsid w:val="009E176B"/>
    <w:rsid w:val="009E179A"/>
    <w:rsid w:val="009E1853"/>
    <w:rsid w:val="009E192D"/>
    <w:rsid w:val="009E1976"/>
    <w:rsid w:val="009E19D9"/>
    <w:rsid w:val="009E1CCF"/>
    <w:rsid w:val="009E1EAC"/>
    <w:rsid w:val="009E1F5D"/>
    <w:rsid w:val="009E1FCF"/>
    <w:rsid w:val="009E2819"/>
    <w:rsid w:val="009E28B1"/>
    <w:rsid w:val="009E2C65"/>
    <w:rsid w:val="009E2E04"/>
    <w:rsid w:val="009E2F3B"/>
    <w:rsid w:val="009E3169"/>
    <w:rsid w:val="009E3419"/>
    <w:rsid w:val="009E344A"/>
    <w:rsid w:val="009E3528"/>
    <w:rsid w:val="009E372D"/>
    <w:rsid w:val="009E3787"/>
    <w:rsid w:val="009E38CE"/>
    <w:rsid w:val="009E3B07"/>
    <w:rsid w:val="009E3BBC"/>
    <w:rsid w:val="009E3C14"/>
    <w:rsid w:val="009E3C3B"/>
    <w:rsid w:val="009E3C3E"/>
    <w:rsid w:val="009E405C"/>
    <w:rsid w:val="009E4750"/>
    <w:rsid w:val="009E4848"/>
    <w:rsid w:val="009E48DE"/>
    <w:rsid w:val="009E4D3F"/>
    <w:rsid w:val="009E4F96"/>
    <w:rsid w:val="009E507C"/>
    <w:rsid w:val="009E5098"/>
    <w:rsid w:val="009E5166"/>
    <w:rsid w:val="009E520E"/>
    <w:rsid w:val="009E54A0"/>
    <w:rsid w:val="009E5513"/>
    <w:rsid w:val="009E55EA"/>
    <w:rsid w:val="009E568B"/>
    <w:rsid w:val="009E5A1A"/>
    <w:rsid w:val="009E5B76"/>
    <w:rsid w:val="009E5BA1"/>
    <w:rsid w:val="009E5CCA"/>
    <w:rsid w:val="009E5CD8"/>
    <w:rsid w:val="009E5D41"/>
    <w:rsid w:val="009E63BE"/>
    <w:rsid w:val="009E64B0"/>
    <w:rsid w:val="009E6606"/>
    <w:rsid w:val="009E681A"/>
    <w:rsid w:val="009E6899"/>
    <w:rsid w:val="009E68C4"/>
    <w:rsid w:val="009E6942"/>
    <w:rsid w:val="009E6F7C"/>
    <w:rsid w:val="009E7150"/>
    <w:rsid w:val="009E765C"/>
    <w:rsid w:val="009E76AC"/>
    <w:rsid w:val="009E76F0"/>
    <w:rsid w:val="009E775C"/>
    <w:rsid w:val="009E7790"/>
    <w:rsid w:val="009E77D2"/>
    <w:rsid w:val="009E7B0D"/>
    <w:rsid w:val="009F08E5"/>
    <w:rsid w:val="009F0D4B"/>
    <w:rsid w:val="009F0F39"/>
    <w:rsid w:val="009F0FEA"/>
    <w:rsid w:val="009F1136"/>
    <w:rsid w:val="009F12E1"/>
    <w:rsid w:val="009F1401"/>
    <w:rsid w:val="009F1416"/>
    <w:rsid w:val="009F15DA"/>
    <w:rsid w:val="009F1986"/>
    <w:rsid w:val="009F19F0"/>
    <w:rsid w:val="009F1B47"/>
    <w:rsid w:val="009F20AA"/>
    <w:rsid w:val="009F24FC"/>
    <w:rsid w:val="009F26D5"/>
    <w:rsid w:val="009F26F4"/>
    <w:rsid w:val="009F28C7"/>
    <w:rsid w:val="009F2912"/>
    <w:rsid w:val="009F30E2"/>
    <w:rsid w:val="009F30F1"/>
    <w:rsid w:val="009F32C6"/>
    <w:rsid w:val="009F3389"/>
    <w:rsid w:val="009F34C8"/>
    <w:rsid w:val="009F3538"/>
    <w:rsid w:val="009F37B5"/>
    <w:rsid w:val="009F3846"/>
    <w:rsid w:val="009F3EBC"/>
    <w:rsid w:val="009F40DE"/>
    <w:rsid w:val="009F4174"/>
    <w:rsid w:val="009F442C"/>
    <w:rsid w:val="009F4441"/>
    <w:rsid w:val="009F4633"/>
    <w:rsid w:val="009F499C"/>
    <w:rsid w:val="009F4C58"/>
    <w:rsid w:val="009F4EA8"/>
    <w:rsid w:val="009F5467"/>
    <w:rsid w:val="009F54ED"/>
    <w:rsid w:val="009F55AF"/>
    <w:rsid w:val="009F5715"/>
    <w:rsid w:val="009F5AD9"/>
    <w:rsid w:val="009F5CF0"/>
    <w:rsid w:val="009F5E97"/>
    <w:rsid w:val="009F5FBA"/>
    <w:rsid w:val="009F61A9"/>
    <w:rsid w:val="009F647C"/>
    <w:rsid w:val="009F674D"/>
    <w:rsid w:val="009F68BB"/>
    <w:rsid w:val="009F6B3F"/>
    <w:rsid w:val="009F6F55"/>
    <w:rsid w:val="009F7084"/>
    <w:rsid w:val="009F71DE"/>
    <w:rsid w:val="009F7316"/>
    <w:rsid w:val="009F7423"/>
    <w:rsid w:val="009F753B"/>
    <w:rsid w:val="009F7B97"/>
    <w:rsid w:val="009F7DCF"/>
    <w:rsid w:val="00A001C9"/>
    <w:rsid w:val="00A00232"/>
    <w:rsid w:val="00A00531"/>
    <w:rsid w:val="00A00D38"/>
    <w:rsid w:val="00A00F23"/>
    <w:rsid w:val="00A012EC"/>
    <w:rsid w:val="00A014C6"/>
    <w:rsid w:val="00A01A76"/>
    <w:rsid w:val="00A021DE"/>
    <w:rsid w:val="00A025B3"/>
    <w:rsid w:val="00A025D5"/>
    <w:rsid w:val="00A0276E"/>
    <w:rsid w:val="00A02793"/>
    <w:rsid w:val="00A0288C"/>
    <w:rsid w:val="00A028C3"/>
    <w:rsid w:val="00A02C7F"/>
    <w:rsid w:val="00A02FC0"/>
    <w:rsid w:val="00A02FF5"/>
    <w:rsid w:val="00A0310E"/>
    <w:rsid w:val="00A03535"/>
    <w:rsid w:val="00A03621"/>
    <w:rsid w:val="00A036FF"/>
    <w:rsid w:val="00A0372B"/>
    <w:rsid w:val="00A038ED"/>
    <w:rsid w:val="00A0424C"/>
    <w:rsid w:val="00A04329"/>
    <w:rsid w:val="00A049CA"/>
    <w:rsid w:val="00A04A55"/>
    <w:rsid w:val="00A04D76"/>
    <w:rsid w:val="00A051D6"/>
    <w:rsid w:val="00A05269"/>
    <w:rsid w:val="00A0539F"/>
    <w:rsid w:val="00A053CC"/>
    <w:rsid w:val="00A0540D"/>
    <w:rsid w:val="00A05AB6"/>
    <w:rsid w:val="00A05CC6"/>
    <w:rsid w:val="00A05D1F"/>
    <w:rsid w:val="00A05F57"/>
    <w:rsid w:val="00A06059"/>
    <w:rsid w:val="00A063B7"/>
    <w:rsid w:val="00A0649B"/>
    <w:rsid w:val="00A06500"/>
    <w:rsid w:val="00A0667C"/>
    <w:rsid w:val="00A0685D"/>
    <w:rsid w:val="00A06A21"/>
    <w:rsid w:val="00A06AB1"/>
    <w:rsid w:val="00A06D1A"/>
    <w:rsid w:val="00A06E37"/>
    <w:rsid w:val="00A07034"/>
    <w:rsid w:val="00A0718F"/>
    <w:rsid w:val="00A07207"/>
    <w:rsid w:val="00A072B3"/>
    <w:rsid w:val="00A0736C"/>
    <w:rsid w:val="00A07889"/>
    <w:rsid w:val="00A07956"/>
    <w:rsid w:val="00A07F76"/>
    <w:rsid w:val="00A10084"/>
    <w:rsid w:val="00A10656"/>
    <w:rsid w:val="00A107D5"/>
    <w:rsid w:val="00A10897"/>
    <w:rsid w:val="00A109DF"/>
    <w:rsid w:val="00A10C8A"/>
    <w:rsid w:val="00A10CCB"/>
    <w:rsid w:val="00A11AB1"/>
    <w:rsid w:val="00A11C70"/>
    <w:rsid w:val="00A11F87"/>
    <w:rsid w:val="00A124A0"/>
    <w:rsid w:val="00A12711"/>
    <w:rsid w:val="00A1275F"/>
    <w:rsid w:val="00A128AF"/>
    <w:rsid w:val="00A12996"/>
    <w:rsid w:val="00A129AE"/>
    <w:rsid w:val="00A12A98"/>
    <w:rsid w:val="00A12AE1"/>
    <w:rsid w:val="00A12E69"/>
    <w:rsid w:val="00A12F63"/>
    <w:rsid w:val="00A13568"/>
    <w:rsid w:val="00A13575"/>
    <w:rsid w:val="00A1368A"/>
    <w:rsid w:val="00A136B7"/>
    <w:rsid w:val="00A139AC"/>
    <w:rsid w:val="00A13CE0"/>
    <w:rsid w:val="00A13E60"/>
    <w:rsid w:val="00A13E65"/>
    <w:rsid w:val="00A13F08"/>
    <w:rsid w:val="00A14168"/>
    <w:rsid w:val="00A1416B"/>
    <w:rsid w:val="00A142BC"/>
    <w:rsid w:val="00A1431F"/>
    <w:rsid w:val="00A147A7"/>
    <w:rsid w:val="00A1483C"/>
    <w:rsid w:val="00A148FD"/>
    <w:rsid w:val="00A14B4E"/>
    <w:rsid w:val="00A14C73"/>
    <w:rsid w:val="00A14D50"/>
    <w:rsid w:val="00A15218"/>
    <w:rsid w:val="00A15257"/>
    <w:rsid w:val="00A15676"/>
    <w:rsid w:val="00A159CE"/>
    <w:rsid w:val="00A160E9"/>
    <w:rsid w:val="00A16110"/>
    <w:rsid w:val="00A16714"/>
    <w:rsid w:val="00A16AB7"/>
    <w:rsid w:val="00A16ADE"/>
    <w:rsid w:val="00A16B92"/>
    <w:rsid w:val="00A16F7E"/>
    <w:rsid w:val="00A173A1"/>
    <w:rsid w:val="00A17444"/>
    <w:rsid w:val="00A1747D"/>
    <w:rsid w:val="00A174B8"/>
    <w:rsid w:val="00A178A6"/>
    <w:rsid w:val="00A17927"/>
    <w:rsid w:val="00A17AB7"/>
    <w:rsid w:val="00A17CDF"/>
    <w:rsid w:val="00A17D67"/>
    <w:rsid w:val="00A17DA5"/>
    <w:rsid w:val="00A17DD5"/>
    <w:rsid w:val="00A208AA"/>
    <w:rsid w:val="00A208D6"/>
    <w:rsid w:val="00A20FFB"/>
    <w:rsid w:val="00A2103D"/>
    <w:rsid w:val="00A21346"/>
    <w:rsid w:val="00A2167F"/>
    <w:rsid w:val="00A219F9"/>
    <w:rsid w:val="00A21A7D"/>
    <w:rsid w:val="00A21C59"/>
    <w:rsid w:val="00A21F9F"/>
    <w:rsid w:val="00A22659"/>
    <w:rsid w:val="00A229D0"/>
    <w:rsid w:val="00A22B57"/>
    <w:rsid w:val="00A22EBA"/>
    <w:rsid w:val="00A22F68"/>
    <w:rsid w:val="00A2300D"/>
    <w:rsid w:val="00A232F4"/>
    <w:rsid w:val="00A23383"/>
    <w:rsid w:val="00A2342A"/>
    <w:rsid w:val="00A2376F"/>
    <w:rsid w:val="00A23BA9"/>
    <w:rsid w:val="00A2431B"/>
    <w:rsid w:val="00A243BE"/>
    <w:rsid w:val="00A244EB"/>
    <w:rsid w:val="00A246E5"/>
    <w:rsid w:val="00A2472D"/>
    <w:rsid w:val="00A247FD"/>
    <w:rsid w:val="00A24A26"/>
    <w:rsid w:val="00A24CDF"/>
    <w:rsid w:val="00A24DD7"/>
    <w:rsid w:val="00A24DE8"/>
    <w:rsid w:val="00A24E69"/>
    <w:rsid w:val="00A24F5C"/>
    <w:rsid w:val="00A25033"/>
    <w:rsid w:val="00A2512F"/>
    <w:rsid w:val="00A2520C"/>
    <w:rsid w:val="00A253D5"/>
    <w:rsid w:val="00A255BF"/>
    <w:rsid w:val="00A25844"/>
    <w:rsid w:val="00A25A01"/>
    <w:rsid w:val="00A25B4B"/>
    <w:rsid w:val="00A25D83"/>
    <w:rsid w:val="00A25E21"/>
    <w:rsid w:val="00A25E4E"/>
    <w:rsid w:val="00A25EC8"/>
    <w:rsid w:val="00A25F0A"/>
    <w:rsid w:val="00A25FD5"/>
    <w:rsid w:val="00A25FF6"/>
    <w:rsid w:val="00A260D7"/>
    <w:rsid w:val="00A26164"/>
    <w:rsid w:val="00A262BB"/>
    <w:rsid w:val="00A26603"/>
    <w:rsid w:val="00A26870"/>
    <w:rsid w:val="00A269D4"/>
    <w:rsid w:val="00A26AF5"/>
    <w:rsid w:val="00A26BCA"/>
    <w:rsid w:val="00A26E4A"/>
    <w:rsid w:val="00A26E50"/>
    <w:rsid w:val="00A275DF"/>
    <w:rsid w:val="00A27630"/>
    <w:rsid w:val="00A278A4"/>
    <w:rsid w:val="00A27A41"/>
    <w:rsid w:val="00A27B8E"/>
    <w:rsid w:val="00A27CF8"/>
    <w:rsid w:val="00A3006C"/>
    <w:rsid w:val="00A3009A"/>
    <w:rsid w:val="00A30581"/>
    <w:rsid w:val="00A3084E"/>
    <w:rsid w:val="00A30995"/>
    <w:rsid w:val="00A309B4"/>
    <w:rsid w:val="00A30ABB"/>
    <w:rsid w:val="00A30D70"/>
    <w:rsid w:val="00A30DD8"/>
    <w:rsid w:val="00A30DE9"/>
    <w:rsid w:val="00A311E7"/>
    <w:rsid w:val="00A31340"/>
    <w:rsid w:val="00A3137B"/>
    <w:rsid w:val="00A31534"/>
    <w:rsid w:val="00A31995"/>
    <w:rsid w:val="00A31BA7"/>
    <w:rsid w:val="00A31FF7"/>
    <w:rsid w:val="00A32067"/>
    <w:rsid w:val="00A32260"/>
    <w:rsid w:val="00A32357"/>
    <w:rsid w:val="00A323E1"/>
    <w:rsid w:val="00A324D5"/>
    <w:rsid w:val="00A3254C"/>
    <w:rsid w:val="00A3277A"/>
    <w:rsid w:val="00A335EC"/>
    <w:rsid w:val="00A33AF9"/>
    <w:rsid w:val="00A33B2D"/>
    <w:rsid w:val="00A33BC4"/>
    <w:rsid w:val="00A33F26"/>
    <w:rsid w:val="00A3438C"/>
    <w:rsid w:val="00A343C1"/>
    <w:rsid w:val="00A34864"/>
    <w:rsid w:val="00A348E4"/>
    <w:rsid w:val="00A34E2B"/>
    <w:rsid w:val="00A34FCC"/>
    <w:rsid w:val="00A3528A"/>
    <w:rsid w:val="00A3548C"/>
    <w:rsid w:val="00A357B2"/>
    <w:rsid w:val="00A357C3"/>
    <w:rsid w:val="00A357C5"/>
    <w:rsid w:val="00A359E3"/>
    <w:rsid w:val="00A35B40"/>
    <w:rsid w:val="00A35B83"/>
    <w:rsid w:val="00A35C8D"/>
    <w:rsid w:val="00A35CF8"/>
    <w:rsid w:val="00A35E11"/>
    <w:rsid w:val="00A35EDB"/>
    <w:rsid w:val="00A35EEE"/>
    <w:rsid w:val="00A35EFF"/>
    <w:rsid w:val="00A36303"/>
    <w:rsid w:val="00A36377"/>
    <w:rsid w:val="00A36B36"/>
    <w:rsid w:val="00A36D1B"/>
    <w:rsid w:val="00A36EC4"/>
    <w:rsid w:val="00A36FD3"/>
    <w:rsid w:val="00A3719F"/>
    <w:rsid w:val="00A373E0"/>
    <w:rsid w:val="00A37633"/>
    <w:rsid w:val="00A379CF"/>
    <w:rsid w:val="00A37F17"/>
    <w:rsid w:val="00A40167"/>
    <w:rsid w:val="00A40257"/>
    <w:rsid w:val="00A4067F"/>
    <w:rsid w:val="00A408DE"/>
    <w:rsid w:val="00A40952"/>
    <w:rsid w:val="00A4098A"/>
    <w:rsid w:val="00A40ADC"/>
    <w:rsid w:val="00A40BE2"/>
    <w:rsid w:val="00A40CF6"/>
    <w:rsid w:val="00A40E37"/>
    <w:rsid w:val="00A41169"/>
    <w:rsid w:val="00A4116D"/>
    <w:rsid w:val="00A41201"/>
    <w:rsid w:val="00A41524"/>
    <w:rsid w:val="00A41907"/>
    <w:rsid w:val="00A41996"/>
    <w:rsid w:val="00A41A31"/>
    <w:rsid w:val="00A41AE6"/>
    <w:rsid w:val="00A41AFD"/>
    <w:rsid w:val="00A41C3C"/>
    <w:rsid w:val="00A42116"/>
    <w:rsid w:val="00A42B8E"/>
    <w:rsid w:val="00A42DF0"/>
    <w:rsid w:val="00A42E2E"/>
    <w:rsid w:val="00A43557"/>
    <w:rsid w:val="00A4361D"/>
    <w:rsid w:val="00A436C4"/>
    <w:rsid w:val="00A4399E"/>
    <w:rsid w:val="00A43AC9"/>
    <w:rsid w:val="00A43B36"/>
    <w:rsid w:val="00A43C52"/>
    <w:rsid w:val="00A43E29"/>
    <w:rsid w:val="00A440A4"/>
    <w:rsid w:val="00A44135"/>
    <w:rsid w:val="00A4454A"/>
    <w:rsid w:val="00A44B1D"/>
    <w:rsid w:val="00A44DF9"/>
    <w:rsid w:val="00A44E9B"/>
    <w:rsid w:val="00A45099"/>
    <w:rsid w:val="00A4564C"/>
    <w:rsid w:val="00A457E7"/>
    <w:rsid w:val="00A45858"/>
    <w:rsid w:val="00A45D29"/>
    <w:rsid w:val="00A45EA1"/>
    <w:rsid w:val="00A45FF5"/>
    <w:rsid w:val="00A460B0"/>
    <w:rsid w:val="00A46118"/>
    <w:rsid w:val="00A464BE"/>
    <w:rsid w:val="00A4684E"/>
    <w:rsid w:val="00A46A8F"/>
    <w:rsid w:val="00A46BD1"/>
    <w:rsid w:val="00A46D28"/>
    <w:rsid w:val="00A46D59"/>
    <w:rsid w:val="00A46F9E"/>
    <w:rsid w:val="00A472EE"/>
    <w:rsid w:val="00A4778B"/>
    <w:rsid w:val="00A477B0"/>
    <w:rsid w:val="00A479BA"/>
    <w:rsid w:val="00A47B3D"/>
    <w:rsid w:val="00A47E59"/>
    <w:rsid w:val="00A5011A"/>
    <w:rsid w:val="00A5026D"/>
    <w:rsid w:val="00A503C6"/>
    <w:rsid w:val="00A5048E"/>
    <w:rsid w:val="00A504F2"/>
    <w:rsid w:val="00A505EE"/>
    <w:rsid w:val="00A50BC8"/>
    <w:rsid w:val="00A50C12"/>
    <w:rsid w:val="00A5127F"/>
    <w:rsid w:val="00A51361"/>
    <w:rsid w:val="00A51832"/>
    <w:rsid w:val="00A51872"/>
    <w:rsid w:val="00A51A9F"/>
    <w:rsid w:val="00A51D93"/>
    <w:rsid w:val="00A51ED5"/>
    <w:rsid w:val="00A52111"/>
    <w:rsid w:val="00A52470"/>
    <w:rsid w:val="00A52641"/>
    <w:rsid w:val="00A5290F"/>
    <w:rsid w:val="00A52977"/>
    <w:rsid w:val="00A52E7D"/>
    <w:rsid w:val="00A53095"/>
    <w:rsid w:val="00A5321D"/>
    <w:rsid w:val="00A53269"/>
    <w:rsid w:val="00A53478"/>
    <w:rsid w:val="00A53CEB"/>
    <w:rsid w:val="00A53E52"/>
    <w:rsid w:val="00A53EAB"/>
    <w:rsid w:val="00A540CF"/>
    <w:rsid w:val="00A54248"/>
    <w:rsid w:val="00A54884"/>
    <w:rsid w:val="00A54895"/>
    <w:rsid w:val="00A54972"/>
    <w:rsid w:val="00A54996"/>
    <w:rsid w:val="00A54C4A"/>
    <w:rsid w:val="00A55099"/>
    <w:rsid w:val="00A5513F"/>
    <w:rsid w:val="00A551BD"/>
    <w:rsid w:val="00A553C8"/>
    <w:rsid w:val="00A55544"/>
    <w:rsid w:val="00A5581C"/>
    <w:rsid w:val="00A55E04"/>
    <w:rsid w:val="00A55F09"/>
    <w:rsid w:val="00A562C4"/>
    <w:rsid w:val="00A56B1E"/>
    <w:rsid w:val="00A56BC9"/>
    <w:rsid w:val="00A56E27"/>
    <w:rsid w:val="00A56E85"/>
    <w:rsid w:val="00A57420"/>
    <w:rsid w:val="00A577F3"/>
    <w:rsid w:val="00A57929"/>
    <w:rsid w:val="00A57B08"/>
    <w:rsid w:val="00A57FE3"/>
    <w:rsid w:val="00A60160"/>
    <w:rsid w:val="00A6046E"/>
    <w:rsid w:val="00A6087A"/>
    <w:rsid w:val="00A60ADB"/>
    <w:rsid w:val="00A60BC2"/>
    <w:rsid w:val="00A60CB7"/>
    <w:rsid w:val="00A60EF9"/>
    <w:rsid w:val="00A613D9"/>
    <w:rsid w:val="00A61413"/>
    <w:rsid w:val="00A61530"/>
    <w:rsid w:val="00A61580"/>
    <w:rsid w:val="00A615EA"/>
    <w:rsid w:val="00A61787"/>
    <w:rsid w:val="00A61985"/>
    <w:rsid w:val="00A61B2C"/>
    <w:rsid w:val="00A61B81"/>
    <w:rsid w:val="00A61C56"/>
    <w:rsid w:val="00A61C90"/>
    <w:rsid w:val="00A61DDD"/>
    <w:rsid w:val="00A62064"/>
    <w:rsid w:val="00A6233C"/>
    <w:rsid w:val="00A62350"/>
    <w:rsid w:val="00A62811"/>
    <w:rsid w:val="00A62870"/>
    <w:rsid w:val="00A62890"/>
    <w:rsid w:val="00A62932"/>
    <w:rsid w:val="00A6293A"/>
    <w:rsid w:val="00A629E3"/>
    <w:rsid w:val="00A62AFA"/>
    <w:rsid w:val="00A631C8"/>
    <w:rsid w:val="00A63778"/>
    <w:rsid w:val="00A63AC9"/>
    <w:rsid w:val="00A63DF7"/>
    <w:rsid w:val="00A63E8C"/>
    <w:rsid w:val="00A63EEE"/>
    <w:rsid w:val="00A64417"/>
    <w:rsid w:val="00A64C57"/>
    <w:rsid w:val="00A64C9F"/>
    <w:rsid w:val="00A653F3"/>
    <w:rsid w:val="00A65538"/>
    <w:rsid w:val="00A65586"/>
    <w:rsid w:val="00A656DB"/>
    <w:rsid w:val="00A656DC"/>
    <w:rsid w:val="00A65B4F"/>
    <w:rsid w:val="00A65BCD"/>
    <w:rsid w:val="00A65CB6"/>
    <w:rsid w:val="00A65FA7"/>
    <w:rsid w:val="00A665C7"/>
    <w:rsid w:val="00A66921"/>
    <w:rsid w:val="00A66C93"/>
    <w:rsid w:val="00A66EEC"/>
    <w:rsid w:val="00A66F00"/>
    <w:rsid w:val="00A673BB"/>
    <w:rsid w:val="00A676DB"/>
    <w:rsid w:val="00A67702"/>
    <w:rsid w:val="00A6788E"/>
    <w:rsid w:val="00A67ABF"/>
    <w:rsid w:val="00A67E3A"/>
    <w:rsid w:val="00A67E3F"/>
    <w:rsid w:val="00A701EE"/>
    <w:rsid w:val="00A704E1"/>
    <w:rsid w:val="00A7092B"/>
    <w:rsid w:val="00A70ECB"/>
    <w:rsid w:val="00A70F74"/>
    <w:rsid w:val="00A712F7"/>
    <w:rsid w:val="00A71437"/>
    <w:rsid w:val="00A7193E"/>
    <w:rsid w:val="00A7235A"/>
    <w:rsid w:val="00A72531"/>
    <w:rsid w:val="00A72987"/>
    <w:rsid w:val="00A72E3B"/>
    <w:rsid w:val="00A72F30"/>
    <w:rsid w:val="00A7303D"/>
    <w:rsid w:val="00A73291"/>
    <w:rsid w:val="00A7334C"/>
    <w:rsid w:val="00A73456"/>
    <w:rsid w:val="00A73467"/>
    <w:rsid w:val="00A736F9"/>
    <w:rsid w:val="00A73809"/>
    <w:rsid w:val="00A7390B"/>
    <w:rsid w:val="00A739D8"/>
    <w:rsid w:val="00A73A43"/>
    <w:rsid w:val="00A73BA9"/>
    <w:rsid w:val="00A73BE4"/>
    <w:rsid w:val="00A73CAF"/>
    <w:rsid w:val="00A73CFF"/>
    <w:rsid w:val="00A73D3B"/>
    <w:rsid w:val="00A73E27"/>
    <w:rsid w:val="00A7415E"/>
    <w:rsid w:val="00A744ED"/>
    <w:rsid w:val="00A7453C"/>
    <w:rsid w:val="00A75345"/>
    <w:rsid w:val="00A753E8"/>
    <w:rsid w:val="00A7545C"/>
    <w:rsid w:val="00A754ED"/>
    <w:rsid w:val="00A756AD"/>
    <w:rsid w:val="00A75C7D"/>
    <w:rsid w:val="00A75D55"/>
    <w:rsid w:val="00A7645D"/>
    <w:rsid w:val="00A7655A"/>
    <w:rsid w:val="00A76EC8"/>
    <w:rsid w:val="00A77437"/>
    <w:rsid w:val="00A77466"/>
    <w:rsid w:val="00A774B8"/>
    <w:rsid w:val="00A775A3"/>
    <w:rsid w:val="00A77780"/>
    <w:rsid w:val="00A77C0D"/>
    <w:rsid w:val="00A77C35"/>
    <w:rsid w:val="00A77D0A"/>
    <w:rsid w:val="00A77FED"/>
    <w:rsid w:val="00A8050C"/>
    <w:rsid w:val="00A80729"/>
    <w:rsid w:val="00A80817"/>
    <w:rsid w:val="00A809BE"/>
    <w:rsid w:val="00A80A48"/>
    <w:rsid w:val="00A80B1C"/>
    <w:rsid w:val="00A80D7B"/>
    <w:rsid w:val="00A80E34"/>
    <w:rsid w:val="00A814C4"/>
    <w:rsid w:val="00A818C4"/>
    <w:rsid w:val="00A81AF2"/>
    <w:rsid w:val="00A81BF1"/>
    <w:rsid w:val="00A81D08"/>
    <w:rsid w:val="00A81D4B"/>
    <w:rsid w:val="00A8201A"/>
    <w:rsid w:val="00A822B2"/>
    <w:rsid w:val="00A8262B"/>
    <w:rsid w:val="00A82687"/>
    <w:rsid w:val="00A8278D"/>
    <w:rsid w:val="00A82E32"/>
    <w:rsid w:val="00A82E84"/>
    <w:rsid w:val="00A83517"/>
    <w:rsid w:val="00A8379A"/>
    <w:rsid w:val="00A83904"/>
    <w:rsid w:val="00A83D24"/>
    <w:rsid w:val="00A83FB5"/>
    <w:rsid w:val="00A842B9"/>
    <w:rsid w:val="00A84A06"/>
    <w:rsid w:val="00A84AB7"/>
    <w:rsid w:val="00A84B30"/>
    <w:rsid w:val="00A84FBB"/>
    <w:rsid w:val="00A85143"/>
    <w:rsid w:val="00A85C79"/>
    <w:rsid w:val="00A85E76"/>
    <w:rsid w:val="00A85F86"/>
    <w:rsid w:val="00A860B2"/>
    <w:rsid w:val="00A86220"/>
    <w:rsid w:val="00A86289"/>
    <w:rsid w:val="00A864F6"/>
    <w:rsid w:val="00A866F4"/>
    <w:rsid w:val="00A86702"/>
    <w:rsid w:val="00A8674C"/>
    <w:rsid w:val="00A86906"/>
    <w:rsid w:val="00A86B00"/>
    <w:rsid w:val="00A86B87"/>
    <w:rsid w:val="00A86B94"/>
    <w:rsid w:val="00A86DCE"/>
    <w:rsid w:val="00A86F11"/>
    <w:rsid w:val="00A87080"/>
    <w:rsid w:val="00A8747A"/>
    <w:rsid w:val="00A8762A"/>
    <w:rsid w:val="00A876D0"/>
    <w:rsid w:val="00A87B67"/>
    <w:rsid w:val="00A87CF2"/>
    <w:rsid w:val="00A9000D"/>
    <w:rsid w:val="00A90052"/>
    <w:rsid w:val="00A900E4"/>
    <w:rsid w:val="00A901DF"/>
    <w:rsid w:val="00A90337"/>
    <w:rsid w:val="00A907CE"/>
    <w:rsid w:val="00A907F7"/>
    <w:rsid w:val="00A908C7"/>
    <w:rsid w:val="00A909B6"/>
    <w:rsid w:val="00A90AB1"/>
    <w:rsid w:val="00A90B68"/>
    <w:rsid w:val="00A90D4E"/>
    <w:rsid w:val="00A90F91"/>
    <w:rsid w:val="00A90FE8"/>
    <w:rsid w:val="00A910DA"/>
    <w:rsid w:val="00A91328"/>
    <w:rsid w:val="00A91384"/>
    <w:rsid w:val="00A915DE"/>
    <w:rsid w:val="00A919D6"/>
    <w:rsid w:val="00A91B6E"/>
    <w:rsid w:val="00A91DA2"/>
    <w:rsid w:val="00A92200"/>
    <w:rsid w:val="00A92385"/>
    <w:rsid w:val="00A926CF"/>
    <w:rsid w:val="00A928DC"/>
    <w:rsid w:val="00A92A7D"/>
    <w:rsid w:val="00A92BA4"/>
    <w:rsid w:val="00A9309E"/>
    <w:rsid w:val="00A93194"/>
    <w:rsid w:val="00A9325C"/>
    <w:rsid w:val="00A93423"/>
    <w:rsid w:val="00A935D2"/>
    <w:rsid w:val="00A937A9"/>
    <w:rsid w:val="00A93932"/>
    <w:rsid w:val="00A93E28"/>
    <w:rsid w:val="00A93F4B"/>
    <w:rsid w:val="00A93FC2"/>
    <w:rsid w:val="00A942BA"/>
    <w:rsid w:val="00A942F6"/>
    <w:rsid w:val="00A94671"/>
    <w:rsid w:val="00A947B4"/>
    <w:rsid w:val="00A949D2"/>
    <w:rsid w:val="00A94B1D"/>
    <w:rsid w:val="00A94B63"/>
    <w:rsid w:val="00A94E90"/>
    <w:rsid w:val="00A95342"/>
    <w:rsid w:val="00A9559C"/>
    <w:rsid w:val="00A955CE"/>
    <w:rsid w:val="00A9591B"/>
    <w:rsid w:val="00A95AD7"/>
    <w:rsid w:val="00A95B16"/>
    <w:rsid w:val="00A95B1D"/>
    <w:rsid w:val="00A95DD5"/>
    <w:rsid w:val="00A961F8"/>
    <w:rsid w:val="00A963FE"/>
    <w:rsid w:val="00A964D5"/>
    <w:rsid w:val="00A9689D"/>
    <w:rsid w:val="00A96A4E"/>
    <w:rsid w:val="00A96C4D"/>
    <w:rsid w:val="00A96FF0"/>
    <w:rsid w:val="00A97593"/>
    <w:rsid w:val="00A97768"/>
    <w:rsid w:val="00A977A0"/>
    <w:rsid w:val="00A97C74"/>
    <w:rsid w:val="00A97CA5"/>
    <w:rsid w:val="00A97D4C"/>
    <w:rsid w:val="00AA02D0"/>
    <w:rsid w:val="00AA02EC"/>
    <w:rsid w:val="00AA06C5"/>
    <w:rsid w:val="00AA094A"/>
    <w:rsid w:val="00AA0B93"/>
    <w:rsid w:val="00AA12CB"/>
    <w:rsid w:val="00AA1768"/>
    <w:rsid w:val="00AA17E6"/>
    <w:rsid w:val="00AA1AA6"/>
    <w:rsid w:val="00AA1AAC"/>
    <w:rsid w:val="00AA1AD9"/>
    <w:rsid w:val="00AA1C25"/>
    <w:rsid w:val="00AA1DE6"/>
    <w:rsid w:val="00AA1E7C"/>
    <w:rsid w:val="00AA1F09"/>
    <w:rsid w:val="00AA21C0"/>
    <w:rsid w:val="00AA2318"/>
    <w:rsid w:val="00AA23E2"/>
    <w:rsid w:val="00AA2482"/>
    <w:rsid w:val="00AA24BA"/>
    <w:rsid w:val="00AA2967"/>
    <w:rsid w:val="00AA2B75"/>
    <w:rsid w:val="00AA2B8F"/>
    <w:rsid w:val="00AA2C74"/>
    <w:rsid w:val="00AA2D08"/>
    <w:rsid w:val="00AA31F8"/>
    <w:rsid w:val="00AA33F5"/>
    <w:rsid w:val="00AA34E3"/>
    <w:rsid w:val="00AA3625"/>
    <w:rsid w:val="00AA3903"/>
    <w:rsid w:val="00AA3C21"/>
    <w:rsid w:val="00AA3DD9"/>
    <w:rsid w:val="00AA4028"/>
    <w:rsid w:val="00AA4173"/>
    <w:rsid w:val="00AA4186"/>
    <w:rsid w:val="00AA4306"/>
    <w:rsid w:val="00AA432B"/>
    <w:rsid w:val="00AA43E8"/>
    <w:rsid w:val="00AA44B1"/>
    <w:rsid w:val="00AA4A49"/>
    <w:rsid w:val="00AA4BE4"/>
    <w:rsid w:val="00AA4DFA"/>
    <w:rsid w:val="00AA4E2A"/>
    <w:rsid w:val="00AA50ED"/>
    <w:rsid w:val="00AA58B9"/>
    <w:rsid w:val="00AA5DF9"/>
    <w:rsid w:val="00AA62F8"/>
    <w:rsid w:val="00AA6361"/>
    <w:rsid w:val="00AA63C9"/>
    <w:rsid w:val="00AA64A7"/>
    <w:rsid w:val="00AA65EE"/>
    <w:rsid w:val="00AA68B3"/>
    <w:rsid w:val="00AA68E7"/>
    <w:rsid w:val="00AA6991"/>
    <w:rsid w:val="00AA6C49"/>
    <w:rsid w:val="00AA6C65"/>
    <w:rsid w:val="00AA741E"/>
    <w:rsid w:val="00AA74D1"/>
    <w:rsid w:val="00AA7C65"/>
    <w:rsid w:val="00AA7C90"/>
    <w:rsid w:val="00AA7D10"/>
    <w:rsid w:val="00AB07C2"/>
    <w:rsid w:val="00AB0D76"/>
    <w:rsid w:val="00AB1108"/>
    <w:rsid w:val="00AB14B9"/>
    <w:rsid w:val="00AB1672"/>
    <w:rsid w:val="00AB1B06"/>
    <w:rsid w:val="00AB1B86"/>
    <w:rsid w:val="00AB225D"/>
    <w:rsid w:val="00AB22D0"/>
    <w:rsid w:val="00AB2526"/>
    <w:rsid w:val="00AB2532"/>
    <w:rsid w:val="00AB275F"/>
    <w:rsid w:val="00AB27EA"/>
    <w:rsid w:val="00AB284B"/>
    <w:rsid w:val="00AB2883"/>
    <w:rsid w:val="00AB2EB2"/>
    <w:rsid w:val="00AB2FF9"/>
    <w:rsid w:val="00AB325D"/>
    <w:rsid w:val="00AB32F2"/>
    <w:rsid w:val="00AB360C"/>
    <w:rsid w:val="00AB3846"/>
    <w:rsid w:val="00AB3877"/>
    <w:rsid w:val="00AB3BCB"/>
    <w:rsid w:val="00AB3BD5"/>
    <w:rsid w:val="00AB3C02"/>
    <w:rsid w:val="00AB3C26"/>
    <w:rsid w:val="00AB3FC6"/>
    <w:rsid w:val="00AB4037"/>
    <w:rsid w:val="00AB40BD"/>
    <w:rsid w:val="00AB4154"/>
    <w:rsid w:val="00AB4171"/>
    <w:rsid w:val="00AB47C9"/>
    <w:rsid w:val="00AB48D3"/>
    <w:rsid w:val="00AB4979"/>
    <w:rsid w:val="00AB49E4"/>
    <w:rsid w:val="00AB4A5A"/>
    <w:rsid w:val="00AB4A5C"/>
    <w:rsid w:val="00AB4BFA"/>
    <w:rsid w:val="00AB4E18"/>
    <w:rsid w:val="00AB5048"/>
    <w:rsid w:val="00AB50A8"/>
    <w:rsid w:val="00AB52DB"/>
    <w:rsid w:val="00AB5365"/>
    <w:rsid w:val="00AB55E8"/>
    <w:rsid w:val="00AB5A61"/>
    <w:rsid w:val="00AB5AAB"/>
    <w:rsid w:val="00AB5BFC"/>
    <w:rsid w:val="00AB5C7E"/>
    <w:rsid w:val="00AB62DB"/>
    <w:rsid w:val="00AB63C4"/>
    <w:rsid w:val="00AB644B"/>
    <w:rsid w:val="00AB6775"/>
    <w:rsid w:val="00AB75FC"/>
    <w:rsid w:val="00AB780B"/>
    <w:rsid w:val="00AB7E89"/>
    <w:rsid w:val="00AB7F7D"/>
    <w:rsid w:val="00AB7F96"/>
    <w:rsid w:val="00AC001A"/>
    <w:rsid w:val="00AC00C2"/>
    <w:rsid w:val="00AC0148"/>
    <w:rsid w:val="00AC0283"/>
    <w:rsid w:val="00AC0287"/>
    <w:rsid w:val="00AC094A"/>
    <w:rsid w:val="00AC09B5"/>
    <w:rsid w:val="00AC0A16"/>
    <w:rsid w:val="00AC138D"/>
    <w:rsid w:val="00AC153E"/>
    <w:rsid w:val="00AC17A3"/>
    <w:rsid w:val="00AC19D2"/>
    <w:rsid w:val="00AC19F7"/>
    <w:rsid w:val="00AC1A2D"/>
    <w:rsid w:val="00AC1FFA"/>
    <w:rsid w:val="00AC2025"/>
    <w:rsid w:val="00AC22F9"/>
    <w:rsid w:val="00AC25DE"/>
    <w:rsid w:val="00AC2888"/>
    <w:rsid w:val="00AC28FE"/>
    <w:rsid w:val="00AC297B"/>
    <w:rsid w:val="00AC2A3F"/>
    <w:rsid w:val="00AC2DE4"/>
    <w:rsid w:val="00AC2F5E"/>
    <w:rsid w:val="00AC2FAD"/>
    <w:rsid w:val="00AC3382"/>
    <w:rsid w:val="00AC3862"/>
    <w:rsid w:val="00AC3A66"/>
    <w:rsid w:val="00AC3AB0"/>
    <w:rsid w:val="00AC3E39"/>
    <w:rsid w:val="00AC4123"/>
    <w:rsid w:val="00AC4125"/>
    <w:rsid w:val="00AC431F"/>
    <w:rsid w:val="00AC451A"/>
    <w:rsid w:val="00AC478F"/>
    <w:rsid w:val="00AC48B4"/>
    <w:rsid w:val="00AC4ACF"/>
    <w:rsid w:val="00AC4C2C"/>
    <w:rsid w:val="00AC4C78"/>
    <w:rsid w:val="00AC4CEC"/>
    <w:rsid w:val="00AC4DE1"/>
    <w:rsid w:val="00AC4EBC"/>
    <w:rsid w:val="00AC4ECE"/>
    <w:rsid w:val="00AC5375"/>
    <w:rsid w:val="00AC537D"/>
    <w:rsid w:val="00AC552C"/>
    <w:rsid w:val="00AC59F5"/>
    <w:rsid w:val="00AC5A7D"/>
    <w:rsid w:val="00AC5B6A"/>
    <w:rsid w:val="00AC5C72"/>
    <w:rsid w:val="00AC6111"/>
    <w:rsid w:val="00AC652C"/>
    <w:rsid w:val="00AC6554"/>
    <w:rsid w:val="00AC68D7"/>
    <w:rsid w:val="00AC6B78"/>
    <w:rsid w:val="00AC6D0B"/>
    <w:rsid w:val="00AC6D19"/>
    <w:rsid w:val="00AC6F32"/>
    <w:rsid w:val="00AC6FAA"/>
    <w:rsid w:val="00AC70C0"/>
    <w:rsid w:val="00AC73AD"/>
    <w:rsid w:val="00AC74CE"/>
    <w:rsid w:val="00AC7619"/>
    <w:rsid w:val="00AC770B"/>
    <w:rsid w:val="00AC7CDD"/>
    <w:rsid w:val="00AD02B7"/>
    <w:rsid w:val="00AD03D6"/>
    <w:rsid w:val="00AD0421"/>
    <w:rsid w:val="00AD04F5"/>
    <w:rsid w:val="00AD0593"/>
    <w:rsid w:val="00AD05B0"/>
    <w:rsid w:val="00AD0B66"/>
    <w:rsid w:val="00AD0DAC"/>
    <w:rsid w:val="00AD115D"/>
    <w:rsid w:val="00AD135F"/>
    <w:rsid w:val="00AD14BF"/>
    <w:rsid w:val="00AD1831"/>
    <w:rsid w:val="00AD18EE"/>
    <w:rsid w:val="00AD1A6A"/>
    <w:rsid w:val="00AD1EC5"/>
    <w:rsid w:val="00AD2172"/>
    <w:rsid w:val="00AD22A1"/>
    <w:rsid w:val="00AD2747"/>
    <w:rsid w:val="00AD2C5E"/>
    <w:rsid w:val="00AD2FA4"/>
    <w:rsid w:val="00AD3037"/>
    <w:rsid w:val="00AD3296"/>
    <w:rsid w:val="00AD33BC"/>
    <w:rsid w:val="00AD345C"/>
    <w:rsid w:val="00AD3635"/>
    <w:rsid w:val="00AD391C"/>
    <w:rsid w:val="00AD3AD4"/>
    <w:rsid w:val="00AD3E79"/>
    <w:rsid w:val="00AD4487"/>
    <w:rsid w:val="00AD49FA"/>
    <w:rsid w:val="00AD4A41"/>
    <w:rsid w:val="00AD4AA2"/>
    <w:rsid w:val="00AD4C26"/>
    <w:rsid w:val="00AD4E50"/>
    <w:rsid w:val="00AD5253"/>
    <w:rsid w:val="00AD52BD"/>
    <w:rsid w:val="00AD5447"/>
    <w:rsid w:val="00AD546A"/>
    <w:rsid w:val="00AD5A80"/>
    <w:rsid w:val="00AD5DB5"/>
    <w:rsid w:val="00AD5F31"/>
    <w:rsid w:val="00AD648B"/>
    <w:rsid w:val="00AD6591"/>
    <w:rsid w:val="00AD67D6"/>
    <w:rsid w:val="00AD6934"/>
    <w:rsid w:val="00AD698D"/>
    <w:rsid w:val="00AD6A0B"/>
    <w:rsid w:val="00AD6B3E"/>
    <w:rsid w:val="00AD6F8B"/>
    <w:rsid w:val="00AD70E2"/>
    <w:rsid w:val="00AD725A"/>
    <w:rsid w:val="00AD7401"/>
    <w:rsid w:val="00AD753C"/>
    <w:rsid w:val="00AD7588"/>
    <w:rsid w:val="00AD77F0"/>
    <w:rsid w:val="00AD7813"/>
    <w:rsid w:val="00AD7C28"/>
    <w:rsid w:val="00AD7C88"/>
    <w:rsid w:val="00AD7E9A"/>
    <w:rsid w:val="00AE013B"/>
    <w:rsid w:val="00AE04E4"/>
    <w:rsid w:val="00AE0546"/>
    <w:rsid w:val="00AE05D3"/>
    <w:rsid w:val="00AE0962"/>
    <w:rsid w:val="00AE0A8A"/>
    <w:rsid w:val="00AE0A91"/>
    <w:rsid w:val="00AE0B1A"/>
    <w:rsid w:val="00AE0C02"/>
    <w:rsid w:val="00AE0C06"/>
    <w:rsid w:val="00AE0DA1"/>
    <w:rsid w:val="00AE0FCB"/>
    <w:rsid w:val="00AE17AB"/>
    <w:rsid w:val="00AE1B7D"/>
    <w:rsid w:val="00AE1C38"/>
    <w:rsid w:val="00AE2B62"/>
    <w:rsid w:val="00AE2C29"/>
    <w:rsid w:val="00AE2D24"/>
    <w:rsid w:val="00AE2DDB"/>
    <w:rsid w:val="00AE2E0A"/>
    <w:rsid w:val="00AE2FBA"/>
    <w:rsid w:val="00AE3242"/>
    <w:rsid w:val="00AE3298"/>
    <w:rsid w:val="00AE36B4"/>
    <w:rsid w:val="00AE3706"/>
    <w:rsid w:val="00AE37F5"/>
    <w:rsid w:val="00AE382A"/>
    <w:rsid w:val="00AE38F7"/>
    <w:rsid w:val="00AE3CF0"/>
    <w:rsid w:val="00AE3E4A"/>
    <w:rsid w:val="00AE3FAC"/>
    <w:rsid w:val="00AE4098"/>
    <w:rsid w:val="00AE4226"/>
    <w:rsid w:val="00AE44D7"/>
    <w:rsid w:val="00AE48DC"/>
    <w:rsid w:val="00AE49F6"/>
    <w:rsid w:val="00AE4B6E"/>
    <w:rsid w:val="00AE4CD3"/>
    <w:rsid w:val="00AE4F2B"/>
    <w:rsid w:val="00AE5203"/>
    <w:rsid w:val="00AE53B1"/>
    <w:rsid w:val="00AE5A7C"/>
    <w:rsid w:val="00AE5AFD"/>
    <w:rsid w:val="00AE6090"/>
    <w:rsid w:val="00AE6236"/>
    <w:rsid w:val="00AE624C"/>
    <w:rsid w:val="00AE6583"/>
    <w:rsid w:val="00AE6630"/>
    <w:rsid w:val="00AE6724"/>
    <w:rsid w:val="00AE6A10"/>
    <w:rsid w:val="00AE6BCD"/>
    <w:rsid w:val="00AE6FE3"/>
    <w:rsid w:val="00AE703D"/>
    <w:rsid w:val="00AE710C"/>
    <w:rsid w:val="00AE7375"/>
    <w:rsid w:val="00AE76F3"/>
    <w:rsid w:val="00AE77D6"/>
    <w:rsid w:val="00AE7850"/>
    <w:rsid w:val="00AE7D3B"/>
    <w:rsid w:val="00AE7E64"/>
    <w:rsid w:val="00AE7E9F"/>
    <w:rsid w:val="00AE7F55"/>
    <w:rsid w:val="00AF0002"/>
    <w:rsid w:val="00AF0481"/>
    <w:rsid w:val="00AF0AEB"/>
    <w:rsid w:val="00AF0C58"/>
    <w:rsid w:val="00AF101B"/>
    <w:rsid w:val="00AF101F"/>
    <w:rsid w:val="00AF1079"/>
    <w:rsid w:val="00AF1609"/>
    <w:rsid w:val="00AF18BF"/>
    <w:rsid w:val="00AF1AAB"/>
    <w:rsid w:val="00AF1D5E"/>
    <w:rsid w:val="00AF1DC7"/>
    <w:rsid w:val="00AF1F9A"/>
    <w:rsid w:val="00AF203B"/>
    <w:rsid w:val="00AF207A"/>
    <w:rsid w:val="00AF2484"/>
    <w:rsid w:val="00AF255A"/>
    <w:rsid w:val="00AF26CF"/>
    <w:rsid w:val="00AF29E2"/>
    <w:rsid w:val="00AF2BC0"/>
    <w:rsid w:val="00AF3402"/>
    <w:rsid w:val="00AF341B"/>
    <w:rsid w:val="00AF3663"/>
    <w:rsid w:val="00AF3961"/>
    <w:rsid w:val="00AF3A04"/>
    <w:rsid w:val="00AF3AE8"/>
    <w:rsid w:val="00AF3B8A"/>
    <w:rsid w:val="00AF3C95"/>
    <w:rsid w:val="00AF449D"/>
    <w:rsid w:val="00AF480A"/>
    <w:rsid w:val="00AF49EA"/>
    <w:rsid w:val="00AF4D8D"/>
    <w:rsid w:val="00AF4E14"/>
    <w:rsid w:val="00AF4F20"/>
    <w:rsid w:val="00AF4F66"/>
    <w:rsid w:val="00AF5177"/>
    <w:rsid w:val="00AF5647"/>
    <w:rsid w:val="00AF56B7"/>
    <w:rsid w:val="00AF5AFE"/>
    <w:rsid w:val="00AF5BF0"/>
    <w:rsid w:val="00AF642C"/>
    <w:rsid w:val="00AF6564"/>
    <w:rsid w:val="00AF666D"/>
    <w:rsid w:val="00AF6804"/>
    <w:rsid w:val="00AF6A8F"/>
    <w:rsid w:val="00AF6AA5"/>
    <w:rsid w:val="00AF6AB0"/>
    <w:rsid w:val="00AF6C3E"/>
    <w:rsid w:val="00AF6DE2"/>
    <w:rsid w:val="00AF7210"/>
    <w:rsid w:val="00AF72E1"/>
    <w:rsid w:val="00AF72FA"/>
    <w:rsid w:val="00AF7375"/>
    <w:rsid w:val="00AF7582"/>
    <w:rsid w:val="00AF75D7"/>
    <w:rsid w:val="00AF7F93"/>
    <w:rsid w:val="00B00433"/>
    <w:rsid w:val="00B0091C"/>
    <w:rsid w:val="00B00A92"/>
    <w:rsid w:val="00B00AFA"/>
    <w:rsid w:val="00B00ECE"/>
    <w:rsid w:val="00B01278"/>
    <w:rsid w:val="00B012E4"/>
    <w:rsid w:val="00B01349"/>
    <w:rsid w:val="00B015FD"/>
    <w:rsid w:val="00B01794"/>
    <w:rsid w:val="00B017D8"/>
    <w:rsid w:val="00B01A56"/>
    <w:rsid w:val="00B01E99"/>
    <w:rsid w:val="00B02271"/>
    <w:rsid w:val="00B0252C"/>
    <w:rsid w:val="00B025A5"/>
    <w:rsid w:val="00B025F1"/>
    <w:rsid w:val="00B025FC"/>
    <w:rsid w:val="00B02807"/>
    <w:rsid w:val="00B02A4E"/>
    <w:rsid w:val="00B02A5E"/>
    <w:rsid w:val="00B02BD0"/>
    <w:rsid w:val="00B02C5B"/>
    <w:rsid w:val="00B0303E"/>
    <w:rsid w:val="00B0383E"/>
    <w:rsid w:val="00B03852"/>
    <w:rsid w:val="00B038D3"/>
    <w:rsid w:val="00B0396F"/>
    <w:rsid w:val="00B03B76"/>
    <w:rsid w:val="00B03C53"/>
    <w:rsid w:val="00B03D71"/>
    <w:rsid w:val="00B03D9E"/>
    <w:rsid w:val="00B03FA3"/>
    <w:rsid w:val="00B04641"/>
    <w:rsid w:val="00B04687"/>
    <w:rsid w:val="00B049A8"/>
    <w:rsid w:val="00B04AC8"/>
    <w:rsid w:val="00B04E27"/>
    <w:rsid w:val="00B04FF3"/>
    <w:rsid w:val="00B050BF"/>
    <w:rsid w:val="00B0527F"/>
    <w:rsid w:val="00B05641"/>
    <w:rsid w:val="00B05AD9"/>
    <w:rsid w:val="00B05DB9"/>
    <w:rsid w:val="00B06117"/>
    <w:rsid w:val="00B06278"/>
    <w:rsid w:val="00B06626"/>
    <w:rsid w:val="00B069A8"/>
    <w:rsid w:val="00B06ADB"/>
    <w:rsid w:val="00B06CC6"/>
    <w:rsid w:val="00B06DA5"/>
    <w:rsid w:val="00B06E1B"/>
    <w:rsid w:val="00B070B9"/>
    <w:rsid w:val="00B072D1"/>
    <w:rsid w:val="00B07440"/>
    <w:rsid w:val="00B075AD"/>
    <w:rsid w:val="00B0760A"/>
    <w:rsid w:val="00B0787B"/>
    <w:rsid w:val="00B07891"/>
    <w:rsid w:val="00B07980"/>
    <w:rsid w:val="00B07986"/>
    <w:rsid w:val="00B07A74"/>
    <w:rsid w:val="00B07AFB"/>
    <w:rsid w:val="00B07B63"/>
    <w:rsid w:val="00B07DA6"/>
    <w:rsid w:val="00B101AA"/>
    <w:rsid w:val="00B1042F"/>
    <w:rsid w:val="00B10795"/>
    <w:rsid w:val="00B107F1"/>
    <w:rsid w:val="00B10956"/>
    <w:rsid w:val="00B10BE1"/>
    <w:rsid w:val="00B10E0B"/>
    <w:rsid w:val="00B114D6"/>
    <w:rsid w:val="00B11541"/>
    <w:rsid w:val="00B11652"/>
    <w:rsid w:val="00B11876"/>
    <w:rsid w:val="00B120C0"/>
    <w:rsid w:val="00B124BB"/>
    <w:rsid w:val="00B12647"/>
    <w:rsid w:val="00B1269C"/>
    <w:rsid w:val="00B1287F"/>
    <w:rsid w:val="00B12922"/>
    <w:rsid w:val="00B12926"/>
    <w:rsid w:val="00B12BBF"/>
    <w:rsid w:val="00B12C0F"/>
    <w:rsid w:val="00B12F5A"/>
    <w:rsid w:val="00B12FB4"/>
    <w:rsid w:val="00B13138"/>
    <w:rsid w:val="00B1392B"/>
    <w:rsid w:val="00B13AF4"/>
    <w:rsid w:val="00B13F63"/>
    <w:rsid w:val="00B140B9"/>
    <w:rsid w:val="00B14196"/>
    <w:rsid w:val="00B1421F"/>
    <w:rsid w:val="00B14519"/>
    <w:rsid w:val="00B1487F"/>
    <w:rsid w:val="00B14921"/>
    <w:rsid w:val="00B14E80"/>
    <w:rsid w:val="00B14FAF"/>
    <w:rsid w:val="00B1501A"/>
    <w:rsid w:val="00B15683"/>
    <w:rsid w:val="00B157D0"/>
    <w:rsid w:val="00B158D7"/>
    <w:rsid w:val="00B15B7C"/>
    <w:rsid w:val="00B15C42"/>
    <w:rsid w:val="00B15C7C"/>
    <w:rsid w:val="00B15EDE"/>
    <w:rsid w:val="00B160BA"/>
    <w:rsid w:val="00B16117"/>
    <w:rsid w:val="00B1651F"/>
    <w:rsid w:val="00B166D4"/>
    <w:rsid w:val="00B16745"/>
    <w:rsid w:val="00B16F71"/>
    <w:rsid w:val="00B175E1"/>
    <w:rsid w:val="00B175E2"/>
    <w:rsid w:val="00B177B4"/>
    <w:rsid w:val="00B17922"/>
    <w:rsid w:val="00B179BB"/>
    <w:rsid w:val="00B17C0C"/>
    <w:rsid w:val="00B17DC7"/>
    <w:rsid w:val="00B204B1"/>
    <w:rsid w:val="00B206CE"/>
    <w:rsid w:val="00B20792"/>
    <w:rsid w:val="00B20873"/>
    <w:rsid w:val="00B20DA0"/>
    <w:rsid w:val="00B20DB6"/>
    <w:rsid w:val="00B213F5"/>
    <w:rsid w:val="00B21420"/>
    <w:rsid w:val="00B2149A"/>
    <w:rsid w:val="00B21587"/>
    <w:rsid w:val="00B2158E"/>
    <w:rsid w:val="00B21FAC"/>
    <w:rsid w:val="00B21FB0"/>
    <w:rsid w:val="00B21FEB"/>
    <w:rsid w:val="00B2231F"/>
    <w:rsid w:val="00B223DF"/>
    <w:rsid w:val="00B22493"/>
    <w:rsid w:val="00B224A8"/>
    <w:rsid w:val="00B229BB"/>
    <w:rsid w:val="00B22BF5"/>
    <w:rsid w:val="00B22C57"/>
    <w:rsid w:val="00B22CDB"/>
    <w:rsid w:val="00B23016"/>
    <w:rsid w:val="00B23142"/>
    <w:rsid w:val="00B234B7"/>
    <w:rsid w:val="00B2360C"/>
    <w:rsid w:val="00B23832"/>
    <w:rsid w:val="00B23BC1"/>
    <w:rsid w:val="00B23EFF"/>
    <w:rsid w:val="00B24264"/>
    <w:rsid w:val="00B244B4"/>
    <w:rsid w:val="00B245CF"/>
    <w:rsid w:val="00B2468C"/>
    <w:rsid w:val="00B24765"/>
    <w:rsid w:val="00B24AF1"/>
    <w:rsid w:val="00B24FBC"/>
    <w:rsid w:val="00B25014"/>
    <w:rsid w:val="00B250BF"/>
    <w:rsid w:val="00B250F2"/>
    <w:rsid w:val="00B2531F"/>
    <w:rsid w:val="00B255CD"/>
    <w:rsid w:val="00B255E1"/>
    <w:rsid w:val="00B25811"/>
    <w:rsid w:val="00B258D3"/>
    <w:rsid w:val="00B25AB2"/>
    <w:rsid w:val="00B25B0E"/>
    <w:rsid w:val="00B26134"/>
    <w:rsid w:val="00B261D6"/>
    <w:rsid w:val="00B26305"/>
    <w:rsid w:val="00B2666C"/>
    <w:rsid w:val="00B26A17"/>
    <w:rsid w:val="00B26A62"/>
    <w:rsid w:val="00B26AB3"/>
    <w:rsid w:val="00B26AD4"/>
    <w:rsid w:val="00B26E98"/>
    <w:rsid w:val="00B26F77"/>
    <w:rsid w:val="00B27011"/>
    <w:rsid w:val="00B270F6"/>
    <w:rsid w:val="00B27519"/>
    <w:rsid w:val="00B27582"/>
    <w:rsid w:val="00B2767E"/>
    <w:rsid w:val="00B27922"/>
    <w:rsid w:val="00B27A17"/>
    <w:rsid w:val="00B27ACE"/>
    <w:rsid w:val="00B30097"/>
    <w:rsid w:val="00B30238"/>
    <w:rsid w:val="00B3044D"/>
    <w:rsid w:val="00B3050B"/>
    <w:rsid w:val="00B307F2"/>
    <w:rsid w:val="00B3082A"/>
    <w:rsid w:val="00B30A60"/>
    <w:rsid w:val="00B30B20"/>
    <w:rsid w:val="00B30EA5"/>
    <w:rsid w:val="00B314D1"/>
    <w:rsid w:val="00B31748"/>
    <w:rsid w:val="00B31B51"/>
    <w:rsid w:val="00B31C36"/>
    <w:rsid w:val="00B31D68"/>
    <w:rsid w:val="00B31ED0"/>
    <w:rsid w:val="00B31F3C"/>
    <w:rsid w:val="00B322A6"/>
    <w:rsid w:val="00B3295A"/>
    <w:rsid w:val="00B32C2F"/>
    <w:rsid w:val="00B33139"/>
    <w:rsid w:val="00B335AF"/>
    <w:rsid w:val="00B336C5"/>
    <w:rsid w:val="00B33928"/>
    <w:rsid w:val="00B33B3A"/>
    <w:rsid w:val="00B33CDE"/>
    <w:rsid w:val="00B33D84"/>
    <w:rsid w:val="00B34227"/>
    <w:rsid w:val="00B3429A"/>
    <w:rsid w:val="00B3450B"/>
    <w:rsid w:val="00B3462E"/>
    <w:rsid w:val="00B34667"/>
    <w:rsid w:val="00B34B45"/>
    <w:rsid w:val="00B3518A"/>
    <w:rsid w:val="00B353BF"/>
    <w:rsid w:val="00B353ED"/>
    <w:rsid w:val="00B356DE"/>
    <w:rsid w:val="00B35A84"/>
    <w:rsid w:val="00B35C30"/>
    <w:rsid w:val="00B36423"/>
    <w:rsid w:val="00B3655F"/>
    <w:rsid w:val="00B36620"/>
    <w:rsid w:val="00B3683A"/>
    <w:rsid w:val="00B36B3A"/>
    <w:rsid w:val="00B36F80"/>
    <w:rsid w:val="00B36FC7"/>
    <w:rsid w:val="00B37033"/>
    <w:rsid w:val="00B370F3"/>
    <w:rsid w:val="00B371FC"/>
    <w:rsid w:val="00B3791F"/>
    <w:rsid w:val="00B37B74"/>
    <w:rsid w:val="00B37BA4"/>
    <w:rsid w:val="00B4010C"/>
    <w:rsid w:val="00B401F2"/>
    <w:rsid w:val="00B4048E"/>
    <w:rsid w:val="00B4072C"/>
    <w:rsid w:val="00B4095A"/>
    <w:rsid w:val="00B409BF"/>
    <w:rsid w:val="00B40A0D"/>
    <w:rsid w:val="00B40AF7"/>
    <w:rsid w:val="00B40BBE"/>
    <w:rsid w:val="00B40CAF"/>
    <w:rsid w:val="00B40D2F"/>
    <w:rsid w:val="00B4139F"/>
    <w:rsid w:val="00B4163A"/>
    <w:rsid w:val="00B41A8A"/>
    <w:rsid w:val="00B41C11"/>
    <w:rsid w:val="00B42520"/>
    <w:rsid w:val="00B428E8"/>
    <w:rsid w:val="00B42907"/>
    <w:rsid w:val="00B429BA"/>
    <w:rsid w:val="00B42D85"/>
    <w:rsid w:val="00B42E79"/>
    <w:rsid w:val="00B42F04"/>
    <w:rsid w:val="00B433DE"/>
    <w:rsid w:val="00B433ED"/>
    <w:rsid w:val="00B4369C"/>
    <w:rsid w:val="00B437A0"/>
    <w:rsid w:val="00B437BB"/>
    <w:rsid w:val="00B43D80"/>
    <w:rsid w:val="00B4413D"/>
    <w:rsid w:val="00B442D8"/>
    <w:rsid w:val="00B44444"/>
    <w:rsid w:val="00B44744"/>
    <w:rsid w:val="00B44A1B"/>
    <w:rsid w:val="00B44A2B"/>
    <w:rsid w:val="00B4516E"/>
    <w:rsid w:val="00B45389"/>
    <w:rsid w:val="00B457E2"/>
    <w:rsid w:val="00B458C2"/>
    <w:rsid w:val="00B458E9"/>
    <w:rsid w:val="00B459F8"/>
    <w:rsid w:val="00B46798"/>
    <w:rsid w:val="00B4690A"/>
    <w:rsid w:val="00B46E42"/>
    <w:rsid w:val="00B46E4D"/>
    <w:rsid w:val="00B4712F"/>
    <w:rsid w:val="00B47146"/>
    <w:rsid w:val="00B4717F"/>
    <w:rsid w:val="00B4759F"/>
    <w:rsid w:val="00B4780B"/>
    <w:rsid w:val="00B47AA5"/>
    <w:rsid w:val="00B47AF6"/>
    <w:rsid w:val="00B47BBA"/>
    <w:rsid w:val="00B47F44"/>
    <w:rsid w:val="00B50F32"/>
    <w:rsid w:val="00B5120A"/>
    <w:rsid w:val="00B512C9"/>
    <w:rsid w:val="00B51B5B"/>
    <w:rsid w:val="00B51D60"/>
    <w:rsid w:val="00B52051"/>
    <w:rsid w:val="00B5210C"/>
    <w:rsid w:val="00B5221E"/>
    <w:rsid w:val="00B5248C"/>
    <w:rsid w:val="00B526A3"/>
    <w:rsid w:val="00B527B1"/>
    <w:rsid w:val="00B52979"/>
    <w:rsid w:val="00B52CA1"/>
    <w:rsid w:val="00B52D73"/>
    <w:rsid w:val="00B52DD7"/>
    <w:rsid w:val="00B53063"/>
    <w:rsid w:val="00B533C7"/>
    <w:rsid w:val="00B534E1"/>
    <w:rsid w:val="00B5355B"/>
    <w:rsid w:val="00B5361C"/>
    <w:rsid w:val="00B53682"/>
    <w:rsid w:val="00B53844"/>
    <w:rsid w:val="00B538B9"/>
    <w:rsid w:val="00B5396C"/>
    <w:rsid w:val="00B53EE2"/>
    <w:rsid w:val="00B5438B"/>
    <w:rsid w:val="00B54457"/>
    <w:rsid w:val="00B54471"/>
    <w:rsid w:val="00B54531"/>
    <w:rsid w:val="00B547F6"/>
    <w:rsid w:val="00B54D8D"/>
    <w:rsid w:val="00B54FAF"/>
    <w:rsid w:val="00B55189"/>
    <w:rsid w:val="00B55347"/>
    <w:rsid w:val="00B554AB"/>
    <w:rsid w:val="00B55530"/>
    <w:rsid w:val="00B556D2"/>
    <w:rsid w:val="00B55A37"/>
    <w:rsid w:val="00B55C58"/>
    <w:rsid w:val="00B55E1C"/>
    <w:rsid w:val="00B56018"/>
    <w:rsid w:val="00B5616F"/>
    <w:rsid w:val="00B561CE"/>
    <w:rsid w:val="00B56271"/>
    <w:rsid w:val="00B56560"/>
    <w:rsid w:val="00B56676"/>
    <w:rsid w:val="00B568B4"/>
    <w:rsid w:val="00B56A2A"/>
    <w:rsid w:val="00B56C75"/>
    <w:rsid w:val="00B56CB8"/>
    <w:rsid w:val="00B56D3B"/>
    <w:rsid w:val="00B56E85"/>
    <w:rsid w:val="00B56FB8"/>
    <w:rsid w:val="00B5740B"/>
    <w:rsid w:val="00B57496"/>
    <w:rsid w:val="00B57901"/>
    <w:rsid w:val="00B57B00"/>
    <w:rsid w:val="00B57BDF"/>
    <w:rsid w:val="00B57C2C"/>
    <w:rsid w:val="00B57E69"/>
    <w:rsid w:val="00B601AA"/>
    <w:rsid w:val="00B60228"/>
    <w:rsid w:val="00B6030E"/>
    <w:rsid w:val="00B606A5"/>
    <w:rsid w:val="00B60B59"/>
    <w:rsid w:val="00B60C14"/>
    <w:rsid w:val="00B60C53"/>
    <w:rsid w:val="00B60DC1"/>
    <w:rsid w:val="00B60EAE"/>
    <w:rsid w:val="00B60F9D"/>
    <w:rsid w:val="00B61182"/>
    <w:rsid w:val="00B619C6"/>
    <w:rsid w:val="00B61B16"/>
    <w:rsid w:val="00B61D6E"/>
    <w:rsid w:val="00B61F39"/>
    <w:rsid w:val="00B62003"/>
    <w:rsid w:val="00B6201D"/>
    <w:rsid w:val="00B62110"/>
    <w:rsid w:val="00B62138"/>
    <w:rsid w:val="00B62425"/>
    <w:rsid w:val="00B62BAF"/>
    <w:rsid w:val="00B62DBC"/>
    <w:rsid w:val="00B62DD8"/>
    <w:rsid w:val="00B62F1C"/>
    <w:rsid w:val="00B63414"/>
    <w:rsid w:val="00B63876"/>
    <w:rsid w:val="00B63B96"/>
    <w:rsid w:val="00B63F44"/>
    <w:rsid w:val="00B6404F"/>
    <w:rsid w:val="00B645CE"/>
    <w:rsid w:val="00B647F8"/>
    <w:rsid w:val="00B64CD9"/>
    <w:rsid w:val="00B64D7A"/>
    <w:rsid w:val="00B64ED0"/>
    <w:rsid w:val="00B64F36"/>
    <w:rsid w:val="00B6512C"/>
    <w:rsid w:val="00B65160"/>
    <w:rsid w:val="00B6549C"/>
    <w:rsid w:val="00B6553F"/>
    <w:rsid w:val="00B6561B"/>
    <w:rsid w:val="00B6566B"/>
    <w:rsid w:val="00B65C8D"/>
    <w:rsid w:val="00B65DA8"/>
    <w:rsid w:val="00B65EFE"/>
    <w:rsid w:val="00B6624C"/>
    <w:rsid w:val="00B66887"/>
    <w:rsid w:val="00B66B90"/>
    <w:rsid w:val="00B66CDF"/>
    <w:rsid w:val="00B66E37"/>
    <w:rsid w:val="00B670BF"/>
    <w:rsid w:val="00B670E1"/>
    <w:rsid w:val="00B67303"/>
    <w:rsid w:val="00B674B6"/>
    <w:rsid w:val="00B674BE"/>
    <w:rsid w:val="00B6757F"/>
    <w:rsid w:val="00B67A0A"/>
    <w:rsid w:val="00B67A58"/>
    <w:rsid w:val="00B67ADC"/>
    <w:rsid w:val="00B67DAD"/>
    <w:rsid w:val="00B7023B"/>
    <w:rsid w:val="00B702FF"/>
    <w:rsid w:val="00B70401"/>
    <w:rsid w:val="00B70436"/>
    <w:rsid w:val="00B70562"/>
    <w:rsid w:val="00B708BD"/>
    <w:rsid w:val="00B70D3B"/>
    <w:rsid w:val="00B71316"/>
    <w:rsid w:val="00B71320"/>
    <w:rsid w:val="00B71382"/>
    <w:rsid w:val="00B7189F"/>
    <w:rsid w:val="00B71A99"/>
    <w:rsid w:val="00B71B3E"/>
    <w:rsid w:val="00B71BB3"/>
    <w:rsid w:val="00B71BCD"/>
    <w:rsid w:val="00B71CEC"/>
    <w:rsid w:val="00B71E35"/>
    <w:rsid w:val="00B7210F"/>
    <w:rsid w:val="00B7244B"/>
    <w:rsid w:val="00B72791"/>
    <w:rsid w:val="00B72B86"/>
    <w:rsid w:val="00B73397"/>
    <w:rsid w:val="00B7348D"/>
    <w:rsid w:val="00B7377D"/>
    <w:rsid w:val="00B739CC"/>
    <w:rsid w:val="00B740EF"/>
    <w:rsid w:val="00B74861"/>
    <w:rsid w:val="00B7498E"/>
    <w:rsid w:val="00B74B2A"/>
    <w:rsid w:val="00B74B7C"/>
    <w:rsid w:val="00B75123"/>
    <w:rsid w:val="00B754F2"/>
    <w:rsid w:val="00B75502"/>
    <w:rsid w:val="00B7562B"/>
    <w:rsid w:val="00B75A06"/>
    <w:rsid w:val="00B75AA5"/>
    <w:rsid w:val="00B75B80"/>
    <w:rsid w:val="00B75C14"/>
    <w:rsid w:val="00B75D1F"/>
    <w:rsid w:val="00B76499"/>
    <w:rsid w:val="00B765CC"/>
    <w:rsid w:val="00B765E2"/>
    <w:rsid w:val="00B7682B"/>
    <w:rsid w:val="00B7691A"/>
    <w:rsid w:val="00B76A62"/>
    <w:rsid w:val="00B76C91"/>
    <w:rsid w:val="00B76C9E"/>
    <w:rsid w:val="00B76FAE"/>
    <w:rsid w:val="00B772EE"/>
    <w:rsid w:val="00B7732A"/>
    <w:rsid w:val="00B774C3"/>
    <w:rsid w:val="00B77603"/>
    <w:rsid w:val="00B77C75"/>
    <w:rsid w:val="00B77CF7"/>
    <w:rsid w:val="00B77F09"/>
    <w:rsid w:val="00B80103"/>
    <w:rsid w:val="00B80219"/>
    <w:rsid w:val="00B8027E"/>
    <w:rsid w:val="00B80545"/>
    <w:rsid w:val="00B806CE"/>
    <w:rsid w:val="00B80BE4"/>
    <w:rsid w:val="00B80C3F"/>
    <w:rsid w:val="00B80CD3"/>
    <w:rsid w:val="00B810D5"/>
    <w:rsid w:val="00B814AF"/>
    <w:rsid w:val="00B8154D"/>
    <w:rsid w:val="00B8170E"/>
    <w:rsid w:val="00B817CF"/>
    <w:rsid w:val="00B81AA9"/>
    <w:rsid w:val="00B81E29"/>
    <w:rsid w:val="00B81EC8"/>
    <w:rsid w:val="00B82061"/>
    <w:rsid w:val="00B8237C"/>
    <w:rsid w:val="00B8248A"/>
    <w:rsid w:val="00B82664"/>
    <w:rsid w:val="00B826AE"/>
    <w:rsid w:val="00B82A0A"/>
    <w:rsid w:val="00B82B97"/>
    <w:rsid w:val="00B82D9F"/>
    <w:rsid w:val="00B82EA0"/>
    <w:rsid w:val="00B83024"/>
    <w:rsid w:val="00B831F1"/>
    <w:rsid w:val="00B832B5"/>
    <w:rsid w:val="00B833B9"/>
    <w:rsid w:val="00B835F2"/>
    <w:rsid w:val="00B836F1"/>
    <w:rsid w:val="00B836F9"/>
    <w:rsid w:val="00B83743"/>
    <w:rsid w:val="00B8374F"/>
    <w:rsid w:val="00B83ADB"/>
    <w:rsid w:val="00B83BCF"/>
    <w:rsid w:val="00B83E0A"/>
    <w:rsid w:val="00B83E9D"/>
    <w:rsid w:val="00B842AE"/>
    <w:rsid w:val="00B84996"/>
    <w:rsid w:val="00B84AC3"/>
    <w:rsid w:val="00B84BE9"/>
    <w:rsid w:val="00B8504C"/>
    <w:rsid w:val="00B85C22"/>
    <w:rsid w:val="00B862EF"/>
    <w:rsid w:val="00B86500"/>
    <w:rsid w:val="00B86605"/>
    <w:rsid w:val="00B8673E"/>
    <w:rsid w:val="00B8691D"/>
    <w:rsid w:val="00B86E1D"/>
    <w:rsid w:val="00B8706A"/>
    <w:rsid w:val="00B870F1"/>
    <w:rsid w:val="00B8751C"/>
    <w:rsid w:val="00B876CB"/>
    <w:rsid w:val="00B8775E"/>
    <w:rsid w:val="00B8778F"/>
    <w:rsid w:val="00B877FF"/>
    <w:rsid w:val="00B90186"/>
    <w:rsid w:val="00B902C1"/>
    <w:rsid w:val="00B90768"/>
    <w:rsid w:val="00B90893"/>
    <w:rsid w:val="00B90B8B"/>
    <w:rsid w:val="00B91296"/>
    <w:rsid w:val="00B915B3"/>
    <w:rsid w:val="00B9168D"/>
    <w:rsid w:val="00B9172A"/>
    <w:rsid w:val="00B917A5"/>
    <w:rsid w:val="00B917D5"/>
    <w:rsid w:val="00B91993"/>
    <w:rsid w:val="00B91A83"/>
    <w:rsid w:val="00B91D69"/>
    <w:rsid w:val="00B921C0"/>
    <w:rsid w:val="00B9246A"/>
    <w:rsid w:val="00B927B5"/>
    <w:rsid w:val="00B92A16"/>
    <w:rsid w:val="00B92A23"/>
    <w:rsid w:val="00B92BF0"/>
    <w:rsid w:val="00B9359C"/>
    <w:rsid w:val="00B936E0"/>
    <w:rsid w:val="00B93856"/>
    <w:rsid w:val="00B939D3"/>
    <w:rsid w:val="00B93B79"/>
    <w:rsid w:val="00B93C2D"/>
    <w:rsid w:val="00B93E34"/>
    <w:rsid w:val="00B93FEB"/>
    <w:rsid w:val="00B942BD"/>
    <w:rsid w:val="00B9437B"/>
    <w:rsid w:val="00B94515"/>
    <w:rsid w:val="00B949EB"/>
    <w:rsid w:val="00B94A33"/>
    <w:rsid w:val="00B94F63"/>
    <w:rsid w:val="00B94F64"/>
    <w:rsid w:val="00B95327"/>
    <w:rsid w:val="00B9557A"/>
    <w:rsid w:val="00B95B2B"/>
    <w:rsid w:val="00B95B7D"/>
    <w:rsid w:val="00B95B9C"/>
    <w:rsid w:val="00B95D29"/>
    <w:rsid w:val="00B95D37"/>
    <w:rsid w:val="00B95E55"/>
    <w:rsid w:val="00B9611C"/>
    <w:rsid w:val="00B966A1"/>
    <w:rsid w:val="00B96703"/>
    <w:rsid w:val="00B968D3"/>
    <w:rsid w:val="00B97214"/>
    <w:rsid w:val="00B97493"/>
    <w:rsid w:val="00B9759C"/>
    <w:rsid w:val="00B9762E"/>
    <w:rsid w:val="00B9763F"/>
    <w:rsid w:val="00B97A26"/>
    <w:rsid w:val="00B97B8F"/>
    <w:rsid w:val="00B97BAB"/>
    <w:rsid w:val="00B97C5F"/>
    <w:rsid w:val="00B97E32"/>
    <w:rsid w:val="00BA0307"/>
    <w:rsid w:val="00BA049F"/>
    <w:rsid w:val="00BA0612"/>
    <w:rsid w:val="00BA0760"/>
    <w:rsid w:val="00BA097C"/>
    <w:rsid w:val="00BA0E6D"/>
    <w:rsid w:val="00BA105B"/>
    <w:rsid w:val="00BA1061"/>
    <w:rsid w:val="00BA12BF"/>
    <w:rsid w:val="00BA1490"/>
    <w:rsid w:val="00BA156B"/>
    <w:rsid w:val="00BA1605"/>
    <w:rsid w:val="00BA25E4"/>
    <w:rsid w:val="00BA287A"/>
    <w:rsid w:val="00BA29E8"/>
    <w:rsid w:val="00BA2A44"/>
    <w:rsid w:val="00BA2D3F"/>
    <w:rsid w:val="00BA2DDF"/>
    <w:rsid w:val="00BA2F77"/>
    <w:rsid w:val="00BA3616"/>
    <w:rsid w:val="00BA36AD"/>
    <w:rsid w:val="00BA3969"/>
    <w:rsid w:val="00BA3AA5"/>
    <w:rsid w:val="00BA3B3E"/>
    <w:rsid w:val="00BA3B7E"/>
    <w:rsid w:val="00BA4241"/>
    <w:rsid w:val="00BA4391"/>
    <w:rsid w:val="00BA43C5"/>
    <w:rsid w:val="00BA4DA6"/>
    <w:rsid w:val="00BA4E19"/>
    <w:rsid w:val="00BA4EBC"/>
    <w:rsid w:val="00BA4FB0"/>
    <w:rsid w:val="00BA5021"/>
    <w:rsid w:val="00BA5168"/>
    <w:rsid w:val="00BA51E6"/>
    <w:rsid w:val="00BA54D2"/>
    <w:rsid w:val="00BA5709"/>
    <w:rsid w:val="00BA581B"/>
    <w:rsid w:val="00BA58A1"/>
    <w:rsid w:val="00BA5BFF"/>
    <w:rsid w:val="00BA5D66"/>
    <w:rsid w:val="00BA5E56"/>
    <w:rsid w:val="00BA64BE"/>
    <w:rsid w:val="00BA64EC"/>
    <w:rsid w:val="00BA655E"/>
    <w:rsid w:val="00BA6AA4"/>
    <w:rsid w:val="00BA6DC4"/>
    <w:rsid w:val="00BA71E1"/>
    <w:rsid w:val="00BA73CE"/>
    <w:rsid w:val="00BA7507"/>
    <w:rsid w:val="00BA786E"/>
    <w:rsid w:val="00BA7B4C"/>
    <w:rsid w:val="00BA7CDB"/>
    <w:rsid w:val="00BB0082"/>
    <w:rsid w:val="00BB025A"/>
    <w:rsid w:val="00BB0331"/>
    <w:rsid w:val="00BB03B6"/>
    <w:rsid w:val="00BB06D7"/>
    <w:rsid w:val="00BB09F9"/>
    <w:rsid w:val="00BB0A07"/>
    <w:rsid w:val="00BB0A20"/>
    <w:rsid w:val="00BB122A"/>
    <w:rsid w:val="00BB1304"/>
    <w:rsid w:val="00BB13B9"/>
    <w:rsid w:val="00BB15B8"/>
    <w:rsid w:val="00BB16FC"/>
    <w:rsid w:val="00BB17DB"/>
    <w:rsid w:val="00BB1A32"/>
    <w:rsid w:val="00BB1B50"/>
    <w:rsid w:val="00BB1C51"/>
    <w:rsid w:val="00BB1C6C"/>
    <w:rsid w:val="00BB1CF5"/>
    <w:rsid w:val="00BB1F66"/>
    <w:rsid w:val="00BB225C"/>
    <w:rsid w:val="00BB2277"/>
    <w:rsid w:val="00BB24B5"/>
    <w:rsid w:val="00BB2767"/>
    <w:rsid w:val="00BB2992"/>
    <w:rsid w:val="00BB2B41"/>
    <w:rsid w:val="00BB2C2D"/>
    <w:rsid w:val="00BB2DB2"/>
    <w:rsid w:val="00BB2E59"/>
    <w:rsid w:val="00BB3012"/>
    <w:rsid w:val="00BB318E"/>
    <w:rsid w:val="00BB35F3"/>
    <w:rsid w:val="00BB369F"/>
    <w:rsid w:val="00BB3747"/>
    <w:rsid w:val="00BB3C7B"/>
    <w:rsid w:val="00BB402E"/>
    <w:rsid w:val="00BB4353"/>
    <w:rsid w:val="00BB4405"/>
    <w:rsid w:val="00BB450E"/>
    <w:rsid w:val="00BB4609"/>
    <w:rsid w:val="00BB49C1"/>
    <w:rsid w:val="00BB4ADD"/>
    <w:rsid w:val="00BB4B4F"/>
    <w:rsid w:val="00BB5438"/>
    <w:rsid w:val="00BB5913"/>
    <w:rsid w:val="00BB5B40"/>
    <w:rsid w:val="00BB5B68"/>
    <w:rsid w:val="00BB5B8A"/>
    <w:rsid w:val="00BB5C68"/>
    <w:rsid w:val="00BB5D59"/>
    <w:rsid w:val="00BB6023"/>
    <w:rsid w:val="00BB616D"/>
    <w:rsid w:val="00BB636A"/>
    <w:rsid w:val="00BB66B7"/>
    <w:rsid w:val="00BB68A4"/>
    <w:rsid w:val="00BB6A46"/>
    <w:rsid w:val="00BB6DCE"/>
    <w:rsid w:val="00BB766C"/>
    <w:rsid w:val="00BB77B7"/>
    <w:rsid w:val="00BB7B5E"/>
    <w:rsid w:val="00BB7D71"/>
    <w:rsid w:val="00BB7EEF"/>
    <w:rsid w:val="00BB7F3E"/>
    <w:rsid w:val="00BC0244"/>
    <w:rsid w:val="00BC04F1"/>
    <w:rsid w:val="00BC0602"/>
    <w:rsid w:val="00BC0671"/>
    <w:rsid w:val="00BC06E3"/>
    <w:rsid w:val="00BC0A96"/>
    <w:rsid w:val="00BC0D31"/>
    <w:rsid w:val="00BC0DC9"/>
    <w:rsid w:val="00BC0E1E"/>
    <w:rsid w:val="00BC0FB0"/>
    <w:rsid w:val="00BC12CA"/>
    <w:rsid w:val="00BC12E6"/>
    <w:rsid w:val="00BC13F7"/>
    <w:rsid w:val="00BC15BB"/>
    <w:rsid w:val="00BC15FC"/>
    <w:rsid w:val="00BC160A"/>
    <w:rsid w:val="00BC1B5A"/>
    <w:rsid w:val="00BC1BF9"/>
    <w:rsid w:val="00BC1BFC"/>
    <w:rsid w:val="00BC1F14"/>
    <w:rsid w:val="00BC2134"/>
    <w:rsid w:val="00BC2468"/>
    <w:rsid w:val="00BC2678"/>
    <w:rsid w:val="00BC2937"/>
    <w:rsid w:val="00BC2C8D"/>
    <w:rsid w:val="00BC2E45"/>
    <w:rsid w:val="00BC3C04"/>
    <w:rsid w:val="00BC3DE3"/>
    <w:rsid w:val="00BC3DFA"/>
    <w:rsid w:val="00BC3F46"/>
    <w:rsid w:val="00BC4020"/>
    <w:rsid w:val="00BC40F1"/>
    <w:rsid w:val="00BC494F"/>
    <w:rsid w:val="00BC4998"/>
    <w:rsid w:val="00BC49CD"/>
    <w:rsid w:val="00BC4BEF"/>
    <w:rsid w:val="00BC5082"/>
    <w:rsid w:val="00BC5478"/>
    <w:rsid w:val="00BC54EF"/>
    <w:rsid w:val="00BC5557"/>
    <w:rsid w:val="00BC559A"/>
    <w:rsid w:val="00BC5780"/>
    <w:rsid w:val="00BC5BC2"/>
    <w:rsid w:val="00BC5D9E"/>
    <w:rsid w:val="00BC5DFA"/>
    <w:rsid w:val="00BC5E39"/>
    <w:rsid w:val="00BC5EC4"/>
    <w:rsid w:val="00BC629E"/>
    <w:rsid w:val="00BC62FE"/>
    <w:rsid w:val="00BC6775"/>
    <w:rsid w:val="00BC6CA6"/>
    <w:rsid w:val="00BC6D72"/>
    <w:rsid w:val="00BC7173"/>
    <w:rsid w:val="00BC71BC"/>
    <w:rsid w:val="00BC7202"/>
    <w:rsid w:val="00BC7227"/>
    <w:rsid w:val="00BC7888"/>
    <w:rsid w:val="00BC79F4"/>
    <w:rsid w:val="00BC7C79"/>
    <w:rsid w:val="00BC7DEF"/>
    <w:rsid w:val="00BC7E9C"/>
    <w:rsid w:val="00BD027C"/>
    <w:rsid w:val="00BD02C5"/>
    <w:rsid w:val="00BD0318"/>
    <w:rsid w:val="00BD0388"/>
    <w:rsid w:val="00BD043B"/>
    <w:rsid w:val="00BD052E"/>
    <w:rsid w:val="00BD0544"/>
    <w:rsid w:val="00BD0578"/>
    <w:rsid w:val="00BD087D"/>
    <w:rsid w:val="00BD0B35"/>
    <w:rsid w:val="00BD0D53"/>
    <w:rsid w:val="00BD0D65"/>
    <w:rsid w:val="00BD0F6A"/>
    <w:rsid w:val="00BD1034"/>
    <w:rsid w:val="00BD1307"/>
    <w:rsid w:val="00BD150E"/>
    <w:rsid w:val="00BD154F"/>
    <w:rsid w:val="00BD16A2"/>
    <w:rsid w:val="00BD1906"/>
    <w:rsid w:val="00BD19B4"/>
    <w:rsid w:val="00BD1ADF"/>
    <w:rsid w:val="00BD1B1A"/>
    <w:rsid w:val="00BD1D0A"/>
    <w:rsid w:val="00BD1D84"/>
    <w:rsid w:val="00BD1ED5"/>
    <w:rsid w:val="00BD1F97"/>
    <w:rsid w:val="00BD225E"/>
    <w:rsid w:val="00BD22E1"/>
    <w:rsid w:val="00BD23E9"/>
    <w:rsid w:val="00BD2AF3"/>
    <w:rsid w:val="00BD2B15"/>
    <w:rsid w:val="00BD2FA6"/>
    <w:rsid w:val="00BD2FBB"/>
    <w:rsid w:val="00BD34BB"/>
    <w:rsid w:val="00BD356A"/>
    <w:rsid w:val="00BD36AC"/>
    <w:rsid w:val="00BD36DD"/>
    <w:rsid w:val="00BD3ABC"/>
    <w:rsid w:val="00BD41E1"/>
    <w:rsid w:val="00BD46C4"/>
    <w:rsid w:val="00BD4745"/>
    <w:rsid w:val="00BD476F"/>
    <w:rsid w:val="00BD484E"/>
    <w:rsid w:val="00BD4BC3"/>
    <w:rsid w:val="00BD4C55"/>
    <w:rsid w:val="00BD4CC0"/>
    <w:rsid w:val="00BD4F6D"/>
    <w:rsid w:val="00BD4FE9"/>
    <w:rsid w:val="00BD5111"/>
    <w:rsid w:val="00BD523F"/>
    <w:rsid w:val="00BD53A1"/>
    <w:rsid w:val="00BD547B"/>
    <w:rsid w:val="00BD5766"/>
    <w:rsid w:val="00BD59B9"/>
    <w:rsid w:val="00BD59EE"/>
    <w:rsid w:val="00BD5AD4"/>
    <w:rsid w:val="00BD5BFF"/>
    <w:rsid w:val="00BD5E7E"/>
    <w:rsid w:val="00BD5F8E"/>
    <w:rsid w:val="00BD5FCA"/>
    <w:rsid w:val="00BD622B"/>
    <w:rsid w:val="00BD6398"/>
    <w:rsid w:val="00BD64F1"/>
    <w:rsid w:val="00BD653D"/>
    <w:rsid w:val="00BD65B8"/>
    <w:rsid w:val="00BD6855"/>
    <w:rsid w:val="00BD6CD0"/>
    <w:rsid w:val="00BD6D5B"/>
    <w:rsid w:val="00BD6D85"/>
    <w:rsid w:val="00BD6DEA"/>
    <w:rsid w:val="00BD6E48"/>
    <w:rsid w:val="00BD6FC3"/>
    <w:rsid w:val="00BD72D6"/>
    <w:rsid w:val="00BD746B"/>
    <w:rsid w:val="00BD7692"/>
    <w:rsid w:val="00BD770F"/>
    <w:rsid w:val="00BD7C73"/>
    <w:rsid w:val="00BD7DE9"/>
    <w:rsid w:val="00BD7E26"/>
    <w:rsid w:val="00BE01AD"/>
    <w:rsid w:val="00BE04A5"/>
    <w:rsid w:val="00BE08EB"/>
    <w:rsid w:val="00BE09F9"/>
    <w:rsid w:val="00BE0A86"/>
    <w:rsid w:val="00BE0B79"/>
    <w:rsid w:val="00BE0BE3"/>
    <w:rsid w:val="00BE0BEA"/>
    <w:rsid w:val="00BE0C9C"/>
    <w:rsid w:val="00BE1950"/>
    <w:rsid w:val="00BE1A72"/>
    <w:rsid w:val="00BE1C6A"/>
    <w:rsid w:val="00BE1DA4"/>
    <w:rsid w:val="00BE24C7"/>
    <w:rsid w:val="00BE2571"/>
    <w:rsid w:val="00BE2751"/>
    <w:rsid w:val="00BE2793"/>
    <w:rsid w:val="00BE27D3"/>
    <w:rsid w:val="00BE28A4"/>
    <w:rsid w:val="00BE28E7"/>
    <w:rsid w:val="00BE2C02"/>
    <w:rsid w:val="00BE2C06"/>
    <w:rsid w:val="00BE2E5C"/>
    <w:rsid w:val="00BE3329"/>
    <w:rsid w:val="00BE3413"/>
    <w:rsid w:val="00BE36CC"/>
    <w:rsid w:val="00BE3813"/>
    <w:rsid w:val="00BE393E"/>
    <w:rsid w:val="00BE3C70"/>
    <w:rsid w:val="00BE3C93"/>
    <w:rsid w:val="00BE3CD3"/>
    <w:rsid w:val="00BE40A6"/>
    <w:rsid w:val="00BE40B5"/>
    <w:rsid w:val="00BE420E"/>
    <w:rsid w:val="00BE426A"/>
    <w:rsid w:val="00BE4301"/>
    <w:rsid w:val="00BE44E9"/>
    <w:rsid w:val="00BE520A"/>
    <w:rsid w:val="00BE5406"/>
    <w:rsid w:val="00BE5604"/>
    <w:rsid w:val="00BE5BF2"/>
    <w:rsid w:val="00BE5DB4"/>
    <w:rsid w:val="00BE5FA7"/>
    <w:rsid w:val="00BE6179"/>
    <w:rsid w:val="00BE64AA"/>
    <w:rsid w:val="00BE669C"/>
    <w:rsid w:val="00BE6801"/>
    <w:rsid w:val="00BE6921"/>
    <w:rsid w:val="00BE69BB"/>
    <w:rsid w:val="00BE6DFC"/>
    <w:rsid w:val="00BE7094"/>
    <w:rsid w:val="00BE7160"/>
    <w:rsid w:val="00BE71C3"/>
    <w:rsid w:val="00BE7455"/>
    <w:rsid w:val="00BE780B"/>
    <w:rsid w:val="00BE7FE6"/>
    <w:rsid w:val="00BF01CF"/>
    <w:rsid w:val="00BF01F9"/>
    <w:rsid w:val="00BF0A04"/>
    <w:rsid w:val="00BF0A20"/>
    <w:rsid w:val="00BF0B1C"/>
    <w:rsid w:val="00BF0B66"/>
    <w:rsid w:val="00BF0C82"/>
    <w:rsid w:val="00BF0D9D"/>
    <w:rsid w:val="00BF0F99"/>
    <w:rsid w:val="00BF162E"/>
    <w:rsid w:val="00BF1817"/>
    <w:rsid w:val="00BF1873"/>
    <w:rsid w:val="00BF191E"/>
    <w:rsid w:val="00BF19CB"/>
    <w:rsid w:val="00BF1CF8"/>
    <w:rsid w:val="00BF1E7D"/>
    <w:rsid w:val="00BF1F2E"/>
    <w:rsid w:val="00BF203C"/>
    <w:rsid w:val="00BF22B6"/>
    <w:rsid w:val="00BF23DD"/>
    <w:rsid w:val="00BF264D"/>
    <w:rsid w:val="00BF26D6"/>
    <w:rsid w:val="00BF282A"/>
    <w:rsid w:val="00BF2837"/>
    <w:rsid w:val="00BF28C3"/>
    <w:rsid w:val="00BF2B62"/>
    <w:rsid w:val="00BF2BAA"/>
    <w:rsid w:val="00BF2CCE"/>
    <w:rsid w:val="00BF2E18"/>
    <w:rsid w:val="00BF2F5D"/>
    <w:rsid w:val="00BF31C5"/>
    <w:rsid w:val="00BF35B1"/>
    <w:rsid w:val="00BF3794"/>
    <w:rsid w:val="00BF3903"/>
    <w:rsid w:val="00BF3A0B"/>
    <w:rsid w:val="00BF3A5F"/>
    <w:rsid w:val="00BF3BC0"/>
    <w:rsid w:val="00BF3E1E"/>
    <w:rsid w:val="00BF4205"/>
    <w:rsid w:val="00BF44D4"/>
    <w:rsid w:val="00BF48F0"/>
    <w:rsid w:val="00BF4D9D"/>
    <w:rsid w:val="00BF4DA4"/>
    <w:rsid w:val="00BF4F01"/>
    <w:rsid w:val="00BF534F"/>
    <w:rsid w:val="00BF5778"/>
    <w:rsid w:val="00BF57DE"/>
    <w:rsid w:val="00BF5AC9"/>
    <w:rsid w:val="00BF5D87"/>
    <w:rsid w:val="00BF5E1E"/>
    <w:rsid w:val="00BF5ECF"/>
    <w:rsid w:val="00BF5FCE"/>
    <w:rsid w:val="00BF65CD"/>
    <w:rsid w:val="00BF6A03"/>
    <w:rsid w:val="00BF6F27"/>
    <w:rsid w:val="00BF70F8"/>
    <w:rsid w:val="00BF730C"/>
    <w:rsid w:val="00BF74E4"/>
    <w:rsid w:val="00BF759E"/>
    <w:rsid w:val="00BF772E"/>
    <w:rsid w:val="00BF7E75"/>
    <w:rsid w:val="00BF7F62"/>
    <w:rsid w:val="00C0007B"/>
    <w:rsid w:val="00C00530"/>
    <w:rsid w:val="00C0068B"/>
    <w:rsid w:val="00C006C1"/>
    <w:rsid w:val="00C0074A"/>
    <w:rsid w:val="00C00A4F"/>
    <w:rsid w:val="00C00ACD"/>
    <w:rsid w:val="00C00BEB"/>
    <w:rsid w:val="00C01033"/>
    <w:rsid w:val="00C012F5"/>
    <w:rsid w:val="00C01409"/>
    <w:rsid w:val="00C014C4"/>
    <w:rsid w:val="00C0182D"/>
    <w:rsid w:val="00C01980"/>
    <w:rsid w:val="00C01B19"/>
    <w:rsid w:val="00C02414"/>
    <w:rsid w:val="00C0287D"/>
    <w:rsid w:val="00C03390"/>
    <w:rsid w:val="00C03D86"/>
    <w:rsid w:val="00C03DBB"/>
    <w:rsid w:val="00C03E57"/>
    <w:rsid w:val="00C0413B"/>
    <w:rsid w:val="00C041E1"/>
    <w:rsid w:val="00C04246"/>
    <w:rsid w:val="00C046F6"/>
    <w:rsid w:val="00C047B0"/>
    <w:rsid w:val="00C0483E"/>
    <w:rsid w:val="00C049C4"/>
    <w:rsid w:val="00C04C27"/>
    <w:rsid w:val="00C04C50"/>
    <w:rsid w:val="00C04DEA"/>
    <w:rsid w:val="00C04EEC"/>
    <w:rsid w:val="00C056C8"/>
    <w:rsid w:val="00C0597C"/>
    <w:rsid w:val="00C05B57"/>
    <w:rsid w:val="00C05B94"/>
    <w:rsid w:val="00C05C59"/>
    <w:rsid w:val="00C06105"/>
    <w:rsid w:val="00C0649A"/>
    <w:rsid w:val="00C064CA"/>
    <w:rsid w:val="00C06879"/>
    <w:rsid w:val="00C0688B"/>
    <w:rsid w:val="00C06A19"/>
    <w:rsid w:val="00C06B28"/>
    <w:rsid w:val="00C06BC8"/>
    <w:rsid w:val="00C070BF"/>
    <w:rsid w:val="00C07364"/>
    <w:rsid w:val="00C0753C"/>
    <w:rsid w:val="00C07872"/>
    <w:rsid w:val="00C0794C"/>
    <w:rsid w:val="00C07BA7"/>
    <w:rsid w:val="00C07EB0"/>
    <w:rsid w:val="00C07EFB"/>
    <w:rsid w:val="00C07F68"/>
    <w:rsid w:val="00C101EC"/>
    <w:rsid w:val="00C10568"/>
    <w:rsid w:val="00C1058E"/>
    <w:rsid w:val="00C1090A"/>
    <w:rsid w:val="00C109A6"/>
    <w:rsid w:val="00C11023"/>
    <w:rsid w:val="00C11036"/>
    <w:rsid w:val="00C111ED"/>
    <w:rsid w:val="00C115E6"/>
    <w:rsid w:val="00C11813"/>
    <w:rsid w:val="00C11A84"/>
    <w:rsid w:val="00C11C6A"/>
    <w:rsid w:val="00C122C6"/>
    <w:rsid w:val="00C12492"/>
    <w:rsid w:val="00C12623"/>
    <w:rsid w:val="00C12C2E"/>
    <w:rsid w:val="00C12DE9"/>
    <w:rsid w:val="00C12E29"/>
    <w:rsid w:val="00C1322C"/>
    <w:rsid w:val="00C132C8"/>
    <w:rsid w:val="00C1346B"/>
    <w:rsid w:val="00C134BA"/>
    <w:rsid w:val="00C13F3D"/>
    <w:rsid w:val="00C140F7"/>
    <w:rsid w:val="00C142C6"/>
    <w:rsid w:val="00C14361"/>
    <w:rsid w:val="00C1456E"/>
    <w:rsid w:val="00C14669"/>
    <w:rsid w:val="00C146B2"/>
    <w:rsid w:val="00C146F2"/>
    <w:rsid w:val="00C14720"/>
    <w:rsid w:val="00C14754"/>
    <w:rsid w:val="00C14C69"/>
    <w:rsid w:val="00C14DD9"/>
    <w:rsid w:val="00C14F1E"/>
    <w:rsid w:val="00C150EB"/>
    <w:rsid w:val="00C15206"/>
    <w:rsid w:val="00C15219"/>
    <w:rsid w:val="00C1523E"/>
    <w:rsid w:val="00C15A13"/>
    <w:rsid w:val="00C15A56"/>
    <w:rsid w:val="00C15B7D"/>
    <w:rsid w:val="00C15D91"/>
    <w:rsid w:val="00C15DF5"/>
    <w:rsid w:val="00C16086"/>
    <w:rsid w:val="00C162AA"/>
    <w:rsid w:val="00C162BC"/>
    <w:rsid w:val="00C1634F"/>
    <w:rsid w:val="00C16533"/>
    <w:rsid w:val="00C165B7"/>
    <w:rsid w:val="00C165C3"/>
    <w:rsid w:val="00C1677A"/>
    <w:rsid w:val="00C16787"/>
    <w:rsid w:val="00C167F8"/>
    <w:rsid w:val="00C169C7"/>
    <w:rsid w:val="00C16B61"/>
    <w:rsid w:val="00C16EC6"/>
    <w:rsid w:val="00C170C0"/>
    <w:rsid w:val="00C17164"/>
    <w:rsid w:val="00C17253"/>
    <w:rsid w:val="00C17310"/>
    <w:rsid w:val="00C1770D"/>
    <w:rsid w:val="00C17B4F"/>
    <w:rsid w:val="00C17BE6"/>
    <w:rsid w:val="00C17E34"/>
    <w:rsid w:val="00C20206"/>
    <w:rsid w:val="00C20550"/>
    <w:rsid w:val="00C206A4"/>
    <w:rsid w:val="00C20842"/>
    <w:rsid w:val="00C20A13"/>
    <w:rsid w:val="00C20C40"/>
    <w:rsid w:val="00C2103F"/>
    <w:rsid w:val="00C210A6"/>
    <w:rsid w:val="00C21545"/>
    <w:rsid w:val="00C21631"/>
    <w:rsid w:val="00C21870"/>
    <w:rsid w:val="00C218F2"/>
    <w:rsid w:val="00C21915"/>
    <w:rsid w:val="00C219F9"/>
    <w:rsid w:val="00C21D84"/>
    <w:rsid w:val="00C21D9C"/>
    <w:rsid w:val="00C21ECA"/>
    <w:rsid w:val="00C21ECC"/>
    <w:rsid w:val="00C221D5"/>
    <w:rsid w:val="00C22327"/>
    <w:rsid w:val="00C22490"/>
    <w:rsid w:val="00C226BA"/>
    <w:rsid w:val="00C226E8"/>
    <w:rsid w:val="00C23954"/>
    <w:rsid w:val="00C239C1"/>
    <w:rsid w:val="00C23E3B"/>
    <w:rsid w:val="00C2413D"/>
    <w:rsid w:val="00C2419D"/>
    <w:rsid w:val="00C243E7"/>
    <w:rsid w:val="00C2455D"/>
    <w:rsid w:val="00C2477D"/>
    <w:rsid w:val="00C24B04"/>
    <w:rsid w:val="00C24C34"/>
    <w:rsid w:val="00C24E74"/>
    <w:rsid w:val="00C24FF0"/>
    <w:rsid w:val="00C2505C"/>
    <w:rsid w:val="00C250B3"/>
    <w:rsid w:val="00C251D9"/>
    <w:rsid w:val="00C251F5"/>
    <w:rsid w:val="00C251F9"/>
    <w:rsid w:val="00C25218"/>
    <w:rsid w:val="00C25432"/>
    <w:rsid w:val="00C25749"/>
    <w:rsid w:val="00C2576A"/>
    <w:rsid w:val="00C25915"/>
    <w:rsid w:val="00C259D0"/>
    <w:rsid w:val="00C25B9A"/>
    <w:rsid w:val="00C25C9E"/>
    <w:rsid w:val="00C25D4B"/>
    <w:rsid w:val="00C25E8E"/>
    <w:rsid w:val="00C25FC0"/>
    <w:rsid w:val="00C2642E"/>
    <w:rsid w:val="00C2664A"/>
    <w:rsid w:val="00C2678C"/>
    <w:rsid w:val="00C269FB"/>
    <w:rsid w:val="00C26C8E"/>
    <w:rsid w:val="00C26CDF"/>
    <w:rsid w:val="00C26DEE"/>
    <w:rsid w:val="00C26F1C"/>
    <w:rsid w:val="00C270CC"/>
    <w:rsid w:val="00C2728B"/>
    <w:rsid w:val="00C272C4"/>
    <w:rsid w:val="00C27473"/>
    <w:rsid w:val="00C274A5"/>
    <w:rsid w:val="00C27E69"/>
    <w:rsid w:val="00C30165"/>
    <w:rsid w:val="00C30602"/>
    <w:rsid w:val="00C3084D"/>
    <w:rsid w:val="00C30987"/>
    <w:rsid w:val="00C309C7"/>
    <w:rsid w:val="00C30AFA"/>
    <w:rsid w:val="00C30B07"/>
    <w:rsid w:val="00C30B58"/>
    <w:rsid w:val="00C30D8E"/>
    <w:rsid w:val="00C30DEB"/>
    <w:rsid w:val="00C30E89"/>
    <w:rsid w:val="00C31358"/>
    <w:rsid w:val="00C31439"/>
    <w:rsid w:val="00C31546"/>
    <w:rsid w:val="00C317AA"/>
    <w:rsid w:val="00C31C12"/>
    <w:rsid w:val="00C31E6E"/>
    <w:rsid w:val="00C323B8"/>
    <w:rsid w:val="00C324FE"/>
    <w:rsid w:val="00C324FF"/>
    <w:rsid w:val="00C32704"/>
    <w:rsid w:val="00C32969"/>
    <w:rsid w:val="00C32A12"/>
    <w:rsid w:val="00C32AF1"/>
    <w:rsid w:val="00C330BB"/>
    <w:rsid w:val="00C3311C"/>
    <w:rsid w:val="00C3322C"/>
    <w:rsid w:val="00C3344C"/>
    <w:rsid w:val="00C339A1"/>
    <w:rsid w:val="00C33CA2"/>
    <w:rsid w:val="00C33CC6"/>
    <w:rsid w:val="00C34259"/>
    <w:rsid w:val="00C346D2"/>
    <w:rsid w:val="00C34780"/>
    <w:rsid w:val="00C34A5D"/>
    <w:rsid w:val="00C34D97"/>
    <w:rsid w:val="00C34EAD"/>
    <w:rsid w:val="00C3507E"/>
    <w:rsid w:val="00C35370"/>
    <w:rsid w:val="00C3560B"/>
    <w:rsid w:val="00C359E1"/>
    <w:rsid w:val="00C35AC0"/>
    <w:rsid w:val="00C35BCB"/>
    <w:rsid w:val="00C35D4F"/>
    <w:rsid w:val="00C35DAA"/>
    <w:rsid w:val="00C35FAE"/>
    <w:rsid w:val="00C3606D"/>
    <w:rsid w:val="00C36071"/>
    <w:rsid w:val="00C36089"/>
    <w:rsid w:val="00C362EF"/>
    <w:rsid w:val="00C36605"/>
    <w:rsid w:val="00C36B01"/>
    <w:rsid w:val="00C36BCF"/>
    <w:rsid w:val="00C36C82"/>
    <w:rsid w:val="00C36CA3"/>
    <w:rsid w:val="00C3700C"/>
    <w:rsid w:val="00C37537"/>
    <w:rsid w:val="00C37610"/>
    <w:rsid w:val="00C37B0B"/>
    <w:rsid w:val="00C37BB6"/>
    <w:rsid w:val="00C37D0B"/>
    <w:rsid w:val="00C37DBE"/>
    <w:rsid w:val="00C37FC4"/>
    <w:rsid w:val="00C40067"/>
    <w:rsid w:val="00C4027A"/>
    <w:rsid w:val="00C4097C"/>
    <w:rsid w:val="00C40AA5"/>
    <w:rsid w:val="00C40BD7"/>
    <w:rsid w:val="00C40EB7"/>
    <w:rsid w:val="00C40EFB"/>
    <w:rsid w:val="00C40FD6"/>
    <w:rsid w:val="00C4122E"/>
    <w:rsid w:val="00C4125F"/>
    <w:rsid w:val="00C41261"/>
    <w:rsid w:val="00C4156A"/>
    <w:rsid w:val="00C41864"/>
    <w:rsid w:val="00C41CD3"/>
    <w:rsid w:val="00C41D1C"/>
    <w:rsid w:val="00C4238C"/>
    <w:rsid w:val="00C424A1"/>
    <w:rsid w:val="00C425E7"/>
    <w:rsid w:val="00C426BC"/>
    <w:rsid w:val="00C42B7C"/>
    <w:rsid w:val="00C42CCE"/>
    <w:rsid w:val="00C42D07"/>
    <w:rsid w:val="00C42D39"/>
    <w:rsid w:val="00C431B0"/>
    <w:rsid w:val="00C432D1"/>
    <w:rsid w:val="00C434B3"/>
    <w:rsid w:val="00C434EA"/>
    <w:rsid w:val="00C4364B"/>
    <w:rsid w:val="00C43791"/>
    <w:rsid w:val="00C4389C"/>
    <w:rsid w:val="00C43B8C"/>
    <w:rsid w:val="00C43C5C"/>
    <w:rsid w:val="00C43E12"/>
    <w:rsid w:val="00C443F2"/>
    <w:rsid w:val="00C448BB"/>
    <w:rsid w:val="00C44B58"/>
    <w:rsid w:val="00C44D72"/>
    <w:rsid w:val="00C44E9F"/>
    <w:rsid w:val="00C44F71"/>
    <w:rsid w:val="00C450A2"/>
    <w:rsid w:val="00C4516D"/>
    <w:rsid w:val="00C45369"/>
    <w:rsid w:val="00C45486"/>
    <w:rsid w:val="00C455E7"/>
    <w:rsid w:val="00C4577D"/>
    <w:rsid w:val="00C45ACB"/>
    <w:rsid w:val="00C45AEC"/>
    <w:rsid w:val="00C45E7F"/>
    <w:rsid w:val="00C45EDF"/>
    <w:rsid w:val="00C46590"/>
    <w:rsid w:val="00C46DE1"/>
    <w:rsid w:val="00C46ECD"/>
    <w:rsid w:val="00C46F79"/>
    <w:rsid w:val="00C46FC9"/>
    <w:rsid w:val="00C474A3"/>
    <w:rsid w:val="00C47BCF"/>
    <w:rsid w:val="00C47C41"/>
    <w:rsid w:val="00C47DAF"/>
    <w:rsid w:val="00C50131"/>
    <w:rsid w:val="00C50156"/>
    <w:rsid w:val="00C50373"/>
    <w:rsid w:val="00C504E6"/>
    <w:rsid w:val="00C506DC"/>
    <w:rsid w:val="00C509E0"/>
    <w:rsid w:val="00C50ACF"/>
    <w:rsid w:val="00C51011"/>
    <w:rsid w:val="00C51174"/>
    <w:rsid w:val="00C515D3"/>
    <w:rsid w:val="00C515E0"/>
    <w:rsid w:val="00C5189E"/>
    <w:rsid w:val="00C51B84"/>
    <w:rsid w:val="00C51E53"/>
    <w:rsid w:val="00C52067"/>
    <w:rsid w:val="00C52634"/>
    <w:rsid w:val="00C529CA"/>
    <w:rsid w:val="00C52B31"/>
    <w:rsid w:val="00C52F1A"/>
    <w:rsid w:val="00C5304D"/>
    <w:rsid w:val="00C532A1"/>
    <w:rsid w:val="00C537ED"/>
    <w:rsid w:val="00C53AA8"/>
    <w:rsid w:val="00C53ADC"/>
    <w:rsid w:val="00C53AF6"/>
    <w:rsid w:val="00C53D40"/>
    <w:rsid w:val="00C53DE4"/>
    <w:rsid w:val="00C5431F"/>
    <w:rsid w:val="00C5456C"/>
    <w:rsid w:val="00C5464B"/>
    <w:rsid w:val="00C54994"/>
    <w:rsid w:val="00C54C9D"/>
    <w:rsid w:val="00C54DE2"/>
    <w:rsid w:val="00C55257"/>
    <w:rsid w:val="00C5546B"/>
    <w:rsid w:val="00C557C0"/>
    <w:rsid w:val="00C55D90"/>
    <w:rsid w:val="00C56020"/>
    <w:rsid w:val="00C565FD"/>
    <w:rsid w:val="00C56C74"/>
    <w:rsid w:val="00C56CF0"/>
    <w:rsid w:val="00C56EB4"/>
    <w:rsid w:val="00C56EDB"/>
    <w:rsid w:val="00C571D6"/>
    <w:rsid w:val="00C575DC"/>
    <w:rsid w:val="00C5769A"/>
    <w:rsid w:val="00C577D6"/>
    <w:rsid w:val="00C57835"/>
    <w:rsid w:val="00C579C8"/>
    <w:rsid w:val="00C57C33"/>
    <w:rsid w:val="00C57C36"/>
    <w:rsid w:val="00C602A6"/>
    <w:rsid w:val="00C6039F"/>
    <w:rsid w:val="00C60451"/>
    <w:rsid w:val="00C60670"/>
    <w:rsid w:val="00C606B1"/>
    <w:rsid w:val="00C60737"/>
    <w:rsid w:val="00C60908"/>
    <w:rsid w:val="00C60F2C"/>
    <w:rsid w:val="00C60F82"/>
    <w:rsid w:val="00C61257"/>
    <w:rsid w:val="00C6136E"/>
    <w:rsid w:val="00C617D8"/>
    <w:rsid w:val="00C6195E"/>
    <w:rsid w:val="00C61968"/>
    <w:rsid w:val="00C61B60"/>
    <w:rsid w:val="00C61DCB"/>
    <w:rsid w:val="00C61EB1"/>
    <w:rsid w:val="00C62647"/>
    <w:rsid w:val="00C626E3"/>
    <w:rsid w:val="00C62C7E"/>
    <w:rsid w:val="00C63433"/>
    <w:rsid w:val="00C6361D"/>
    <w:rsid w:val="00C63817"/>
    <w:rsid w:val="00C638CB"/>
    <w:rsid w:val="00C638F2"/>
    <w:rsid w:val="00C63B82"/>
    <w:rsid w:val="00C63B87"/>
    <w:rsid w:val="00C63BB3"/>
    <w:rsid w:val="00C63C0B"/>
    <w:rsid w:val="00C64045"/>
    <w:rsid w:val="00C6414E"/>
    <w:rsid w:val="00C642B6"/>
    <w:rsid w:val="00C6479D"/>
    <w:rsid w:val="00C64EA9"/>
    <w:rsid w:val="00C65140"/>
    <w:rsid w:val="00C652F1"/>
    <w:rsid w:val="00C65BA6"/>
    <w:rsid w:val="00C65D22"/>
    <w:rsid w:val="00C65E23"/>
    <w:rsid w:val="00C65F25"/>
    <w:rsid w:val="00C65FAE"/>
    <w:rsid w:val="00C66192"/>
    <w:rsid w:val="00C6628D"/>
    <w:rsid w:val="00C664F7"/>
    <w:rsid w:val="00C66504"/>
    <w:rsid w:val="00C6660B"/>
    <w:rsid w:val="00C666DD"/>
    <w:rsid w:val="00C669A9"/>
    <w:rsid w:val="00C66CF0"/>
    <w:rsid w:val="00C66FB9"/>
    <w:rsid w:val="00C67029"/>
    <w:rsid w:val="00C6714B"/>
    <w:rsid w:val="00C671BD"/>
    <w:rsid w:val="00C678DC"/>
    <w:rsid w:val="00C67C2A"/>
    <w:rsid w:val="00C67C61"/>
    <w:rsid w:val="00C70002"/>
    <w:rsid w:val="00C701F5"/>
    <w:rsid w:val="00C701FD"/>
    <w:rsid w:val="00C70382"/>
    <w:rsid w:val="00C705E4"/>
    <w:rsid w:val="00C70786"/>
    <w:rsid w:val="00C7081B"/>
    <w:rsid w:val="00C70BDC"/>
    <w:rsid w:val="00C70F47"/>
    <w:rsid w:val="00C70FF3"/>
    <w:rsid w:val="00C71162"/>
    <w:rsid w:val="00C71460"/>
    <w:rsid w:val="00C715E0"/>
    <w:rsid w:val="00C71CDF"/>
    <w:rsid w:val="00C7218A"/>
    <w:rsid w:val="00C72352"/>
    <w:rsid w:val="00C72389"/>
    <w:rsid w:val="00C723BF"/>
    <w:rsid w:val="00C72513"/>
    <w:rsid w:val="00C72594"/>
    <w:rsid w:val="00C72D39"/>
    <w:rsid w:val="00C72E75"/>
    <w:rsid w:val="00C734A5"/>
    <w:rsid w:val="00C73512"/>
    <w:rsid w:val="00C73556"/>
    <w:rsid w:val="00C7376F"/>
    <w:rsid w:val="00C7386A"/>
    <w:rsid w:val="00C73B96"/>
    <w:rsid w:val="00C73C80"/>
    <w:rsid w:val="00C73DC6"/>
    <w:rsid w:val="00C73FD8"/>
    <w:rsid w:val="00C740AC"/>
    <w:rsid w:val="00C74161"/>
    <w:rsid w:val="00C74198"/>
    <w:rsid w:val="00C747CF"/>
    <w:rsid w:val="00C74A3D"/>
    <w:rsid w:val="00C74A5B"/>
    <w:rsid w:val="00C74D6F"/>
    <w:rsid w:val="00C74F1F"/>
    <w:rsid w:val="00C7513A"/>
    <w:rsid w:val="00C7545D"/>
    <w:rsid w:val="00C756C4"/>
    <w:rsid w:val="00C7596D"/>
    <w:rsid w:val="00C75A98"/>
    <w:rsid w:val="00C75B01"/>
    <w:rsid w:val="00C75BC1"/>
    <w:rsid w:val="00C75BFB"/>
    <w:rsid w:val="00C75C70"/>
    <w:rsid w:val="00C75E0F"/>
    <w:rsid w:val="00C75F6D"/>
    <w:rsid w:val="00C75FE0"/>
    <w:rsid w:val="00C76228"/>
    <w:rsid w:val="00C762BE"/>
    <w:rsid w:val="00C763B6"/>
    <w:rsid w:val="00C7646E"/>
    <w:rsid w:val="00C7658F"/>
    <w:rsid w:val="00C765D7"/>
    <w:rsid w:val="00C766E2"/>
    <w:rsid w:val="00C771C7"/>
    <w:rsid w:val="00C7720F"/>
    <w:rsid w:val="00C7722F"/>
    <w:rsid w:val="00C773D8"/>
    <w:rsid w:val="00C77B9A"/>
    <w:rsid w:val="00C77CA6"/>
    <w:rsid w:val="00C805F0"/>
    <w:rsid w:val="00C80754"/>
    <w:rsid w:val="00C80C33"/>
    <w:rsid w:val="00C80F13"/>
    <w:rsid w:val="00C80F2F"/>
    <w:rsid w:val="00C81771"/>
    <w:rsid w:val="00C8193E"/>
    <w:rsid w:val="00C819E1"/>
    <w:rsid w:val="00C81AB5"/>
    <w:rsid w:val="00C81CB9"/>
    <w:rsid w:val="00C81D7C"/>
    <w:rsid w:val="00C81E7D"/>
    <w:rsid w:val="00C8224A"/>
    <w:rsid w:val="00C82535"/>
    <w:rsid w:val="00C82BC7"/>
    <w:rsid w:val="00C830C0"/>
    <w:rsid w:val="00C8378D"/>
    <w:rsid w:val="00C838A4"/>
    <w:rsid w:val="00C83A5C"/>
    <w:rsid w:val="00C83B22"/>
    <w:rsid w:val="00C83BA9"/>
    <w:rsid w:val="00C83BCD"/>
    <w:rsid w:val="00C8435D"/>
    <w:rsid w:val="00C845B7"/>
    <w:rsid w:val="00C846C2"/>
    <w:rsid w:val="00C84F57"/>
    <w:rsid w:val="00C85591"/>
    <w:rsid w:val="00C856EB"/>
    <w:rsid w:val="00C858A1"/>
    <w:rsid w:val="00C8600E"/>
    <w:rsid w:val="00C8603E"/>
    <w:rsid w:val="00C8613A"/>
    <w:rsid w:val="00C86505"/>
    <w:rsid w:val="00C8690F"/>
    <w:rsid w:val="00C86F92"/>
    <w:rsid w:val="00C87078"/>
    <w:rsid w:val="00C8708E"/>
    <w:rsid w:val="00C8742E"/>
    <w:rsid w:val="00C87484"/>
    <w:rsid w:val="00C874D1"/>
    <w:rsid w:val="00C876B5"/>
    <w:rsid w:val="00C879A5"/>
    <w:rsid w:val="00C87A20"/>
    <w:rsid w:val="00C87A4B"/>
    <w:rsid w:val="00C9011D"/>
    <w:rsid w:val="00C902AA"/>
    <w:rsid w:val="00C90419"/>
    <w:rsid w:val="00C904DF"/>
    <w:rsid w:val="00C9058E"/>
    <w:rsid w:val="00C908A1"/>
    <w:rsid w:val="00C909AB"/>
    <w:rsid w:val="00C90CAD"/>
    <w:rsid w:val="00C91425"/>
    <w:rsid w:val="00C91540"/>
    <w:rsid w:val="00C9158B"/>
    <w:rsid w:val="00C91703"/>
    <w:rsid w:val="00C91824"/>
    <w:rsid w:val="00C919D9"/>
    <w:rsid w:val="00C91B1E"/>
    <w:rsid w:val="00C91C4E"/>
    <w:rsid w:val="00C91CF5"/>
    <w:rsid w:val="00C91DD8"/>
    <w:rsid w:val="00C920F6"/>
    <w:rsid w:val="00C9216B"/>
    <w:rsid w:val="00C923FF"/>
    <w:rsid w:val="00C9263E"/>
    <w:rsid w:val="00C92AC0"/>
    <w:rsid w:val="00C92AE4"/>
    <w:rsid w:val="00C92C19"/>
    <w:rsid w:val="00C9313F"/>
    <w:rsid w:val="00C93213"/>
    <w:rsid w:val="00C9345A"/>
    <w:rsid w:val="00C935B8"/>
    <w:rsid w:val="00C93AA0"/>
    <w:rsid w:val="00C94090"/>
    <w:rsid w:val="00C94437"/>
    <w:rsid w:val="00C94580"/>
    <w:rsid w:val="00C949F5"/>
    <w:rsid w:val="00C94C10"/>
    <w:rsid w:val="00C94FBE"/>
    <w:rsid w:val="00C9516A"/>
    <w:rsid w:val="00C9530D"/>
    <w:rsid w:val="00C9538C"/>
    <w:rsid w:val="00C95433"/>
    <w:rsid w:val="00C955D1"/>
    <w:rsid w:val="00C95A1F"/>
    <w:rsid w:val="00C95AB8"/>
    <w:rsid w:val="00C95F0C"/>
    <w:rsid w:val="00C95FF3"/>
    <w:rsid w:val="00C961EA"/>
    <w:rsid w:val="00C96320"/>
    <w:rsid w:val="00C96675"/>
    <w:rsid w:val="00C966A7"/>
    <w:rsid w:val="00C966B9"/>
    <w:rsid w:val="00C96891"/>
    <w:rsid w:val="00C96993"/>
    <w:rsid w:val="00C96D6C"/>
    <w:rsid w:val="00C96ED9"/>
    <w:rsid w:val="00C96EE5"/>
    <w:rsid w:val="00C96F20"/>
    <w:rsid w:val="00C975C0"/>
    <w:rsid w:val="00C97601"/>
    <w:rsid w:val="00C97657"/>
    <w:rsid w:val="00C97C97"/>
    <w:rsid w:val="00C97EBC"/>
    <w:rsid w:val="00CA012C"/>
    <w:rsid w:val="00CA052B"/>
    <w:rsid w:val="00CA077F"/>
    <w:rsid w:val="00CA0C84"/>
    <w:rsid w:val="00CA1160"/>
    <w:rsid w:val="00CA1166"/>
    <w:rsid w:val="00CA1566"/>
    <w:rsid w:val="00CA1759"/>
    <w:rsid w:val="00CA18A7"/>
    <w:rsid w:val="00CA1A2F"/>
    <w:rsid w:val="00CA1C75"/>
    <w:rsid w:val="00CA1D01"/>
    <w:rsid w:val="00CA1DB7"/>
    <w:rsid w:val="00CA1F0E"/>
    <w:rsid w:val="00CA215B"/>
    <w:rsid w:val="00CA2688"/>
    <w:rsid w:val="00CA27BB"/>
    <w:rsid w:val="00CA2A66"/>
    <w:rsid w:val="00CA2AD6"/>
    <w:rsid w:val="00CA2BA5"/>
    <w:rsid w:val="00CA2C33"/>
    <w:rsid w:val="00CA2F66"/>
    <w:rsid w:val="00CA2FBC"/>
    <w:rsid w:val="00CA302F"/>
    <w:rsid w:val="00CA3229"/>
    <w:rsid w:val="00CA34F9"/>
    <w:rsid w:val="00CA41B6"/>
    <w:rsid w:val="00CA41FF"/>
    <w:rsid w:val="00CA4545"/>
    <w:rsid w:val="00CA4884"/>
    <w:rsid w:val="00CA48F3"/>
    <w:rsid w:val="00CA495A"/>
    <w:rsid w:val="00CA4A82"/>
    <w:rsid w:val="00CA4CAC"/>
    <w:rsid w:val="00CA4E22"/>
    <w:rsid w:val="00CA4F5A"/>
    <w:rsid w:val="00CA59B8"/>
    <w:rsid w:val="00CA5E37"/>
    <w:rsid w:val="00CA5FA6"/>
    <w:rsid w:val="00CA6079"/>
    <w:rsid w:val="00CA630C"/>
    <w:rsid w:val="00CA6489"/>
    <w:rsid w:val="00CA6653"/>
    <w:rsid w:val="00CA6A1D"/>
    <w:rsid w:val="00CA6ADF"/>
    <w:rsid w:val="00CA6E55"/>
    <w:rsid w:val="00CA6EE9"/>
    <w:rsid w:val="00CA716D"/>
    <w:rsid w:val="00CA743E"/>
    <w:rsid w:val="00CA77E7"/>
    <w:rsid w:val="00CA7BD8"/>
    <w:rsid w:val="00CA7BF1"/>
    <w:rsid w:val="00CA7DBC"/>
    <w:rsid w:val="00CA7FBB"/>
    <w:rsid w:val="00CB0462"/>
    <w:rsid w:val="00CB0480"/>
    <w:rsid w:val="00CB0597"/>
    <w:rsid w:val="00CB0687"/>
    <w:rsid w:val="00CB08DC"/>
    <w:rsid w:val="00CB0C0E"/>
    <w:rsid w:val="00CB0E3D"/>
    <w:rsid w:val="00CB1322"/>
    <w:rsid w:val="00CB14CE"/>
    <w:rsid w:val="00CB1691"/>
    <w:rsid w:val="00CB1923"/>
    <w:rsid w:val="00CB1C0C"/>
    <w:rsid w:val="00CB1C2D"/>
    <w:rsid w:val="00CB1CA5"/>
    <w:rsid w:val="00CB1CC6"/>
    <w:rsid w:val="00CB1FB7"/>
    <w:rsid w:val="00CB23EB"/>
    <w:rsid w:val="00CB2443"/>
    <w:rsid w:val="00CB2579"/>
    <w:rsid w:val="00CB2D0D"/>
    <w:rsid w:val="00CB3194"/>
    <w:rsid w:val="00CB33B9"/>
    <w:rsid w:val="00CB3747"/>
    <w:rsid w:val="00CB395E"/>
    <w:rsid w:val="00CB39BD"/>
    <w:rsid w:val="00CB3A8F"/>
    <w:rsid w:val="00CB3AE1"/>
    <w:rsid w:val="00CB3DF4"/>
    <w:rsid w:val="00CB3EDF"/>
    <w:rsid w:val="00CB4229"/>
    <w:rsid w:val="00CB43FE"/>
    <w:rsid w:val="00CB45F8"/>
    <w:rsid w:val="00CB47DD"/>
    <w:rsid w:val="00CB497E"/>
    <w:rsid w:val="00CB4A05"/>
    <w:rsid w:val="00CB4C5E"/>
    <w:rsid w:val="00CB4D61"/>
    <w:rsid w:val="00CB4EBC"/>
    <w:rsid w:val="00CB4F87"/>
    <w:rsid w:val="00CB5131"/>
    <w:rsid w:val="00CB5179"/>
    <w:rsid w:val="00CB525C"/>
    <w:rsid w:val="00CB568D"/>
    <w:rsid w:val="00CB56A7"/>
    <w:rsid w:val="00CB5968"/>
    <w:rsid w:val="00CB5A61"/>
    <w:rsid w:val="00CB62BD"/>
    <w:rsid w:val="00CB6410"/>
    <w:rsid w:val="00CB6782"/>
    <w:rsid w:val="00CB68FF"/>
    <w:rsid w:val="00CB6A58"/>
    <w:rsid w:val="00CB6AFC"/>
    <w:rsid w:val="00CB6B0C"/>
    <w:rsid w:val="00CB7132"/>
    <w:rsid w:val="00CB74BD"/>
    <w:rsid w:val="00CB74C3"/>
    <w:rsid w:val="00CB759C"/>
    <w:rsid w:val="00CB7768"/>
    <w:rsid w:val="00CB77CC"/>
    <w:rsid w:val="00CB77DC"/>
    <w:rsid w:val="00CB78A7"/>
    <w:rsid w:val="00CB7E6A"/>
    <w:rsid w:val="00CB7ECA"/>
    <w:rsid w:val="00CB7F5E"/>
    <w:rsid w:val="00CB7FA1"/>
    <w:rsid w:val="00CC0119"/>
    <w:rsid w:val="00CC0231"/>
    <w:rsid w:val="00CC0362"/>
    <w:rsid w:val="00CC04EB"/>
    <w:rsid w:val="00CC091C"/>
    <w:rsid w:val="00CC0B00"/>
    <w:rsid w:val="00CC0FFC"/>
    <w:rsid w:val="00CC10BA"/>
    <w:rsid w:val="00CC11E1"/>
    <w:rsid w:val="00CC122F"/>
    <w:rsid w:val="00CC1266"/>
    <w:rsid w:val="00CC1898"/>
    <w:rsid w:val="00CC18C6"/>
    <w:rsid w:val="00CC1AFD"/>
    <w:rsid w:val="00CC25A2"/>
    <w:rsid w:val="00CC26A3"/>
    <w:rsid w:val="00CC2898"/>
    <w:rsid w:val="00CC29B3"/>
    <w:rsid w:val="00CC2BDE"/>
    <w:rsid w:val="00CC2EFC"/>
    <w:rsid w:val="00CC2F9B"/>
    <w:rsid w:val="00CC30BB"/>
    <w:rsid w:val="00CC31EC"/>
    <w:rsid w:val="00CC344B"/>
    <w:rsid w:val="00CC34CF"/>
    <w:rsid w:val="00CC38BA"/>
    <w:rsid w:val="00CC3C94"/>
    <w:rsid w:val="00CC3CFB"/>
    <w:rsid w:val="00CC3D12"/>
    <w:rsid w:val="00CC3F1B"/>
    <w:rsid w:val="00CC43B2"/>
    <w:rsid w:val="00CC43E9"/>
    <w:rsid w:val="00CC4C76"/>
    <w:rsid w:val="00CC4D9D"/>
    <w:rsid w:val="00CC4F39"/>
    <w:rsid w:val="00CC53B5"/>
    <w:rsid w:val="00CC54F6"/>
    <w:rsid w:val="00CC59F9"/>
    <w:rsid w:val="00CC5A45"/>
    <w:rsid w:val="00CC5A4E"/>
    <w:rsid w:val="00CC5BE8"/>
    <w:rsid w:val="00CC5CCE"/>
    <w:rsid w:val="00CC5D87"/>
    <w:rsid w:val="00CC5EB5"/>
    <w:rsid w:val="00CC5EE8"/>
    <w:rsid w:val="00CC5F2A"/>
    <w:rsid w:val="00CC6403"/>
    <w:rsid w:val="00CC65DB"/>
    <w:rsid w:val="00CC673D"/>
    <w:rsid w:val="00CC67D4"/>
    <w:rsid w:val="00CC6A40"/>
    <w:rsid w:val="00CC6D41"/>
    <w:rsid w:val="00CC6E76"/>
    <w:rsid w:val="00CC6EBF"/>
    <w:rsid w:val="00CC7010"/>
    <w:rsid w:val="00CC712E"/>
    <w:rsid w:val="00CC731B"/>
    <w:rsid w:val="00CC7676"/>
    <w:rsid w:val="00CC7794"/>
    <w:rsid w:val="00CC7832"/>
    <w:rsid w:val="00CC7B75"/>
    <w:rsid w:val="00CC7BC7"/>
    <w:rsid w:val="00CC7E21"/>
    <w:rsid w:val="00CC7E99"/>
    <w:rsid w:val="00CC7FEC"/>
    <w:rsid w:val="00CD00DC"/>
    <w:rsid w:val="00CD02E6"/>
    <w:rsid w:val="00CD0E1E"/>
    <w:rsid w:val="00CD102F"/>
    <w:rsid w:val="00CD1112"/>
    <w:rsid w:val="00CD17F9"/>
    <w:rsid w:val="00CD1A91"/>
    <w:rsid w:val="00CD1BFB"/>
    <w:rsid w:val="00CD1E10"/>
    <w:rsid w:val="00CD1F29"/>
    <w:rsid w:val="00CD1F54"/>
    <w:rsid w:val="00CD2362"/>
    <w:rsid w:val="00CD2779"/>
    <w:rsid w:val="00CD27E7"/>
    <w:rsid w:val="00CD2C42"/>
    <w:rsid w:val="00CD2E4B"/>
    <w:rsid w:val="00CD3AB1"/>
    <w:rsid w:val="00CD3CE5"/>
    <w:rsid w:val="00CD3CEB"/>
    <w:rsid w:val="00CD3D79"/>
    <w:rsid w:val="00CD3DE0"/>
    <w:rsid w:val="00CD420A"/>
    <w:rsid w:val="00CD42BB"/>
    <w:rsid w:val="00CD42D7"/>
    <w:rsid w:val="00CD44F7"/>
    <w:rsid w:val="00CD490E"/>
    <w:rsid w:val="00CD4964"/>
    <w:rsid w:val="00CD49D7"/>
    <w:rsid w:val="00CD4AAC"/>
    <w:rsid w:val="00CD4DFA"/>
    <w:rsid w:val="00CD5284"/>
    <w:rsid w:val="00CD537F"/>
    <w:rsid w:val="00CD55F4"/>
    <w:rsid w:val="00CD58D8"/>
    <w:rsid w:val="00CD5946"/>
    <w:rsid w:val="00CD5BD2"/>
    <w:rsid w:val="00CD5DAB"/>
    <w:rsid w:val="00CD6279"/>
    <w:rsid w:val="00CD63DA"/>
    <w:rsid w:val="00CD64ED"/>
    <w:rsid w:val="00CD6539"/>
    <w:rsid w:val="00CD6A39"/>
    <w:rsid w:val="00CD6B96"/>
    <w:rsid w:val="00CD6CA0"/>
    <w:rsid w:val="00CD7145"/>
    <w:rsid w:val="00CD7156"/>
    <w:rsid w:val="00CD716A"/>
    <w:rsid w:val="00CD71C6"/>
    <w:rsid w:val="00CD7F2A"/>
    <w:rsid w:val="00CE0152"/>
    <w:rsid w:val="00CE035E"/>
    <w:rsid w:val="00CE08CB"/>
    <w:rsid w:val="00CE0B11"/>
    <w:rsid w:val="00CE0C01"/>
    <w:rsid w:val="00CE0C53"/>
    <w:rsid w:val="00CE0F1A"/>
    <w:rsid w:val="00CE1328"/>
    <w:rsid w:val="00CE1431"/>
    <w:rsid w:val="00CE19D0"/>
    <w:rsid w:val="00CE1BBC"/>
    <w:rsid w:val="00CE1CBE"/>
    <w:rsid w:val="00CE1D3C"/>
    <w:rsid w:val="00CE1F11"/>
    <w:rsid w:val="00CE1F5A"/>
    <w:rsid w:val="00CE209D"/>
    <w:rsid w:val="00CE219F"/>
    <w:rsid w:val="00CE22D3"/>
    <w:rsid w:val="00CE272F"/>
    <w:rsid w:val="00CE277A"/>
    <w:rsid w:val="00CE2786"/>
    <w:rsid w:val="00CE2939"/>
    <w:rsid w:val="00CE29A7"/>
    <w:rsid w:val="00CE2D7F"/>
    <w:rsid w:val="00CE3400"/>
    <w:rsid w:val="00CE3519"/>
    <w:rsid w:val="00CE370F"/>
    <w:rsid w:val="00CE38F8"/>
    <w:rsid w:val="00CE3C63"/>
    <w:rsid w:val="00CE4184"/>
    <w:rsid w:val="00CE4421"/>
    <w:rsid w:val="00CE444B"/>
    <w:rsid w:val="00CE44DC"/>
    <w:rsid w:val="00CE453E"/>
    <w:rsid w:val="00CE45B7"/>
    <w:rsid w:val="00CE47E3"/>
    <w:rsid w:val="00CE4A76"/>
    <w:rsid w:val="00CE4A97"/>
    <w:rsid w:val="00CE4C6A"/>
    <w:rsid w:val="00CE4DE0"/>
    <w:rsid w:val="00CE4EC9"/>
    <w:rsid w:val="00CE52F5"/>
    <w:rsid w:val="00CE5536"/>
    <w:rsid w:val="00CE5777"/>
    <w:rsid w:val="00CE5804"/>
    <w:rsid w:val="00CE5863"/>
    <w:rsid w:val="00CE5DD6"/>
    <w:rsid w:val="00CE5F7A"/>
    <w:rsid w:val="00CE61A8"/>
    <w:rsid w:val="00CE6264"/>
    <w:rsid w:val="00CE6318"/>
    <w:rsid w:val="00CE634C"/>
    <w:rsid w:val="00CE6638"/>
    <w:rsid w:val="00CE6E54"/>
    <w:rsid w:val="00CE6F2A"/>
    <w:rsid w:val="00CE70DF"/>
    <w:rsid w:val="00CE713D"/>
    <w:rsid w:val="00CE715D"/>
    <w:rsid w:val="00CE77D0"/>
    <w:rsid w:val="00CE7A5C"/>
    <w:rsid w:val="00CE7B3E"/>
    <w:rsid w:val="00CE7B7A"/>
    <w:rsid w:val="00CE7BD0"/>
    <w:rsid w:val="00CE7E48"/>
    <w:rsid w:val="00CE7EDB"/>
    <w:rsid w:val="00CF0239"/>
    <w:rsid w:val="00CF0240"/>
    <w:rsid w:val="00CF0247"/>
    <w:rsid w:val="00CF036F"/>
    <w:rsid w:val="00CF063E"/>
    <w:rsid w:val="00CF065E"/>
    <w:rsid w:val="00CF12E0"/>
    <w:rsid w:val="00CF13C6"/>
    <w:rsid w:val="00CF15BA"/>
    <w:rsid w:val="00CF199D"/>
    <w:rsid w:val="00CF19F3"/>
    <w:rsid w:val="00CF1BFB"/>
    <w:rsid w:val="00CF1C0C"/>
    <w:rsid w:val="00CF1F26"/>
    <w:rsid w:val="00CF1F40"/>
    <w:rsid w:val="00CF2480"/>
    <w:rsid w:val="00CF2529"/>
    <w:rsid w:val="00CF25CE"/>
    <w:rsid w:val="00CF26A1"/>
    <w:rsid w:val="00CF2886"/>
    <w:rsid w:val="00CF2ABF"/>
    <w:rsid w:val="00CF2EBB"/>
    <w:rsid w:val="00CF3444"/>
    <w:rsid w:val="00CF3630"/>
    <w:rsid w:val="00CF3659"/>
    <w:rsid w:val="00CF3956"/>
    <w:rsid w:val="00CF3CF3"/>
    <w:rsid w:val="00CF3F6E"/>
    <w:rsid w:val="00CF4496"/>
    <w:rsid w:val="00CF4C20"/>
    <w:rsid w:val="00CF4CB3"/>
    <w:rsid w:val="00CF5159"/>
    <w:rsid w:val="00CF55B5"/>
    <w:rsid w:val="00CF57B2"/>
    <w:rsid w:val="00CF58EB"/>
    <w:rsid w:val="00CF592D"/>
    <w:rsid w:val="00CF5A7A"/>
    <w:rsid w:val="00CF5C7A"/>
    <w:rsid w:val="00CF5D0D"/>
    <w:rsid w:val="00CF602E"/>
    <w:rsid w:val="00CF603F"/>
    <w:rsid w:val="00CF64B3"/>
    <w:rsid w:val="00CF670C"/>
    <w:rsid w:val="00CF67DF"/>
    <w:rsid w:val="00CF68B1"/>
    <w:rsid w:val="00CF6922"/>
    <w:rsid w:val="00CF6C84"/>
    <w:rsid w:val="00CF6D29"/>
    <w:rsid w:val="00CF6D76"/>
    <w:rsid w:val="00CF7054"/>
    <w:rsid w:val="00CF7167"/>
    <w:rsid w:val="00CF7315"/>
    <w:rsid w:val="00CF73A4"/>
    <w:rsid w:val="00CF73C2"/>
    <w:rsid w:val="00CF7747"/>
    <w:rsid w:val="00CF78D0"/>
    <w:rsid w:val="00CF79AB"/>
    <w:rsid w:val="00CF7A36"/>
    <w:rsid w:val="00CF7DC3"/>
    <w:rsid w:val="00CF7E27"/>
    <w:rsid w:val="00D00689"/>
    <w:rsid w:val="00D006FE"/>
    <w:rsid w:val="00D00C59"/>
    <w:rsid w:val="00D0103D"/>
    <w:rsid w:val="00D0138C"/>
    <w:rsid w:val="00D01545"/>
    <w:rsid w:val="00D01806"/>
    <w:rsid w:val="00D018FD"/>
    <w:rsid w:val="00D01B4F"/>
    <w:rsid w:val="00D01BDA"/>
    <w:rsid w:val="00D01D37"/>
    <w:rsid w:val="00D02096"/>
    <w:rsid w:val="00D02183"/>
    <w:rsid w:val="00D02410"/>
    <w:rsid w:val="00D026E7"/>
    <w:rsid w:val="00D0275D"/>
    <w:rsid w:val="00D028F7"/>
    <w:rsid w:val="00D0293F"/>
    <w:rsid w:val="00D02A71"/>
    <w:rsid w:val="00D02F06"/>
    <w:rsid w:val="00D02FC7"/>
    <w:rsid w:val="00D030D5"/>
    <w:rsid w:val="00D03203"/>
    <w:rsid w:val="00D033CA"/>
    <w:rsid w:val="00D03657"/>
    <w:rsid w:val="00D039FC"/>
    <w:rsid w:val="00D03AB3"/>
    <w:rsid w:val="00D03B44"/>
    <w:rsid w:val="00D03D23"/>
    <w:rsid w:val="00D04513"/>
    <w:rsid w:val="00D0452E"/>
    <w:rsid w:val="00D05213"/>
    <w:rsid w:val="00D05416"/>
    <w:rsid w:val="00D05502"/>
    <w:rsid w:val="00D056C0"/>
    <w:rsid w:val="00D05892"/>
    <w:rsid w:val="00D058A3"/>
    <w:rsid w:val="00D05C75"/>
    <w:rsid w:val="00D05D18"/>
    <w:rsid w:val="00D05DD4"/>
    <w:rsid w:val="00D05F26"/>
    <w:rsid w:val="00D06063"/>
    <w:rsid w:val="00D06084"/>
    <w:rsid w:val="00D06131"/>
    <w:rsid w:val="00D0668C"/>
    <w:rsid w:val="00D06A1D"/>
    <w:rsid w:val="00D06C1C"/>
    <w:rsid w:val="00D06E5E"/>
    <w:rsid w:val="00D06F4C"/>
    <w:rsid w:val="00D07150"/>
    <w:rsid w:val="00D07346"/>
    <w:rsid w:val="00D07793"/>
    <w:rsid w:val="00D078B3"/>
    <w:rsid w:val="00D079ED"/>
    <w:rsid w:val="00D07BD2"/>
    <w:rsid w:val="00D07DA0"/>
    <w:rsid w:val="00D07DC9"/>
    <w:rsid w:val="00D07F22"/>
    <w:rsid w:val="00D1003F"/>
    <w:rsid w:val="00D100F6"/>
    <w:rsid w:val="00D101A8"/>
    <w:rsid w:val="00D10310"/>
    <w:rsid w:val="00D10397"/>
    <w:rsid w:val="00D103B9"/>
    <w:rsid w:val="00D10855"/>
    <w:rsid w:val="00D10A3A"/>
    <w:rsid w:val="00D10BA1"/>
    <w:rsid w:val="00D10CAE"/>
    <w:rsid w:val="00D11125"/>
    <w:rsid w:val="00D1112F"/>
    <w:rsid w:val="00D11669"/>
    <w:rsid w:val="00D116B9"/>
    <w:rsid w:val="00D117A4"/>
    <w:rsid w:val="00D1184C"/>
    <w:rsid w:val="00D11856"/>
    <w:rsid w:val="00D11A2C"/>
    <w:rsid w:val="00D11A96"/>
    <w:rsid w:val="00D11B5D"/>
    <w:rsid w:val="00D11BDF"/>
    <w:rsid w:val="00D11D7A"/>
    <w:rsid w:val="00D11E10"/>
    <w:rsid w:val="00D121EC"/>
    <w:rsid w:val="00D124E5"/>
    <w:rsid w:val="00D12550"/>
    <w:rsid w:val="00D128CF"/>
    <w:rsid w:val="00D129FF"/>
    <w:rsid w:val="00D12A44"/>
    <w:rsid w:val="00D12ACC"/>
    <w:rsid w:val="00D12BC7"/>
    <w:rsid w:val="00D12BC8"/>
    <w:rsid w:val="00D13044"/>
    <w:rsid w:val="00D13526"/>
    <w:rsid w:val="00D135B5"/>
    <w:rsid w:val="00D13655"/>
    <w:rsid w:val="00D13749"/>
    <w:rsid w:val="00D1377D"/>
    <w:rsid w:val="00D13BED"/>
    <w:rsid w:val="00D13C69"/>
    <w:rsid w:val="00D13CD4"/>
    <w:rsid w:val="00D13DB9"/>
    <w:rsid w:val="00D14121"/>
    <w:rsid w:val="00D14637"/>
    <w:rsid w:val="00D149FA"/>
    <w:rsid w:val="00D14D48"/>
    <w:rsid w:val="00D14E24"/>
    <w:rsid w:val="00D14E66"/>
    <w:rsid w:val="00D14EE7"/>
    <w:rsid w:val="00D14F29"/>
    <w:rsid w:val="00D14F40"/>
    <w:rsid w:val="00D1519A"/>
    <w:rsid w:val="00D15210"/>
    <w:rsid w:val="00D15350"/>
    <w:rsid w:val="00D15362"/>
    <w:rsid w:val="00D153C8"/>
    <w:rsid w:val="00D157A4"/>
    <w:rsid w:val="00D15B16"/>
    <w:rsid w:val="00D15C1A"/>
    <w:rsid w:val="00D162AD"/>
    <w:rsid w:val="00D16623"/>
    <w:rsid w:val="00D169AC"/>
    <w:rsid w:val="00D16A40"/>
    <w:rsid w:val="00D16DC4"/>
    <w:rsid w:val="00D16DEC"/>
    <w:rsid w:val="00D16E03"/>
    <w:rsid w:val="00D17131"/>
    <w:rsid w:val="00D1715D"/>
    <w:rsid w:val="00D172C2"/>
    <w:rsid w:val="00D175A9"/>
    <w:rsid w:val="00D17673"/>
    <w:rsid w:val="00D17CE0"/>
    <w:rsid w:val="00D17DC8"/>
    <w:rsid w:val="00D17F99"/>
    <w:rsid w:val="00D17F9A"/>
    <w:rsid w:val="00D2011A"/>
    <w:rsid w:val="00D20285"/>
    <w:rsid w:val="00D2046B"/>
    <w:rsid w:val="00D2052F"/>
    <w:rsid w:val="00D2054F"/>
    <w:rsid w:val="00D2073F"/>
    <w:rsid w:val="00D20B63"/>
    <w:rsid w:val="00D20BB8"/>
    <w:rsid w:val="00D20C13"/>
    <w:rsid w:val="00D20DD7"/>
    <w:rsid w:val="00D20E3A"/>
    <w:rsid w:val="00D214E7"/>
    <w:rsid w:val="00D21B57"/>
    <w:rsid w:val="00D21C20"/>
    <w:rsid w:val="00D21CA0"/>
    <w:rsid w:val="00D21CD3"/>
    <w:rsid w:val="00D21D1B"/>
    <w:rsid w:val="00D21E8A"/>
    <w:rsid w:val="00D22053"/>
    <w:rsid w:val="00D222AD"/>
    <w:rsid w:val="00D224D1"/>
    <w:rsid w:val="00D2267C"/>
    <w:rsid w:val="00D2268D"/>
    <w:rsid w:val="00D226CE"/>
    <w:rsid w:val="00D22895"/>
    <w:rsid w:val="00D22907"/>
    <w:rsid w:val="00D22A9B"/>
    <w:rsid w:val="00D22AF3"/>
    <w:rsid w:val="00D23005"/>
    <w:rsid w:val="00D2309B"/>
    <w:rsid w:val="00D2333E"/>
    <w:rsid w:val="00D23670"/>
    <w:rsid w:val="00D2372A"/>
    <w:rsid w:val="00D23C93"/>
    <w:rsid w:val="00D23D0E"/>
    <w:rsid w:val="00D23DC3"/>
    <w:rsid w:val="00D23E0E"/>
    <w:rsid w:val="00D23ED3"/>
    <w:rsid w:val="00D23F50"/>
    <w:rsid w:val="00D2449E"/>
    <w:rsid w:val="00D244A5"/>
    <w:rsid w:val="00D2452A"/>
    <w:rsid w:val="00D24D9F"/>
    <w:rsid w:val="00D255E1"/>
    <w:rsid w:val="00D25604"/>
    <w:rsid w:val="00D25B8C"/>
    <w:rsid w:val="00D25BC8"/>
    <w:rsid w:val="00D260A8"/>
    <w:rsid w:val="00D261D0"/>
    <w:rsid w:val="00D26345"/>
    <w:rsid w:val="00D26691"/>
    <w:rsid w:val="00D2669B"/>
    <w:rsid w:val="00D26B58"/>
    <w:rsid w:val="00D26D9E"/>
    <w:rsid w:val="00D26FAB"/>
    <w:rsid w:val="00D26FC2"/>
    <w:rsid w:val="00D270B3"/>
    <w:rsid w:val="00D27135"/>
    <w:rsid w:val="00D2725B"/>
    <w:rsid w:val="00D273AC"/>
    <w:rsid w:val="00D2788F"/>
    <w:rsid w:val="00D3016F"/>
    <w:rsid w:val="00D3018C"/>
    <w:rsid w:val="00D30357"/>
    <w:rsid w:val="00D30D69"/>
    <w:rsid w:val="00D30DFC"/>
    <w:rsid w:val="00D30FFD"/>
    <w:rsid w:val="00D31168"/>
    <w:rsid w:val="00D315A6"/>
    <w:rsid w:val="00D319DA"/>
    <w:rsid w:val="00D31D2C"/>
    <w:rsid w:val="00D32246"/>
    <w:rsid w:val="00D3243D"/>
    <w:rsid w:val="00D3264A"/>
    <w:rsid w:val="00D3290B"/>
    <w:rsid w:val="00D32A6E"/>
    <w:rsid w:val="00D32E8E"/>
    <w:rsid w:val="00D33354"/>
    <w:rsid w:val="00D33742"/>
    <w:rsid w:val="00D33C77"/>
    <w:rsid w:val="00D33F14"/>
    <w:rsid w:val="00D34079"/>
    <w:rsid w:val="00D341BC"/>
    <w:rsid w:val="00D3432C"/>
    <w:rsid w:val="00D34502"/>
    <w:rsid w:val="00D34734"/>
    <w:rsid w:val="00D34820"/>
    <w:rsid w:val="00D34C30"/>
    <w:rsid w:val="00D34F3F"/>
    <w:rsid w:val="00D35133"/>
    <w:rsid w:val="00D3542A"/>
    <w:rsid w:val="00D35677"/>
    <w:rsid w:val="00D35999"/>
    <w:rsid w:val="00D35CF1"/>
    <w:rsid w:val="00D35F5A"/>
    <w:rsid w:val="00D3614C"/>
    <w:rsid w:val="00D36211"/>
    <w:rsid w:val="00D364EB"/>
    <w:rsid w:val="00D3659C"/>
    <w:rsid w:val="00D367CA"/>
    <w:rsid w:val="00D36938"/>
    <w:rsid w:val="00D3697A"/>
    <w:rsid w:val="00D369B6"/>
    <w:rsid w:val="00D36DA2"/>
    <w:rsid w:val="00D370E5"/>
    <w:rsid w:val="00D37164"/>
    <w:rsid w:val="00D3746A"/>
    <w:rsid w:val="00D37659"/>
    <w:rsid w:val="00D3789F"/>
    <w:rsid w:val="00D37D9C"/>
    <w:rsid w:val="00D37DE0"/>
    <w:rsid w:val="00D402F2"/>
    <w:rsid w:val="00D40566"/>
    <w:rsid w:val="00D4056F"/>
    <w:rsid w:val="00D40641"/>
    <w:rsid w:val="00D40820"/>
    <w:rsid w:val="00D40ACD"/>
    <w:rsid w:val="00D40AE2"/>
    <w:rsid w:val="00D40DB3"/>
    <w:rsid w:val="00D40DF5"/>
    <w:rsid w:val="00D40F30"/>
    <w:rsid w:val="00D41403"/>
    <w:rsid w:val="00D414D7"/>
    <w:rsid w:val="00D4154E"/>
    <w:rsid w:val="00D41678"/>
    <w:rsid w:val="00D416CD"/>
    <w:rsid w:val="00D419A3"/>
    <w:rsid w:val="00D41EC7"/>
    <w:rsid w:val="00D41FB8"/>
    <w:rsid w:val="00D42003"/>
    <w:rsid w:val="00D42320"/>
    <w:rsid w:val="00D423E8"/>
    <w:rsid w:val="00D4270E"/>
    <w:rsid w:val="00D42A9A"/>
    <w:rsid w:val="00D42BE0"/>
    <w:rsid w:val="00D42E52"/>
    <w:rsid w:val="00D43402"/>
    <w:rsid w:val="00D43AC8"/>
    <w:rsid w:val="00D43B87"/>
    <w:rsid w:val="00D43BF7"/>
    <w:rsid w:val="00D43C10"/>
    <w:rsid w:val="00D43D05"/>
    <w:rsid w:val="00D44334"/>
    <w:rsid w:val="00D4447C"/>
    <w:rsid w:val="00D44859"/>
    <w:rsid w:val="00D44A42"/>
    <w:rsid w:val="00D44C91"/>
    <w:rsid w:val="00D4544E"/>
    <w:rsid w:val="00D456E2"/>
    <w:rsid w:val="00D45A41"/>
    <w:rsid w:val="00D45ADC"/>
    <w:rsid w:val="00D45C07"/>
    <w:rsid w:val="00D460F1"/>
    <w:rsid w:val="00D46251"/>
    <w:rsid w:val="00D4632D"/>
    <w:rsid w:val="00D4634B"/>
    <w:rsid w:val="00D4679C"/>
    <w:rsid w:val="00D468F2"/>
    <w:rsid w:val="00D46EA0"/>
    <w:rsid w:val="00D470C5"/>
    <w:rsid w:val="00D4715B"/>
    <w:rsid w:val="00D472AF"/>
    <w:rsid w:val="00D473AE"/>
    <w:rsid w:val="00D4761C"/>
    <w:rsid w:val="00D47707"/>
    <w:rsid w:val="00D47880"/>
    <w:rsid w:val="00D479B7"/>
    <w:rsid w:val="00D47C8E"/>
    <w:rsid w:val="00D47FF7"/>
    <w:rsid w:val="00D500BD"/>
    <w:rsid w:val="00D503C0"/>
    <w:rsid w:val="00D503DB"/>
    <w:rsid w:val="00D50917"/>
    <w:rsid w:val="00D51001"/>
    <w:rsid w:val="00D512E0"/>
    <w:rsid w:val="00D51358"/>
    <w:rsid w:val="00D517E0"/>
    <w:rsid w:val="00D519BB"/>
    <w:rsid w:val="00D51DD0"/>
    <w:rsid w:val="00D5273C"/>
    <w:rsid w:val="00D52974"/>
    <w:rsid w:val="00D52A92"/>
    <w:rsid w:val="00D52D1F"/>
    <w:rsid w:val="00D52D95"/>
    <w:rsid w:val="00D53008"/>
    <w:rsid w:val="00D532EB"/>
    <w:rsid w:val="00D535E7"/>
    <w:rsid w:val="00D53636"/>
    <w:rsid w:val="00D536EF"/>
    <w:rsid w:val="00D538D4"/>
    <w:rsid w:val="00D538D8"/>
    <w:rsid w:val="00D53C1E"/>
    <w:rsid w:val="00D545DD"/>
    <w:rsid w:val="00D54DBF"/>
    <w:rsid w:val="00D54FE3"/>
    <w:rsid w:val="00D553E0"/>
    <w:rsid w:val="00D5556B"/>
    <w:rsid w:val="00D55628"/>
    <w:rsid w:val="00D55663"/>
    <w:rsid w:val="00D5594A"/>
    <w:rsid w:val="00D5599C"/>
    <w:rsid w:val="00D5615D"/>
    <w:rsid w:val="00D561BF"/>
    <w:rsid w:val="00D562DA"/>
    <w:rsid w:val="00D5637A"/>
    <w:rsid w:val="00D563AE"/>
    <w:rsid w:val="00D56808"/>
    <w:rsid w:val="00D56812"/>
    <w:rsid w:val="00D56EF8"/>
    <w:rsid w:val="00D57187"/>
    <w:rsid w:val="00D57193"/>
    <w:rsid w:val="00D5730E"/>
    <w:rsid w:val="00D573B4"/>
    <w:rsid w:val="00D573BB"/>
    <w:rsid w:val="00D5745E"/>
    <w:rsid w:val="00D57981"/>
    <w:rsid w:val="00D57B31"/>
    <w:rsid w:val="00D60053"/>
    <w:rsid w:val="00D60069"/>
    <w:rsid w:val="00D604D2"/>
    <w:rsid w:val="00D60617"/>
    <w:rsid w:val="00D60692"/>
    <w:rsid w:val="00D6071B"/>
    <w:rsid w:val="00D607CF"/>
    <w:rsid w:val="00D607FB"/>
    <w:rsid w:val="00D60FA5"/>
    <w:rsid w:val="00D610F3"/>
    <w:rsid w:val="00D6110B"/>
    <w:rsid w:val="00D61148"/>
    <w:rsid w:val="00D61741"/>
    <w:rsid w:val="00D6183E"/>
    <w:rsid w:val="00D619CF"/>
    <w:rsid w:val="00D61ABC"/>
    <w:rsid w:val="00D61BDD"/>
    <w:rsid w:val="00D61CA4"/>
    <w:rsid w:val="00D621F4"/>
    <w:rsid w:val="00D6249A"/>
    <w:rsid w:val="00D6258B"/>
    <w:rsid w:val="00D625A7"/>
    <w:rsid w:val="00D62C04"/>
    <w:rsid w:val="00D62ED7"/>
    <w:rsid w:val="00D6301D"/>
    <w:rsid w:val="00D6303E"/>
    <w:rsid w:val="00D632DC"/>
    <w:rsid w:val="00D632E4"/>
    <w:rsid w:val="00D63416"/>
    <w:rsid w:val="00D63575"/>
    <w:rsid w:val="00D63796"/>
    <w:rsid w:val="00D63833"/>
    <w:rsid w:val="00D639B5"/>
    <w:rsid w:val="00D63A6C"/>
    <w:rsid w:val="00D63D48"/>
    <w:rsid w:val="00D63F84"/>
    <w:rsid w:val="00D6417C"/>
    <w:rsid w:val="00D6449A"/>
    <w:rsid w:val="00D6473A"/>
    <w:rsid w:val="00D647A4"/>
    <w:rsid w:val="00D64C25"/>
    <w:rsid w:val="00D64FD1"/>
    <w:rsid w:val="00D65004"/>
    <w:rsid w:val="00D65096"/>
    <w:rsid w:val="00D6546E"/>
    <w:rsid w:val="00D6569D"/>
    <w:rsid w:val="00D6586A"/>
    <w:rsid w:val="00D65B43"/>
    <w:rsid w:val="00D65C51"/>
    <w:rsid w:val="00D65FA9"/>
    <w:rsid w:val="00D66196"/>
    <w:rsid w:val="00D66261"/>
    <w:rsid w:val="00D6678D"/>
    <w:rsid w:val="00D6691F"/>
    <w:rsid w:val="00D66B22"/>
    <w:rsid w:val="00D66BCB"/>
    <w:rsid w:val="00D66F5F"/>
    <w:rsid w:val="00D67381"/>
    <w:rsid w:val="00D67569"/>
    <w:rsid w:val="00D677BE"/>
    <w:rsid w:val="00D67BAA"/>
    <w:rsid w:val="00D67C5D"/>
    <w:rsid w:val="00D67CD3"/>
    <w:rsid w:val="00D67EC9"/>
    <w:rsid w:val="00D70537"/>
    <w:rsid w:val="00D7066E"/>
    <w:rsid w:val="00D70792"/>
    <w:rsid w:val="00D709A3"/>
    <w:rsid w:val="00D709F2"/>
    <w:rsid w:val="00D70C58"/>
    <w:rsid w:val="00D70D6C"/>
    <w:rsid w:val="00D70E10"/>
    <w:rsid w:val="00D70FE7"/>
    <w:rsid w:val="00D710A9"/>
    <w:rsid w:val="00D710C3"/>
    <w:rsid w:val="00D7122C"/>
    <w:rsid w:val="00D71424"/>
    <w:rsid w:val="00D7153E"/>
    <w:rsid w:val="00D716FC"/>
    <w:rsid w:val="00D71864"/>
    <w:rsid w:val="00D71C04"/>
    <w:rsid w:val="00D72A3E"/>
    <w:rsid w:val="00D72BC8"/>
    <w:rsid w:val="00D72D57"/>
    <w:rsid w:val="00D7325E"/>
    <w:rsid w:val="00D7348C"/>
    <w:rsid w:val="00D7356A"/>
    <w:rsid w:val="00D735E3"/>
    <w:rsid w:val="00D7364E"/>
    <w:rsid w:val="00D73A5A"/>
    <w:rsid w:val="00D73B6C"/>
    <w:rsid w:val="00D73C62"/>
    <w:rsid w:val="00D73E90"/>
    <w:rsid w:val="00D743F4"/>
    <w:rsid w:val="00D74521"/>
    <w:rsid w:val="00D74578"/>
    <w:rsid w:val="00D745E4"/>
    <w:rsid w:val="00D747A7"/>
    <w:rsid w:val="00D74D3C"/>
    <w:rsid w:val="00D75093"/>
    <w:rsid w:val="00D752A3"/>
    <w:rsid w:val="00D75460"/>
    <w:rsid w:val="00D755CA"/>
    <w:rsid w:val="00D7564B"/>
    <w:rsid w:val="00D75841"/>
    <w:rsid w:val="00D75850"/>
    <w:rsid w:val="00D7587C"/>
    <w:rsid w:val="00D7591E"/>
    <w:rsid w:val="00D75B3A"/>
    <w:rsid w:val="00D75BA9"/>
    <w:rsid w:val="00D75C85"/>
    <w:rsid w:val="00D75FF5"/>
    <w:rsid w:val="00D76435"/>
    <w:rsid w:val="00D765B1"/>
    <w:rsid w:val="00D76978"/>
    <w:rsid w:val="00D76B1A"/>
    <w:rsid w:val="00D76EF0"/>
    <w:rsid w:val="00D76F53"/>
    <w:rsid w:val="00D76FFA"/>
    <w:rsid w:val="00D7752C"/>
    <w:rsid w:val="00D779E9"/>
    <w:rsid w:val="00D77BE1"/>
    <w:rsid w:val="00D77C22"/>
    <w:rsid w:val="00D77C87"/>
    <w:rsid w:val="00D77DA6"/>
    <w:rsid w:val="00D77FAF"/>
    <w:rsid w:val="00D8056E"/>
    <w:rsid w:val="00D80648"/>
    <w:rsid w:val="00D80861"/>
    <w:rsid w:val="00D809C1"/>
    <w:rsid w:val="00D80B5C"/>
    <w:rsid w:val="00D80CD5"/>
    <w:rsid w:val="00D80D2C"/>
    <w:rsid w:val="00D80DD3"/>
    <w:rsid w:val="00D812B7"/>
    <w:rsid w:val="00D816CC"/>
    <w:rsid w:val="00D81795"/>
    <w:rsid w:val="00D8183B"/>
    <w:rsid w:val="00D81894"/>
    <w:rsid w:val="00D81C6A"/>
    <w:rsid w:val="00D81CD9"/>
    <w:rsid w:val="00D82083"/>
    <w:rsid w:val="00D82181"/>
    <w:rsid w:val="00D82250"/>
    <w:rsid w:val="00D824A3"/>
    <w:rsid w:val="00D824DF"/>
    <w:rsid w:val="00D82552"/>
    <w:rsid w:val="00D82A76"/>
    <w:rsid w:val="00D82C6F"/>
    <w:rsid w:val="00D83191"/>
    <w:rsid w:val="00D831F1"/>
    <w:rsid w:val="00D831F3"/>
    <w:rsid w:val="00D8336B"/>
    <w:rsid w:val="00D835C6"/>
    <w:rsid w:val="00D835CD"/>
    <w:rsid w:val="00D83668"/>
    <w:rsid w:val="00D83BC0"/>
    <w:rsid w:val="00D83BD4"/>
    <w:rsid w:val="00D83BFB"/>
    <w:rsid w:val="00D841D6"/>
    <w:rsid w:val="00D84264"/>
    <w:rsid w:val="00D84575"/>
    <w:rsid w:val="00D847F0"/>
    <w:rsid w:val="00D84DD7"/>
    <w:rsid w:val="00D84FC1"/>
    <w:rsid w:val="00D852D9"/>
    <w:rsid w:val="00D854E3"/>
    <w:rsid w:val="00D854F7"/>
    <w:rsid w:val="00D85893"/>
    <w:rsid w:val="00D85A12"/>
    <w:rsid w:val="00D86022"/>
    <w:rsid w:val="00D8613A"/>
    <w:rsid w:val="00D862B0"/>
    <w:rsid w:val="00D8680C"/>
    <w:rsid w:val="00D86B2E"/>
    <w:rsid w:val="00D86BBA"/>
    <w:rsid w:val="00D86D11"/>
    <w:rsid w:val="00D86DB1"/>
    <w:rsid w:val="00D86FF1"/>
    <w:rsid w:val="00D87040"/>
    <w:rsid w:val="00D8707C"/>
    <w:rsid w:val="00D872C1"/>
    <w:rsid w:val="00D874AE"/>
    <w:rsid w:val="00D877E9"/>
    <w:rsid w:val="00D87830"/>
    <w:rsid w:val="00D87866"/>
    <w:rsid w:val="00D87A96"/>
    <w:rsid w:val="00D87DB5"/>
    <w:rsid w:val="00D87E3C"/>
    <w:rsid w:val="00D9006A"/>
    <w:rsid w:val="00D901A5"/>
    <w:rsid w:val="00D901FD"/>
    <w:rsid w:val="00D90260"/>
    <w:rsid w:val="00D902A0"/>
    <w:rsid w:val="00D902DD"/>
    <w:rsid w:val="00D9044A"/>
    <w:rsid w:val="00D904EC"/>
    <w:rsid w:val="00D907D6"/>
    <w:rsid w:val="00D907D7"/>
    <w:rsid w:val="00D90BFB"/>
    <w:rsid w:val="00D90C16"/>
    <w:rsid w:val="00D90CB5"/>
    <w:rsid w:val="00D910FE"/>
    <w:rsid w:val="00D9117F"/>
    <w:rsid w:val="00D9126F"/>
    <w:rsid w:val="00D9132F"/>
    <w:rsid w:val="00D91496"/>
    <w:rsid w:val="00D9150D"/>
    <w:rsid w:val="00D91A06"/>
    <w:rsid w:val="00D91AF5"/>
    <w:rsid w:val="00D91CEB"/>
    <w:rsid w:val="00D91F7E"/>
    <w:rsid w:val="00D9209C"/>
    <w:rsid w:val="00D920D6"/>
    <w:rsid w:val="00D921BE"/>
    <w:rsid w:val="00D92360"/>
    <w:rsid w:val="00D92411"/>
    <w:rsid w:val="00D92434"/>
    <w:rsid w:val="00D92719"/>
    <w:rsid w:val="00D92AA5"/>
    <w:rsid w:val="00D92B1C"/>
    <w:rsid w:val="00D931C3"/>
    <w:rsid w:val="00D935B1"/>
    <w:rsid w:val="00D9398D"/>
    <w:rsid w:val="00D93CC6"/>
    <w:rsid w:val="00D93D24"/>
    <w:rsid w:val="00D93E1C"/>
    <w:rsid w:val="00D941CF"/>
    <w:rsid w:val="00D943AD"/>
    <w:rsid w:val="00D9481C"/>
    <w:rsid w:val="00D9490C"/>
    <w:rsid w:val="00D94F7E"/>
    <w:rsid w:val="00D9517F"/>
    <w:rsid w:val="00D95B07"/>
    <w:rsid w:val="00D95B4E"/>
    <w:rsid w:val="00D95B90"/>
    <w:rsid w:val="00D95CE5"/>
    <w:rsid w:val="00D95E9B"/>
    <w:rsid w:val="00D9664F"/>
    <w:rsid w:val="00D96D8D"/>
    <w:rsid w:val="00D96FA8"/>
    <w:rsid w:val="00D972DF"/>
    <w:rsid w:val="00D9746A"/>
    <w:rsid w:val="00D975AD"/>
    <w:rsid w:val="00D97781"/>
    <w:rsid w:val="00D979EA"/>
    <w:rsid w:val="00D97B01"/>
    <w:rsid w:val="00D97C41"/>
    <w:rsid w:val="00D97D9A"/>
    <w:rsid w:val="00DA00F8"/>
    <w:rsid w:val="00DA0378"/>
    <w:rsid w:val="00DA0678"/>
    <w:rsid w:val="00DA0680"/>
    <w:rsid w:val="00DA0688"/>
    <w:rsid w:val="00DA07B0"/>
    <w:rsid w:val="00DA0897"/>
    <w:rsid w:val="00DA09FE"/>
    <w:rsid w:val="00DA0D7F"/>
    <w:rsid w:val="00DA0D82"/>
    <w:rsid w:val="00DA0F6A"/>
    <w:rsid w:val="00DA1187"/>
    <w:rsid w:val="00DA1542"/>
    <w:rsid w:val="00DA172A"/>
    <w:rsid w:val="00DA1753"/>
    <w:rsid w:val="00DA183D"/>
    <w:rsid w:val="00DA18EC"/>
    <w:rsid w:val="00DA1A9F"/>
    <w:rsid w:val="00DA1C87"/>
    <w:rsid w:val="00DA1DA8"/>
    <w:rsid w:val="00DA1F6B"/>
    <w:rsid w:val="00DA1F8E"/>
    <w:rsid w:val="00DA247D"/>
    <w:rsid w:val="00DA24BD"/>
    <w:rsid w:val="00DA2611"/>
    <w:rsid w:val="00DA2779"/>
    <w:rsid w:val="00DA2863"/>
    <w:rsid w:val="00DA294B"/>
    <w:rsid w:val="00DA2A2F"/>
    <w:rsid w:val="00DA2B1C"/>
    <w:rsid w:val="00DA2BA1"/>
    <w:rsid w:val="00DA2D38"/>
    <w:rsid w:val="00DA302D"/>
    <w:rsid w:val="00DA332E"/>
    <w:rsid w:val="00DA37C7"/>
    <w:rsid w:val="00DA3E48"/>
    <w:rsid w:val="00DA41DF"/>
    <w:rsid w:val="00DA42A8"/>
    <w:rsid w:val="00DA451B"/>
    <w:rsid w:val="00DA485D"/>
    <w:rsid w:val="00DA49C5"/>
    <w:rsid w:val="00DA49F0"/>
    <w:rsid w:val="00DA4A20"/>
    <w:rsid w:val="00DA4D1E"/>
    <w:rsid w:val="00DA4D35"/>
    <w:rsid w:val="00DA4F0F"/>
    <w:rsid w:val="00DA5170"/>
    <w:rsid w:val="00DA5249"/>
    <w:rsid w:val="00DA52D7"/>
    <w:rsid w:val="00DA557C"/>
    <w:rsid w:val="00DA57D5"/>
    <w:rsid w:val="00DA5902"/>
    <w:rsid w:val="00DA610D"/>
    <w:rsid w:val="00DA63BE"/>
    <w:rsid w:val="00DA6459"/>
    <w:rsid w:val="00DA64FC"/>
    <w:rsid w:val="00DA6740"/>
    <w:rsid w:val="00DA6961"/>
    <w:rsid w:val="00DA6A1D"/>
    <w:rsid w:val="00DA6F2A"/>
    <w:rsid w:val="00DA6F84"/>
    <w:rsid w:val="00DA70A2"/>
    <w:rsid w:val="00DA75D8"/>
    <w:rsid w:val="00DA79C5"/>
    <w:rsid w:val="00DA7A4B"/>
    <w:rsid w:val="00DA7ACC"/>
    <w:rsid w:val="00DA7D8A"/>
    <w:rsid w:val="00DB04ED"/>
    <w:rsid w:val="00DB09BF"/>
    <w:rsid w:val="00DB0ABF"/>
    <w:rsid w:val="00DB0D57"/>
    <w:rsid w:val="00DB0E2D"/>
    <w:rsid w:val="00DB0F70"/>
    <w:rsid w:val="00DB0F93"/>
    <w:rsid w:val="00DB17F5"/>
    <w:rsid w:val="00DB19B1"/>
    <w:rsid w:val="00DB2111"/>
    <w:rsid w:val="00DB2287"/>
    <w:rsid w:val="00DB230F"/>
    <w:rsid w:val="00DB278D"/>
    <w:rsid w:val="00DB2A8D"/>
    <w:rsid w:val="00DB2AD1"/>
    <w:rsid w:val="00DB2F41"/>
    <w:rsid w:val="00DB2F5C"/>
    <w:rsid w:val="00DB3303"/>
    <w:rsid w:val="00DB33D0"/>
    <w:rsid w:val="00DB34BE"/>
    <w:rsid w:val="00DB38A0"/>
    <w:rsid w:val="00DB3C59"/>
    <w:rsid w:val="00DB3CBC"/>
    <w:rsid w:val="00DB4162"/>
    <w:rsid w:val="00DB45AB"/>
    <w:rsid w:val="00DB49DE"/>
    <w:rsid w:val="00DB4BD2"/>
    <w:rsid w:val="00DB4D36"/>
    <w:rsid w:val="00DB4EA5"/>
    <w:rsid w:val="00DB5034"/>
    <w:rsid w:val="00DB52BB"/>
    <w:rsid w:val="00DB571D"/>
    <w:rsid w:val="00DB594D"/>
    <w:rsid w:val="00DB59FD"/>
    <w:rsid w:val="00DB5A9B"/>
    <w:rsid w:val="00DB5C10"/>
    <w:rsid w:val="00DB60EF"/>
    <w:rsid w:val="00DB62AB"/>
    <w:rsid w:val="00DB62AD"/>
    <w:rsid w:val="00DB6604"/>
    <w:rsid w:val="00DB6631"/>
    <w:rsid w:val="00DB67A2"/>
    <w:rsid w:val="00DB67A7"/>
    <w:rsid w:val="00DB690A"/>
    <w:rsid w:val="00DB690D"/>
    <w:rsid w:val="00DB6AA3"/>
    <w:rsid w:val="00DB6B40"/>
    <w:rsid w:val="00DB6E34"/>
    <w:rsid w:val="00DB731D"/>
    <w:rsid w:val="00DB768E"/>
    <w:rsid w:val="00DB79AC"/>
    <w:rsid w:val="00DB79E5"/>
    <w:rsid w:val="00DB7B81"/>
    <w:rsid w:val="00DB7BC4"/>
    <w:rsid w:val="00DC0072"/>
    <w:rsid w:val="00DC0198"/>
    <w:rsid w:val="00DC02B2"/>
    <w:rsid w:val="00DC04E1"/>
    <w:rsid w:val="00DC07CB"/>
    <w:rsid w:val="00DC0CB9"/>
    <w:rsid w:val="00DC129D"/>
    <w:rsid w:val="00DC12E8"/>
    <w:rsid w:val="00DC1661"/>
    <w:rsid w:val="00DC1952"/>
    <w:rsid w:val="00DC1A8B"/>
    <w:rsid w:val="00DC1D59"/>
    <w:rsid w:val="00DC1D7E"/>
    <w:rsid w:val="00DC206C"/>
    <w:rsid w:val="00DC208D"/>
    <w:rsid w:val="00DC2092"/>
    <w:rsid w:val="00DC228D"/>
    <w:rsid w:val="00DC2482"/>
    <w:rsid w:val="00DC2732"/>
    <w:rsid w:val="00DC2AAA"/>
    <w:rsid w:val="00DC2D5C"/>
    <w:rsid w:val="00DC2F5F"/>
    <w:rsid w:val="00DC2F74"/>
    <w:rsid w:val="00DC3078"/>
    <w:rsid w:val="00DC3086"/>
    <w:rsid w:val="00DC31EF"/>
    <w:rsid w:val="00DC34EA"/>
    <w:rsid w:val="00DC37BD"/>
    <w:rsid w:val="00DC3889"/>
    <w:rsid w:val="00DC3AEA"/>
    <w:rsid w:val="00DC3C99"/>
    <w:rsid w:val="00DC3DAB"/>
    <w:rsid w:val="00DC3F46"/>
    <w:rsid w:val="00DC4118"/>
    <w:rsid w:val="00DC42AF"/>
    <w:rsid w:val="00DC4361"/>
    <w:rsid w:val="00DC4488"/>
    <w:rsid w:val="00DC455B"/>
    <w:rsid w:val="00DC4B81"/>
    <w:rsid w:val="00DC4B93"/>
    <w:rsid w:val="00DC4D5A"/>
    <w:rsid w:val="00DC50C6"/>
    <w:rsid w:val="00DC5145"/>
    <w:rsid w:val="00DC53D3"/>
    <w:rsid w:val="00DC5494"/>
    <w:rsid w:val="00DC56D6"/>
    <w:rsid w:val="00DC585A"/>
    <w:rsid w:val="00DC5C99"/>
    <w:rsid w:val="00DC5EF7"/>
    <w:rsid w:val="00DC5F11"/>
    <w:rsid w:val="00DC5FAE"/>
    <w:rsid w:val="00DC6058"/>
    <w:rsid w:val="00DC60C5"/>
    <w:rsid w:val="00DC62BC"/>
    <w:rsid w:val="00DC6328"/>
    <w:rsid w:val="00DC6884"/>
    <w:rsid w:val="00DC6901"/>
    <w:rsid w:val="00DC6A43"/>
    <w:rsid w:val="00DC6B12"/>
    <w:rsid w:val="00DC6BD0"/>
    <w:rsid w:val="00DC6C10"/>
    <w:rsid w:val="00DC7148"/>
    <w:rsid w:val="00DC71F7"/>
    <w:rsid w:val="00DC7231"/>
    <w:rsid w:val="00DC7428"/>
    <w:rsid w:val="00DC75E3"/>
    <w:rsid w:val="00DC763B"/>
    <w:rsid w:val="00DC77C9"/>
    <w:rsid w:val="00DC787B"/>
    <w:rsid w:val="00DC78B2"/>
    <w:rsid w:val="00DC7941"/>
    <w:rsid w:val="00DC7A92"/>
    <w:rsid w:val="00DC7AFB"/>
    <w:rsid w:val="00DC7C28"/>
    <w:rsid w:val="00DD09DC"/>
    <w:rsid w:val="00DD117C"/>
    <w:rsid w:val="00DD11D5"/>
    <w:rsid w:val="00DD12E2"/>
    <w:rsid w:val="00DD12E9"/>
    <w:rsid w:val="00DD16AD"/>
    <w:rsid w:val="00DD16E7"/>
    <w:rsid w:val="00DD177B"/>
    <w:rsid w:val="00DD1CBF"/>
    <w:rsid w:val="00DD1DEA"/>
    <w:rsid w:val="00DD1E52"/>
    <w:rsid w:val="00DD2137"/>
    <w:rsid w:val="00DD25A6"/>
    <w:rsid w:val="00DD2D60"/>
    <w:rsid w:val="00DD2E80"/>
    <w:rsid w:val="00DD2F10"/>
    <w:rsid w:val="00DD2FA0"/>
    <w:rsid w:val="00DD3022"/>
    <w:rsid w:val="00DD305F"/>
    <w:rsid w:val="00DD319B"/>
    <w:rsid w:val="00DD3361"/>
    <w:rsid w:val="00DD3374"/>
    <w:rsid w:val="00DD37D5"/>
    <w:rsid w:val="00DD38FB"/>
    <w:rsid w:val="00DD3902"/>
    <w:rsid w:val="00DD397F"/>
    <w:rsid w:val="00DD3C59"/>
    <w:rsid w:val="00DD3D5C"/>
    <w:rsid w:val="00DD4091"/>
    <w:rsid w:val="00DD417C"/>
    <w:rsid w:val="00DD4200"/>
    <w:rsid w:val="00DD4363"/>
    <w:rsid w:val="00DD4472"/>
    <w:rsid w:val="00DD450D"/>
    <w:rsid w:val="00DD46DD"/>
    <w:rsid w:val="00DD47D8"/>
    <w:rsid w:val="00DD482D"/>
    <w:rsid w:val="00DD4A1D"/>
    <w:rsid w:val="00DD4C72"/>
    <w:rsid w:val="00DD4F56"/>
    <w:rsid w:val="00DD50E4"/>
    <w:rsid w:val="00DD54FD"/>
    <w:rsid w:val="00DD5796"/>
    <w:rsid w:val="00DD5A6E"/>
    <w:rsid w:val="00DD5C06"/>
    <w:rsid w:val="00DD5D1D"/>
    <w:rsid w:val="00DD5DD0"/>
    <w:rsid w:val="00DD5EB6"/>
    <w:rsid w:val="00DD63ED"/>
    <w:rsid w:val="00DD63FD"/>
    <w:rsid w:val="00DD6428"/>
    <w:rsid w:val="00DD6537"/>
    <w:rsid w:val="00DD6ACB"/>
    <w:rsid w:val="00DD6E3B"/>
    <w:rsid w:val="00DD70A7"/>
    <w:rsid w:val="00DD7238"/>
    <w:rsid w:val="00DD72DD"/>
    <w:rsid w:val="00DD735B"/>
    <w:rsid w:val="00DD75DF"/>
    <w:rsid w:val="00DD7669"/>
    <w:rsid w:val="00DD7833"/>
    <w:rsid w:val="00DD78AB"/>
    <w:rsid w:val="00DD7A04"/>
    <w:rsid w:val="00DD7CB0"/>
    <w:rsid w:val="00DD7FF1"/>
    <w:rsid w:val="00DE0287"/>
    <w:rsid w:val="00DE03C3"/>
    <w:rsid w:val="00DE042F"/>
    <w:rsid w:val="00DE07DE"/>
    <w:rsid w:val="00DE08B9"/>
    <w:rsid w:val="00DE0978"/>
    <w:rsid w:val="00DE0987"/>
    <w:rsid w:val="00DE09EA"/>
    <w:rsid w:val="00DE0E1F"/>
    <w:rsid w:val="00DE123E"/>
    <w:rsid w:val="00DE14DB"/>
    <w:rsid w:val="00DE19AA"/>
    <w:rsid w:val="00DE1BB0"/>
    <w:rsid w:val="00DE20B7"/>
    <w:rsid w:val="00DE20CE"/>
    <w:rsid w:val="00DE27B9"/>
    <w:rsid w:val="00DE291C"/>
    <w:rsid w:val="00DE2EAC"/>
    <w:rsid w:val="00DE2EF0"/>
    <w:rsid w:val="00DE31B5"/>
    <w:rsid w:val="00DE3281"/>
    <w:rsid w:val="00DE32BD"/>
    <w:rsid w:val="00DE3382"/>
    <w:rsid w:val="00DE35F8"/>
    <w:rsid w:val="00DE3AB2"/>
    <w:rsid w:val="00DE4007"/>
    <w:rsid w:val="00DE46BB"/>
    <w:rsid w:val="00DE49A0"/>
    <w:rsid w:val="00DE4C6A"/>
    <w:rsid w:val="00DE4F04"/>
    <w:rsid w:val="00DE51F9"/>
    <w:rsid w:val="00DE522B"/>
    <w:rsid w:val="00DE55A6"/>
    <w:rsid w:val="00DE59F1"/>
    <w:rsid w:val="00DE5C5D"/>
    <w:rsid w:val="00DE6110"/>
    <w:rsid w:val="00DE6743"/>
    <w:rsid w:val="00DE676C"/>
    <w:rsid w:val="00DE6804"/>
    <w:rsid w:val="00DE710A"/>
    <w:rsid w:val="00DE7307"/>
    <w:rsid w:val="00DE79CA"/>
    <w:rsid w:val="00DE7AB3"/>
    <w:rsid w:val="00DE7B9A"/>
    <w:rsid w:val="00DE7BA3"/>
    <w:rsid w:val="00DE7E8B"/>
    <w:rsid w:val="00DE7F6D"/>
    <w:rsid w:val="00DF0179"/>
    <w:rsid w:val="00DF04F9"/>
    <w:rsid w:val="00DF07A9"/>
    <w:rsid w:val="00DF0B12"/>
    <w:rsid w:val="00DF0C0A"/>
    <w:rsid w:val="00DF11CA"/>
    <w:rsid w:val="00DF11EA"/>
    <w:rsid w:val="00DF1784"/>
    <w:rsid w:val="00DF1853"/>
    <w:rsid w:val="00DF1882"/>
    <w:rsid w:val="00DF197B"/>
    <w:rsid w:val="00DF1990"/>
    <w:rsid w:val="00DF19FE"/>
    <w:rsid w:val="00DF1A79"/>
    <w:rsid w:val="00DF1FB4"/>
    <w:rsid w:val="00DF2132"/>
    <w:rsid w:val="00DF2161"/>
    <w:rsid w:val="00DF21D2"/>
    <w:rsid w:val="00DF2488"/>
    <w:rsid w:val="00DF254F"/>
    <w:rsid w:val="00DF26F1"/>
    <w:rsid w:val="00DF27D5"/>
    <w:rsid w:val="00DF2866"/>
    <w:rsid w:val="00DF2D87"/>
    <w:rsid w:val="00DF2EF3"/>
    <w:rsid w:val="00DF30B6"/>
    <w:rsid w:val="00DF3448"/>
    <w:rsid w:val="00DF35F8"/>
    <w:rsid w:val="00DF3964"/>
    <w:rsid w:val="00DF3B7F"/>
    <w:rsid w:val="00DF3FE6"/>
    <w:rsid w:val="00DF408D"/>
    <w:rsid w:val="00DF4114"/>
    <w:rsid w:val="00DF413F"/>
    <w:rsid w:val="00DF41F4"/>
    <w:rsid w:val="00DF422B"/>
    <w:rsid w:val="00DF439C"/>
    <w:rsid w:val="00DF44B4"/>
    <w:rsid w:val="00DF4558"/>
    <w:rsid w:val="00DF4642"/>
    <w:rsid w:val="00DF470B"/>
    <w:rsid w:val="00DF4993"/>
    <w:rsid w:val="00DF4B20"/>
    <w:rsid w:val="00DF4B51"/>
    <w:rsid w:val="00DF4CEE"/>
    <w:rsid w:val="00DF4D9E"/>
    <w:rsid w:val="00DF4E4F"/>
    <w:rsid w:val="00DF4E6A"/>
    <w:rsid w:val="00DF52EB"/>
    <w:rsid w:val="00DF5489"/>
    <w:rsid w:val="00DF54C2"/>
    <w:rsid w:val="00DF5538"/>
    <w:rsid w:val="00DF5616"/>
    <w:rsid w:val="00DF566D"/>
    <w:rsid w:val="00DF58D4"/>
    <w:rsid w:val="00DF5AAF"/>
    <w:rsid w:val="00DF5DCE"/>
    <w:rsid w:val="00DF5E04"/>
    <w:rsid w:val="00DF5E96"/>
    <w:rsid w:val="00DF5FCB"/>
    <w:rsid w:val="00DF60B5"/>
    <w:rsid w:val="00DF645E"/>
    <w:rsid w:val="00DF6539"/>
    <w:rsid w:val="00DF67BA"/>
    <w:rsid w:val="00DF68B6"/>
    <w:rsid w:val="00DF6928"/>
    <w:rsid w:val="00DF69D2"/>
    <w:rsid w:val="00DF6CFB"/>
    <w:rsid w:val="00DF7419"/>
    <w:rsid w:val="00DF7628"/>
    <w:rsid w:val="00DF79DA"/>
    <w:rsid w:val="00DF79E2"/>
    <w:rsid w:val="00DF7B03"/>
    <w:rsid w:val="00DF7CB7"/>
    <w:rsid w:val="00DF7E5F"/>
    <w:rsid w:val="00E001FB"/>
    <w:rsid w:val="00E00657"/>
    <w:rsid w:val="00E00725"/>
    <w:rsid w:val="00E0083C"/>
    <w:rsid w:val="00E00858"/>
    <w:rsid w:val="00E008B2"/>
    <w:rsid w:val="00E008BB"/>
    <w:rsid w:val="00E00B08"/>
    <w:rsid w:val="00E00D27"/>
    <w:rsid w:val="00E00D33"/>
    <w:rsid w:val="00E00DC5"/>
    <w:rsid w:val="00E00DCD"/>
    <w:rsid w:val="00E011D4"/>
    <w:rsid w:val="00E01573"/>
    <w:rsid w:val="00E01869"/>
    <w:rsid w:val="00E0188F"/>
    <w:rsid w:val="00E01A12"/>
    <w:rsid w:val="00E01D36"/>
    <w:rsid w:val="00E020BA"/>
    <w:rsid w:val="00E023FC"/>
    <w:rsid w:val="00E02965"/>
    <w:rsid w:val="00E02A20"/>
    <w:rsid w:val="00E02C89"/>
    <w:rsid w:val="00E03055"/>
    <w:rsid w:val="00E03063"/>
    <w:rsid w:val="00E03599"/>
    <w:rsid w:val="00E0368D"/>
    <w:rsid w:val="00E0396B"/>
    <w:rsid w:val="00E03B4F"/>
    <w:rsid w:val="00E03B69"/>
    <w:rsid w:val="00E03B81"/>
    <w:rsid w:val="00E03CB2"/>
    <w:rsid w:val="00E04280"/>
    <w:rsid w:val="00E0438E"/>
    <w:rsid w:val="00E04631"/>
    <w:rsid w:val="00E04A9A"/>
    <w:rsid w:val="00E04BB9"/>
    <w:rsid w:val="00E04FDF"/>
    <w:rsid w:val="00E05192"/>
    <w:rsid w:val="00E05618"/>
    <w:rsid w:val="00E05786"/>
    <w:rsid w:val="00E057B7"/>
    <w:rsid w:val="00E05EB7"/>
    <w:rsid w:val="00E05F2B"/>
    <w:rsid w:val="00E05FCE"/>
    <w:rsid w:val="00E0650D"/>
    <w:rsid w:val="00E0654E"/>
    <w:rsid w:val="00E0655B"/>
    <w:rsid w:val="00E069DB"/>
    <w:rsid w:val="00E06B90"/>
    <w:rsid w:val="00E06C46"/>
    <w:rsid w:val="00E06E11"/>
    <w:rsid w:val="00E0707C"/>
    <w:rsid w:val="00E0739E"/>
    <w:rsid w:val="00E07792"/>
    <w:rsid w:val="00E0783E"/>
    <w:rsid w:val="00E07915"/>
    <w:rsid w:val="00E07954"/>
    <w:rsid w:val="00E07D04"/>
    <w:rsid w:val="00E1044D"/>
    <w:rsid w:val="00E105A0"/>
    <w:rsid w:val="00E10607"/>
    <w:rsid w:val="00E10A9A"/>
    <w:rsid w:val="00E10B17"/>
    <w:rsid w:val="00E10B2C"/>
    <w:rsid w:val="00E10E17"/>
    <w:rsid w:val="00E10ECE"/>
    <w:rsid w:val="00E10F3E"/>
    <w:rsid w:val="00E1127C"/>
    <w:rsid w:val="00E11351"/>
    <w:rsid w:val="00E11AC0"/>
    <w:rsid w:val="00E11BCD"/>
    <w:rsid w:val="00E11C85"/>
    <w:rsid w:val="00E11F35"/>
    <w:rsid w:val="00E12115"/>
    <w:rsid w:val="00E122AE"/>
    <w:rsid w:val="00E122D6"/>
    <w:rsid w:val="00E12340"/>
    <w:rsid w:val="00E1279C"/>
    <w:rsid w:val="00E128BD"/>
    <w:rsid w:val="00E12BBC"/>
    <w:rsid w:val="00E12E8A"/>
    <w:rsid w:val="00E1324E"/>
    <w:rsid w:val="00E132A2"/>
    <w:rsid w:val="00E135E3"/>
    <w:rsid w:val="00E13683"/>
    <w:rsid w:val="00E138EB"/>
    <w:rsid w:val="00E13A34"/>
    <w:rsid w:val="00E140DB"/>
    <w:rsid w:val="00E1417C"/>
    <w:rsid w:val="00E14410"/>
    <w:rsid w:val="00E14C43"/>
    <w:rsid w:val="00E14E2B"/>
    <w:rsid w:val="00E14FBA"/>
    <w:rsid w:val="00E151D1"/>
    <w:rsid w:val="00E1547E"/>
    <w:rsid w:val="00E157EA"/>
    <w:rsid w:val="00E15852"/>
    <w:rsid w:val="00E15901"/>
    <w:rsid w:val="00E15996"/>
    <w:rsid w:val="00E15A85"/>
    <w:rsid w:val="00E15B7C"/>
    <w:rsid w:val="00E15C11"/>
    <w:rsid w:val="00E15CE9"/>
    <w:rsid w:val="00E16144"/>
    <w:rsid w:val="00E1626A"/>
    <w:rsid w:val="00E162D7"/>
    <w:rsid w:val="00E162F9"/>
    <w:rsid w:val="00E16775"/>
    <w:rsid w:val="00E16B61"/>
    <w:rsid w:val="00E16B94"/>
    <w:rsid w:val="00E16D5B"/>
    <w:rsid w:val="00E16D7B"/>
    <w:rsid w:val="00E175F1"/>
    <w:rsid w:val="00E1798C"/>
    <w:rsid w:val="00E17B51"/>
    <w:rsid w:val="00E17C6D"/>
    <w:rsid w:val="00E17EBD"/>
    <w:rsid w:val="00E17F95"/>
    <w:rsid w:val="00E202D0"/>
    <w:rsid w:val="00E2047C"/>
    <w:rsid w:val="00E204C3"/>
    <w:rsid w:val="00E204F5"/>
    <w:rsid w:val="00E20650"/>
    <w:rsid w:val="00E20680"/>
    <w:rsid w:val="00E20A6E"/>
    <w:rsid w:val="00E20C81"/>
    <w:rsid w:val="00E20E4D"/>
    <w:rsid w:val="00E21554"/>
    <w:rsid w:val="00E21688"/>
    <w:rsid w:val="00E21816"/>
    <w:rsid w:val="00E21923"/>
    <w:rsid w:val="00E21DBB"/>
    <w:rsid w:val="00E21FA6"/>
    <w:rsid w:val="00E22111"/>
    <w:rsid w:val="00E222FC"/>
    <w:rsid w:val="00E223D9"/>
    <w:rsid w:val="00E22A5B"/>
    <w:rsid w:val="00E22CB9"/>
    <w:rsid w:val="00E22F11"/>
    <w:rsid w:val="00E23525"/>
    <w:rsid w:val="00E23746"/>
    <w:rsid w:val="00E23BEA"/>
    <w:rsid w:val="00E24147"/>
    <w:rsid w:val="00E24185"/>
    <w:rsid w:val="00E247B4"/>
    <w:rsid w:val="00E2492F"/>
    <w:rsid w:val="00E24F33"/>
    <w:rsid w:val="00E25080"/>
    <w:rsid w:val="00E2514C"/>
    <w:rsid w:val="00E251A2"/>
    <w:rsid w:val="00E25286"/>
    <w:rsid w:val="00E254E5"/>
    <w:rsid w:val="00E254F5"/>
    <w:rsid w:val="00E25896"/>
    <w:rsid w:val="00E25B36"/>
    <w:rsid w:val="00E25BCE"/>
    <w:rsid w:val="00E25BD7"/>
    <w:rsid w:val="00E25C72"/>
    <w:rsid w:val="00E25DA8"/>
    <w:rsid w:val="00E25F73"/>
    <w:rsid w:val="00E2671A"/>
    <w:rsid w:val="00E26764"/>
    <w:rsid w:val="00E269D3"/>
    <w:rsid w:val="00E26A34"/>
    <w:rsid w:val="00E26E66"/>
    <w:rsid w:val="00E27A00"/>
    <w:rsid w:val="00E27A19"/>
    <w:rsid w:val="00E27CF0"/>
    <w:rsid w:val="00E27F2C"/>
    <w:rsid w:val="00E301D1"/>
    <w:rsid w:val="00E301E0"/>
    <w:rsid w:val="00E30B4F"/>
    <w:rsid w:val="00E30EAD"/>
    <w:rsid w:val="00E30EE0"/>
    <w:rsid w:val="00E30F72"/>
    <w:rsid w:val="00E30F8D"/>
    <w:rsid w:val="00E315AF"/>
    <w:rsid w:val="00E31B8A"/>
    <w:rsid w:val="00E3206C"/>
    <w:rsid w:val="00E3215F"/>
    <w:rsid w:val="00E32753"/>
    <w:rsid w:val="00E32A05"/>
    <w:rsid w:val="00E32BE3"/>
    <w:rsid w:val="00E32D6C"/>
    <w:rsid w:val="00E32E70"/>
    <w:rsid w:val="00E3365B"/>
    <w:rsid w:val="00E3371C"/>
    <w:rsid w:val="00E338F7"/>
    <w:rsid w:val="00E33F19"/>
    <w:rsid w:val="00E34147"/>
    <w:rsid w:val="00E34488"/>
    <w:rsid w:val="00E34CB6"/>
    <w:rsid w:val="00E34D35"/>
    <w:rsid w:val="00E3515A"/>
    <w:rsid w:val="00E352A0"/>
    <w:rsid w:val="00E3585C"/>
    <w:rsid w:val="00E35A2C"/>
    <w:rsid w:val="00E35E0B"/>
    <w:rsid w:val="00E35F9D"/>
    <w:rsid w:val="00E36015"/>
    <w:rsid w:val="00E3606E"/>
    <w:rsid w:val="00E36094"/>
    <w:rsid w:val="00E368B6"/>
    <w:rsid w:val="00E36E2C"/>
    <w:rsid w:val="00E36ECB"/>
    <w:rsid w:val="00E3707E"/>
    <w:rsid w:val="00E370F1"/>
    <w:rsid w:val="00E3713F"/>
    <w:rsid w:val="00E37291"/>
    <w:rsid w:val="00E372D6"/>
    <w:rsid w:val="00E37411"/>
    <w:rsid w:val="00E37602"/>
    <w:rsid w:val="00E376ED"/>
    <w:rsid w:val="00E37BB8"/>
    <w:rsid w:val="00E37C0C"/>
    <w:rsid w:val="00E37F23"/>
    <w:rsid w:val="00E3D114"/>
    <w:rsid w:val="00E4061B"/>
    <w:rsid w:val="00E40C05"/>
    <w:rsid w:val="00E40C6C"/>
    <w:rsid w:val="00E410D6"/>
    <w:rsid w:val="00E417BC"/>
    <w:rsid w:val="00E41A79"/>
    <w:rsid w:val="00E41DE7"/>
    <w:rsid w:val="00E4249F"/>
    <w:rsid w:val="00E426DA"/>
    <w:rsid w:val="00E427BD"/>
    <w:rsid w:val="00E4281C"/>
    <w:rsid w:val="00E42B3B"/>
    <w:rsid w:val="00E42C94"/>
    <w:rsid w:val="00E42F6E"/>
    <w:rsid w:val="00E42FF3"/>
    <w:rsid w:val="00E43398"/>
    <w:rsid w:val="00E433BE"/>
    <w:rsid w:val="00E435CC"/>
    <w:rsid w:val="00E436CF"/>
    <w:rsid w:val="00E437BC"/>
    <w:rsid w:val="00E43932"/>
    <w:rsid w:val="00E43969"/>
    <w:rsid w:val="00E43977"/>
    <w:rsid w:val="00E43C51"/>
    <w:rsid w:val="00E43CD5"/>
    <w:rsid w:val="00E43D30"/>
    <w:rsid w:val="00E44455"/>
    <w:rsid w:val="00E44E97"/>
    <w:rsid w:val="00E4522B"/>
    <w:rsid w:val="00E4591C"/>
    <w:rsid w:val="00E46016"/>
    <w:rsid w:val="00E46176"/>
    <w:rsid w:val="00E46203"/>
    <w:rsid w:val="00E4630A"/>
    <w:rsid w:val="00E46468"/>
    <w:rsid w:val="00E46901"/>
    <w:rsid w:val="00E469DD"/>
    <w:rsid w:val="00E46C23"/>
    <w:rsid w:val="00E473E7"/>
    <w:rsid w:val="00E477E3"/>
    <w:rsid w:val="00E47A98"/>
    <w:rsid w:val="00E47D1E"/>
    <w:rsid w:val="00E47E66"/>
    <w:rsid w:val="00E47EB9"/>
    <w:rsid w:val="00E47EFD"/>
    <w:rsid w:val="00E50111"/>
    <w:rsid w:val="00E50409"/>
    <w:rsid w:val="00E505C9"/>
    <w:rsid w:val="00E50645"/>
    <w:rsid w:val="00E506E9"/>
    <w:rsid w:val="00E50A79"/>
    <w:rsid w:val="00E50C42"/>
    <w:rsid w:val="00E50C76"/>
    <w:rsid w:val="00E50CB1"/>
    <w:rsid w:val="00E50D89"/>
    <w:rsid w:val="00E51166"/>
    <w:rsid w:val="00E5131B"/>
    <w:rsid w:val="00E5139A"/>
    <w:rsid w:val="00E513DD"/>
    <w:rsid w:val="00E5145C"/>
    <w:rsid w:val="00E514AA"/>
    <w:rsid w:val="00E51622"/>
    <w:rsid w:val="00E5164B"/>
    <w:rsid w:val="00E516F2"/>
    <w:rsid w:val="00E51954"/>
    <w:rsid w:val="00E51A6C"/>
    <w:rsid w:val="00E51C11"/>
    <w:rsid w:val="00E51D38"/>
    <w:rsid w:val="00E51EFB"/>
    <w:rsid w:val="00E52159"/>
    <w:rsid w:val="00E521C5"/>
    <w:rsid w:val="00E52360"/>
    <w:rsid w:val="00E52857"/>
    <w:rsid w:val="00E52BE7"/>
    <w:rsid w:val="00E52E75"/>
    <w:rsid w:val="00E52E82"/>
    <w:rsid w:val="00E5396F"/>
    <w:rsid w:val="00E53B6C"/>
    <w:rsid w:val="00E53C6C"/>
    <w:rsid w:val="00E53C6F"/>
    <w:rsid w:val="00E541C9"/>
    <w:rsid w:val="00E542B6"/>
    <w:rsid w:val="00E54573"/>
    <w:rsid w:val="00E546E4"/>
    <w:rsid w:val="00E54971"/>
    <w:rsid w:val="00E54989"/>
    <w:rsid w:val="00E549B0"/>
    <w:rsid w:val="00E54CA9"/>
    <w:rsid w:val="00E54EDE"/>
    <w:rsid w:val="00E54F8F"/>
    <w:rsid w:val="00E5500E"/>
    <w:rsid w:val="00E550C7"/>
    <w:rsid w:val="00E55516"/>
    <w:rsid w:val="00E556E8"/>
    <w:rsid w:val="00E55944"/>
    <w:rsid w:val="00E55CBF"/>
    <w:rsid w:val="00E55CC7"/>
    <w:rsid w:val="00E55F48"/>
    <w:rsid w:val="00E562E6"/>
    <w:rsid w:val="00E56356"/>
    <w:rsid w:val="00E56586"/>
    <w:rsid w:val="00E5662B"/>
    <w:rsid w:val="00E569DD"/>
    <w:rsid w:val="00E56FF0"/>
    <w:rsid w:val="00E5721E"/>
    <w:rsid w:val="00E57348"/>
    <w:rsid w:val="00E5734B"/>
    <w:rsid w:val="00E57739"/>
    <w:rsid w:val="00E5782B"/>
    <w:rsid w:val="00E57BBE"/>
    <w:rsid w:val="00E57C42"/>
    <w:rsid w:val="00E57D04"/>
    <w:rsid w:val="00E57DCD"/>
    <w:rsid w:val="00E605ED"/>
    <w:rsid w:val="00E60686"/>
    <w:rsid w:val="00E60BE7"/>
    <w:rsid w:val="00E60C95"/>
    <w:rsid w:val="00E60DA7"/>
    <w:rsid w:val="00E60DD4"/>
    <w:rsid w:val="00E60DE1"/>
    <w:rsid w:val="00E60DF1"/>
    <w:rsid w:val="00E60E3F"/>
    <w:rsid w:val="00E60ED4"/>
    <w:rsid w:val="00E610C9"/>
    <w:rsid w:val="00E61262"/>
    <w:rsid w:val="00E6130D"/>
    <w:rsid w:val="00E614CE"/>
    <w:rsid w:val="00E61941"/>
    <w:rsid w:val="00E620C5"/>
    <w:rsid w:val="00E62139"/>
    <w:rsid w:val="00E6215B"/>
    <w:rsid w:val="00E6223B"/>
    <w:rsid w:val="00E6239D"/>
    <w:rsid w:val="00E626BE"/>
    <w:rsid w:val="00E62825"/>
    <w:rsid w:val="00E629BC"/>
    <w:rsid w:val="00E62D73"/>
    <w:rsid w:val="00E62E78"/>
    <w:rsid w:val="00E63258"/>
    <w:rsid w:val="00E63615"/>
    <w:rsid w:val="00E63879"/>
    <w:rsid w:val="00E638F6"/>
    <w:rsid w:val="00E63939"/>
    <w:rsid w:val="00E63D9C"/>
    <w:rsid w:val="00E63EF1"/>
    <w:rsid w:val="00E63F97"/>
    <w:rsid w:val="00E64050"/>
    <w:rsid w:val="00E64065"/>
    <w:rsid w:val="00E64139"/>
    <w:rsid w:val="00E6422A"/>
    <w:rsid w:val="00E644BF"/>
    <w:rsid w:val="00E6468D"/>
    <w:rsid w:val="00E64788"/>
    <w:rsid w:val="00E64AAC"/>
    <w:rsid w:val="00E64B70"/>
    <w:rsid w:val="00E64F40"/>
    <w:rsid w:val="00E650DB"/>
    <w:rsid w:val="00E6537D"/>
    <w:rsid w:val="00E65443"/>
    <w:rsid w:val="00E654BC"/>
    <w:rsid w:val="00E65528"/>
    <w:rsid w:val="00E6553D"/>
    <w:rsid w:val="00E658FA"/>
    <w:rsid w:val="00E65E5B"/>
    <w:rsid w:val="00E65FE0"/>
    <w:rsid w:val="00E66042"/>
    <w:rsid w:val="00E66142"/>
    <w:rsid w:val="00E66222"/>
    <w:rsid w:val="00E66752"/>
    <w:rsid w:val="00E668D0"/>
    <w:rsid w:val="00E66A6F"/>
    <w:rsid w:val="00E66B4F"/>
    <w:rsid w:val="00E66C0C"/>
    <w:rsid w:val="00E66DD2"/>
    <w:rsid w:val="00E66F17"/>
    <w:rsid w:val="00E67002"/>
    <w:rsid w:val="00E672F0"/>
    <w:rsid w:val="00E6733E"/>
    <w:rsid w:val="00E67381"/>
    <w:rsid w:val="00E67443"/>
    <w:rsid w:val="00E6797D"/>
    <w:rsid w:val="00E67BA4"/>
    <w:rsid w:val="00E67F20"/>
    <w:rsid w:val="00E70A71"/>
    <w:rsid w:val="00E70B54"/>
    <w:rsid w:val="00E70F61"/>
    <w:rsid w:val="00E70FE9"/>
    <w:rsid w:val="00E712B8"/>
    <w:rsid w:val="00E712F5"/>
    <w:rsid w:val="00E71649"/>
    <w:rsid w:val="00E716CB"/>
    <w:rsid w:val="00E71A4E"/>
    <w:rsid w:val="00E71D0B"/>
    <w:rsid w:val="00E72054"/>
    <w:rsid w:val="00E7246B"/>
    <w:rsid w:val="00E725BC"/>
    <w:rsid w:val="00E72616"/>
    <w:rsid w:val="00E72FBA"/>
    <w:rsid w:val="00E73195"/>
    <w:rsid w:val="00E73199"/>
    <w:rsid w:val="00E73266"/>
    <w:rsid w:val="00E7362F"/>
    <w:rsid w:val="00E737F9"/>
    <w:rsid w:val="00E739B0"/>
    <w:rsid w:val="00E74013"/>
    <w:rsid w:val="00E741AB"/>
    <w:rsid w:val="00E74382"/>
    <w:rsid w:val="00E743A9"/>
    <w:rsid w:val="00E743BF"/>
    <w:rsid w:val="00E749D3"/>
    <w:rsid w:val="00E74A3E"/>
    <w:rsid w:val="00E74C1E"/>
    <w:rsid w:val="00E74CBF"/>
    <w:rsid w:val="00E74FC7"/>
    <w:rsid w:val="00E75112"/>
    <w:rsid w:val="00E7545A"/>
    <w:rsid w:val="00E754EC"/>
    <w:rsid w:val="00E75A23"/>
    <w:rsid w:val="00E75FFA"/>
    <w:rsid w:val="00E76018"/>
    <w:rsid w:val="00E763F6"/>
    <w:rsid w:val="00E764C6"/>
    <w:rsid w:val="00E76562"/>
    <w:rsid w:val="00E76603"/>
    <w:rsid w:val="00E7662E"/>
    <w:rsid w:val="00E768D4"/>
    <w:rsid w:val="00E769FF"/>
    <w:rsid w:val="00E76ADC"/>
    <w:rsid w:val="00E76BC5"/>
    <w:rsid w:val="00E776DD"/>
    <w:rsid w:val="00E77CAE"/>
    <w:rsid w:val="00E77DDD"/>
    <w:rsid w:val="00E8018B"/>
    <w:rsid w:val="00E803B1"/>
    <w:rsid w:val="00E80430"/>
    <w:rsid w:val="00E8055B"/>
    <w:rsid w:val="00E805DF"/>
    <w:rsid w:val="00E807E2"/>
    <w:rsid w:val="00E81325"/>
    <w:rsid w:val="00E8161E"/>
    <w:rsid w:val="00E816AF"/>
    <w:rsid w:val="00E817BB"/>
    <w:rsid w:val="00E81C5F"/>
    <w:rsid w:val="00E81D89"/>
    <w:rsid w:val="00E81E04"/>
    <w:rsid w:val="00E81E6A"/>
    <w:rsid w:val="00E8203F"/>
    <w:rsid w:val="00E8224D"/>
    <w:rsid w:val="00E82343"/>
    <w:rsid w:val="00E825EC"/>
    <w:rsid w:val="00E82894"/>
    <w:rsid w:val="00E829ED"/>
    <w:rsid w:val="00E82B4E"/>
    <w:rsid w:val="00E82D5F"/>
    <w:rsid w:val="00E82DF2"/>
    <w:rsid w:val="00E82EAB"/>
    <w:rsid w:val="00E83286"/>
    <w:rsid w:val="00E832D4"/>
    <w:rsid w:val="00E8372C"/>
    <w:rsid w:val="00E8382E"/>
    <w:rsid w:val="00E83A82"/>
    <w:rsid w:val="00E83CF0"/>
    <w:rsid w:val="00E83DEB"/>
    <w:rsid w:val="00E83EBA"/>
    <w:rsid w:val="00E84126"/>
    <w:rsid w:val="00E84532"/>
    <w:rsid w:val="00E84542"/>
    <w:rsid w:val="00E84621"/>
    <w:rsid w:val="00E846AF"/>
    <w:rsid w:val="00E84C87"/>
    <w:rsid w:val="00E85320"/>
    <w:rsid w:val="00E856DD"/>
    <w:rsid w:val="00E85811"/>
    <w:rsid w:val="00E85A14"/>
    <w:rsid w:val="00E85A5B"/>
    <w:rsid w:val="00E85D2F"/>
    <w:rsid w:val="00E85D3D"/>
    <w:rsid w:val="00E85D71"/>
    <w:rsid w:val="00E864BC"/>
    <w:rsid w:val="00E8676B"/>
    <w:rsid w:val="00E868C0"/>
    <w:rsid w:val="00E86962"/>
    <w:rsid w:val="00E86964"/>
    <w:rsid w:val="00E86C4B"/>
    <w:rsid w:val="00E86D91"/>
    <w:rsid w:val="00E86F02"/>
    <w:rsid w:val="00E87184"/>
    <w:rsid w:val="00E871BE"/>
    <w:rsid w:val="00E87202"/>
    <w:rsid w:val="00E87347"/>
    <w:rsid w:val="00E87984"/>
    <w:rsid w:val="00E87B3F"/>
    <w:rsid w:val="00E904D3"/>
    <w:rsid w:val="00E90569"/>
    <w:rsid w:val="00E9072E"/>
    <w:rsid w:val="00E908B6"/>
    <w:rsid w:val="00E90BD5"/>
    <w:rsid w:val="00E910FD"/>
    <w:rsid w:val="00E91460"/>
    <w:rsid w:val="00E915BF"/>
    <w:rsid w:val="00E9176C"/>
    <w:rsid w:val="00E91C99"/>
    <w:rsid w:val="00E92903"/>
    <w:rsid w:val="00E92BD6"/>
    <w:rsid w:val="00E92DEA"/>
    <w:rsid w:val="00E92DEB"/>
    <w:rsid w:val="00E92FDA"/>
    <w:rsid w:val="00E93029"/>
    <w:rsid w:val="00E933CA"/>
    <w:rsid w:val="00E9381A"/>
    <w:rsid w:val="00E93910"/>
    <w:rsid w:val="00E939EB"/>
    <w:rsid w:val="00E93A11"/>
    <w:rsid w:val="00E93C11"/>
    <w:rsid w:val="00E93D76"/>
    <w:rsid w:val="00E93D98"/>
    <w:rsid w:val="00E93FC3"/>
    <w:rsid w:val="00E9404C"/>
    <w:rsid w:val="00E9428D"/>
    <w:rsid w:val="00E9474E"/>
    <w:rsid w:val="00E95011"/>
    <w:rsid w:val="00E95021"/>
    <w:rsid w:val="00E95025"/>
    <w:rsid w:val="00E95227"/>
    <w:rsid w:val="00E954A3"/>
    <w:rsid w:val="00E95503"/>
    <w:rsid w:val="00E95576"/>
    <w:rsid w:val="00E9561A"/>
    <w:rsid w:val="00E958A6"/>
    <w:rsid w:val="00E95B8D"/>
    <w:rsid w:val="00E95E22"/>
    <w:rsid w:val="00E96329"/>
    <w:rsid w:val="00E9636B"/>
    <w:rsid w:val="00E964EC"/>
    <w:rsid w:val="00E96576"/>
    <w:rsid w:val="00E96A4E"/>
    <w:rsid w:val="00E96D09"/>
    <w:rsid w:val="00E96FED"/>
    <w:rsid w:val="00E9749D"/>
    <w:rsid w:val="00E97776"/>
    <w:rsid w:val="00E979FE"/>
    <w:rsid w:val="00E97C33"/>
    <w:rsid w:val="00E97D19"/>
    <w:rsid w:val="00EA0295"/>
    <w:rsid w:val="00EA072B"/>
    <w:rsid w:val="00EA08B3"/>
    <w:rsid w:val="00EA09C8"/>
    <w:rsid w:val="00EA0AC5"/>
    <w:rsid w:val="00EA0CF4"/>
    <w:rsid w:val="00EA0E38"/>
    <w:rsid w:val="00EA0F13"/>
    <w:rsid w:val="00EA114B"/>
    <w:rsid w:val="00EA1178"/>
    <w:rsid w:val="00EA1449"/>
    <w:rsid w:val="00EA17A5"/>
    <w:rsid w:val="00EA1822"/>
    <w:rsid w:val="00EA182F"/>
    <w:rsid w:val="00EA19E3"/>
    <w:rsid w:val="00EA1BEA"/>
    <w:rsid w:val="00EA1D08"/>
    <w:rsid w:val="00EA1DDA"/>
    <w:rsid w:val="00EA2037"/>
    <w:rsid w:val="00EA20AA"/>
    <w:rsid w:val="00EA22B9"/>
    <w:rsid w:val="00EA23DD"/>
    <w:rsid w:val="00EA2415"/>
    <w:rsid w:val="00EA26D1"/>
    <w:rsid w:val="00EA279C"/>
    <w:rsid w:val="00EA28D7"/>
    <w:rsid w:val="00EA28ED"/>
    <w:rsid w:val="00EA29DF"/>
    <w:rsid w:val="00EA2E1A"/>
    <w:rsid w:val="00EA3073"/>
    <w:rsid w:val="00EA3163"/>
    <w:rsid w:val="00EA31CC"/>
    <w:rsid w:val="00EA3433"/>
    <w:rsid w:val="00EA3498"/>
    <w:rsid w:val="00EA36DB"/>
    <w:rsid w:val="00EA397A"/>
    <w:rsid w:val="00EA39FC"/>
    <w:rsid w:val="00EA3F5A"/>
    <w:rsid w:val="00EA470B"/>
    <w:rsid w:val="00EA49BD"/>
    <w:rsid w:val="00EA4BD7"/>
    <w:rsid w:val="00EA4C44"/>
    <w:rsid w:val="00EA4D19"/>
    <w:rsid w:val="00EA4DE4"/>
    <w:rsid w:val="00EA4F8A"/>
    <w:rsid w:val="00EA516F"/>
    <w:rsid w:val="00EA57A3"/>
    <w:rsid w:val="00EA5A7F"/>
    <w:rsid w:val="00EA5C9A"/>
    <w:rsid w:val="00EA5D93"/>
    <w:rsid w:val="00EA660E"/>
    <w:rsid w:val="00EA6A9C"/>
    <w:rsid w:val="00EA6C70"/>
    <w:rsid w:val="00EA74D1"/>
    <w:rsid w:val="00EA7530"/>
    <w:rsid w:val="00EA77CC"/>
    <w:rsid w:val="00EA79E7"/>
    <w:rsid w:val="00EA7BF6"/>
    <w:rsid w:val="00EA7C53"/>
    <w:rsid w:val="00EA7C61"/>
    <w:rsid w:val="00EA7F51"/>
    <w:rsid w:val="00EB0092"/>
    <w:rsid w:val="00EB042B"/>
    <w:rsid w:val="00EB0584"/>
    <w:rsid w:val="00EB0A27"/>
    <w:rsid w:val="00EB0DAA"/>
    <w:rsid w:val="00EB0E61"/>
    <w:rsid w:val="00EB111F"/>
    <w:rsid w:val="00EB13BD"/>
    <w:rsid w:val="00EB15E8"/>
    <w:rsid w:val="00EB16F7"/>
    <w:rsid w:val="00EB1712"/>
    <w:rsid w:val="00EB1719"/>
    <w:rsid w:val="00EB1E86"/>
    <w:rsid w:val="00EB1F0E"/>
    <w:rsid w:val="00EB2080"/>
    <w:rsid w:val="00EB2307"/>
    <w:rsid w:val="00EB2593"/>
    <w:rsid w:val="00EB2F3C"/>
    <w:rsid w:val="00EB3226"/>
    <w:rsid w:val="00EB3322"/>
    <w:rsid w:val="00EB3564"/>
    <w:rsid w:val="00EB3775"/>
    <w:rsid w:val="00EB38F4"/>
    <w:rsid w:val="00EB3926"/>
    <w:rsid w:val="00EB3A19"/>
    <w:rsid w:val="00EB3AA5"/>
    <w:rsid w:val="00EB3C09"/>
    <w:rsid w:val="00EB3C9C"/>
    <w:rsid w:val="00EB3CFF"/>
    <w:rsid w:val="00EB3DBF"/>
    <w:rsid w:val="00EB3EB1"/>
    <w:rsid w:val="00EB3F8C"/>
    <w:rsid w:val="00EB4036"/>
    <w:rsid w:val="00EB4040"/>
    <w:rsid w:val="00EB427A"/>
    <w:rsid w:val="00EB4A15"/>
    <w:rsid w:val="00EB4B1A"/>
    <w:rsid w:val="00EB4D4A"/>
    <w:rsid w:val="00EB5177"/>
    <w:rsid w:val="00EB52AF"/>
    <w:rsid w:val="00EB5537"/>
    <w:rsid w:val="00EB5940"/>
    <w:rsid w:val="00EB5D77"/>
    <w:rsid w:val="00EB5F11"/>
    <w:rsid w:val="00EB6123"/>
    <w:rsid w:val="00EB61ED"/>
    <w:rsid w:val="00EB64B0"/>
    <w:rsid w:val="00EB65AC"/>
    <w:rsid w:val="00EB6AAF"/>
    <w:rsid w:val="00EB6BC8"/>
    <w:rsid w:val="00EB6F53"/>
    <w:rsid w:val="00EB7093"/>
    <w:rsid w:val="00EB716B"/>
    <w:rsid w:val="00EB74D6"/>
    <w:rsid w:val="00EB7608"/>
    <w:rsid w:val="00EB760C"/>
    <w:rsid w:val="00EC0430"/>
    <w:rsid w:val="00EC07D1"/>
    <w:rsid w:val="00EC08F4"/>
    <w:rsid w:val="00EC093C"/>
    <w:rsid w:val="00EC0A01"/>
    <w:rsid w:val="00EC0A69"/>
    <w:rsid w:val="00EC0C5A"/>
    <w:rsid w:val="00EC0D41"/>
    <w:rsid w:val="00EC0D4A"/>
    <w:rsid w:val="00EC178F"/>
    <w:rsid w:val="00EC1A00"/>
    <w:rsid w:val="00EC1C96"/>
    <w:rsid w:val="00EC2021"/>
    <w:rsid w:val="00EC2671"/>
    <w:rsid w:val="00EC275F"/>
    <w:rsid w:val="00EC2AB4"/>
    <w:rsid w:val="00EC2EB3"/>
    <w:rsid w:val="00EC32A2"/>
    <w:rsid w:val="00EC32F9"/>
    <w:rsid w:val="00EC35C7"/>
    <w:rsid w:val="00EC3971"/>
    <w:rsid w:val="00EC39A2"/>
    <w:rsid w:val="00EC4057"/>
    <w:rsid w:val="00EC4250"/>
    <w:rsid w:val="00EC446D"/>
    <w:rsid w:val="00EC46ED"/>
    <w:rsid w:val="00EC483B"/>
    <w:rsid w:val="00EC4911"/>
    <w:rsid w:val="00EC4D99"/>
    <w:rsid w:val="00EC50C9"/>
    <w:rsid w:val="00EC51B4"/>
    <w:rsid w:val="00EC5523"/>
    <w:rsid w:val="00EC563C"/>
    <w:rsid w:val="00EC5BE5"/>
    <w:rsid w:val="00EC5C13"/>
    <w:rsid w:val="00EC5C28"/>
    <w:rsid w:val="00EC5EE0"/>
    <w:rsid w:val="00EC5FB4"/>
    <w:rsid w:val="00EC61FA"/>
    <w:rsid w:val="00EC621C"/>
    <w:rsid w:val="00EC6270"/>
    <w:rsid w:val="00EC63A7"/>
    <w:rsid w:val="00EC64DD"/>
    <w:rsid w:val="00EC6600"/>
    <w:rsid w:val="00EC6615"/>
    <w:rsid w:val="00EC686D"/>
    <w:rsid w:val="00EC69D6"/>
    <w:rsid w:val="00EC6A8A"/>
    <w:rsid w:val="00EC6AA7"/>
    <w:rsid w:val="00EC6B9F"/>
    <w:rsid w:val="00EC7026"/>
    <w:rsid w:val="00EC70D7"/>
    <w:rsid w:val="00EC77BC"/>
    <w:rsid w:val="00EC7833"/>
    <w:rsid w:val="00EC7A43"/>
    <w:rsid w:val="00EC7AAB"/>
    <w:rsid w:val="00EC7B35"/>
    <w:rsid w:val="00EC7F22"/>
    <w:rsid w:val="00ED00CE"/>
    <w:rsid w:val="00ED0602"/>
    <w:rsid w:val="00ED09D9"/>
    <w:rsid w:val="00ED0BA5"/>
    <w:rsid w:val="00ED0C6B"/>
    <w:rsid w:val="00ED0EAE"/>
    <w:rsid w:val="00ED0F86"/>
    <w:rsid w:val="00ED1061"/>
    <w:rsid w:val="00ED1197"/>
    <w:rsid w:val="00ED12C1"/>
    <w:rsid w:val="00ED1AC6"/>
    <w:rsid w:val="00ED1FE7"/>
    <w:rsid w:val="00ED20A0"/>
    <w:rsid w:val="00ED221C"/>
    <w:rsid w:val="00ED23BA"/>
    <w:rsid w:val="00ED24F6"/>
    <w:rsid w:val="00ED2657"/>
    <w:rsid w:val="00ED2677"/>
    <w:rsid w:val="00ED2735"/>
    <w:rsid w:val="00ED2874"/>
    <w:rsid w:val="00ED2A41"/>
    <w:rsid w:val="00ED2A86"/>
    <w:rsid w:val="00ED2EB8"/>
    <w:rsid w:val="00ED30F2"/>
    <w:rsid w:val="00ED34F6"/>
    <w:rsid w:val="00ED35C0"/>
    <w:rsid w:val="00ED3758"/>
    <w:rsid w:val="00ED3828"/>
    <w:rsid w:val="00ED3911"/>
    <w:rsid w:val="00ED3959"/>
    <w:rsid w:val="00ED3CBE"/>
    <w:rsid w:val="00ED3DA0"/>
    <w:rsid w:val="00ED3F09"/>
    <w:rsid w:val="00ED3FC6"/>
    <w:rsid w:val="00ED42F0"/>
    <w:rsid w:val="00ED458D"/>
    <w:rsid w:val="00ED477D"/>
    <w:rsid w:val="00ED47B6"/>
    <w:rsid w:val="00ED47CE"/>
    <w:rsid w:val="00ED4E4B"/>
    <w:rsid w:val="00ED4E58"/>
    <w:rsid w:val="00ED50C6"/>
    <w:rsid w:val="00ED5115"/>
    <w:rsid w:val="00ED5179"/>
    <w:rsid w:val="00ED5589"/>
    <w:rsid w:val="00ED564C"/>
    <w:rsid w:val="00ED57CE"/>
    <w:rsid w:val="00ED5887"/>
    <w:rsid w:val="00ED5AF1"/>
    <w:rsid w:val="00ED5C19"/>
    <w:rsid w:val="00ED5E4E"/>
    <w:rsid w:val="00ED5F50"/>
    <w:rsid w:val="00ED607E"/>
    <w:rsid w:val="00ED6202"/>
    <w:rsid w:val="00ED635F"/>
    <w:rsid w:val="00ED63C3"/>
    <w:rsid w:val="00ED644A"/>
    <w:rsid w:val="00ED6527"/>
    <w:rsid w:val="00ED657F"/>
    <w:rsid w:val="00ED6A0C"/>
    <w:rsid w:val="00ED6AD8"/>
    <w:rsid w:val="00ED6D45"/>
    <w:rsid w:val="00ED71F4"/>
    <w:rsid w:val="00ED72EA"/>
    <w:rsid w:val="00ED744E"/>
    <w:rsid w:val="00ED750B"/>
    <w:rsid w:val="00ED759B"/>
    <w:rsid w:val="00ED78A6"/>
    <w:rsid w:val="00ED7C84"/>
    <w:rsid w:val="00ED7CF4"/>
    <w:rsid w:val="00ED7D28"/>
    <w:rsid w:val="00ED7D94"/>
    <w:rsid w:val="00EE0542"/>
    <w:rsid w:val="00EE081C"/>
    <w:rsid w:val="00EE0931"/>
    <w:rsid w:val="00EE0BDC"/>
    <w:rsid w:val="00EE0C2B"/>
    <w:rsid w:val="00EE0CC9"/>
    <w:rsid w:val="00EE10AE"/>
    <w:rsid w:val="00EE10E5"/>
    <w:rsid w:val="00EE1603"/>
    <w:rsid w:val="00EE1642"/>
    <w:rsid w:val="00EE16BD"/>
    <w:rsid w:val="00EE1969"/>
    <w:rsid w:val="00EE199B"/>
    <w:rsid w:val="00EE1A55"/>
    <w:rsid w:val="00EE1EF3"/>
    <w:rsid w:val="00EE1F2C"/>
    <w:rsid w:val="00EE1FEF"/>
    <w:rsid w:val="00EE2153"/>
    <w:rsid w:val="00EE2606"/>
    <w:rsid w:val="00EE2737"/>
    <w:rsid w:val="00EE2AE0"/>
    <w:rsid w:val="00EE2D15"/>
    <w:rsid w:val="00EE32D8"/>
    <w:rsid w:val="00EE36B2"/>
    <w:rsid w:val="00EE39CB"/>
    <w:rsid w:val="00EE3A69"/>
    <w:rsid w:val="00EE3D13"/>
    <w:rsid w:val="00EE3D35"/>
    <w:rsid w:val="00EE3EBB"/>
    <w:rsid w:val="00EE3EBE"/>
    <w:rsid w:val="00EE43C9"/>
    <w:rsid w:val="00EE47C9"/>
    <w:rsid w:val="00EE4997"/>
    <w:rsid w:val="00EE4AC6"/>
    <w:rsid w:val="00EE4AFC"/>
    <w:rsid w:val="00EE4D67"/>
    <w:rsid w:val="00EE5029"/>
    <w:rsid w:val="00EE514E"/>
    <w:rsid w:val="00EE5915"/>
    <w:rsid w:val="00EE5ADE"/>
    <w:rsid w:val="00EE5D3F"/>
    <w:rsid w:val="00EE61AD"/>
    <w:rsid w:val="00EE6485"/>
    <w:rsid w:val="00EE6A67"/>
    <w:rsid w:val="00EE6A87"/>
    <w:rsid w:val="00EE6AC5"/>
    <w:rsid w:val="00EE6E5F"/>
    <w:rsid w:val="00EE6EF4"/>
    <w:rsid w:val="00EE70ED"/>
    <w:rsid w:val="00EE7499"/>
    <w:rsid w:val="00EE74FE"/>
    <w:rsid w:val="00EE77E0"/>
    <w:rsid w:val="00EE782E"/>
    <w:rsid w:val="00EE78DF"/>
    <w:rsid w:val="00EE7946"/>
    <w:rsid w:val="00EE7CAB"/>
    <w:rsid w:val="00EE7E79"/>
    <w:rsid w:val="00EE7ECF"/>
    <w:rsid w:val="00EE7F3F"/>
    <w:rsid w:val="00EF00BE"/>
    <w:rsid w:val="00EF04D8"/>
    <w:rsid w:val="00EF0846"/>
    <w:rsid w:val="00EF0A4A"/>
    <w:rsid w:val="00EF0C8E"/>
    <w:rsid w:val="00EF0D1B"/>
    <w:rsid w:val="00EF0D5E"/>
    <w:rsid w:val="00EF0F35"/>
    <w:rsid w:val="00EF110A"/>
    <w:rsid w:val="00EF1188"/>
    <w:rsid w:val="00EF123C"/>
    <w:rsid w:val="00EF12AB"/>
    <w:rsid w:val="00EF134E"/>
    <w:rsid w:val="00EF1353"/>
    <w:rsid w:val="00EF14F8"/>
    <w:rsid w:val="00EF1B30"/>
    <w:rsid w:val="00EF1BF6"/>
    <w:rsid w:val="00EF1D04"/>
    <w:rsid w:val="00EF1D2F"/>
    <w:rsid w:val="00EF202A"/>
    <w:rsid w:val="00EF29A0"/>
    <w:rsid w:val="00EF2E05"/>
    <w:rsid w:val="00EF316A"/>
    <w:rsid w:val="00EF3458"/>
    <w:rsid w:val="00EF373E"/>
    <w:rsid w:val="00EF3D3F"/>
    <w:rsid w:val="00EF3F56"/>
    <w:rsid w:val="00EF4131"/>
    <w:rsid w:val="00EF430B"/>
    <w:rsid w:val="00EF45EC"/>
    <w:rsid w:val="00EF460B"/>
    <w:rsid w:val="00EF490F"/>
    <w:rsid w:val="00EF5042"/>
    <w:rsid w:val="00EF55B0"/>
    <w:rsid w:val="00EF563F"/>
    <w:rsid w:val="00EF5823"/>
    <w:rsid w:val="00EF5B5C"/>
    <w:rsid w:val="00EF5DE2"/>
    <w:rsid w:val="00EF5EC9"/>
    <w:rsid w:val="00EF5FAB"/>
    <w:rsid w:val="00EF60AA"/>
    <w:rsid w:val="00EF60BA"/>
    <w:rsid w:val="00EF6243"/>
    <w:rsid w:val="00EF6341"/>
    <w:rsid w:val="00EF6562"/>
    <w:rsid w:val="00EF682B"/>
    <w:rsid w:val="00EF692B"/>
    <w:rsid w:val="00EF6D88"/>
    <w:rsid w:val="00EF715A"/>
    <w:rsid w:val="00EF718D"/>
    <w:rsid w:val="00EF797A"/>
    <w:rsid w:val="00EF7A5F"/>
    <w:rsid w:val="00EF7F89"/>
    <w:rsid w:val="00F00238"/>
    <w:rsid w:val="00F004EB"/>
    <w:rsid w:val="00F00518"/>
    <w:rsid w:val="00F0061F"/>
    <w:rsid w:val="00F0072E"/>
    <w:rsid w:val="00F0092B"/>
    <w:rsid w:val="00F009B0"/>
    <w:rsid w:val="00F00E34"/>
    <w:rsid w:val="00F01211"/>
    <w:rsid w:val="00F016CC"/>
    <w:rsid w:val="00F018B0"/>
    <w:rsid w:val="00F018EC"/>
    <w:rsid w:val="00F01DE9"/>
    <w:rsid w:val="00F01E57"/>
    <w:rsid w:val="00F01F96"/>
    <w:rsid w:val="00F020BB"/>
    <w:rsid w:val="00F028CE"/>
    <w:rsid w:val="00F028E1"/>
    <w:rsid w:val="00F02A35"/>
    <w:rsid w:val="00F02C1C"/>
    <w:rsid w:val="00F02C33"/>
    <w:rsid w:val="00F02D86"/>
    <w:rsid w:val="00F0352A"/>
    <w:rsid w:val="00F03856"/>
    <w:rsid w:val="00F038E2"/>
    <w:rsid w:val="00F038F5"/>
    <w:rsid w:val="00F038F7"/>
    <w:rsid w:val="00F03A3B"/>
    <w:rsid w:val="00F040FB"/>
    <w:rsid w:val="00F04172"/>
    <w:rsid w:val="00F041AE"/>
    <w:rsid w:val="00F041BD"/>
    <w:rsid w:val="00F04216"/>
    <w:rsid w:val="00F0443A"/>
    <w:rsid w:val="00F04535"/>
    <w:rsid w:val="00F0481B"/>
    <w:rsid w:val="00F0483A"/>
    <w:rsid w:val="00F048BD"/>
    <w:rsid w:val="00F04D17"/>
    <w:rsid w:val="00F056C8"/>
    <w:rsid w:val="00F05A31"/>
    <w:rsid w:val="00F05AB2"/>
    <w:rsid w:val="00F05C56"/>
    <w:rsid w:val="00F05C62"/>
    <w:rsid w:val="00F05CBC"/>
    <w:rsid w:val="00F05EE8"/>
    <w:rsid w:val="00F062A4"/>
    <w:rsid w:val="00F0638E"/>
    <w:rsid w:val="00F063CE"/>
    <w:rsid w:val="00F06508"/>
    <w:rsid w:val="00F065AE"/>
    <w:rsid w:val="00F0669A"/>
    <w:rsid w:val="00F068E6"/>
    <w:rsid w:val="00F06BAB"/>
    <w:rsid w:val="00F07010"/>
    <w:rsid w:val="00F07597"/>
    <w:rsid w:val="00F07639"/>
    <w:rsid w:val="00F076EE"/>
    <w:rsid w:val="00F076F7"/>
    <w:rsid w:val="00F078A2"/>
    <w:rsid w:val="00F078CD"/>
    <w:rsid w:val="00F079D6"/>
    <w:rsid w:val="00F07A4A"/>
    <w:rsid w:val="00F07ADB"/>
    <w:rsid w:val="00F07E2F"/>
    <w:rsid w:val="00F1061E"/>
    <w:rsid w:val="00F1070F"/>
    <w:rsid w:val="00F10954"/>
    <w:rsid w:val="00F10A7C"/>
    <w:rsid w:val="00F10C9A"/>
    <w:rsid w:val="00F11097"/>
    <w:rsid w:val="00F11189"/>
    <w:rsid w:val="00F11220"/>
    <w:rsid w:val="00F11349"/>
    <w:rsid w:val="00F1154C"/>
    <w:rsid w:val="00F11660"/>
    <w:rsid w:val="00F11738"/>
    <w:rsid w:val="00F11892"/>
    <w:rsid w:val="00F11CCD"/>
    <w:rsid w:val="00F11FC7"/>
    <w:rsid w:val="00F11FCC"/>
    <w:rsid w:val="00F12357"/>
    <w:rsid w:val="00F124C4"/>
    <w:rsid w:val="00F12653"/>
    <w:rsid w:val="00F127CD"/>
    <w:rsid w:val="00F128E3"/>
    <w:rsid w:val="00F12CCA"/>
    <w:rsid w:val="00F12D17"/>
    <w:rsid w:val="00F12FE6"/>
    <w:rsid w:val="00F1306F"/>
    <w:rsid w:val="00F13254"/>
    <w:rsid w:val="00F1332A"/>
    <w:rsid w:val="00F13416"/>
    <w:rsid w:val="00F13590"/>
    <w:rsid w:val="00F136D6"/>
    <w:rsid w:val="00F13724"/>
    <w:rsid w:val="00F13AF8"/>
    <w:rsid w:val="00F13B6C"/>
    <w:rsid w:val="00F13EF6"/>
    <w:rsid w:val="00F13EFF"/>
    <w:rsid w:val="00F13F1F"/>
    <w:rsid w:val="00F14412"/>
    <w:rsid w:val="00F14445"/>
    <w:rsid w:val="00F1473E"/>
    <w:rsid w:val="00F149A0"/>
    <w:rsid w:val="00F14E6F"/>
    <w:rsid w:val="00F15553"/>
    <w:rsid w:val="00F15559"/>
    <w:rsid w:val="00F155C7"/>
    <w:rsid w:val="00F15949"/>
    <w:rsid w:val="00F159B8"/>
    <w:rsid w:val="00F15EAA"/>
    <w:rsid w:val="00F16146"/>
    <w:rsid w:val="00F16423"/>
    <w:rsid w:val="00F164A4"/>
    <w:rsid w:val="00F16674"/>
    <w:rsid w:val="00F16698"/>
    <w:rsid w:val="00F169D7"/>
    <w:rsid w:val="00F16F18"/>
    <w:rsid w:val="00F17021"/>
    <w:rsid w:val="00F172C0"/>
    <w:rsid w:val="00F17489"/>
    <w:rsid w:val="00F1756F"/>
    <w:rsid w:val="00F176DA"/>
    <w:rsid w:val="00F17F0F"/>
    <w:rsid w:val="00F2022A"/>
    <w:rsid w:val="00F20332"/>
    <w:rsid w:val="00F20369"/>
    <w:rsid w:val="00F2044D"/>
    <w:rsid w:val="00F204AA"/>
    <w:rsid w:val="00F205D7"/>
    <w:rsid w:val="00F20971"/>
    <w:rsid w:val="00F20DF0"/>
    <w:rsid w:val="00F20FF8"/>
    <w:rsid w:val="00F210A1"/>
    <w:rsid w:val="00F21373"/>
    <w:rsid w:val="00F21378"/>
    <w:rsid w:val="00F21940"/>
    <w:rsid w:val="00F21A36"/>
    <w:rsid w:val="00F21AD5"/>
    <w:rsid w:val="00F21E4C"/>
    <w:rsid w:val="00F21F1B"/>
    <w:rsid w:val="00F22419"/>
    <w:rsid w:val="00F2284B"/>
    <w:rsid w:val="00F22851"/>
    <w:rsid w:val="00F229EB"/>
    <w:rsid w:val="00F22B6F"/>
    <w:rsid w:val="00F22F5E"/>
    <w:rsid w:val="00F22FC2"/>
    <w:rsid w:val="00F233CA"/>
    <w:rsid w:val="00F233FC"/>
    <w:rsid w:val="00F23570"/>
    <w:rsid w:val="00F23A71"/>
    <w:rsid w:val="00F23E17"/>
    <w:rsid w:val="00F23E78"/>
    <w:rsid w:val="00F23EA0"/>
    <w:rsid w:val="00F24333"/>
    <w:rsid w:val="00F243C3"/>
    <w:rsid w:val="00F247B0"/>
    <w:rsid w:val="00F247C5"/>
    <w:rsid w:val="00F248B9"/>
    <w:rsid w:val="00F24944"/>
    <w:rsid w:val="00F24C06"/>
    <w:rsid w:val="00F24C18"/>
    <w:rsid w:val="00F24CE7"/>
    <w:rsid w:val="00F24DDE"/>
    <w:rsid w:val="00F250E8"/>
    <w:rsid w:val="00F25298"/>
    <w:rsid w:val="00F25616"/>
    <w:rsid w:val="00F25763"/>
    <w:rsid w:val="00F259CB"/>
    <w:rsid w:val="00F25A9E"/>
    <w:rsid w:val="00F25B71"/>
    <w:rsid w:val="00F2615B"/>
    <w:rsid w:val="00F263E6"/>
    <w:rsid w:val="00F26603"/>
    <w:rsid w:val="00F267DB"/>
    <w:rsid w:val="00F269A3"/>
    <w:rsid w:val="00F26C5F"/>
    <w:rsid w:val="00F26D1A"/>
    <w:rsid w:val="00F27063"/>
    <w:rsid w:val="00F271B9"/>
    <w:rsid w:val="00F271BB"/>
    <w:rsid w:val="00F272C0"/>
    <w:rsid w:val="00F2755D"/>
    <w:rsid w:val="00F27780"/>
    <w:rsid w:val="00F277A6"/>
    <w:rsid w:val="00F27861"/>
    <w:rsid w:val="00F2797B"/>
    <w:rsid w:val="00F27A37"/>
    <w:rsid w:val="00F27A3F"/>
    <w:rsid w:val="00F27AB5"/>
    <w:rsid w:val="00F27B89"/>
    <w:rsid w:val="00F27D7B"/>
    <w:rsid w:val="00F30174"/>
    <w:rsid w:val="00F301CC"/>
    <w:rsid w:val="00F303A1"/>
    <w:rsid w:val="00F304DF"/>
    <w:rsid w:val="00F30A23"/>
    <w:rsid w:val="00F30F01"/>
    <w:rsid w:val="00F30F65"/>
    <w:rsid w:val="00F3148A"/>
    <w:rsid w:val="00F315D6"/>
    <w:rsid w:val="00F31A5B"/>
    <w:rsid w:val="00F31C91"/>
    <w:rsid w:val="00F31D19"/>
    <w:rsid w:val="00F3204F"/>
    <w:rsid w:val="00F32158"/>
    <w:rsid w:val="00F32383"/>
    <w:rsid w:val="00F326FA"/>
    <w:rsid w:val="00F327AA"/>
    <w:rsid w:val="00F32B43"/>
    <w:rsid w:val="00F32F01"/>
    <w:rsid w:val="00F32FB3"/>
    <w:rsid w:val="00F3304D"/>
    <w:rsid w:val="00F331B8"/>
    <w:rsid w:val="00F331DA"/>
    <w:rsid w:val="00F33227"/>
    <w:rsid w:val="00F33BC3"/>
    <w:rsid w:val="00F33BD8"/>
    <w:rsid w:val="00F33D77"/>
    <w:rsid w:val="00F33DEA"/>
    <w:rsid w:val="00F33E93"/>
    <w:rsid w:val="00F3465B"/>
    <w:rsid w:val="00F3469D"/>
    <w:rsid w:val="00F34A54"/>
    <w:rsid w:val="00F34DF7"/>
    <w:rsid w:val="00F34EAC"/>
    <w:rsid w:val="00F34EB5"/>
    <w:rsid w:val="00F3523F"/>
    <w:rsid w:val="00F35297"/>
    <w:rsid w:val="00F35360"/>
    <w:rsid w:val="00F35550"/>
    <w:rsid w:val="00F3572E"/>
    <w:rsid w:val="00F35840"/>
    <w:rsid w:val="00F3585E"/>
    <w:rsid w:val="00F35983"/>
    <w:rsid w:val="00F35D9B"/>
    <w:rsid w:val="00F35FDF"/>
    <w:rsid w:val="00F360C1"/>
    <w:rsid w:val="00F367D9"/>
    <w:rsid w:val="00F368D7"/>
    <w:rsid w:val="00F36C78"/>
    <w:rsid w:val="00F36DAF"/>
    <w:rsid w:val="00F36E38"/>
    <w:rsid w:val="00F37127"/>
    <w:rsid w:val="00F37396"/>
    <w:rsid w:val="00F375AE"/>
    <w:rsid w:val="00F37874"/>
    <w:rsid w:val="00F37FC6"/>
    <w:rsid w:val="00F4010C"/>
    <w:rsid w:val="00F40354"/>
    <w:rsid w:val="00F40403"/>
    <w:rsid w:val="00F4083A"/>
    <w:rsid w:val="00F408C7"/>
    <w:rsid w:val="00F40AB4"/>
    <w:rsid w:val="00F41112"/>
    <w:rsid w:val="00F411B4"/>
    <w:rsid w:val="00F41422"/>
    <w:rsid w:val="00F41475"/>
    <w:rsid w:val="00F41594"/>
    <w:rsid w:val="00F4185B"/>
    <w:rsid w:val="00F418D3"/>
    <w:rsid w:val="00F41BEA"/>
    <w:rsid w:val="00F41F4F"/>
    <w:rsid w:val="00F42107"/>
    <w:rsid w:val="00F42506"/>
    <w:rsid w:val="00F42A49"/>
    <w:rsid w:val="00F42A7A"/>
    <w:rsid w:val="00F42EFD"/>
    <w:rsid w:val="00F42F70"/>
    <w:rsid w:val="00F43039"/>
    <w:rsid w:val="00F43705"/>
    <w:rsid w:val="00F4393B"/>
    <w:rsid w:val="00F43DB3"/>
    <w:rsid w:val="00F440C9"/>
    <w:rsid w:val="00F440EE"/>
    <w:rsid w:val="00F44818"/>
    <w:rsid w:val="00F44CFF"/>
    <w:rsid w:val="00F44F03"/>
    <w:rsid w:val="00F44FFE"/>
    <w:rsid w:val="00F451F3"/>
    <w:rsid w:val="00F4541A"/>
    <w:rsid w:val="00F45C9E"/>
    <w:rsid w:val="00F45CA1"/>
    <w:rsid w:val="00F45CC7"/>
    <w:rsid w:val="00F45D71"/>
    <w:rsid w:val="00F45DA7"/>
    <w:rsid w:val="00F46418"/>
    <w:rsid w:val="00F46526"/>
    <w:rsid w:val="00F46ACE"/>
    <w:rsid w:val="00F47012"/>
    <w:rsid w:val="00F47307"/>
    <w:rsid w:val="00F473C6"/>
    <w:rsid w:val="00F4763B"/>
    <w:rsid w:val="00F47937"/>
    <w:rsid w:val="00F47BB9"/>
    <w:rsid w:val="00F47E7E"/>
    <w:rsid w:val="00F47EAF"/>
    <w:rsid w:val="00F47EC3"/>
    <w:rsid w:val="00F501F3"/>
    <w:rsid w:val="00F5023D"/>
    <w:rsid w:val="00F504A9"/>
    <w:rsid w:val="00F50878"/>
    <w:rsid w:val="00F5095A"/>
    <w:rsid w:val="00F50C6C"/>
    <w:rsid w:val="00F50F0A"/>
    <w:rsid w:val="00F50F92"/>
    <w:rsid w:val="00F5100F"/>
    <w:rsid w:val="00F51056"/>
    <w:rsid w:val="00F51676"/>
    <w:rsid w:val="00F51DEA"/>
    <w:rsid w:val="00F51E05"/>
    <w:rsid w:val="00F521F5"/>
    <w:rsid w:val="00F5242F"/>
    <w:rsid w:val="00F52634"/>
    <w:rsid w:val="00F52A74"/>
    <w:rsid w:val="00F52E42"/>
    <w:rsid w:val="00F531E0"/>
    <w:rsid w:val="00F534CD"/>
    <w:rsid w:val="00F534E4"/>
    <w:rsid w:val="00F535BF"/>
    <w:rsid w:val="00F536DF"/>
    <w:rsid w:val="00F53818"/>
    <w:rsid w:val="00F538E5"/>
    <w:rsid w:val="00F53D55"/>
    <w:rsid w:val="00F53F43"/>
    <w:rsid w:val="00F54144"/>
    <w:rsid w:val="00F54320"/>
    <w:rsid w:val="00F543D4"/>
    <w:rsid w:val="00F546D3"/>
    <w:rsid w:val="00F54ACF"/>
    <w:rsid w:val="00F54D7B"/>
    <w:rsid w:val="00F54DDC"/>
    <w:rsid w:val="00F55384"/>
    <w:rsid w:val="00F5592B"/>
    <w:rsid w:val="00F5593B"/>
    <w:rsid w:val="00F55944"/>
    <w:rsid w:val="00F559D6"/>
    <w:rsid w:val="00F55E20"/>
    <w:rsid w:val="00F560C2"/>
    <w:rsid w:val="00F560F9"/>
    <w:rsid w:val="00F561D6"/>
    <w:rsid w:val="00F5625D"/>
    <w:rsid w:val="00F5632F"/>
    <w:rsid w:val="00F56360"/>
    <w:rsid w:val="00F5668C"/>
    <w:rsid w:val="00F5671E"/>
    <w:rsid w:val="00F56734"/>
    <w:rsid w:val="00F568C1"/>
    <w:rsid w:val="00F568D7"/>
    <w:rsid w:val="00F56992"/>
    <w:rsid w:val="00F569C8"/>
    <w:rsid w:val="00F56B78"/>
    <w:rsid w:val="00F56C33"/>
    <w:rsid w:val="00F56D02"/>
    <w:rsid w:val="00F56D14"/>
    <w:rsid w:val="00F56DE0"/>
    <w:rsid w:val="00F56F33"/>
    <w:rsid w:val="00F56FD2"/>
    <w:rsid w:val="00F57133"/>
    <w:rsid w:val="00F5713F"/>
    <w:rsid w:val="00F5764A"/>
    <w:rsid w:val="00F57931"/>
    <w:rsid w:val="00F57B84"/>
    <w:rsid w:val="00F57CFD"/>
    <w:rsid w:val="00F600C2"/>
    <w:rsid w:val="00F60165"/>
    <w:rsid w:val="00F60202"/>
    <w:rsid w:val="00F604AC"/>
    <w:rsid w:val="00F607E8"/>
    <w:rsid w:val="00F60818"/>
    <w:rsid w:val="00F6092F"/>
    <w:rsid w:val="00F60AB8"/>
    <w:rsid w:val="00F60BCE"/>
    <w:rsid w:val="00F60D7F"/>
    <w:rsid w:val="00F613CA"/>
    <w:rsid w:val="00F6141B"/>
    <w:rsid w:val="00F6147F"/>
    <w:rsid w:val="00F6158A"/>
    <w:rsid w:val="00F619F6"/>
    <w:rsid w:val="00F61ADE"/>
    <w:rsid w:val="00F61F37"/>
    <w:rsid w:val="00F62154"/>
    <w:rsid w:val="00F62D85"/>
    <w:rsid w:val="00F62F2F"/>
    <w:rsid w:val="00F62FAC"/>
    <w:rsid w:val="00F6308E"/>
    <w:rsid w:val="00F630AA"/>
    <w:rsid w:val="00F63252"/>
    <w:rsid w:val="00F632CD"/>
    <w:rsid w:val="00F63818"/>
    <w:rsid w:val="00F63B18"/>
    <w:rsid w:val="00F63C19"/>
    <w:rsid w:val="00F63E68"/>
    <w:rsid w:val="00F63EC8"/>
    <w:rsid w:val="00F6440A"/>
    <w:rsid w:val="00F64AC8"/>
    <w:rsid w:val="00F64D45"/>
    <w:rsid w:val="00F64D52"/>
    <w:rsid w:val="00F64F51"/>
    <w:rsid w:val="00F652DA"/>
    <w:rsid w:val="00F65345"/>
    <w:rsid w:val="00F653A3"/>
    <w:rsid w:val="00F655CD"/>
    <w:rsid w:val="00F658E4"/>
    <w:rsid w:val="00F65936"/>
    <w:rsid w:val="00F659AB"/>
    <w:rsid w:val="00F65C86"/>
    <w:rsid w:val="00F6627E"/>
    <w:rsid w:val="00F6630E"/>
    <w:rsid w:val="00F66384"/>
    <w:rsid w:val="00F663C4"/>
    <w:rsid w:val="00F6666A"/>
    <w:rsid w:val="00F667EF"/>
    <w:rsid w:val="00F668B0"/>
    <w:rsid w:val="00F66B4B"/>
    <w:rsid w:val="00F66E05"/>
    <w:rsid w:val="00F67155"/>
    <w:rsid w:val="00F67178"/>
    <w:rsid w:val="00F671F5"/>
    <w:rsid w:val="00F672D7"/>
    <w:rsid w:val="00F674E3"/>
    <w:rsid w:val="00F674F5"/>
    <w:rsid w:val="00F6766C"/>
    <w:rsid w:val="00F6790C"/>
    <w:rsid w:val="00F67B67"/>
    <w:rsid w:val="00F67C10"/>
    <w:rsid w:val="00F67C84"/>
    <w:rsid w:val="00F67CC3"/>
    <w:rsid w:val="00F700B6"/>
    <w:rsid w:val="00F7012D"/>
    <w:rsid w:val="00F703B0"/>
    <w:rsid w:val="00F7056C"/>
    <w:rsid w:val="00F7061C"/>
    <w:rsid w:val="00F70675"/>
    <w:rsid w:val="00F70890"/>
    <w:rsid w:val="00F70D2C"/>
    <w:rsid w:val="00F71539"/>
    <w:rsid w:val="00F7208D"/>
    <w:rsid w:val="00F7215A"/>
    <w:rsid w:val="00F7215C"/>
    <w:rsid w:val="00F72193"/>
    <w:rsid w:val="00F726C5"/>
    <w:rsid w:val="00F72873"/>
    <w:rsid w:val="00F72A89"/>
    <w:rsid w:val="00F72AFC"/>
    <w:rsid w:val="00F72CD7"/>
    <w:rsid w:val="00F72CE1"/>
    <w:rsid w:val="00F72DC1"/>
    <w:rsid w:val="00F72E1F"/>
    <w:rsid w:val="00F731FF"/>
    <w:rsid w:val="00F733F4"/>
    <w:rsid w:val="00F73585"/>
    <w:rsid w:val="00F7358F"/>
    <w:rsid w:val="00F735A8"/>
    <w:rsid w:val="00F73B13"/>
    <w:rsid w:val="00F73BBA"/>
    <w:rsid w:val="00F73E79"/>
    <w:rsid w:val="00F73F63"/>
    <w:rsid w:val="00F73F66"/>
    <w:rsid w:val="00F73F9C"/>
    <w:rsid w:val="00F741EE"/>
    <w:rsid w:val="00F7456A"/>
    <w:rsid w:val="00F749C9"/>
    <w:rsid w:val="00F74B84"/>
    <w:rsid w:val="00F74CA7"/>
    <w:rsid w:val="00F74D16"/>
    <w:rsid w:val="00F74D91"/>
    <w:rsid w:val="00F74E3B"/>
    <w:rsid w:val="00F751BE"/>
    <w:rsid w:val="00F75210"/>
    <w:rsid w:val="00F75223"/>
    <w:rsid w:val="00F7551D"/>
    <w:rsid w:val="00F755F6"/>
    <w:rsid w:val="00F75E2C"/>
    <w:rsid w:val="00F760EE"/>
    <w:rsid w:val="00F76223"/>
    <w:rsid w:val="00F7669F"/>
    <w:rsid w:val="00F76774"/>
    <w:rsid w:val="00F76854"/>
    <w:rsid w:val="00F76ACE"/>
    <w:rsid w:val="00F76B07"/>
    <w:rsid w:val="00F76C5F"/>
    <w:rsid w:val="00F76F90"/>
    <w:rsid w:val="00F770FC"/>
    <w:rsid w:val="00F77161"/>
    <w:rsid w:val="00F77596"/>
    <w:rsid w:val="00F7763B"/>
    <w:rsid w:val="00F7772E"/>
    <w:rsid w:val="00F77799"/>
    <w:rsid w:val="00F77896"/>
    <w:rsid w:val="00F77912"/>
    <w:rsid w:val="00F77AE0"/>
    <w:rsid w:val="00F77B73"/>
    <w:rsid w:val="00F77BB3"/>
    <w:rsid w:val="00F77E65"/>
    <w:rsid w:val="00F800B0"/>
    <w:rsid w:val="00F80204"/>
    <w:rsid w:val="00F80592"/>
    <w:rsid w:val="00F80770"/>
    <w:rsid w:val="00F8094B"/>
    <w:rsid w:val="00F8097E"/>
    <w:rsid w:val="00F81031"/>
    <w:rsid w:val="00F810F0"/>
    <w:rsid w:val="00F810FA"/>
    <w:rsid w:val="00F8127C"/>
    <w:rsid w:val="00F8149A"/>
    <w:rsid w:val="00F816B7"/>
    <w:rsid w:val="00F8178C"/>
    <w:rsid w:val="00F81790"/>
    <w:rsid w:val="00F818BB"/>
    <w:rsid w:val="00F81C1E"/>
    <w:rsid w:val="00F81D38"/>
    <w:rsid w:val="00F81E14"/>
    <w:rsid w:val="00F820AE"/>
    <w:rsid w:val="00F82338"/>
    <w:rsid w:val="00F8291D"/>
    <w:rsid w:val="00F82F97"/>
    <w:rsid w:val="00F82FF7"/>
    <w:rsid w:val="00F83128"/>
    <w:rsid w:val="00F83203"/>
    <w:rsid w:val="00F8359D"/>
    <w:rsid w:val="00F836D5"/>
    <w:rsid w:val="00F837E6"/>
    <w:rsid w:val="00F83F30"/>
    <w:rsid w:val="00F83F67"/>
    <w:rsid w:val="00F842B9"/>
    <w:rsid w:val="00F843BC"/>
    <w:rsid w:val="00F84461"/>
    <w:rsid w:val="00F845A4"/>
    <w:rsid w:val="00F84692"/>
    <w:rsid w:val="00F84C66"/>
    <w:rsid w:val="00F85101"/>
    <w:rsid w:val="00F851C4"/>
    <w:rsid w:val="00F85475"/>
    <w:rsid w:val="00F854F0"/>
    <w:rsid w:val="00F85667"/>
    <w:rsid w:val="00F858E0"/>
    <w:rsid w:val="00F85B34"/>
    <w:rsid w:val="00F864E7"/>
    <w:rsid w:val="00F8670F"/>
    <w:rsid w:val="00F86963"/>
    <w:rsid w:val="00F86D19"/>
    <w:rsid w:val="00F86D95"/>
    <w:rsid w:val="00F87086"/>
    <w:rsid w:val="00F87606"/>
    <w:rsid w:val="00F877FF"/>
    <w:rsid w:val="00F87A46"/>
    <w:rsid w:val="00F87DA6"/>
    <w:rsid w:val="00F90134"/>
    <w:rsid w:val="00F904BA"/>
    <w:rsid w:val="00F9071B"/>
    <w:rsid w:val="00F907C7"/>
    <w:rsid w:val="00F907F1"/>
    <w:rsid w:val="00F90B6E"/>
    <w:rsid w:val="00F9142E"/>
    <w:rsid w:val="00F9158B"/>
    <w:rsid w:val="00F91649"/>
    <w:rsid w:val="00F91919"/>
    <w:rsid w:val="00F9198D"/>
    <w:rsid w:val="00F91B15"/>
    <w:rsid w:val="00F91B7E"/>
    <w:rsid w:val="00F91BCE"/>
    <w:rsid w:val="00F91DA4"/>
    <w:rsid w:val="00F92016"/>
    <w:rsid w:val="00F923B2"/>
    <w:rsid w:val="00F925B4"/>
    <w:rsid w:val="00F925F6"/>
    <w:rsid w:val="00F92BB9"/>
    <w:rsid w:val="00F92E13"/>
    <w:rsid w:val="00F93428"/>
    <w:rsid w:val="00F93AA3"/>
    <w:rsid w:val="00F94191"/>
    <w:rsid w:val="00F94355"/>
    <w:rsid w:val="00F9443B"/>
    <w:rsid w:val="00F94507"/>
    <w:rsid w:val="00F94613"/>
    <w:rsid w:val="00F94913"/>
    <w:rsid w:val="00F949E7"/>
    <w:rsid w:val="00F94CA5"/>
    <w:rsid w:val="00F94D1E"/>
    <w:rsid w:val="00F94E9B"/>
    <w:rsid w:val="00F94EF6"/>
    <w:rsid w:val="00F94EFE"/>
    <w:rsid w:val="00F952C5"/>
    <w:rsid w:val="00F952F1"/>
    <w:rsid w:val="00F953FE"/>
    <w:rsid w:val="00F9555D"/>
    <w:rsid w:val="00F95FAA"/>
    <w:rsid w:val="00F96AB2"/>
    <w:rsid w:val="00F972FF"/>
    <w:rsid w:val="00F973AE"/>
    <w:rsid w:val="00F97540"/>
    <w:rsid w:val="00F9777B"/>
    <w:rsid w:val="00F977AE"/>
    <w:rsid w:val="00F979B0"/>
    <w:rsid w:val="00F97F41"/>
    <w:rsid w:val="00F97FB0"/>
    <w:rsid w:val="00FA054C"/>
    <w:rsid w:val="00FA0BCC"/>
    <w:rsid w:val="00FA0D5D"/>
    <w:rsid w:val="00FA1070"/>
    <w:rsid w:val="00FA107A"/>
    <w:rsid w:val="00FA15B7"/>
    <w:rsid w:val="00FA164F"/>
    <w:rsid w:val="00FA165E"/>
    <w:rsid w:val="00FA1838"/>
    <w:rsid w:val="00FA18FB"/>
    <w:rsid w:val="00FA1ACB"/>
    <w:rsid w:val="00FA1BB5"/>
    <w:rsid w:val="00FA1EC1"/>
    <w:rsid w:val="00FA1FB9"/>
    <w:rsid w:val="00FA1FDF"/>
    <w:rsid w:val="00FA21F4"/>
    <w:rsid w:val="00FA2595"/>
    <w:rsid w:val="00FA26F2"/>
    <w:rsid w:val="00FA2967"/>
    <w:rsid w:val="00FA2D55"/>
    <w:rsid w:val="00FA2F3A"/>
    <w:rsid w:val="00FA304B"/>
    <w:rsid w:val="00FA3214"/>
    <w:rsid w:val="00FA397C"/>
    <w:rsid w:val="00FA3D5B"/>
    <w:rsid w:val="00FA405C"/>
    <w:rsid w:val="00FA407E"/>
    <w:rsid w:val="00FA4098"/>
    <w:rsid w:val="00FA43FF"/>
    <w:rsid w:val="00FA486A"/>
    <w:rsid w:val="00FA4C7D"/>
    <w:rsid w:val="00FA4D73"/>
    <w:rsid w:val="00FA4DFD"/>
    <w:rsid w:val="00FA4E97"/>
    <w:rsid w:val="00FA4EB0"/>
    <w:rsid w:val="00FA4ED6"/>
    <w:rsid w:val="00FA4F4C"/>
    <w:rsid w:val="00FA4FD7"/>
    <w:rsid w:val="00FA501C"/>
    <w:rsid w:val="00FA565E"/>
    <w:rsid w:val="00FA5750"/>
    <w:rsid w:val="00FA5874"/>
    <w:rsid w:val="00FA59A5"/>
    <w:rsid w:val="00FA6032"/>
    <w:rsid w:val="00FA6476"/>
    <w:rsid w:val="00FA6A95"/>
    <w:rsid w:val="00FA6D40"/>
    <w:rsid w:val="00FA6E13"/>
    <w:rsid w:val="00FA6F0B"/>
    <w:rsid w:val="00FA70CC"/>
    <w:rsid w:val="00FA7216"/>
    <w:rsid w:val="00FA7277"/>
    <w:rsid w:val="00FA7316"/>
    <w:rsid w:val="00FA7339"/>
    <w:rsid w:val="00FA77D4"/>
    <w:rsid w:val="00FA798A"/>
    <w:rsid w:val="00FA7E20"/>
    <w:rsid w:val="00FB0DC8"/>
    <w:rsid w:val="00FB0F37"/>
    <w:rsid w:val="00FB0F45"/>
    <w:rsid w:val="00FB0FF2"/>
    <w:rsid w:val="00FB133B"/>
    <w:rsid w:val="00FB17AF"/>
    <w:rsid w:val="00FB18A8"/>
    <w:rsid w:val="00FB18B5"/>
    <w:rsid w:val="00FB18FE"/>
    <w:rsid w:val="00FB197F"/>
    <w:rsid w:val="00FB1D17"/>
    <w:rsid w:val="00FB223B"/>
    <w:rsid w:val="00FB23DD"/>
    <w:rsid w:val="00FB244D"/>
    <w:rsid w:val="00FB2830"/>
    <w:rsid w:val="00FB308A"/>
    <w:rsid w:val="00FB310C"/>
    <w:rsid w:val="00FB312F"/>
    <w:rsid w:val="00FB3391"/>
    <w:rsid w:val="00FB35C3"/>
    <w:rsid w:val="00FB3ABE"/>
    <w:rsid w:val="00FB409D"/>
    <w:rsid w:val="00FB4272"/>
    <w:rsid w:val="00FB42A8"/>
    <w:rsid w:val="00FB4B8E"/>
    <w:rsid w:val="00FB546C"/>
    <w:rsid w:val="00FB54A1"/>
    <w:rsid w:val="00FB580C"/>
    <w:rsid w:val="00FB584F"/>
    <w:rsid w:val="00FB59BB"/>
    <w:rsid w:val="00FB5D50"/>
    <w:rsid w:val="00FB5D59"/>
    <w:rsid w:val="00FB5D61"/>
    <w:rsid w:val="00FB5E4E"/>
    <w:rsid w:val="00FB6343"/>
    <w:rsid w:val="00FB68CB"/>
    <w:rsid w:val="00FB6A75"/>
    <w:rsid w:val="00FB6AE7"/>
    <w:rsid w:val="00FB6BF7"/>
    <w:rsid w:val="00FB6C45"/>
    <w:rsid w:val="00FB70BB"/>
    <w:rsid w:val="00FB746B"/>
    <w:rsid w:val="00FB74A0"/>
    <w:rsid w:val="00FB77B8"/>
    <w:rsid w:val="00FB7800"/>
    <w:rsid w:val="00FB7D96"/>
    <w:rsid w:val="00FB7FC3"/>
    <w:rsid w:val="00FC00A2"/>
    <w:rsid w:val="00FC0142"/>
    <w:rsid w:val="00FC023A"/>
    <w:rsid w:val="00FC03A1"/>
    <w:rsid w:val="00FC0623"/>
    <w:rsid w:val="00FC0C1D"/>
    <w:rsid w:val="00FC0EA7"/>
    <w:rsid w:val="00FC1899"/>
    <w:rsid w:val="00FC1AD7"/>
    <w:rsid w:val="00FC1D06"/>
    <w:rsid w:val="00FC1F16"/>
    <w:rsid w:val="00FC1FB3"/>
    <w:rsid w:val="00FC2509"/>
    <w:rsid w:val="00FC2649"/>
    <w:rsid w:val="00FC2691"/>
    <w:rsid w:val="00FC27F4"/>
    <w:rsid w:val="00FC2855"/>
    <w:rsid w:val="00FC296F"/>
    <w:rsid w:val="00FC2977"/>
    <w:rsid w:val="00FC29A6"/>
    <w:rsid w:val="00FC30C0"/>
    <w:rsid w:val="00FC317B"/>
    <w:rsid w:val="00FC352D"/>
    <w:rsid w:val="00FC3A0C"/>
    <w:rsid w:val="00FC3AF0"/>
    <w:rsid w:val="00FC3C5F"/>
    <w:rsid w:val="00FC3C61"/>
    <w:rsid w:val="00FC3C67"/>
    <w:rsid w:val="00FC3CCA"/>
    <w:rsid w:val="00FC427C"/>
    <w:rsid w:val="00FC4290"/>
    <w:rsid w:val="00FC42C3"/>
    <w:rsid w:val="00FC47DE"/>
    <w:rsid w:val="00FC484A"/>
    <w:rsid w:val="00FC48B4"/>
    <w:rsid w:val="00FC4A9E"/>
    <w:rsid w:val="00FC4DDB"/>
    <w:rsid w:val="00FC51A3"/>
    <w:rsid w:val="00FC5306"/>
    <w:rsid w:val="00FC5353"/>
    <w:rsid w:val="00FC539A"/>
    <w:rsid w:val="00FC53D4"/>
    <w:rsid w:val="00FC5852"/>
    <w:rsid w:val="00FC5DF3"/>
    <w:rsid w:val="00FC5F6D"/>
    <w:rsid w:val="00FC6457"/>
    <w:rsid w:val="00FC66C1"/>
    <w:rsid w:val="00FC6703"/>
    <w:rsid w:val="00FC6780"/>
    <w:rsid w:val="00FC691D"/>
    <w:rsid w:val="00FC69F5"/>
    <w:rsid w:val="00FC6B98"/>
    <w:rsid w:val="00FC6BA8"/>
    <w:rsid w:val="00FC7094"/>
    <w:rsid w:val="00FC70B9"/>
    <w:rsid w:val="00FC7248"/>
    <w:rsid w:val="00FC7356"/>
    <w:rsid w:val="00FC7431"/>
    <w:rsid w:val="00FC755D"/>
    <w:rsid w:val="00FC776C"/>
    <w:rsid w:val="00FC78FA"/>
    <w:rsid w:val="00FC7915"/>
    <w:rsid w:val="00FC7B9E"/>
    <w:rsid w:val="00FD003B"/>
    <w:rsid w:val="00FD023E"/>
    <w:rsid w:val="00FD0641"/>
    <w:rsid w:val="00FD0F80"/>
    <w:rsid w:val="00FD1149"/>
    <w:rsid w:val="00FD175B"/>
    <w:rsid w:val="00FD19A1"/>
    <w:rsid w:val="00FD2032"/>
    <w:rsid w:val="00FD2043"/>
    <w:rsid w:val="00FD20F4"/>
    <w:rsid w:val="00FD2160"/>
    <w:rsid w:val="00FD245D"/>
    <w:rsid w:val="00FD2535"/>
    <w:rsid w:val="00FD296C"/>
    <w:rsid w:val="00FD315A"/>
    <w:rsid w:val="00FD31A5"/>
    <w:rsid w:val="00FD3281"/>
    <w:rsid w:val="00FD3406"/>
    <w:rsid w:val="00FD3499"/>
    <w:rsid w:val="00FD36A7"/>
    <w:rsid w:val="00FD370A"/>
    <w:rsid w:val="00FD376D"/>
    <w:rsid w:val="00FD3A24"/>
    <w:rsid w:val="00FD3B01"/>
    <w:rsid w:val="00FD3BEE"/>
    <w:rsid w:val="00FD3D3D"/>
    <w:rsid w:val="00FD3EB1"/>
    <w:rsid w:val="00FD41B5"/>
    <w:rsid w:val="00FD46C1"/>
    <w:rsid w:val="00FD4795"/>
    <w:rsid w:val="00FD49B4"/>
    <w:rsid w:val="00FD4B84"/>
    <w:rsid w:val="00FD4DBA"/>
    <w:rsid w:val="00FD5814"/>
    <w:rsid w:val="00FD5DF3"/>
    <w:rsid w:val="00FD5F8B"/>
    <w:rsid w:val="00FD61E3"/>
    <w:rsid w:val="00FD6230"/>
    <w:rsid w:val="00FD647B"/>
    <w:rsid w:val="00FD6751"/>
    <w:rsid w:val="00FD6C0D"/>
    <w:rsid w:val="00FD6D64"/>
    <w:rsid w:val="00FD701C"/>
    <w:rsid w:val="00FD725D"/>
    <w:rsid w:val="00FD76D9"/>
    <w:rsid w:val="00FD781E"/>
    <w:rsid w:val="00FD78CB"/>
    <w:rsid w:val="00FD7DCF"/>
    <w:rsid w:val="00FD7F1A"/>
    <w:rsid w:val="00FE00DF"/>
    <w:rsid w:val="00FE01E9"/>
    <w:rsid w:val="00FE076A"/>
    <w:rsid w:val="00FE0888"/>
    <w:rsid w:val="00FE08E7"/>
    <w:rsid w:val="00FE0932"/>
    <w:rsid w:val="00FE0AF7"/>
    <w:rsid w:val="00FE0EAA"/>
    <w:rsid w:val="00FE1448"/>
    <w:rsid w:val="00FE1B15"/>
    <w:rsid w:val="00FE203D"/>
    <w:rsid w:val="00FE20F7"/>
    <w:rsid w:val="00FE22B4"/>
    <w:rsid w:val="00FE22B6"/>
    <w:rsid w:val="00FE22B8"/>
    <w:rsid w:val="00FE24A3"/>
    <w:rsid w:val="00FE28CF"/>
    <w:rsid w:val="00FE298F"/>
    <w:rsid w:val="00FE2CF5"/>
    <w:rsid w:val="00FE31A3"/>
    <w:rsid w:val="00FE31B9"/>
    <w:rsid w:val="00FE31BC"/>
    <w:rsid w:val="00FE3261"/>
    <w:rsid w:val="00FE3716"/>
    <w:rsid w:val="00FE37FF"/>
    <w:rsid w:val="00FE389E"/>
    <w:rsid w:val="00FE449C"/>
    <w:rsid w:val="00FE45B6"/>
    <w:rsid w:val="00FE481E"/>
    <w:rsid w:val="00FE4949"/>
    <w:rsid w:val="00FE4B78"/>
    <w:rsid w:val="00FE4B9D"/>
    <w:rsid w:val="00FE4F47"/>
    <w:rsid w:val="00FE503F"/>
    <w:rsid w:val="00FE55DF"/>
    <w:rsid w:val="00FE5641"/>
    <w:rsid w:val="00FE57E7"/>
    <w:rsid w:val="00FE5A58"/>
    <w:rsid w:val="00FE5A62"/>
    <w:rsid w:val="00FE5CAA"/>
    <w:rsid w:val="00FE6237"/>
    <w:rsid w:val="00FE65E6"/>
    <w:rsid w:val="00FE6915"/>
    <w:rsid w:val="00FE6C65"/>
    <w:rsid w:val="00FE6DA6"/>
    <w:rsid w:val="00FE6E29"/>
    <w:rsid w:val="00FE6FAD"/>
    <w:rsid w:val="00FE71ED"/>
    <w:rsid w:val="00FE7221"/>
    <w:rsid w:val="00FE72AE"/>
    <w:rsid w:val="00FE7586"/>
    <w:rsid w:val="00FE79B7"/>
    <w:rsid w:val="00FE7BC4"/>
    <w:rsid w:val="00FE7D48"/>
    <w:rsid w:val="00FE7ECB"/>
    <w:rsid w:val="00FE7EE4"/>
    <w:rsid w:val="00FF00E2"/>
    <w:rsid w:val="00FF0433"/>
    <w:rsid w:val="00FF06D3"/>
    <w:rsid w:val="00FF0A09"/>
    <w:rsid w:val="00FF0BE3"/>
    <w:rsid w:val="00FF0BF3"/>
    <w:rsid w:val="00FF11C6"/>
    <w:rsid w:val="00FF1384"/>
    <w:rsid w:val="00FF1955"/>
    <w:rsid w:val="00FF1B34"/>
    <w:rsid w:val="00FF1C5F"/>
    <w:rsid w:val="00FF1CAB"/>
    <w:rsid w:val="00FF1E12"/>
    <w:rsid w:val="00FF2382"/>
    <w:rsid w:val="00FF2495"/>
    <w:rsid w:val="00FF292A"/>
    <w:rsid w:val="00FF2AC2"/>
    <w:rsid w:val="00FF2AC3"/>
    <w:rsid w:val="00FF2EC4"/>
    <w:rsid w:val="00FF30A9"/>
    <w:rsid w:val="00FF32E8"/>
    <w:rsid w:val="00FF354A"/>
    <w:rsid w:val="00FF3625"/>
    <w:rsid w:val="00FF36AA"/>
    <w:rsid w:val="00FF3D9F"/>
    <w:rsid w:val="00FF3F00"/>
    <w:rsid w:val="00FF4055"/>
    <w:rsid w:val="00FF43B5"/>
    <w:rsid w:val="00FF4786"/>
    <w:rsid w:val="00FF4978"/>
    <w:rsid w:val="00FF49C1"/>
    <w:rsid w:val="00FF4BA5"/>
    <w:rsid w:val="00FF4C3F"/>
    <w:rsid w:val="00FF4D59"/>
    <w:rsid w:val="00FF4F4F"/>
    <w:rsid w:val="00FF4F8C"/>
    <w:rsid w:val="00FF5169"/>
    <w:rsid w:val="00FF5328"/>
    <w:rsid w:val="00FF5359"/>
    <w:rsid w:val="00FF5399"/>
    <w:rsid w:val="00FF58A7"/>
    <w:rsid w:val="00FF5A47"/>
    <w:rsid w:val="00FF6247"/>
    <w:rsid w:val="00FF69B0"/>
    <w:rsid w:val="00FF6A50"/>
    <w:rsid w:val="00FF6D0F"/>
    <w:rsid w:val="00FF7137"/>
    <w:rsid w:val="00FF7187"/>
    <w:rsid w:val="00FF74EF"/>
    <w:rsid w:val="00FF75FD"/>
    <w:rsid w:val="00FF77F8"/>
    <w:rsid w:val="00FF786F"/>
    <w:rsid w:val="00FF7E03"/>
    <w:rsid w:val="01DA0E6A"/>
    <w:rsid w:val="029C8958"/>
    <w:rsid w:val="02ACD634"/>
    <w:rsid w:val="02B858BF"/>
    <w:rsid w:val="04D3FF37"/>
    <w:rsid w:val="095D8EA3"/>
    <w:rsid w:val="098C1283"/>
    <w:rsid w:val="0A2CCADE"/>
    <w:rsid w:val="0AF14F03"/>
    <w:rsid w:val="0AFA294D"/>
    <w:rsid w:val="0B67C853"/>
    <w:rsid w:val="0C675E6A"/>
    <w:rsid w:val="0F9E9A32"/>
    <w:rsid w:val="14176B04"/>
    <w:rsid w:val="14723A70"/>
    <w:rsid w:val="16A30AE9"/>
    <w:rsid w:val="16C4E516"/>
    <w:rsid w:val="16FEE753"/>
    <w:rsid w:val="174BE48C"/>
    <w:rsid w:val="1781D8EC"/>
    <w:rsid w:val="18B8E541"/>
    <w:rsid w:val="19E37EA6"/>
    <w:rsid w:val="1B0FBB67"/>
    <w:rsid w:val="1B2382F8"/>
    <w:rsid w:val="1BDCF59D"/>
    <w:rsid w:val="1ECB1D8E"/>
    <w:rsid w:val="1F3CD0FF"/>
    <w:rsid w:val="2044072F"/>
    <w:rsid w:val="258BE5B6"/>
    <w:rsid w:val="25F7810A"/>
    <w:rsid w:val="26CDA5F1"/>
    <w:rsid w:val="27AF8E60"/>
    <w:rsid w:val="27CFD949"/>
    <w:rsid w:val="28FB2F42"/>
    <w:rsid w:val="29464176"/>
    <w:rsid w:val="296C7F97"/>
    <w:rsid w:val="2AD0CB48"/>
    <w:rsid w:val="2BD23A54"/>
    <w:rsid w:val="2C32524B"/>
    <w:rsid w:val="2C5CC6D4"/>
    <w:rsid w:val="2DA99B36"/>
    <w:rsid w:val="30292738"/>
    <w:rsid w:val="31633183"/>
    <w:rsid w:val="3374D952"/>
    <w:rsid w:val="33E99A1A"/>
    <w:rsid w:val="3488335B"/>
    <w:rsid w:val="36DD7435"/>
    <w:rsid w:val="36F4EC45"/>
    <w:rsid w:val="382BC75F"/>
    <w:rsid w:val="3B055568"/>
    <w:rsid w:val="3B9C2FB5"/>
    <w:rsid w:val="3D8F71BC"/>
    <w:rsid w:val="3DD22B8E"/>
    <w:rsid w:val="40EE2DA1"/>
    <w:rsid w:val="429413B3"/>
    <w:rsid w:val="42D579DC"/>
    <w:rsid w:val="442236FB"/>
    <w:rsid w:val="45BACD4E"/>
    <w:rsid w:val="45DDA65C"/>
    <w:rsid w:val="46DC8F19"/>
    <w:rsid w:val="4922186A"/>
    <w:rsid w:val="4C39BB5B"/>
    <w:rsid w:val="4E25B22D"/>
    <w:rsid w:val="4F5CFB57"/>
    <w:rsid w:val="4FB7E132"/>
    <w:rsid w:val="5001D4C9"/>
    <w:rsid w:val="50D704B8"/>
    <w:rsid w:val="523555EF"/>
    <w:rsid w:val="538747A0"/>
    <w:rsid w:val="53B0E138"/>
    <w:rsid w:val="54A1D3A1"/>
    <w:rsid w:val="564D2555"/>
    <w:rsid w:val="57D6044D"/>
    <w:rsid w:val="57FAA235"/>
    <w:rsid w:val="5CF4974A"/>
    <w:rsid w:val="5CF72DCE"/>
    <w:rsid w:val="5D2C46BE"/>
    <w:rsid w:val="5D3AF5CD"/>
    <w:rsid w:val="5F6029CD"/>
    <w:rsid w:val="6015A633"/>
    <w:rsid w:val="6193C8E4"/>
    <w:rsid w:val="6251E909"/>
    <w:rsid w:val="637F63DE"/>
    <w:rsid w:val="63D2F374"/>
    <w:rsid w:val="64BADEC2"/>
    <w:rsid w:val="65899CE0"/>
    <w:rsid w:val="6AB93BCE"/>
    <w:rsid w:val="6B33191B"/>
    <w:rsid w:val="6E0EF900"/>
    <w:rsid w:val="6E4881DE"/>
    <w:rsid w:val="6F9E2947"/>
    <w:rsid w:val="6FEFFCBD"/>
    <w:rsid w:val="7048D931"/>
    <w:rsid w:val="707BE692"/>
    <w:rsid w:val="711F8CF0"/>
    <w:rsid w:val="7157E249"/>
    <w:rsid w:val="71F861C9"/>
    <w:rsid w:val="72CEEBC0"/>
    <w:rsid w:val="7443411B"/>
    <w:rsid w:val="74522B69"/>
    <w:rsid w:val="75B9C0F6"/>
    <w:rsid w:val="76971271"/>
    <w:rsid w:val="79A54D28"/>
    <w:rsid w:val="7A1C2809"/>
    <w:rsid w:val="7AECC123"/>
    <w:rsid w:val="7AF7DB86"/>
    <w:rsid w:val="7F3990A8"/>
    <w:rsid w:val="7FEF5E24"/>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48F0107F"/>
  <w15:docId w15:val="{FC612B94-DB96-41B3-B5EE-10D646CEB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B284B"/>
    <w:pPr>
      <w:keepNext/>
      <w:keepLines/>
      <w:numPr>
        <w:numId w:val="13"/>
      </w:numPr>
      <w:spacing w:before="240" w:after="240" w:line="240" w:lineRule="auto"/>
      <w:ind w:left="431" w:hanging="431"/>
      <w:outlineLvl w:val="0"/>
    </w:pPr>
    <w:rPr>
      <w:b/>
      <w:bCs/>
      <w:color w:val="00B2A9" w:themeColor="text2"/>
      <w:kern w:val="32"/>
      <w:sz w:val="40"/>
      <w:szCs w:val="32"/>
    </w:rPr>
  </w:style>
  <w:style w:type="paragraph" w:styleId="Heading2">
    <w:name w:val="heading 2"/>
    <w:basedOn w:val="Normal"/>
    <w:next w:val="BodyText"/>
    <w:link w:val="Heading2Char"/>
    <w:qFormat/>
    <w:rsid w:val="001A5A4C"/>
    <w:pPr>
      <w:keepNext/>
      <w:keepLines/>
      <w:numPr>
        <w:ilvl w:val="1"/>
        <w:numId w:val="13"/>
      </w:numPr>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93516F"/>
    <w:pPr>
      <w:keepNext/>
      <w:keepLines/>
      <w:numPr>
        <w:ilvl w:val="2"/>
      </w:numPr>
      <w:tabs>
        <w:tab w:val="num" w:pos="0"/>
        <w:tab w:val="left" w:pos="1418"/>
        <w:tab w:val="left" w:pos="1701"/>
        <w:tab w:val="left" w:pos="1985"/>
      </w:tabs>
      <w:spacing w:before="200" w:after="100" w:line="240" w:lineRule="exact"/>
      <w:outlineLvl w:val="2"/>
    </w:pPr>
    <w:rPr>
      <w:b/>
      <w:color w:val="auto"/>
      <w:sz w:val="24"/>
      <w:szCs w:val="24"/>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3"/>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numPr>
        <w:ilvl w:val="5"/>
        <w:numId w:val="13"/>
      </w:numPr>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numPr>
        <w:ilvl w:val="6"/>
        <w:numId w:val="13"/>
      </w:numPr>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ilvl w:val="7"/>
        <w:numId w:val="1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numPr>
        <w:ilvl w:val="8"/>
        <w:numId w:val="13"/>
      </w:numPr>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244CA3"/>
    <w:pPr>
      <w:spacing w:before="60" w:after="120"/>
    </w:pPr>
    <w:rPr>
      <w:rFonts w:cs="Times New Roman"/>
      <w:color w:val="auto"/>
      <w:lang w:eastAsia="en-US"/>
    </w:rPr>
  </w:style>
  <w:style w:type="character" w:customStyle="1" w:styleId="BodyTextChar">
    <w:name w:val="Body Text Char"/>
    <w:basedOn w:val="DefaultParagraphFont"/>
    <w:link w:val="BodyText"/>
    <w:rsid w:val="00244CA3"/>
    <w:rPr>
      <w:rFonts w:cs="Times New Roman"/>
      <w:color w:val="auto"/>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D4063"/>
    <w:pPr>
      <w:numPr>
        <w:numId w:val="15"/>
      </w:numPr>
      <w:tabs>
        <w:tab w:val="clear" w:pos="2892"/>
        <w:tab w:val="num" w:pos="2912"/>
      </w:tabs>
      <w:spacing w:before="120" w:after="120"/>
      <w:ind w:left="340"/>
    </w:pPr>
  </w:style>
  <w:style w:type="paragraph" w:styleId="ListBullet2">
    <w:name w:val="List Bullet 2"/>
    <w:basedOn w:val="ListBullet"/>
    <w:unhideWhenUsed/>
    <w:qFormat/>
    <w:rsid w:val="004D4063"/>
    <w:pPr>
      <w:numPr>
        <w:ilvl w:val="1"/>
        <w:numId w:val="6"/>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C77CA6"/>
    <w:pPr>
      <w:spacing w:before="60" w:after="60" w:line="220" w:lineRule="atLeast"/>
      <w:ind w:left="113" w:right="113"/>
    </w:pPr>
    <w:rPr>
      <w:color w:val="auto"/>
      <w:sz w:val="18"/>
    </w:r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FF3F00"/>
    <w:pPr>
      <w:numPr>
        <w:numId w:val="9"/>
      </w:numPr>
    </w:pPr>
    <w:rPr>
      <w:color w:val="auto"/>
    </w:r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D20E3"/>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1A5A4C"/>
    <w:rPr>
      <w:b/>
      <w:bCs/>
      <w:iCs/>
      <w:color w:val="00B2A9" w:themeColor="text2"/>
      <w:kern w:val="20"/>
      <w:sz w:val="24"/>
      <w:szCs w:val="28"/>
    </w:rPr>
  </w:style>
  <w:style w:type="character" w:customStyle="1" w:styleId="Heading1Char">
    <w:name w:val="Heading 1 Char"/>
    <w:basedOn w:val="DefaultParagraphFont"/>
    <w:link w:val="Heading1"/>
    <w:rsid w:val="00AB284B"/>
    <w:rPr>
      <w:b/>
      <w:bCs/>
      <w:color w:val="00B2A9" w:themeColor="text2"/>
      <w:kern w:val="32"/>
      <w:sz w:val="40"/>
      <w:szCs w:val="32"/>
    </w:rPr>
  </w:style>
  <w:style w:type="character" w:customStyle="1" w:styleId="Heading3Char">
    <w:name w:val="Heading 3 Char"/>
    <w:basedOn w:val="DefaultParagraphFont"/>
    <w:link w:val="Heading3"/>
    <w:rsid w:val="0093516F"/>
    <w:rPr>
      <w:b/>
      <w:color w:val="auto"/>
      <w:sz w:val="24"/>
      <w:szCs w:val="24"/>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C77CA6"/>
    <w:rPr>
      <w:color w:val="auto"/>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363534"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01547"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99E0DD"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1343A"/>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1343A"/>
    <w:pPr>
      <w:spacing w:line="240" w:lineRule="auto"/>
    </w:pPr>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21343A"/>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1343A"/>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363534" w:themeColor="text1"/>
      </w:rPr>
      <w:tblPr/>
      <w:tcPr>
        <w:shd w:val="clear" w:color="auto" w:fill="E4DFF5"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00B2A9"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00B2A9"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00B2A9"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00B2A9"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00B2A9"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paragraph" w:customStyle="1" w:styleId="BodyText1">
    <w:name w:val="Body Text1"/>
    <w:basedOn w:val="BodyText"/>
    <w:rsid w:val="00245C96"/>
  </w:style>
  <w:style w:type="paragraph" w:customStyle="1" w:styleId="Bullet1stlevel">
    <w:name w:val="Bullet 1st level"/>
    <w:basedOn w:val="BodyText1"/>
    <w:qFormat/>
    <w:rsid w:val="00DF6928"/>
  </w:style>
  <w:style w:type="character" w:styleId="Mention">
    <w:name w:val="Mention"/>
    <w:basedOn w:val="DefaultParagraphFont"/>
    <w:uiPriority w:val="99"/>
    <w:unhideWhenUsed/>
    <w:rsid w:val="00055A55"/>
    <w:rPr>
      <w:color w:val="2B579A"/>
      <w:shd w:val="clear" w:color="auto" w:fill="E1DFDD"/>
    </w:rPr>
  </w:style>
  <w:style w:type="paragraph" w:customStyle="1" w:styleId="Bodytextkeepwithnext">
    <w:name w:val="Bodytextkeepwithnext"/>
    <w:basedOn w:val="BodyText1"/>
    <w:rsid w:val="00523D37"/>
  </w:style>
  <w:style w:type="paragraph" w:styleId="Revision">
    <w:name w:val="Revision"/>
    <w:hidden/>
    <w:uiPriority w:val="99"/>
    <w:semiHidden/>
    <w:rsid w:val="00D5615D"/>
    <w:pPr>
      <w:spacing w:line="240" w:lineRule="auto"/>
    </w:pPr>
  </w:style>
  <w:style w:type="paragraph" w:customStyle="1" w:styleId="HeadingLevel3NoNumber">
    <w:name w:val="HeadingLevel3NoNumber"/>
    <w:basedOn w:val="Heading3"/>
    <w:next w:val="BodyText"/>
    <w:qFormat/>
    <w:rsid w:val="00FF5A47"/>
    <w:pPr>
      <w:numPr>
        <w:ilvl w:val="0"/>
      </w:numPr>
      <w:tabs>
        <w:tab w:val="num" w:pos="0"/>
      </w:tabs>
      <w:spacing w:before="240" w:after="120" w:line="240" w:lineRule="auto"/>
    </w:pPr>
    <w:rPr>
      <w:rFonts w:ascii="Arial" w:hAnsi="Arial"/>
      <w:color w:val="00B2A9" w:themeColor="text2"/>
    </w:rPr>
  </w:style>
  <w:style w:type="paragraph" w:customStyle="1" w:styleId="Bullet1stlevelkeepwithnext">
    <w:name w:val="Bullet 1st levelkeepwithnext"/>
    <w:basedOn w:val="Bullet1stlevel"/>
    <w:qFormat/>
    <w:rsid w:val="00FF5A47"/>
    <w:pPr>
      <w:keepNext/>
      <w:numPr>
        <w:numId w:val="1"/>
      </w:numPr>
      <w:ind w:left="357" w:hanging="357"/>
    </w:pPr>
  </w:style>
  <w:style w:type="character" w:customStyle="1" w:styleId="normaltextrun">
    <w:name w:val="normaltextrun"/>
    <w:basedOn w:val="DefaultParagraphFont"/>
    <w:rsid w:val="00031A61"/>
  </w:style>
  <w:style w:type="character" w:customStyle="1" w:styleId="eop">
    <w:name w:val="eop"/>
    <w:basedOn w:val="DefaultParagraphFont"/>
    <w:rsid w:val="00031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203">
      <w:bodyDiv w:val="1"/>
      <w:marLeft w:val="0"/>
      <w:marRight w:val="0"/>
      <w:marTop w:val="0"/>
      <w:marBottom w:val="0"/>
      <w:divBdr>
        <w:top w:val="none" w:sz="0" w:space="0" w:color="auto"/>
        <w:left w:val="none" w:sz="0" w:space="0" w:color="auto"/>
        <w:bottom w:val="none" w:sz="0" w:space="0" w:color="auto"/>
        <w:right w:val="none" w:sz="0" w:space="0" w:color="auto"/>
      </w:divBdr>
    </w:div>
    <w:div w:id="24254450">
      <w:bodyDiv w:val="1"/>
      <w:marLeft w:val="0"/>
      <w:marRight w:val="0"/>
      <w:marTop w:val="0"/>
      <w:marBottom w:val="0"/>
      <w:divBdr>
        <w:top w:val="none" w:sz="0" w:space="0" w:color="auto"/>
        <w:left w:val="none" w:sz="0" w:space="0" w:color="auto"/>
        <w:bottom w:val="none" w:sz="0" w:space="0" w:color="auto"/>
        <w:right w:val="none" w:sz="0" w:space="0" w:color="auto"/>
      </w:divBdr>
    </w:div>
    <w:div w:id="57478291">
      <w:bodyDiv w:val="1"/>
      <w:marLeft w:val="0"/>
      <w:marRight w:val="0"/>
      <w:marTop w:val="0"/>
      <w:marBottom w:val="0"/>
      <w:divBdr>
        <w:top w:val="none" w:sz="0" w:space="0" w:color="auto"/>
        <w:left w:val="none" w:sz="0" w:space="0" w:color="auto"/>
        <w:bottom w:val="none" w:sz="0" w:space="0" w:color="auto"/>
        <w:right w:val="none" w:sz="0" w:space="0" w:color="auto"/>
      </w:divBdr>
    </w:div>
    <w:div w:id="59450578">
      <w:bodyDiv w:val="1"/>
      <w:marLeft w:val="0"/>
      <w:marRight w:val="0"/>
      <w:marTop w:val="0"/>
      <w:marBottom w:val="0"/>
      <w:divBdr>
        <w:top w:val="none" w:sz="0" w:space="0" w:color="auto"/>
        <w:left w:val="none" w:sz="0" w:space="0" w:color="auto"/>
        <w:bottom w:val="none" w:sz="0" w:space="0" w:color="auto"/>
        <w:right w:val="none" w:sz="0" w:space="0" w:color="auto"/>
      </w:divBdr>
    </w:div>
    <w:div w:id="77217415">
      <w:bodyDiv w:val="1"/>
      <w:marLeft w:val="0"/>
      <w:marRight w:val="0"/>
      <w:marTop w:val="0"/>
      <w:marBottom w:val="0"/>
      <w:divBdr>
        <w:top w:val="none" w:sz="0" w:space="0" w:color="auto"/>
        <w:left w:val="none" w:sz="0" w:space="0" w:color="auto"/>
        <w:bottom w:val="none" w:sz="0" w:space="0" w:color="auto"/>
        <w:right w:val="none" w:sz="0" w:space="0" w:color="auto"/>
      </w:divBdr>
    </w:div>
    <w:div w:id="78521422">
      <w:bodyDiv w:val="1"/>
      <w:marLeft w:val="0"/>
      <w:marRight w:val="0"/>
      <w:marTop w:val="0"/>
      <w:marBottom w:val="0"/>
      <w:divBdr>
        <w:top w:val="none" w:sz="0" w:space="0" w:color="auto"/>
        <w:left w:val="none" w:sz="0" w:space="0" w:color="auto"/>
        <w:bottom w:val="none" w:sz="0" w:space="0" w:color="auto"/>
        <w:right w:val="none" w:sz="0" w:space="0" w:color="auto"/>
      </w:divBdr>
    </w:div>
    <w:div w:id="109469698">
      <w:bodyDiv w:val="1"/>
      <w:marLeft w:val="0"/>
      <w:marRight w:val="0"/>
      <w:marTop w:val="0"/>
      <w:marBottom w:val="0"/>
      <w:divBdr>
        <w:top w:val="none" w:sz="0" w:space="0" w:color="auto"/>
        <w:left w:val="none" w:sz="0" w:space="0" w:color="auto"/>
        <w:bottom w:val="none" w:sz="0" w:space="0" w:color="auto"/>
        <w:right w:val="none" w:sz="0" w:space="0" w:color="auto"/>
      </w:divBdr>
    </w:div>
    <w:div w:id="121459235">
      <w:bodyDiv w:val="1"/>
      <w:marLeft w:val="0"/>
      <w:marRight w:val="0"/>
      <w:marTop w:val="0"/>
      <w:marBottom w:val="0"/>
      <w:divBdr>
        <w:top w:val="none" w:sz="0" w:space="0" w:color="auto"/>
        <w:left w:val="none" w:sz="0" w:space="0" w:color="auto"/>
        <w:bottom w:val="none" w:sz="0" w:space="0" w:color="auto"/>
        <w:right w:val="none" w:sz="0" w:space="0" w:color="auto"/>
      </w:divBdr>
    </w:div>
    <w:div w:id="149375359">
      <w:bodyDiv w:val="1"/>
      <w:marLeft w:val="0"/>
      <w:marRight w:val="0"/>
      <w:marTop w:val="0"/>
      <w:marBottom w:val="0"/>
      <w:divBdr>
        <w:top w:val="none" w:sz="0" w:space="0" w:color="auto"/>
        <w:left w:val="none" w:sz="0" w:space="0" w:color="auto"/>
        <w:bottom w:val="none" w:sz="0" w:space="0" w:color="auto"/>
        <w:right w:val="none" w:sz="0" w:space="0" w:color="auto"/>
      </w:divBdr>
    </w:div>
    <w:div w:id="150024101">
      <w:bodyDiv w:val="1"/>
      <w:marLeft w:val="0"/>
      <w:marRight w:val="0"/>
      <w:marTop w:val="0"/>
      <w:marBottom w:val="0"/>
      <w:divBdr>
        <w:top w:val="none" w:sz="0" w:space="0" w:color="auto"/>
        <w:left w:val="none" w:sz="0" w:space="0" w:color="auto"/>
        <w:bottom w:val="none" w:sz="0" w:space="0" w:color="auto"/>
        <w:right w:val="none" w:sz="0" w:space="0" w:color="auto"/>
      </w:divBdr>
    </w:div>
    <w:div w:id="168757035">
      <w:bodyDiv w:val="1"/>
      <w:marLeft w:val="0"/>
      <w:marRight w:val="0"/>
      <w:marTop w:val="0"/>
      <w:marBottom w:val="0"/>
      <w:divBdr>
        <w:top w:val="none" w:sz="0" w:space="0" w:color="auto"/>
        <w:left w:val="none" w:sz="0" w:space="0" w:color="auto"/>
        <w:bottom w:val="none" w:sz="0" w:space="0" w:color="auto"/>
        <w:right w:val="none" w:sz="0" w:space="0" w:color="auto"/>
      </w:divBdr>
    </w:div>
    <w:div w:id="187641332">
      <w:bodyDiv w:val="1"/>
      <w:marLeft w:val="0"/>
      <w:marRight w:val="0"/>
      <w:marTop w:val="0"/>
      <w:marBottom w:val="0"/>
      <w:divBdr>
        <w:top w:val="none" w:sz="0" w:space="0" w:color="auto"/>
        <w:left w:val="none" w:sz="0" w:space="0" w:color="auto"/>
        <w:bottom w:val="none" w:sz="0" w:space="0" w:color="auto"/>
        <w:right w:val="none" w:sz="0" w:space="0" w:color="auto"/>
      </w:divBdr>
    </w:div>
    <w:div w:id="188690449">
      <w:bodyDiv w:val="1"/>
      <w:marLeft w:val="0"/>
      <w:marRight w:val="0"/>
      <w:marTop w:val="0"/>
      <w:marBottom w:val="0"/>
      <w:divBdr>
        <w:top w:val="none" w:sz="0" w:space="0" w:color="auto"/>
        <w:left w:val="none" w:sz="0" w:space="0" w:color="auto"/>
        <w:bottom w:val="none" w:sz="0" w:space="0" w:color="auto"/>
        <w:right w:val="none" w:sz="0" w:space="0" w:color="auto"/>
      </w:divBdr>
    </w:div>
    <w:div w:id="190922411">
      <w:bodyDiv w:val="1"/>
      <w:marLeft w:val="0"/>
      <w:marRight w:val="0"/>
      <w:marTop w:val="0"/>
      <w:marBottom w:val="0"/>
      <w:divBdr>
        <w:top w:val="none" w:sz="0" w:space="0" w:color="auto"/>
        <w:left w:val="none" w:sz="0" w:space="0" w:color="auto"/>
        <w:bottom w:val="none" w:sz="0" w:space="0" w:color="auto"/>
        <w:right w:val="none" w:sz="0" w:space="0" w:color="auto"/>
      </w:divBdr>
    </w:div>
    <w:div w:id="191236827">
      <w:bodyDiv w:val="1"/>
      <w:marLeft w:val="0"/>
      <w:marRight w:val="0"/>
      <w:marTop w:val="0"/>
      <w:marBottom w:val="0"/>
      <w:divBdr>
        <w:top w:val="none" w:sz="0" w:space="0" w:color="auto"/>
        <w:left w:val="none" w:sz="0" w:space="0" w:color="auto"/>
        <w:bottom w:val="none" w:sz="0" w:space="0" w:color="auto"/>
        <w:right w:val="none" w:sz="0" w:space="0" w:color="auto"/>
      </w:divBdr>
    </w:div>
    <w:div w:id="203442201">
      <w:bodyDiv w:val="1"/>
      <w:marLeft w:val="0"/>
      <w:marRight w:val="0"/>
      <w:marTop w:val="0"/>
      <w:marBottom w:val="0"/>
      <w:divBdr>
        <w:top w:val="none" w:sz="0" w:space="0" w:color="auto"/>
        <w:left w:val="none" w:sz="0" w:space="0" w:color="auto"/>
        <w:bottom w:val="none" w:sz="0" w:space="0" w:color="auto"/>
        <w:right w:val="none" w:sz="0" w:space="0" w:color="auto"/>
      </w:divBdr>
    </w:div>
    <w:div w:id="251934689">
      <w:bodyDiv w:val="1"/>
      <w:marLeft w:val="0"/>
      <w:marRight w:val="0"/>
      <w:marTop w:val="0"/>
      <w:marBottom w:val="0"/>
      <w:divBdr>
        <w:top w:val="none" w:sz="0" w:space="0" w:color="auto"/>
        <w:left w:val="none" w:sz="0" w:space="0" w:color="auto"/>
        <w:bottom w:val="none" w:sz="0" w:space="0" w:color="auto"/>
        <w:right w:val="none" w:sz="0" w:space="0" w:color="auto"/>
      </w:divBdr>
    </w:div>
    <w:div w:id="28273860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4607720">
      <w:bodyDiv w:val="1"/>
      <w:marLeft w:val="0"/>
      <w:marRight w:val="0"/>
      <w:marTop w:val="0"/>
      <w:marBottom w:val="0"/>
      <w:divBdr>
        <w:top w:val="none" w:sz="0" w:space="0" w:color="auto"/>
        <w:left w:val="none" w:sz="0" w:space="0" w:color="auto"/>
        <w:bottom w:val="none" w:sz="0" w:space="0" w:color="auto"/>
        <w:right w:val="none" w:sz="0" w:space="0" w:color="auto"/>
      </w:divBdr>
    </w:div>
    <w:div w:id="328868077">
      <w:bodyDiv w:val="1"/>
      <w:marLeft w:val="0"/>
      <w:marRight w:val="0"/>
      <w:marTop w:val="0"/>
      <w:marBottom w:val="0"/>
      <w:divBdr>
        <w:top w:val="none" w:sz="0" w:space="0" w:color="auto"/>
        <w:left w:val="none" w:sz="0" w:space="0" w:color="auto"/>
        <w:bottom w:val="none" w:sz="0" w:space="0" w:color="auto"/>
        <w:right w:val="none" w:sz="0" w:space="0" w:color="auto"/>
      </w:divBdr>
    </w:div>
    <w:div w:id="329605619">
      <w:bodyDiv w:val="1"/>
      <w:marLeft w:val="0"/>
      <w:marRight w:val="0"/>
      <w:marTop w:val="0"/>
      <w:marBottom w:val="0"/>
      <w:divBdr>
        <w:top w:val="none" w:sz="0" w:space="0" w:color="auto"/>
        <w:left w:val="none" w:sz="0" w:space="0" w:color="auto"/>
        <w:bottom w:val="none" w:sz="0" w:space="0" w:color="auto"/>
        <w:right w:val="none" w:sz="0" w:space="0" w:color="auto"/>
      </w:divBdr>
    </w:div>
    <w:div w:id="331416859">
      <w:bodyDiv w:val="1"/>
      <w:marLeft w:val="0"/>
      <w:marRight w:val="0"/>
      <w:marTop w:val="0"/>
      <w:marBottom w:val="0"/>
      <w:divBdr>
        <w:top w:val="none" w:sz="0" w:space="0" w:color="auto"/>
        <w:left w:val="none" w:sz="0" w:space="0" w:color="auto"/>
        <w:bottom w:val="none" w:sz="0" w:space="0" w:color="auto"/>
        <w:right w:val="none" w:sz="0" w:space="0" w:color="auto"/>
      </w:divBdr>
    </w:div>
    <w:div w:id="366491777">
      <w:bodyDiv w:val="1"/>
      <w:marLeft w:val="0"/>
      <w:marRight w:val="0"/>
      <w:marTop w:val="0"/>
      <w:marBottom w:val="0"/>
      <w:divBdr>
        <w:top w:val="none" w:sz="0" w:space="0" w:color="auto"/>
        <w:left w:val="none" w:sz="0" w:space="0" w:color="auto"/>
        <w:bottom w:val="none" w:sz="0" w:space="0" w:color="auto"/>
        <w:right w:val="none" w:sz="0" w:space="0" w:color="auto"/>
      </w:divBdr>
    </w:div>
    <w:div w:id="384378077">
      <w:bodyDiv w:val="1"/>
      <w:marLeft w:val="0"/>
      <w:marRight w:val="0"/>
      <w:marTop w:val="0"/>
      <w:marBottom w:val="0"/>
      <w:divBdr>
        <w:top w:val="none" w:sz="0" w:space="0" w:color="auto"/>
        <w:left w:val="none" w:sz="0" w:space="0" w:color="auto"/>
        <w:bottom w:val="none" w:sz="0" w:space="0" w:color="auto"/>
        <w:right w:val="none" w:sz="0" w:space="0" w:color="auto"/>
      </w:divBdr>
    </w:div>
    <w:div w:id="385571822">
      <w:bodyDiv w:val="1"/>
      <w:marLeft w:val="0"/>
      <w:marRight w:val="0"/>
      <w:marTop w:val="0"/>
      <w:marBottom w:val="0"/>
      <w:divBdr>
        <w:top w:val="none" w:sz="0" w:space="0" w:color="auto"/>
        <w:left w:val="none" w:sz="0" w:space="0" w:color="auto"/>
        <w:bottom w:val="none" w:sz="0" w:space="0" w:color="auto"/>
        <w:right w:val="none" w:sz="0" w:space="0" w:color="auto"/>
      </w:divBdr>
    </w:div>
    <w:div w:id="397558553">
      <w:bodyDiv w:val="1"/>
      <w:marLeft w:val="0"/>
      <w:marRight w:val="0"/>
      <w:marTop w:val="0"/>
      <w:marBottom w:val="0"/>
      <w:divBdr>
        <w:top w:val="none" w:sz="0" w:space="0" w:color="auto"/>
        <w:left w:val="none" w:sz="0" w:space="0" w:color="auto"/>
        <w:bottom w:val="none" w:sz="0" w:space="0" w:color="auto"/>
        <w:right w:val="none" w:sz="0" w:space="0" w:color="auto"/>
      </w:divBdr>
    </w:div>
    <w:div w:id="405343672">
      <w:bodyDiv w:val="1"/>
      <w:marLeft w:val="0"/>
      <w:marRight w:val="0"/>
      <w:marTop w:val="0"/>
      <w:marBottom w:val="0"/>
      <w:divBdr>
        <w:top w:val="none" w:sz="0" w:space="0" w:color="auto"/>
        <w:left w:val="none" w:sz="0" w:space="0" w:color="auto"/>
        <w:bottom w:val="none" w:sz="0" w:space="0" w:color="auto"/>
        <w:right w:val="none" w:sz="0" w:space="0" w:color="auto"/>
      </w:divBdr>
    </w:div>
    <w:div w:id="419063951">
      <w:bodyDiv w:val="1"/>
      <w:marLeft w:val="0"/>
      <w:marRight w:val="0"/>
      <w:marTop w:val="0"/>
      <w:marBottom w:val="0"/>
      <w:divBdr>
        <w:top w:val="none" w:sz="0" w:space="0" w:color="auto"/>
        <w:left w:val="none" w:sz="0" w:space="0" w:color="auto"/>
        <w:bottom w:val="none" w:sz="0" w:space="0" w:color="auto"/>
        <w:right w:val="none" w:sz="0" w:space="0" w:color="auto"/>
      </w:divBdr>
    </w:div>
    <w:div w:id="438598725">
      <w:bodyDiv w:val="1"/>
      <w:marLeft w:val="0"/>
      <w:marRight w:val="0"/>
      <w:marTop w:val="0"/>
      <w:marBottom w:val="0"/>
      <w:divBdr>
        <w:top w:val="none" w:sz="0" w:space="0" w:color="auto"/>
        <w:left w:val="none" w:sz="0" w:space="0" w:color="auto"/>
        <w:bottom w:val="none" w:sz="0" w:space="0" w:color="auto"/>
        <w:right w:val="none" w:sz="0" w:space="0" w:color="auto"/>
      </w:divBdr>
    </w:div>
    <w:div w:id="455023245">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98692932">
      <w:bodyDiv w:val="1"/>
      <w:marLeft w:val="0"/>
      <w:marRight w:val="0"/>
      <w:marTop w:val="0"/>
      <w:marBottom w:val="0"/>
      <w:divBdr>
        <w:top w:val="none" w:sz="0" w:space="0" w:color="auto"/>
        <w:left w:val="none" w:sz="0" w:space="0" w:color="auto"/>
        <w:bottom w:val="none" w:sz="0" w:space="0" w:color="auto"/>
        <w:right w:val="none" w:sz="0" w:space="0" w:color="auto"/>
      </w:divBdr>
    </w:div>
    <w:div w:id="515310888">
      <w:bodyDiv w:val="1"/>
      <w:marLeft w:val="0"/>
      <w:marRight w:val="0"/>
      <w:marTop w:val="0"/>
      <w:marBottom w:val="0"/>
      <w:divBdr>
        <w:top w:val="none" w:sz="0" w:space="0" w:color="auto"/>
        <w:left w:val="none" w:sz="0" w:space="0" w:color="auto"/>
        <w:bottom w:val="none" w:sz="0" w:space="0" w:color="auto"/>
        <w:right w:val="none" w:sz="0" w:space="0" w:color="auto"/>
      </w:divBdr>
    </w:div>
    <w:div w:id="525407867">
      <w:bodyDiv w:val="1"/>
      <w:marLeft w:val="0"/>
      <w:marRight w:val="0"/>
      <w:marTop w:val="0"/>
      <w:marBottom w:val="0"/>
      <w:divBdr>
        <w:top w:val="none" w:sz="0" w:space="0" w:color="auto"/>
        <w:left w:val="none" w:sz="0" w:space="0" w:color="auto"/>
        <w:bottom w:val="none" w:sz="0" w:space="0" w:color="auto"/>
        <w:right w:val="none" w:sz="0" w:space="0" w:color="auto"/>
      </w:divBdr>
    </w:div>
    <w:div w:id="540288123">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9853987">
      <w:bodyDiv w:val="1"/>
      <w:marLeft w:val="0"/>
      <w:marRight w:val="0"/>
      <w:marTop w:val="0"/>
      <w:marBottom w:val="0"/>
      <w:divBdr>
        <w:top w:val="none" w:sz="0" w:space="0" w:color="auto"/>
        <w:left w:val="none" w:sz="0" w:space="0" w:color="auto"/>
        <w:bottom w:val="none" w:sz="0" w:space="0" w:color="auto"/>
        <w:right w:val="none" w:sz="0" w:space="0" w:color="auto"/>
      </w:divBdr>
      <w:divsChild>
        <w:div w:id="10844859">
          <w:marLeft w:val="0"/>
          <w:marRight w:val="0"/>
          <w:marTop w:val="0"/>
          <w:marBottom w:val="0"/>
          <w:divBdr>
            <w:top w:val="none" w:sz="0" w:space="0" w:color="auto"/>
            <w:left w:val="none" w:sz="0" w:space="0" w:color="auto"/>
            <w:bottom w:val="none" w:sz="0" w:space="0" w:color="auto"/>
            <w:right w:val="none" w:sz="0" w:space="0" w:color="auto"/>
          </w:divBdr>
        </w:div>
        <w:div w:id="16271327">
          <w:marLeft w:val="0"/>
          <w:marRight w:val="0"/>
          <w:marTop w:val="0"/>
          <w:marBottom w:val="0"/>
          <w:divBdr>
            <w:top w:val="none" w:sz="0" w:space="0" w:color="auto"/>
            <w:left w:val="none" w:sz="0" w:space="0" w:color="auto"/>
            <w:bottom w:val="none" w:sz="0" w:space="0" w:color="auto"/>
            <w:right w:val="none" w:sz="0" w:space="0" w:color="auto"/>
          </w:divBdr>
        </w:div>
        <w:div w:id="21521335">
          <w:marLeft w:val="0"/>
          <w:marRight w:val="0"/>
          <w:marTop w:val="0"/>
          <w:marBottom w:val="0"/>
          <w:divBdr>
            <w:top w:val="none" w:sz="0" w:space="0" w:color="auto"/>
            <w:left w:val="none" w:sz="0" w:space="0" w:color="auto"/>
            <w:bottom w:val="none" w:sz="0" w:space="0" w:color="auto"/>
            <w:right w:val="none" w:sz="0" w:space="0" w:color="auto"/>
          </w:divBdr>
          <w:divsChild>
            <w:div w:id="1060982736">
              <w:marLeft w:val="-75"/>
              <w:marRight w:val="0"/>
              <w:marTop w:val="30"/>
              <w:marBottom w:val="30"/>
              <w:divBdr>
                <w:top w:val="none" w:sz="0" w:space="0" w:color="auto"/>
                <w:left w:val="none" w:sz="0" w:space="0" w:color="auto"/>
                <w:bottom w:val="none" w:sz="0" w:space="0" w:color="auto"/>
                <w:right w:val="none" w:sz="0" w:space="0" w:color="auto"/>
              </w:divBdr>
              <w:divsChild>
                <w:div w:id="88165960">
                  <w:marLeft w:val="0"/>
                  <w:marRight w:val="0"/>
                  <w:marTop w:val="0"/>
                  <w:marBottom w:val="0"/>
                  <w:divBdr>
                    <w:top w:val="none" w:sz="0" w:space="0" w:color="auto"/>
                    <w:left w:val="none" w:sz="0" w:space="0" w:color="auto"/>
                    <w:bottom w:val="none" w:sz="0" w:space="0" w:color="auto"/>
                    <w:right w:val="none" w:sz="0" w:space="0" w:color="auto"/>
                  </w:divBdr>
                  <w:divsChild>
                    <w:div w:id="2051299928">
                      <w:marLeft w:val="0"/>
                      <w:marRight w:val="0"/>
                      <w:marTop w:val="0"/>
                      <w:marBottom w:val="0"/>
                      <w:divBdr>
                        <w:top w:val="none" w:sz="0" w:space="0" w:color="auto"/>
                        <w:left w:val="none" w:sz="0" w:space="0" w:color="auto"/>
                        <w:bottom w:val="none" w:sz="0" w:space="0" w:color="auto"/>
                        <w:right w:val="none" w:sz="0" w:space="0" w:color="auto"/>
                      </w:divBdr>
                    </w:div>
                  </w:divsChild>
                </w:div>
                <w:div w:id="179201862">
                  <w:marLeft w:val="0"/>
                  <w:marRight w:val="0"/>
                  <w:marTop w:val="0"/>
                  <w:marBottom w:val="0"/>
                  <w:divBdr>
                    <w:top w:val="none" w:sz="0" w:space="0" w:color="auto"/>
                    <w:left w:val="none" w:sz="0" w:space="0" w:color="auto"/>
                    <w:bottom w:val="none" w:sz="0" w:space="0" w:color="auto"/>
                    <w:right w:val="none" w:sz="0" w:space="0" w:color="auto"/>
                  </w:divBdr>
                  <w:divsChild>
                    <w:div w:id="1579944184">
                      <w:marLeft w:val="0"/>
                      <w:marRight w:val="0"/>
                      <w:marTop w:val="0"/>
                      <w:marBottom w:val="0"/>
                      <w:divBdr>
                        <w:top w:val="none" w:sz="0" w:space="0" w:color="auto"/>
                        <w:left w:val="none" w:sz="0" w:space="0" w:color="auto"/>
                        <w:bottom w:val="none" w:sz="0" w:space="0" w:color="auto"/>
                        <w:right w:val="none" w:sz="0" w:space="0" w:color="auto"/>
                      </w:divBdr>
                    </w:div>
                  </w:divsChild>
                </w:div>
                <w:div w:id="604581481">
                  <w:marLeft w:val="0"/>
                  <w:marRight w:val="0"/>
                  <w:marTop w:val="0"/>
                  <w:marBottom w:val="0"/>
                  <w:divBdr>
                    <w:top w:val="none" w:sz="0" w:space="0" w:color="auto"/>
                    <w:left w:val="none" w:sz="0" w:space="0" w:color="auto"/>
                    <w:bottom w:val="none" w:sz="0" w:space="0" w:color="auto"/>
                    <w:right w:val="none" w:sz="0" w:space="0" w:color="auto"/>
                  </w:divBdr>
                  <w:divsChild>
                    <w:div w:id="706150858">
                      <w:marLeft w:val="0"/>
                      <w:marRight w:val="0"/>
                      <w:marTop w:val="0"/>
                      <w:marBottom w:val="0"/>
                      <w:divBdr>
                        <w:top w:val="none" w:sz="0" w:space="0" w:color="auto"/>
                        <w:left w:val="none" w:sz="0" w:space="0" w:color="auto"/>
                        <w:bottom w:val="none" w:sz="0" w:space="0" w:color="auto"/>
                        <w:right w:val="none" w:sz="0" w:space="0" w:color="auto"/>
                      </w:divBdr>
                    </w:div>
                  </w:divsChild>
                </w:div>
                <w:div w:id="774716595">
                  <w:marLeft w:val="0"/>
                  <w:marRight w:val="0"/>
                  <w:marTop w:val="0"/>
                  <w:marBottom w:val="0"/>
                  <w:divBdr>
                    <w:top w:val="none" w:sz="0" w:space="0" w:color="auto"/>
                    <w:left w:val="none" w:sz="0" w:space="0" w:color="auto"/>
                    <w:bottom w:val="none" w:sz="0" w:space="0" w:color="auto"/>
                    <w:right w:val="none" w:sz="0" w:space="0" w:color="auto"/>
                  </w:divBdr>
                  <w:divsChild>
                    <w:div w:id="1981419569">
                      <w:marLeft w:val="0"/>
                      <w:marRight w:val="0"/>
                      <w:marTop w:val="0"/>
                      <w:marBottom w:val="0"/>
                      <w:divBdr>
                        <w:top w:val="none" w:sz="0" w:space="0" w:color="auto"/>
                        <w:left w:val="none" w:sz="0" w:space="0" w:color="auto"/>
                        <w:bottom w:val="none" w:sz="0" w:space="0" w:color="auto"/>
                        <w:right w:val="none" w:sz="0" w:space="0" w:color="auto"/>
                      </w:divBdr>
                    </w:div>
                  </w:divsChild>
                </w:div>
                <w:div w:id="943538216">
                  <w:marLeft w:val="0"/>
                  <w:marRight w:val="0"/>
                  <w:marTop w:val="0"/>
                  <w:marBottom w:val="0"/>
                  <w:divBdr>
                    <w:top w:val="none" w:sz="0" w:space="0" w:color="auto"/>
                    <w:left w:val="none" w:sz="0" w:space="0" w:color="auto"/>
                    <w:bottom w:val="none" w:sz="0" w:space="0" w:color="auto"/>
                    <w:right w:val="none" w:sz="0" w:space="0" w:color="auto"/>
                  </w:divBdr>
                  <w:divsChild>
                    <w:div w:id="2092577353">
                      <w:marLeft w:val="0"/>
                      <w:marRight w:val="0"/>
                      <w:marTop w:val="0"/>
                      <w:marBottom w:val="0"/>
                      <w:divBdr>
                        <w:top w:val="none" w:sz="0" w:space="0" w:color="auto"/>
                        <w:left w:val="none" w:sz="0" w:space="0" w:color="auto"/>
                        <w:bottom w:val="none" w:sz="0" w:space="0" w:color="auto"/>
                        <w:right w:val="none" w:sz="0" w:space="0" w:color="auto"/>
                      </w:divBdr>
                    </w:div>
                  </w:divsChild>
                </w:div>
                <w:div w:id="1371689732">
                  <w:marLeft w:val="0"/>
                  <w:marRight w:val="0"/>
                  <w:marTop w:val="0"/>
                  <w:marBottom w:val="0"/>
                  <w:divBdr>
                    <w:top w:val="none" w:sz="0" w:space="0" w:color="auto"/>
                    <w:left w:val="none" w:sz="0" w:space="0" w:color="auto"/>
                    <w:bottom w:val="none" w:sz="0" w:space="0" w:color="auto"/>
                    <w:right w:val="none" w:sz="0" w:space="0" w:color="auto"/>
                  </w:divBdr>
                  <w:divsChild>
                    <w:div w:id="664167697">
                      <w:marLeft w:val="0"/>
                      <w:marRight w:val="0"/>
                      <w:marTop w:val="0"/>
                      <w:marBottom w:val="0"/>
                      <w:divBdr>
                        <w:top w:val="none" w:sz="0" w:space="0" w:color="auto"/>
                        <w:left w:val="none" w:sz="0" w:space="0" w:color="auto"/>
                        <w:bottom w:val="none" w:sz="0" w:space="0" w:color="auto"/>
                        <w:right w:val="none" w:sz="0" w:space="0" w:color="auto"/>
                      </w:divBdr>
                    </w:div>
                  </w:divsChild>
                </w:div>
                <w:div w:id="1383554054">
                  <w:marLeft w:val="0"/>
                  <w:marRight w:val="0"/>
                  <w:marTop w:val="0"/>
                  <w:marBottom w:val="0"/>
                  <w:divBdr>
                    <w:top w:val="none" w:sz="0" w:space="0" w:color="auto"/>
                    <w:left w:val="none" w:sz="0" w:space="0" w:color="auto"/>
                    <w:bottom w:val="none" w:sz="0" w:space="0" w:color="auto"/>
                    <w:right w:val="none" w:sz="0" w:space="0" w:color="auto"/>
                  </w:divBdr>
                  <w:divsChild>
                    <w:div w:id="1609657904">
                      <w:marLeft w:val="0"/>
                      <w:marRight w:val="0"/>
                      <w:marTop w:val="0"/>
                      <w:marBottom w:val="0"/>
                      <w:divBdr>
                        <w:top w:val="none" w:sz="0" w:space="0" w:color="auto"/>
                        <w:left w:val="none" w:sz="0" w:space="0" w:color="auto"/>
                        <w:bottom w:val="none" w:sz="0" w:space="0" w:color="auto"/>
                        <w:right w:val="none" w:sz="0" w:space="0" w:color="auto"/>
                      </w:divBdr>
                    </w:div>
                  </w:divsChild>
                </w:div>
                <w:div w:id="1589584257">
                  <w:marLeft w:val="0"/>
                  <w:marRight w:val="0"/>
                  <w:marTop w:val="0"/>
                  <w:marBottom w:val="0"/>
                  <w:divBdr>
                    <w:top w:val="none" w:sz="0" w:space="0" w:color="auto"/>
                    <w:left w:val="none" w:sz="0" w:space="0" w:color="auto"/>
                    <w:bottom w:val="none" w:sz="0" w:space="0" w:color="auto"/>
                    <w:right w:val="none" w:sz="0" w:space="0" w:color="auto"/>
                  </w:divBdr>
                  <w:divsChild>
                    <w:div w:id="714963068">
                      <w:marLeft w:val="0"/>
                      <w:marRight w:val="0"/>
                      <w:marTop w:val="0"/>
                      <w:marBottom w:val="0"/>
                      <w:divBdr>
                        <w:top w:val="none" w:sz="0" w:space="0" w:color="auto"/>
                        <w:left w:val="none" w:sz="0" w:space="0" w:color="auto"/>
                        <w:bottom w:val="none" w:sz="0" w:space="0" w:color="auto"/>
                        <w:right w:val="none" w:sz="0" w:space="0" w:color="auto"/>
                      </w:divBdr>
                    </w:div>
                  </w:divsChild>
                </w:div>
                <w:div w:id="1707176422">
                  <w:marLeft w:val="0"/>
                  <w:marRight w:val="0"/>
                  <w:marTop w:val="0"/>
                  <w:marBottom w:val="0"/>
                  <w:divBdr>
                    <w:top w:val="none" w:sz="0" w:space="0" w:color="auto"/>
                    <w:left w:val="none" w:sz="0" w:space="0" w:color="auto"/>
                    <w:bottom w:val="none" w:sz="0" w:space="0" w:color="auto"/>
                    <w:right w:val="none" w:sz="0" w:space="0" w:color="auto"/>
                  </w:divBdr>
                  <w:divsChild>
                    <w:div w:id="1965117228">
                      <w:marLeft w:val="0"/>
                      <w:marRight w:val="0"/>
                      <w:marTop w:val="0"/>
                      <w:marBottom w:val="0"/>
                      <w:divBdr>
                        <w:top w:val="none" w:sz="0" w:space="0" w:color="auto"/>
                        <w:left w:val="none" w:sz="0" w:space="0" w:color="auto"/>
                        <w:bottom w:val="none" w:sz="0" w:space="0" w:color="auto"/>
                        <w:right w:val="none" w:sz="0" w:space="0" w:color="auto"/>
                      </w:divBdr>
                    </w:div>
                  </w:divsChild>
                </w:div>
                <w:div w:id="1804420324">
                  <w:marLeft w:val="0"/>
                  <w:marRight w:val="0"/>
                  <w:marTop w:val="0"/>
                  <w:marBottom w:val="0"/>
                  <w:divBdr>
                    <w:top w:val="none" w:sz="0" w:space="0" w:color="auto"/>
                    <w:left w:val="none" w:sz="0" w:space="0" w:color="auto"/>
                    <w:bottom w:val="none" w:sz="0" w:space="0" w:color="auto"/>
                    <w:right w:val="none" w:sz="0" w:space="0" w:color="auto"/>
                  </w:divBdr>
                  <w:divsChild>
                    <w:div w:id="1036586718">
                      <w:marLeft w:val="0"/>
                      <w:marRight w:val="0"/>
                      <w:marTop w:val="0"/>
                      <w:marBottom w:val="0"/>
                      <w:divBdr>
                        <w:top w:val="none" w:sz="0" w:space="0" w:color="auto"/>
                        <w:left w:val="none" w:sz="0" w:space="0" w:color="auto"/>
                        <w:bottom w:val="none" w:sz="0" w:space="0" w:color="auto"/>
                        <w:right w:val="none" w:sz="0" w:space="0" w:color="auto"/>
                      </w:divBdr>
                    </w:div>
                  </w:divsChild>
                </w:div>
                <w:div w:id="1913932239">
                  <w:marLeft w:val="0"/>
                  <w:marRight w:val="0"/>
                  <w:marTop w:val="0"/>
                  <w:marBottom w:val="0"/>
                  <w:divBdr>
                    <w:top w:val="none" w:sz="0" w:space="0" w:color="auto"/>
                    <w:left w:val="none" w:sz="0" w:space="0" w:color="auto"/>
                    <w:bottom w:val="none" w:sz="0" w:space="0" w:color="auto"/>
                    <w:right w:val="none" w:sz="0" w:space="0" w:color="auto"/>
                  </w:divBdr>
                  <w:divsChild>
                    <w:div w:id="241329856">
                      <w:marLeft w:val="0"/>
                      <w:marRight w:val="0"/>
                      <w:marTop w:val="0"/>
                      <w:marBottom w:val="0"/>
                      <w:divBdr>
                        <w:top w:val="none" w:sz="0" w:space="0" w:color="auto"/>
                        <w:left w:val="none" w:sz="0" w:space="0" w:color="auto"/>
                        <w:bottom w:val="none" w:sz="0" w:space="0" w:color="auto"/>
                        <w:right w:val="none" w:sz="0" w:space="0" w:color="auto"/>
                      </w:divBdr>
                    </w:div>
                  </w:divsChild>
                </w:div>
                <w:div w:id="2019457708">
                  <w:marLeft w:val="0"/>
                  <w:marRight w:val="0"/>
                  <w:marTop w:val="0"/>
                  <w:marBottom w:val="0"/>
                  <w:divBdr>
                    <w:top w:val="none" w:sz="0" w:space="0" w:color="auto"/>
                    <w:left w:val="none" w:sz="0" w:space="0" w:color="auto"/>
                    <w:bottom w:val="none" w:sz="0" w:space="0" w:color="auto"/>
                    <w:right w:val="none" w:sz="0" w:space="0" w:color="auto"/>
                  </w:divBdr>
                  <w:divsChild>
                    <w:div w:id="2244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5474">
          <w:marLeft w:val="0"/>
          <w:marRight w:val="0"/>
          <w:marTop w:val="0"/>
          <w:marBottom w:val="0"/>
          <w:divBdr>
            <w:top w:val="none" w:sz="0" w:space="0" w:color="auto"/>
            <w:left w:val="none" w:sz="0" w:space="0" w:color="auto"/>
            <w:bottom w:val="none" w:sz="0" w:space="0" w:color="auto"/>
            <w:right w:val="none" w:sz="0" w:space="0" w:color="auto"/>
          </w:divBdr>
        </w:div>
        <w:div w:id="61175513">
          <w:marLeft w:val="0"/>
          <w:marRight w:val="0"/>
          <w:marTop w:val="0"/>
          <w:marBottom w:val="0"/>
          <w:divBdr>
            <w:top w:val="none" w:sz="0" w:space="0" w:color="auto"/>
            <w:left w:val="none" w:sz="0" w:space="0" w:color="auto"/>
            <w:bottom w:val="none" w:sz="0" w:space="0" w:color="auto"/>
            <w:right w:val="none" w:sz="0" w:space="0" w:color="auto"/>
          </w:divBdr>
          <w:divsChild>
            <w:div w:id="281232809">
              <w:marLeft w:val="0"/>
              <w:marRight w:val="0"/>
              <w:marTop w:val="0"/>
              <w:marBottom w:val="0"/>
              <w:divBdr>
                <w:top w:val="none" w:sz="0" w:space="0" w:color="auto"/>
                <w:left w:val="none" w:sz="0" w:space="0" w:color="auto"/>
                <w:bottom w:val="none" w:sz="0" w:space="0" w:color="auto"/>
                <w:right w:val="none" w:sz="0" w:space="0" w:color="auto"/>
              </w:divBdr>
            </w:div>
            <w:div w:id="284311140">
              <w:marLeft w:val="0"/>
              <w:marRight w:val="0"/>
              <w:marTop w:val="0"/>
              <w:marBottom w:val="0"/>
              <w:divBdr>
                <w:top w:val="none" w:sz="0" w:space="0" w:color="auto"/>
                <w:left w:val="none" w:sz="0" w:space="0" w:color="auto"/>
                <w:bottom w:val="none" w:sz="0" w:space="0" w:color="auto"/>
                <w:right w:val="none" w:sz="0" w:space="0" w:color="auto"/>
              </w:divBdr>
            </w:div>
            <w:div w:id="567616344">
              <w:marLeft w:val="0"/>
              <w:marRight w:val="0"/>
              <w:marTop w:val="0"/>
              <w:marBottom w:val="0"/>
              <w:divBdr>
                <w:top w:val="none" w:sz="0" w:space="0" w:color="auto"/>
                <w:left w:val="none" w:sz="0" w:space="0" w:color="auto"/>
                <w:bottom w:val="none" w:sz="0" w:space="0" w:color="auto"/>
                <w:right w:val="none" w:sz="0" w:space="0" w:color="auto"/>
              </w:divBdr>
            </w:div>
            <w:div w:id="1042633612">
              <w:marLeft w:val="0"/>
              <w:marRight w:val="0"/>
              <w:marTop w:val="0"/>
              <w:marBottom w:val="0"/>
              <w:divBdr>
                <w:top w:val="none" w:sz="0" w:space="0" w:color="auto"/>
                <w:left w:val="none" w:sz="0" w:space="0" w:color="auto"/>
                <w:bottom w:val="none" w:sz="0" w:space="0" w:color="auto"/>
                <w:right w:val="none" w:sz="0" w:space="0" w:color="auto"/>
              </w:divBdr>
            </w:div>
            <w:div w:id="1416364109">
              <w:marLeft w:val="0"/>
              <w:marRight w:val="0"/>
              <w:marTop w:val="0"/>
              <w:marBottom w:val="0"/>
              <w:divBdr>
                <w:top w:val="none" w:sz="0" w:space="0" w:color="auto"/>
                <w:left w:val="none" w:sz="0" w:space="0" w:color="auto"/>
                <w:bottom w:val="none" w:sz="0" w:space="0" w:color="auto"/>
                <w:right w:val="none" w:sz="0" w:space="0" w:color="auto"/>
              </w:divBdr>
            </w:div>
          </w:divsChild>
        </w:div>
        <w:div w:id="63921712">
          <w:marLeft w:val="0"/>
          <w:marRight w:val="0"/>
          <w:marTop w:val="0"/>
          <w:marBottom w:val="0"/>
          <w:divBdr>
            <w:top w:val="none" w:sz="0" w:space="0" w:color="auto"/>
            <w:left w:val="none" w:sz="0" w:space="0" w:color="auto"/>
            <w:bottom w:val="none" w:sz="0" w:space="0" w:color="auto"/>
            <w:right w:val="none" w:sz="0" w:space="0" w:color="auto"/>
          </w:divBdr>
        </w:div>
        <w:div w:id="71125860">
          <w:marLeft w:val="0"/>
          <w:marRight w:val="0"/>
          <w:marTop w:val="0"/>
          <w:marBottom w:val="0"/>
          <w:divBdr>
            <w:top w:val="none" w:sz="0" w:space="0" w:color="auto"/>
            <w:left w:val="none" w:sz="0" w:space="0" w:color="auto"/>
            <w:bottom w:val="none" w:sz="0" w:space="0" w:color="auto"/>
            <w:right w:val="none" w:sz="0" w:space="0" w:color="auto"/>
          </w:divBdr>
        </w:div>
        <w:div w:id="79723523">
          <w:marLeft w:val="0"/>
          <w:marRight w:val="0"/>
          <w:marTop w:val="0"/>
          <w:marBottom w:val="0"/>
          <w:divBdr>
            <w:top w:val="none" w:sz="0" w:space="0" w:color="auto"/>
            <w:left w:val="none" w:sz="0" w:space="0" w:color="auto"/>
            <w:bottom w:val="none" w:sz="0" w:space="0" w:color="auto"/>
            <w:right w:val="none" w:sz="0" w:space="0" w:color="auto"/>
          </w:divBdr>
        </w:div>
        <w:div w:id="204023045">
          <w:marLeft w:val="0"/>
          <w:marRight w:val="0"/>
          <w:marTop w:val="0"/>
          <w:marBottom w:val="0"/>
          <w:divBdr>
            <w:top w:val="none" w:sz="0" w:space="0" w:color="auto"/>
            <w:left w:val="none" w:sz="0" w:space="0" w:color="auto"/>
            <w:bottom w:val="none" w:sz="0" w:space="0" w:color="auto"/>
            <w:right w:val="none" w:sz="0" w:space="0" w:color="auto"/>
          </w:divBdr>
        </w:div>
        <w:div w:id="258611278">
          <w:marLeft w:val="0"/>
          <w:marRight w:val="0"/>
          <w:marTop w:val="0"/>
          <w:marBottom w:val="0"/>
          <w:divBdr>
            <w:top w:val="none" w:sz="0" w:space="0" w:color="auto"/>
            <w:left w:val="none" w:sz="0" w:space="0" w:color="auto"/>
            <w:bottom w:val="none" w:sz="0" w:space="0" w:color="auto"/>
            <w:right w:val="none" w:sz="0" w:space="0" w:color="auto"/>
          </w:divBdr>
        </w:div>
        <w:div w:id="264651177">
          <w:marLeft w:val="0"/>
          <w:marRight w:val="0"/>
          <w:marTop w:val="0"/>
          <w:marBottom w:val="0"/>
          <w:divBdr>
            <w:top w:val="none" w:sz="0" w:space="0" w:color="auto"/>
            <w:left w:val="none" w:sz="0" w:space="0" w:color="auto"/>
            <w:bottom w:val="none" w:sz="0" w:space="0" w:color="auto"/>
            <w:right w:val="none" w:sz="0" w:space="0" w:color="auto"/>
          </w:divBdr>
        </w:div>
        <w:div w:id="316999795">
          <w:marLeft w:val="0"/>
          <w:marRight w:val="0"/>
          <w:marTop w:val="0"/>
          <w:marBottom w:val="0"/>
          <w:divBdr>
            <w:top w:val="none" w:sz="0" w:space="0" w:color="auto"/>
            <w:left w:val="none" w:sz="0" w:space="0" w:color="auto"/>
            <w:bottom w:val="none" w:sz="0" w:space="0" w:color="auto"/>
            <w:right w:val="none" w:sz="0" w:space="0" w:color="auto"/>
          </w:divBdr>
        </w:div>
        <w:div w:id="354813831">
          <w:marLeft w:val="0"/>
          <w:marRight w:val="0"/>
          <w:marTop w:val="0"/>
          <w:marBottom w:val="0"/>
          <w:divBdr>
            <w:top w:val="none" w:sz="0" w:space="0" w:color="auto"/>
            <w:left w:val="none" w:sz="0" w:space="0" w:color="auto"/>
            <w:bottom w:val="none" w:sz="0" w:space="0" w:color="auto"/>
            <w:right w:val="none" w:sz="0" w:space="0" w:color="auto"/>
          </w:divBdr>
          <w:divsChild>
            <w:div w:id="576786911">
              <w:marLeft w:val="-75"/>
              <w:marRight w:val="0"/>
              <w:marTop w:val="30"/>
              <w:marBottom w:val="30"/>
              <w:divBdr>
                <w:top w:val="none" w:sz="0" w:space="0" w:color="auto"/>
                <w:left w:val="none" w:sz="0" w:space="0" w:color="auto"/>
                <w:bottom w:val="none" w:sz="0" w:space="0" w:color="auto"/>
                <w:right w:val="none" w:sz="0" w:space="0" w:color="auto"/>
              </w:divBdr>
              <w:divsChild>
                <w:div w:id="253049041">
                  <w:marLeft w:val="0"/>
                  <w:marRight w:val="0"/>
                  <w:marTop w:val="0"/>
                  <w:marBottom w:val="0"/>
                  <w:divBdr>
                    <w:top w:val="none" w:sz="0" w:space="0" w:color="auto"/>
                    <w:left w:val="none" w:sz="0" w:space="0" w:color="auto"/>
                    <w:bottom w:val="none" w:sz="0" w:space="0" w:color="auto"/>
                    <w:right w:val="none" w:sz="0" w:space="0" w:color="auto"/>
                  </w:divBdr>
                  <w:divsChild>
                    <w:div w:id="707340895">
                      <w:marLeft w:val="0"/>
                      <w:marRight w:val="0"/>
                      <w:marTop w:val="0"/>
                      <w:marBottom w:val="0"/>
                      <w:divBdr>
                        <w:top w:val="none" w:sz="0" w:space="0" w:color="auto"/>
                        <w:left w:val="none" w:sz="0" w:space="0" w:color="auto"/>
                        <w:bottom w:val="none" w:sz="0" w:space="0" w:color="auto"/>
                        <w:right w:val="none" w:sz="0" w:space="0" w:color="auto"/>
                      </w:divBdr>
                    </w:div>
                  </w:divsChild>
                </w:div>
                <w:div w:id="700907754">
                  <w:marLeft w:val="0"/>
                  <w:marRight w:val="0"/>
                  <w:marTop w:val="0"/>
                  <w:marBottom w:val="0"/>
                  <w:divBdr>
                    <w:top w:val="none" w:sz="0" w:space="0" w:color="auto"/>
                    <w:left w:val="none" w:sz="0" w:space="0" w:color="auto"/>
                    <w:bottom w:val="none" w:sz="0" w:space="0" w:color="auto"/>
                    <w:right w:val="none" w:sz="0" w:space="0" w:color="auto"/>
                  </w:divBdr>
                  <w:divsChild>
                    <w:div w:id="780495904">
                      <w:marLeft w:val="0"/>
                      <w:marRight w:val="0"/>
                      <w:marTop w:val="0"/>
                      <w:marBottom w:val="0"/>
                      <w:divBdr>
                        <w:top w:val="none" w:sz="0" w:space="0" w:color="auto"/>
                        <w:left w:val="none" w:sz="0" w:space="0" w:color="auto"/>
                        <w:bottom w:val="none" w:sz="0" w:space="0" w:color="auto"/>
                        <w:right w:val="none" w:sz="0" w:space="0" w:color="auto"/>
                      </w:divBdr>
                    </w:div>
                  </w:divsChild>
                </w:div>
                <w:div w:id="943072746">
                  <w:marLeft w:val="0"/>
                  <w:marRight w:val="0"/>
                  <w:marTop w:val="0"/>
                  <w:marBottom w:val="0"/>
                  <w:divBdr>
                    <w:top w:val="none" w:sz="0" w:space="0" w:color="auto"/>
                    <w:left w:val="none" w:sz="0" w:space="0" w:color="auto"/>
                    <w:bottom w:val="none" w:sz="0" w:space="0" w:color="auto"/>
                    <w:right w:val="none" w:sz="0" w:space="0" w:color="auto"/>
                  </w:divBdr>
                  <w:divsChild>
                    <w:div w:id="452286909">
                      <w:marLeft w:val="0"/>
                      <w:marRight w:val="0"/>
                      <w:marTop w:val="0"/>
                      <w:marBottom w:val="0"/>
                      <w:divBdr>
                        <w:top w:val="none" w:sz="0" w:space="0" w:color="auto"/>
                        <w:left w:val="none" w:sz="0" w:space="0" w:color="auto"/>
                        <w:bottom w:val="none" w:sz="0" w:space="0" w:color="auto"/>
                        <w:right w:val="none" w:sz="0" w:space="0" w:color="auto"/>
                      </w:divBdr>
                    </w:div>
                  </w:divsChild>
                </w:div>
                <w:div w:id="1149205673">
                  <w:marLeft w:val="0"/>
                  <w:marRight w:val="0"/>
                  <w:marTop w:val="0"/>
                  <w:marBottom w:val="0"/>
                  <w:divBdr>
                    <w:top w:val="none" w:sz="0" w:space="0" w:color="auto"/>
                    <w:left w:val="none" w:sz="0" w:space="0" w:color="auto"/>
                    <w:bottom w:val="none" w:sz="0" w:space="0" w:color="auto"/>
                    <w:right w:val="none" w:sz="0" w:space="0" w:color="auto"/>
                  </w:divBdr>
                  <w:divsChild>
                    <w:div w:id="1678120243">
                      <w:marLeft w:val="0"/>
                      <w:marRight w:val="0"/>
                      <w:marTop w:val="0"/>
                      <w:marBottom w:val="0"/>
                      <w:divBdr>
                        <w:top w:val="none" w:sz="0" w:space="0" w:color="auto"/>
                        <w:left w:val="none" w:sz="0" w:space="0" w:color="auto"/>
                        <w:bottom w:val="none" w:sz="0" w:space="0" w:color="auto"/>
                        <w:right w:val="none" w:sz="0" w:space="0" w:color="auto"/>
                      </w:divBdr>
                    </w:div>
                  </w:divsChild>
                </w:div>
                <w:div w:id="1322655413">
                  <w:marLeft w:val="0"/>
                  <w:marRight w:val="0"/>
                  <w:marTop w:val="0"/>
                  <w:marBottom w:val="0"/>
                  <w:divBdr>
                    <w:top w:val="none" w:sz="0" w:space="0" w:color="auto"/>
                    <w:left w:val="none" w:sz="0" w:space="0" w:color="auto"/>
                    <w:bottom w:val="none" w:sz="0" w:space="0" w:color="auto"/>
                    <w:right w:val="none" w:sz="0" w:space="0" w:color="auto"/>
                  </w:divBdr>
                  <w:divsChild>
                    <w:div w:id="197593364">
                      <w:marLeft w:val="0"/>
                      <w:marRight w:val="0"/>
                      <w:marTop w:val="0"/>
                      <w:marBottom w:val="0"/>
                      <w:divBdr>
                        <w:top w:val="none" w:sz="0" w:space="0" w:color="auto"/>
                        <w:left w:val="none" w:sz="0" w:space="0" w:color="auto"/>
                        <w:bottom w:val="none" w:sz="0" w:space="0" w:color="auto"/>
                        <w:right w:val="none" w:sz="0" w:space="0" w:color="auto"/>
                      </w:divBdr>
                    </w:div>
                  </w:divsChild>
                </w:div>
                <w:div w:id="1453357968">
                  <w:marLeft w:val="0"/>
                  <w:marRight w:val="0"/>
                  <w:marTop w:val="0"/>
                  <w:marBottom w:val="0"/>
                  <w:divBdr>
                    <w:top w:val="none" w:sz="0" w:space="0" w:color="auto"/>
                    <w:left w:val="none" w:sz="0" w:space="0" w:color="auto"/>
                    <w:bottom w:val="none" w:sz="0" w:space="0" w:color="auto"/>
                    <w:right w:val="none" w:sz="0" w:space="0" w:color="auto"/>
                  </w:divBdr>
                  <w:divsChild>
                    <w:div w:id="1564365702">
                      <w:marLeft w:val="0"/>
                      <w:marRight w:val="0"/>
                      <w:marTop w:val="0"/>
                      <w:marBottom w:val="0"/>
                      <w:divBdr>
                        <w:top w:val="none" w:sz="0" w:space="0" w:color="auto"/>
                        <w:left w:val="none" w:sz="0" w:space="0" w:color="auto"/>
                        <w:bottom w:val="none" w:sz="0" w:space="0" w:color="auto"/>
                        <w:right w:val="none" w:sz="0" w:space="0" w:color="auto"/>
                      </w:divBdr>
                    </w:div>
                  </w:divsChild>
                </w:div>
                <w:div w:id="1561743852">
                  <w:marLeft w:val="0"/>
                  <w:marRight w:val="0"/>
                  <w:marTop w:val="0"/>
                  <w:marBottom w:val="0"/>
                  <w:divBdr>
                    <w:top w:val="none" w:sz="0" w:space="0" w:color="auto"/>
                    <w:left w:val="none" w:sz="0" w:space="0" w:color="auto"/>
                    <w:bottom w:val="none" w:sz="0" w:space="0" w:color="auto"/>
                    <w:right w:val="none" w:sz="0" w:space="0" w:color="auto"/>
                  </w:divBdr>
                  <w:divsChild>
                    <w:div w:id="981689030">
                      <w:marLeft w:val="0"/>
                      <w:marRight w:val="0"/>
                      <w:marTop w:val="0"/>
                      <w:marBottom w:val="0"/>
                      <w:divBdr>
                        <w:top w:val="none" w:sz="0" w:space="0" w:color="auto"/>
                        <w:left w:val="none" w:sz="0" w:space="0" w:color="auto"/>
                        <w:bottom w:val="none" w:sz="0" w:space="0" w:color="auto"/>
                        <w:right w:val="none" w:sz="0" w:space="0" w:color="auto"/>
                      </w:divBdr>
                    </w:div>
                  </w:divsChild>
                </w:div>
                <w:div w:id="1799031920">
                  <w:marLeft w:val="0"/>
                  <w:marRight w:val="0"/>
                  <w:marTop w:val="0"/>
                  <w:marBottom w:val="0"/>
                  <w:divBdr>
                    <w:top w:val="none" w:sz="0" w:space="0" w:color="auto"/>
                    <w:left w:val="none" w:sz="0" w:space="0" w:color="auto"/>
                    <w:bottom w:val="none" w:sz="0" w:space="0" w:color="auto"/>
                    <w:right w:val="none" w:sz="0" w:space="0" w:color="auto"/>
                  </w:divBdr>
                  <w:divsChild>
                    <w:div w:id="1146819648">
                      <w:marLeft w:val="0"/>
                      <w:marRight w:val="0"/>
                      <w:marTop w:val="0"/>
                      <w:marBottom w:val="0"/>
                      <w:divBdr>
                        <w:top w:val="none" w:sz="0" w:space="0" w:color="auto"/>
                        <w:left w:val="none" w:sz="0" w:space="0" w:color="auto"/>
                        <w:bottom w:val="none" w:sz="0" w:space="0" w:color="auto"/>
                        <w:right w:val="none" w:sz="0" w:space="0" w:color="auto"/>
                      </w:divBdr>
                    </w:div>
                  </w:divsChild>
                </w:div>
                <w:div w:id="1835485320">
                  <w:marLeft w:val="0"/>
                  <w:marRight w:val="0"/>
                  <w:marTop w:val="0"/>
                  <w:marBottom w:val="0"/>
                  <w:divBdr>
                    <w:top w:val="none" w:sz="0" w:space="0" w:color="auto"/>
                    <w:left w:val="none" w:sz="0" w:space="0" w:color="auto"/>
                    <w:bottom w:val="none" w:sz="0" w:space="0" w:color="auto"/>
                    <w:right w:val="none" w:sz="0" w:space="0" w:color="auto"/>
                  </w:divBdr>
                  <w:divsChild>
                    <w:div w:id="378016378">
                      <w:marLeft w:val="0"/>
                      <w:marRight w:val="0"/>
                      <w:marTop w:val="0"/>
                      <w:marBottom w:val="0"/>
                      <w:divBdr>
                        <w:top w:val="none" w:sz="0" w:space="0" w:color="auto"/>
                        <w:left w:val="none" w:sz="0" w:space="0" w:color="auto"/>
                        <w:bottom w:val="none" w:sz="0" w:space="0" w:color="auto"/>
                        <w:right w:val="none" w:sz="0" w:space="0" w:color="auto"/>
                      </w:divBdr>
                    </w:div>
                  </w:divsChild>
                </w:div>
                <w:div w:id="1866214013">
                  <w:marLeft w:val="0"/>
                  <w:marRight w:val="0"/>
                  <w:marTop w:val="0"/>
                  <w:marBottom w:val="0"/>
                  <w:divBdr>
                    <w:top w:val="none" w:sz="0" w:space="0" w:color="auto"/>
                    <w:left w:val="none" w:sz="0" w:space="0" w:color="auto"/>
                    <w:bottom w:val="none" w:sz="0" w:space="0" w:color="auto"/>
                    <w:right w:val="none" w:sz="0" w:space="0" w:color="auto"/>
                  </w:divBdr>
                  <w:divsChild>
                    <w:div w:id="1864896349">
                      <w:marLeft w:val="0"/>
                      <w:marRight w:val="0"/>
                      <w:marTop w:val="0"/>
                      <w:marBottom w:val="0"/>
                      <w:divBdr>
                        <w:top w:val="none" w:sz="0" w:space="0" w:color="auto"/>
                        <w:left w:val="none" w:sz="0" w:space="0" w:color="auto"/>
                        <w:bottom w:val="none" w:sz="0" w:space="0" w:color="auto"/>
                        <w:right w:val="none" w:sz="0" w:space="0" w:color="auto"/>
                      </w:divBdr>
                    </w:div>
                  </w:divsChild>
                </w:div>
                <w:div w:id="1918201699">
                  <w:marLeft w:val="0"/>
                  <w:marRight w:val="0"/>
                  <w:marTop w:val="0"/>
                  <w:marBottom w:val="0"/>
                  <w:divBdr>
                    <w:top w:val="none" w:sz="0" w:space="0" w:color="auto"/>
                    <w:left w:val="none" w:sz="0" w:space="0" w:color="auto"/>
                    <w:bottom w:val="none" w:sz="0" w:space="0" w:color="auto"/>
                    <w:right w:val="none" w:sz="0" w:space="0" w:color="auto"/>
                  </w:divBdr>
                  <w:divsChild>
                    <w:div w:id="124590475">
                      <w:marLeft w:val="0"/>
                      <w:marRight w:val="0"/>
                      <w:marTop w:val="0"/>
                      <w:marBottom w:val="0"/>
                      <w:divBdr>
                        <w:top w:val="none" w:sz="0" w:space="0" w:color="auto"/>
                        <w:left w:val="none" w:sz="0" w:space="0" w:color="auto"/>
                        <w:bottom w:val="none" w:sz="0" w:space="0" w:color="auto"/>
                        <w:right w:val="none" w:sz="0" w:space="0" w:color="auto"/>
                      </w:divBdr>
                    </w:div>
                  </w:divsChild>
                </w:div>
                <w:div w:id="2030175373">
                  <w:marLeft w:val="0"/>
                  <w:marRight w:val="0"/>
                  <w:marTop w:val="0"/>
                  <w:marBottom w:val="0"/>
                  <w:divBdr>
                    <w:top w:val="none" w:sz="0" w:space="0" w:color="auto"/>
                    <w:left w:val="none" w:sz="0" w:space="0" w:color="auto"/>
                    <w:bottom w:val="none" w:sz="0" w:space="0" w:color="auto"/>
                    <w:right w:val="none" w:sz="0" w:space="0" w:color="auto"/>
                  </w:divBdr>
                  <w:divsChild>
                    <w:div w:id="562377641">
                      <w:marLeft w:val="0"/>
                      <w:marRight w:val="0"/>
                      <w:marTop w:val="0"/>
                      <w:marBottom w:val="0"/>
                      <w:divBdr>
                        <w:top w:val="none" w:sz="0" w:space="0" w:color="auto"/>
                        <w:left w:val="none" w:sz="0" w:space="0" w:color="auto"/>
                        <w:bottom w:val="none" w:sz="0" w:space="0" w:color="auto"/>
                        <w:right w:val="none" w:sz="0" w:space="0" w:color="auto"/>
                      </w:divBdr>
                    </w:div>
                  </w:divsChild>
                </w:div>
                <w:div w:id="2070684486">
                  <w:marLeft w:val="0"/>
                  <w:marRight w:val="0"/>
                  <w:marTop w:val="0"/>
                  <w:marBottom w:val="0"/>
                  <w:divBdr>
                    <w:top w:val="none" w:sz="0" w:space="0" w:color="auto"/>
                    <w:left w:val="none" w:sz="0" w:space="0" w:color="auto"/>
                    <w:bottom w:val="none" w:sz="0" w:space="0" w:color="auto"/>
                    <w:right w:val="none" w:sz="0" w:space="0" w:color="auto"/>
                  </w:divBdr>
                  <w:divsChild>
                    <w:div w:id="1508784262">
                      <w:marLeft w:val="0"/>
                      <w:marRight w:val="0"/>
                      <w:marTop w:val="0"/>
                      <w:marBottom w:val="0"/>
                      <w:divBdr>
                        <w:top w:val="none" w:sz="0" w:space="0" w:color="auto"/>
                        <w:left w:val="none" w:sz="0" w:space="0" w:color="auto"/>
                        <w:bottom w:val="none" w:sz="0" w:space="0" w:color="auto"/>
                        <w:right w:val="none" w:sz="0" w:space="0" w:color="auto"/>
                      </w:divBdr>
                    </w:div>
                  </w:divsChild>
                </w:div>
                <w:div w:id="2088378396">
                  <w:marLeft w:val="0"/>
                  <w:marRight w:val="0"/>
                  <w:marTop w:val="0"/>
                  <w:marBottom w:val="0"/>
                  <w:divBdr>
                    <w:top w:val="none" w:sz="0" w:space="0" w:color="auto"/>
                    <w:left w:val="none" w:sz="0" w:space="0" w:color="auto"/>
                    <w:bottom w:val="none" w:sz="0" w:space="0" w:color="auto"/>
                    <w:right w:val="none" w:sz="0" w:space="0" w:color="auto"/>
                  </w:divBdr>
                  <w:divsChild>
                    <w:div w:id="542446079">
                      <w:marLeft w:val="0"/>
                      <w:marRight w:val="0"/>
                      <w:marTop w:val="0"/>
                      <w:marBottom w:val="0"/>
                      <w:divBdr>
                        <w:top w:val="none" w:sz="0" w:space="0" w:color="auto"/>
                        <w:left w:val="none" w:sz="0" w:space="0" w:color="auto"/>
                        <w:bottom w:val="none" w:sz="0" w:space="0" w:color="auto"/>
                        <w:right w:val="none" w:sz="0" w:space="0" w:color="auto"/>
                      </w:divBdr>
                    </w:div>
                  </w:divsChild>
                </w:div>
                <w:div w:id="2106265097">
                  <w:marLeft w:val="0"/>
                  <w:marRight w:val="0"/>
                  <w:marTop w:val="0"/>
                  <w:marBottom w:val="0"/>
                  <w:divBdr>
                    <w:top w:val="none" w:sz="0" w:space="0" w:color="auto"/>
                    <w:left w:val="none" w:sz="0" w:space="0" w:color="auto"/>
                    <w:bottom w:val="none" w:sz="0" w:space="0" w:color="auto"/>
                    <w:right w:val="none" w:sz="0" w:space="0" w:color="auto"/>
                  </w:divBdr>
                  <w:divsChild>
                    <w:div w:id="164712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53318">
          <w:marLeft w:val="0"/>
          <w:marRight w:val="0"/>
          <w:marTop w:val="0"/>
          <w:marBottom w:val="0"/>
          <w:divBdr>
            <w:top w:val="none" w:sz="0" w:space="0" w:color="auto"/>
            <w:left w:val="none" w:sz="0" w:space="0" w:color="auto"/>
            <w:bottom w:val="none" w:sz="0" w:space="0" w:color="auto"/>
            <w:right w:val="none" w:sz="0" w:space="0" w:color="auto"/>
          </w:divBdr>
        </w:div>
        <w:div w:id="547644520">
          <w:marLeft w:val="0"/>
          <w:marRight w:val="0"/>
          <w:marTop w:val="0"/>
          <w:marBottom w:val="0"/>
          <w:divBdr>
            <w:top w:val="none" w:sz="0" w:space="0" w:color="auto"/>
            <w:left w:val="none" w:sz="0" w:space="0" w:color="auto"/>
            <w:bottom w:val="none" w:sz="0" w:space="0" w:color="auto"/>
            <w:right w:val="none" w:sz="0" w:space="0" w:color="auto"/>
          </w:divBdr>
        </w:div>
        <w:div w:id="570391017">
          <w:marLeft w:val="0"/>
          <w:marRight w:val="0"/>
          <w:marTop w:val="0"/>
          <w:marBottom w:val="0"/>
          <w:divBdr>
            <w:top w:val="none" w:sz="0" w:space="0" w:color="auto"/>
            <w:left w:val="none" w:sz="0" w:space="0" w:color="auto"/>
            <w:bottom w:val="none" w:sz="0" w:space="0" w:color="auto"/>
            <w:right w:val="none" w:sz="0" w:space="0" w:color="auto"/>
          </w:divBdr>
        </w:div>
        <w:div w:id="583420282">
          <w:marLeft w:val="0"/>
          <w:marRight w:val="0"/>
          <w:marTop w:val="0"/>
          <w:marBottom w:val="0"/>
          <w:divBdr>
            <w:top w:val="none" w:sz="0" w:space="0" w:color="auto"/>
            <w:left w:val="none" w:sz="0" w:space="0" w:color="auto"/>
            <w:bottom w:val="none" w:sz="0" w:space="0" w:color="auto"/>
            <w:right w:val="none" w:sz="0" w:space="0" w:color="auto"/>
          </w:divBdr>
          <w:divsChild>
            <w:div w:id="1306619909">
              <w:marLeft w:val="0"/>
              <w:marRight w:val="0"/>
              <w:marTop w:val="0"/>
              <w:marBottom w:val="0"/>
              <w:divBdr>
                <w:top w:val="none" w:sz="0" w:space="0" w:color="auto"/>
                <w:left w:val="none" w:sz="0" w:space="0" w:color="auto"/>
                <w:bottom w:val="none" w:sz="0" w:space="0" w:color="auto"/>
                <w:right w:val="none" w:sz="0" w:space="0" w:color="auto"/>
              </w:divBdr>
            </w:div>
            <w:div w:id="1359090191">
              <w:marLeft w:val="0"/>
              <w:marRight w:val="0"/>
              <w:marTop w:val="0"/>
              <w:marBottom w:val="0"/>
              <w:divBdr>
                <w:top w:val="none" w:sz="0" w:space="0" w:color="auto"/>
                <w:left w:val="none" w:sz="0" w:space="0" w:color="auto"/>
                <w:bottom w:val="none" w:sz="0" w:space="0" w:color="auto"/>
                <w:right w:val="none" w:sz="0" w:space="0" w:color="auto"/>
              </w:divBdr>
            </w:div>
            <w:div w:id="1739404123">
              <w:marLeft w:val="0"/>
              <w:marRight w:val="0"/>
              <w:marTop w:val="0"/>
              <w:marBottom w:val="0"/>
              <w:divBdr>
                <w:top w:val="none" w:sz="0" w:space="0" w:color="auto"/>
                <w:left w:val="none" w:sz="0" w:space="0" w:color="auto"/>
                <w:bottom w:val="none" w:sz="0" w:space="0" w:color="auto"/>
                <w:right w:val="none" w:sz="0" w:space="0" w:color="auto"/>
              </w:divBdr>
            </w:div>
            <w:div w:id="1944415048">
              <w:marLeft w:val="0"/>
              <w:marRight w:val="0"/>
              <w:marTop w:val="0"/>
              <w:marBottom w:val="0"/>
              <w:divBdr>
                <w:top w:val="none" w:sz="0" w:space="0" w:color="auto"/>
                <w:left w:val="none" w:sz="0" w:space="0" w:color="auto"/>
                <w:bottom w:val="none" w:sz="0" w:space="0" w:color="auto"/>
                <w:right w:val="none" w:sz="0" w:space="0" w:color="auto"/>
              </w:divBdr>
            </w:div>
          </w:divsChild>
        </w:div>
        <w:div w:id="587151899">
          <w:marLeft w:val="0"/>
          <w:marRight w:val="0"/>
          <w:marTop w:val="0"/>
          <w:marBottom w:val="0"/>
          <w:divBdr>
            <w:top w:val="none" w:sz="0" w:space="0" w:color="auto"/>
            <w:left w:val="none" w:sz="0" w:space="0" w:color="auto"/>
            <w:bottom w:val="none" w:sz="0" w:space="0" w:color="auto"/>
            <w:right w:val="none" w:sz="0" w:space="0" w:color="auto"/>
          </w:divBdr>
        </w:div>
        <w:div w:id="608389568">
          <w:marLeft w:val="0"/>
          <w:marRight w:val="0"/>
          <w:marTop w:val="0"/>
          <w:marBottom w:val="0"/>
          <w:divBdr>
            <w:top w:val="none" w:sz="0" w:space="0" w:color="auto"/>
            <w:left w:val="none" w:sz="0" w:space="0" w:color="auto"/>
            <w:bottom w:val="none" w:sz="0" w:space="0" w:color="auto"/>
            <w:right w:val="none" w:sz="0" w:space="0" w:color="auto"/>
          </w:divBdr>
        </w:div>
        <w:div w:id="627513267">
          <w:marLeft w:val="0"/>
          <w:marRight w:val="0"/>
          <w:marTop w:val="0"/>
          <w:marBottom w:val="0"/>
          <w:divBdr>
            <w:top w:val="none" w:sz="0" w:space="0" w:color="auto"/>
            <w:left w:val="none" w:sz="0" w:space="0" w:color="auto"/>
            <w:bottom w:val="none" w:sz="0" w:space="0" w:color="auto"/>
            <w:right w:val="none" w:sz="0" w:space="0" w:color="auto"/>
          </w:divBdr>
        </w:div>
        <w:div w:id="653532911">
          <w:marLeft w:val="0"/>
          <w:marRight w:val="0"/>
          <w:marTop w:val="0"/>
          <w:marBottom w:val="0"/>
          <w:divBdr>
            <w:top w:val="none" w:sz="0" w:space="0" w:color="auto"/>
            <w:left w:val="none" w:sz="0" w:space="0" w:color="auto"/>
            <w:bottom w:val="none" w:sz="0" w:space="0" w:color="auto"/>
            <w:right w:val="none" w:sz="0" w:space="0" w:color="auto"/>
          </w:divBdr>
          <w:divsChild>
            <w:div w:id="207379407">
              <w:marLeft w:val="0"/>
              <w:marRight w:val="0"/>
              <w:marTop w:val="0"/>
              <w:marBottom w:val="0"/>
              <w:divBdr>
                <w:top w:val="none" w:sz="0" w:space="0" w:color="auto"/>
                <w:left w:val="none" w:sz="0" w:space="0" w:color="auto"/>
                <w:bottom w:val="none" w:sz="0" w:space="0" w:color="auto"/>
                <w:right w:val="none" w:sz="0" w:space="0" w:color="auto"/>
              </w:divBdr>
            </w:div>
            <w:div w:id="1125734273">
              <w:marLeft w:val="0"/>
              <w:marRight w:val="0"/>
              <w:marTop w:val="0"/>
              <w:marBottom w:val="0"/>
              <w:divBdr>
                <w:top w:val="none" w:sz="0" w:space="0" w:color="auto"/>
                <w:left w:val="none" w:sz="0" w:space="0" w:color="auto"/>
                <w:bottom w:val="none" w:sz="0" w:space="0" w:color="auto"/>
                <w:right w:val="none" w:sz="0" w:space="0" w:color="auto"/>
              </w:divBdr>
            </w:div>
          </w:divsChild>
        </w:div>
        <w:div w:id="670837281">
          <w:marLeft w:val="0"/>
          <w:marRight w:val="0"/>
          <w:marTop w:val="0"/>
          <w:marBottom w:val="0"/>
          <w:divBdr>
            <w:top w:val="none" w:sz="0" w:space="0" w:color="auto"/>
            <w:left w:val="none" w:sz="0" w:space="0" w:color="auto"/>
            <w:bottom w:val="none" w:sz="0" w:space="0" w:color="auto"/>
            <w:right w:val="none" w:sz="0" w:space="0" w:color="auto"/>
          </w:divBdr>
        </w:div>
        <w:div w:id="685331624">
          <w:marLeft w:val="0"/>
          <w:marRight w:val="0"/>
          <w:marTop w:val="0"/>
          <w:marBottom w:val="0"/>
          <w:divBdr>
            <w:top w:val="none" w:sz="0" w:space="0" w:color="auto"/>
            <w:left w:val="none" w:sz="0" w:space="0" w:color="auto"/>
            <w:bottom w:val="none" w:sz="0" w:space="0" w:color="auto"/>
            <w:right w:val="none" w:sz="0" w:space="0" w:color="auto"/>
          </w:divBdr>
          <w:divsChild>
            <w:div w:id="57703886">
              <w:marLeft w:val="0"/>
              <w:marRight w:val="0"/>
              <w:marTop w:val="0"/>
              <w:marBottom w:val="0"/>
              <w:divBdr>
                <w:top w:val="none" w:sz="0" w:space="0" w:color="auto"/>
                <w:left w:val="none" w:sz="0" w:space="0" w:color="auto"/>
                <w:bottom w:val="none" w:sz="0" w:space="0" w:color="auto"/>
                <w:right w:val="none" w:sz="0" w:space="0" w:color="auto"/>
              </w:divBdr>
            </w:div>
            <w:div w:id="635718562">
              <w:marLeft w:val="0"/>
              <w:marRight w:val="0"/>
              <w:marTop w:val="0"/>
              <w:marBottom w:val="0"/>
              <w:divBdr>
                <w:top w:val="none" w:sz="0" w:space="0" w:color="auto"/>
                <w:left w:val="none" w:sz="0" w:space="0" w:color="auto"/>
                <w:bottom w:val="none" w:sz="0" w:space="0" w:color="auto"/>
                <w:right w:val="none" w:sz="0" w:space="0" w:color="auto"/>
              </w:divBdr>
            </w:div>
            <w:div w:id="641810163">
              <w:marLeft w:val="0"/>
              <w:marRight w:val="0"/>
              <w:marTop w:val="0"/>
              <w:marBottom w:val="0"/>
              <w:divBdr>
                <w:top w:val="none" w:sz="0" w:space="0" w:color="auto"/>
                <w:left w:val="none" w:sz="0" w:space="0" w:color="auto"/>
                <w:bottom w:val="none" w:sz="0" w:space="0" w:color="auto"/>
                <w:right w:val="none" w:sz="0" w:space="0" w:color="auto"/>
              </w:divBdr>
            </w:div>
          </w:divsChild>
        </w:div>
        <w:div w:id="770248848">
          <w:marLeft w:val="0"/>
          <w:marRight w:val="0"/>
          <w:marTop w:val="0"/>
          <w:marBottom w:val="0"/>
          <w:divBdr>
            <w:top w:val="none" w:sz="0" w:space="0" w:color="auto"/>
            <w:left w:val="none" w:sz="0" w:space="0" w:color="auto"/>
            <w:bottom w:val="none" w:sz="0" w:space="0" w:color="auto"/>
            <w:right w:val="none" w:sz="0" w:space="0" w:color="auto"/>
          </w:divBdr>
        </w:div>
        <w:div w:id="872808714">
          <w:marLeft w:val="0"/>
          <w:marRight w:val="0"/>
          <w:marTop w:val="0"/>
          <w:marBottom w:val="0"/>
          <w:divBdr>
            <w:top w:val="none" w:sz="0" w:space="0" w:color="auto"/>
            <w:left w:val="none" w:sz="0" w:space="0" w:color="auto"/>
            <w:bottom w:val="none" w:sz="0" w:space="0" w:color="auto"/>
            <w:right w:val="none" w:sz="0" w:space="0" w:color="auto"/>
          </w:divBdr>
        </w:div>
        <w:div w:id="897326591">
          <w:marLeft w:val="0"/>
          <w:marRight w:val="0"/>
          <w:marTop w:val="0"/>
          <w:marBottom w:val="0"/>
          <w:divBdr>
            <w:top w:val="none" w:sz="0" w:space="0" w:color="auto"/>
            <w:left w:val="none" w:sz="0" w:space="0" w:color="auto"/>
            <w:bottom w:val="none" w:sz="0" w:space="0" w:color="auto"/>
            <w:right w:val="none" w:sz="0" w:space="0" w:color="auto"/>
          </w:divBdr>
        </w:div>
        <w:div w:id="914902024">
          <w:marLeft w:val="0"/>
          <w:marRight w:val="0"/>
          <w:marTop w:val="0"/>
          <w:marBottom w:val="0"/>
          <w:divBdr>
            <w:top w:val="none" w:sz="0" w:space="0" w:color="auto"/>
            <w:left w:val="none" w:sz="0" w:space="0" w:color="auto"/>
            <w:bottom w:val="none" w:sz="0" w:space="0" w:color="auto"/>
            <w:right w:val="none" w:sz="0" w:space="0" w:color="auto"/>
          </w:divBdr>
        </w:div>
        <w:div w:id="929124219">
          <w:marLeft w:val="0"/>
          <w:marRight w:val="0"/>
          <w:marTop w:val="0"/>
          <w:marBottom w:val="0"/>
          <w:divBdr>
            <w:top w:val="none" w:sz="0" w:space="0" w:color="auto"/>
            <w:left w:val="none" w:sz="0" w:space="0" w:color="auto"/>
            <w:bottom w:val="none" w:sz="0" w:space="0" w:color="auto"/>
            <w:right w:val="none" w:sz="0" w:space="0" w:color="auto"/>
          </w:divBdr>
        </w:div>
        <w:div w:id="932472285">
          <w:marLeft w:val="0"/>
          <w:marRight w:val="0"/>
          <w:marTop w:val="0"/>
          <w:marBottom w:val="0"/>
          <w:divBdr>
            <w:top w:val="none" w:sz="0" w:space="0" w:color="auto"/>
            <w:left w:val="none" w:sz="0" w:space="0" w:color="auto"/>
            <w:bottom w:val="none" w:sz="0" w:space="0" w:color="auto"/>
            <w:right w:val="none" w:sz="0" w:space="0" w:color="auto"/>
          </w:divBdr>
        </w:div>
        <w:div w:id="1049107734">
          <w:marLeft w:val="0"/>
          <w:marRight w:val="0"/>
          <w:marTop w:val="0"/>
          <w:marBottom w:val="0"/>
          <w:divBdr>
            <w:top w:val="none" w:sz="0" w:space="0" w:color="auto"/>
            <w:left w:val="none" w:sz="0" w:space="0" w:color="auto"/>
            <w:bottom w:val="none" w:sz="0" w:space="0" w:color="auto"/>
            <w:right w:val="none" w:sz="0" w:space="0" w:color="auto"/>
          </w:divBdr>
        </w:div>
        <w:div w:id="1070270364">
          <w:marLeft w:val="0"/>
          <w:marRight w:val="0"/>
          <w:marTop w:val="0"/>
          <w:marBottom w:val="0"/>
          <w:divBdr>
            <w:top w:val="none" w:sz="0" w:space="0" w:color="auto"/>
            <w:left w:val="none" w:sz="0" w:space="0" w:color="auto"/>
            <w:bottom w:val="none" w:sz="0" w:space="0" w:color="auto"/>
            <w:right w:val="none" w:sz="0" w:space="0" w:color="auto"/>
          </w:divBdr>
        </w:div>
        <w:div w:id="1071394333">
          <w:marLeft w:val="0"/>
          <w:marRight w:val="0"/>
          <w:marTop w:val="0"/>
          <w:marBottom w:val="0"/>
          <w:divBdr>
            <w:top w:val="none" w:sz="0" w:space="0" w:color="auto"/>
            <w:left w:val="none" w:sz="0" w:space="0" w:color="auto"/>
            <w:bottom w:val="none" w:sz="0" w:space="0" w:color="auto"/>
            <w:right w:val="none" w:sz="0" w:space="0" w:color="auto"/>
          </w:divBdr>
        </w:div>
        <w:div w:id="1126969757">
          <w:marLeft w:val="0"/>
          <w:marRight w:val="0"/>
          <w:marTop w:val="0"/>
          <w:marBottom w:val="0"/>
          <w:divBdr>
            <w:top w:val="none" w:sz="0" w:space="0" w:color="auto"/>
            <w:left w:val="none" w:sz="0" w:space="0" w:color="auto"/>
            <w:bottom w:val="none" w:sz="0" w:space="0" w:color="auto"/>
            <w:right w:val="none" w:sz="0" w:space="0" w:color="auto"/>
          </w:divBdr>
        </w:div>
        <w:div w:id="1129782512">
          <w:marLeft w:val="0"/>
          <w:marRight w:val="0"/>
          <w:marTop w:val="0"/>
          <w:marBottom w:val="0"/>
          <w:divBdr>
            <w:top w:val="none" w:sz="0" w:space="0" w:color="auto"/>
            <w:left w:val="none" w:sz="0" w:space="0" w:color="auto"/>
            <w:bottom w:val="none" w:sz="0" w:space="0" w:color="auto"/>
            <w:right w:val="none" w:sz="0" w:space="0" w:color="auto"/>
          </w:divBdr>
        </w:div>
        <w:div w:id="1147015760">
          <w:marLeft w:val="0"/>
          <w:marRight w:val="0"/>
          <w:marTop w:val="0"/>
          <w:marBottom w:val="0"/>
          <w:divBdr>
            <w:top w:val="none" w:sz="0" w:space="0" w:color="auto"/>
            <w:left w:val="none" w:sz="0" w:space="0" w:color="auto"/>
            <w:bottom w:val="none" w:sz="0" w:space="0" w:color="auto"/>
            <w:right w:val="none" w:sz="0" w:space="0" w:color="auto"/>
          </w:divBdr>
          <w:divsChild>
            <w:div w:id="214587296">
              <w:marLeft w:val="-75"/>
              <w:marRight w:val="0"/>
              <w:marTop w:val="30"/>
              <w:marBottom w:val="30"/>
              <w:divBdr>
                <w:top w:val="none" w:sz="0" w:space="0" w:color="auto"/>
                <w:left w:val="none" w:sz="0" w:space="0" w:color="auto"/>
                <w:bottom w:val="none" w:sz="0" w:space="0" w:color="auto"/>
                <w:right w:val="none" w:sz="0" w:space="0" w:color="auto"/>
              </w:divBdr>
              <w:divsChild>
                <w:div w:id="108016190">
                  <w:marLeft w:val="0"/>
                  <w:marRight w:val="0"/>
                  <w:marTop w:val="0"/>
                  <w:marBottom w:val="0"/>
                  <w:divBdr>
                    <w:top w:val="none" w:sz="0" w:space="0" w:color="auto"/>
                    <w:left w:val="none" w:sz="0" w:space="0" w:color="auto"/>
                    <w:bottom w:val="none" w:sz="0" w:space="0" w:color="auto"/>
                    <w:right w:val="none" w:sz="0" w:space="0" w:color="auto"/>
                  </w:divBdr>
                  <w:divsChild>
                    <w:div w:id="544413197">
                      <w:marLeft w:val="0"/>
                      <w:marRight w:val="0"/>
                      <w:marTop w:val="0"/>
                      <w:marBottom w:val="0"/>
                      <w:divBdr>
                        <w:top w:val="none" w:sz="0" w:space="0" w:color="auto"/>
                        <w:left w:val="none" w:sz="0" w:space="0" w:color="auto"/>
                        <w:bottom w:val="none" w:sz="0" w:space="0" w:color="auto"/>
                        <w:right w:val="none" w:sz="0" w:space="0" w:color="auto"/>
                      </w:divBdr>
                    </w:div>
                  </w:divsChild>
                </w:div>
                <w:div w:id="1322080588">
                  <w:marLeft w:val="0"/>
                  <w:marRight w:val="0"/>
                  <w:marTop w:val="0"/>
                  <w:marBottom w:val="0"/>
                  <w:divBdr>
                    <w:top w:val="none" w:sz="0" w:space="0" w:color="auto"/>
                    <w:left w:val="none" w:sz="0" w:space="0" w:color="auto"/>
                    <w:bottom w:val="none" w:sz="0" w:space="0" w:color="auto"/>
                    <w:right w:val="none" w:sz="0" w:space="0" w:color="auto"/>
                  </w:divBdr>
                  <w:divsChild>
                    <w:div w:id="19610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49910">
          <w:marLeft w:val="0"/>
          <w:marRight w:val="0"/>
          <w:marTop w:val="0"/>
          <w:marBottom w:val="0"/>
          <w:divBdr>
            <w:top w:val="none" w:sz="0" w:space="0" w:color="auto"/>
            <w:left w:val="none" w:sz="0" w:space="0" w:color="auto"/>
            <w:bottom w:val="none" w:sz="0" w:space="0" w:color="auto"/>
            <w:right w:val="none" w:sz="0" w:space="0" w:color="auto"/>
          </w:divBdr>
        </w:div>
        <w:div w:id="1229924674">
          <w:marLeft w:val="0"/>
          <w:marRight w:val="0"/>
          <w:marTop w:val="0"/>
          <w:marBottom w:val="0"/>
          <w:divBdr>
            <w:top w:val="none" w:sz="0" w:space="0" w:color="auto"/>
            <w:left w:val="none" w:sz="0" w:space="0" w:color="auto"/>
            <w:bottom w:val="none" w:sz="0" w:space="0" w:color="auto"/>
            <w:right w:val="none" w:sz="0" w:space="0" w:color="auto"/>
          </w:divBdr>
        </w:div>
        <w:div w:id="1234387610">
          <w:marLeft w:val="0"/>
          <w:marRight w:val="0"/>
          <w:marTop w:val="0"/>
          <w:marBottom w:val="0"/>
          <w:divBdr>
            <w:top w:val="none" w:sz="0" w:space="0" w:color="auto"/>
            <w:left w:val="none" w:sz="0" w:space="0" w:color="auto"/>
            <w:bottom w:val="none" w:sz="0" w:space="0" w:color="auto"/>
            <w:right w:val="none" w:sz="0" w:space="0" w:color="auto"/>
          </w:divBdr>
          <w:divsChild>
            <w:div w:id="196429381">
              <w:marLeft w:val="0"/>
              <w:marRight w:val="0"/>
              <w:marTop w:val="0"/>
              <w:marBottom w:val="0"/>
              <w:divBdr>
                <w:top w:val="none" w:sz="0" w:space="0" w:color="auto"/>
                <w:left w:val="none" w:sz="0" w:space="0" w:color="auto"/>
                <w:bottom w:val="none" w:sz="0" w:space="0" w:color="auto"/>
                <w:right w:val="none" w:sz="0" w:space="0" w:color="auto"/>
              </w:divBdr>
            </w:div>
            <w:div w:id="466312952">
              <w:marLeft w:val="0"/>
              <w:marRight w:val="0"/>
              <w:marTop w:val="0"/>
              <w:marBottom w:val="0"/>
              <w:divBdr>
                <w:top w:val="none" w:sz="0" w:space="0" w:color="auto"/>
                <w:left w:val="none" w:sz="0" w:space="0" w:color="auto"/>
                <w:bottom w:val="none" w:sz="0" w:space="0" w:color="auto"/>
                <w:right w:val="none" w:sz="0" w:space="0" w:color="auto"/>
              </w:divBdr>
            </w:div>
            <w:div w:id="925921413">
              <w:marLeft w:val="0"/>
              <w:marRight w:val="0"/>
              <w:marTop w:val="0"/>
              <w:marBottom w:val="0"/>
              <w:divBdr>
                <w:top w:val="none" w:sz="0" w:space="0" w:color="auto"/>
                <w:left w:val="none" w:sz="0" w:space="0" w:color="auto"/>
                <w:bottom w:val="none" w:sz="0" w:space="0" w:color="auto"/>
                <w:right w:val="none" w:sz="0" w:space="0" w:color="auto"/>
              </w:divBdr>
            </w:div>
            <w:div w:id="1454860152">
              <w:marLeft w:val="0"/>
              <w:marRight w:val="0"/>
              <w:marTop w:val="0"/>
              <w:marBottom w:val="0"/>
              <w:divBdr>
                <w:top w:val="none" w:sz="0" w:space="0" w:color="auto"/>
                <w:left w:val="none" w:sz="0" w:space="0" w:color="auto"/>
                <w:bottom w:val="none" w:sz="0" w:space="0" w:color="auto"/>
                <w:right w:val="none" w:sz="0" w:space="0" w:color="auto"/>
              </w:divBdr>
            </w:div>
            <w:div w:id="1966501397">
              <w:marLeft w:val="0"/>
              <w:marRight w:val="0"/>
              <w:marTop w:val="0"/>
              <w:marBottom w:val="0"/>
              <w:divBdr>
                <w:top w:val="none" w:sz="0" w:space="0" w:color="auto"/>
                <w:left w:val="none" w:sz="0" w:space="0" w:color="auto"/>
                <w:bottom w:val="none" w:sz="0" w:space="0" w:color="auto"/>
                <w:right w:val="none" w:sz="0" w:space="0" w:color="auto"/>
              </w:divBdr>
            </w:div>
          </w:divsChild>
        </w:div>
        <w:div w:id="1238518143">
          <w:marLeft w:val="0"/>
          <w:marRight w:val="0"/>
          <w:marTop w:val="0"/>
          <w:marBottom w:val="0"/>
          <w:divBdr>
            <w:top w:val="none" w:sz="0" w:space="0" w:color="auto"/>
            <w:left w:val="none" w:sz="0" w:space="0" w:color="auto"/>
            <w:bottom w:val="none" w:sz="0" w:space="0" w:color="auto"/>
            <w:right w:val="none" w:sz="0" w:space="0" w:color="auto"/>
          </w:divBdr>
        </w:div>
        <w:div w:id="1247423300">
          <w:marLeft w:val="0"/>
          <w:marRight w:val="0"/>
          <w:marTop w:val="0"/>
          <w:marBottom w:val="0"/>
          <w:divBdr>
            <w:top w:val="none" w:sz="0" w:space="0" w:color="auto"/>
            <w:left w:val="none" w:sz="0" w:space="0" w:color="auto"/>
            <w:bottom w:val="none" w:sz="0" w:space="0" w:color="auto"/>
            <w:right w:val="none" w:sz="0" w:space="0" w:color="auto"/>
          </w:divBdr>
        </w:div>
        <w:div w:id="1261644622">
          <w:marLeft w:val="0"/>
          <w:marRight w:val="0"/>
          <w:marTop w:val="0"/>
          <w:marBottom w:val="0"/>
          <w:divBdr>
            <w:top w:val="none" w:sz="0" w:space="0" w:color="auto"/>
            <w:left w:val="none" w:sz="0" w:space="0" w:color="auto"/>
            <w:bottom w:val="none" w:sz="0" w:space="0" w:color="auto"/>
            <w:right w:val="none" w:sz="0" w:space="0" w:color="auto"/>
          </w:divBdr>
          <w:divsChild>
            <w:div w:id="387069928">
              <w:marLeft w:val="0"/>
              <w:marRight w:val="0"/>
              <w:marTop w:val="0"/>
              <w:marBottom w:val="0"/>
              <w:divBdr>
                <w:top w:val="none" w:sz="0" w:space="0" w:color="auto"/>
                <w:left w:val="none" w:sz="0" w:space="0" w:color="auto"/>
                <w:bottom w:val="none" w:sz="0" w:space="0" w:color="auto"/>
                <w:right w:val="none" w:sz="0" w:space="0" w:color="auto"/>
              </w:divBdr>
            </w:div>
            <w:div w:id="563224107">
              <w:marLeft w:val="0"/>
              <w:marRight w:val="0"/>
              <w:marTop w:val="0"/>
              <w:marBottom w:val="0"/>
              <w:divBdr>
                <w:top w:val="none" w:sz="0" w:space="0" w:color="auto"/>
                <w:left w:val="none" w:sz="0" w:space="0" w:color="auto"/>
                <w:bottom w:val="none" w:sz="0" w:space="0" w:color="auto"/>
                <w:right w:val="none" w:sz="0" w:space="0" w:color="auto"/>
              </w:divBdr>
            </w:div>
            <w:div w:id="1652560207">
              <w:marLeft w:val="0"/>
              <w:marRight w:val="0"/>
              <w:marTop w:val="0"/>
              <w:marBottom w:val="0"/>
              <w:divBdr>
                <w:top w:val="none" w:sz="0" w:space="0" w:color="auto"/>
                <w:left w:val="none" w:sz="0" w:space="0" w:color="auto"/>
                <w:bottom w:val="none" w:sz="0" w:space="0" w:color="auto"/>
                <w:right w:val="none" w:sz="0" w:space="0" w:color="auto"/>
              </w:divBdr>
            </w:div>
          </w:divsChild>
        </w:div>
        <w:div w:id="1267543696">
          <w:marLeft w:val="0"/>
          <w:marRight w:val="0"/>
          <w:marTop w:val="0"/>
          <w:marBottom w:val="0"/>
          <w:divBdr>
            <w:top w:val="none" w:sz="0" w:space="0" w:color="auto"/>
            <w:left w:val="none" w:sz="0" w:space="0" w:color="auto"/>
            <w:bottom w:val="none" w:sz="0" w:space="0" w:color="auto"/>
            <w:right w:val="none" w:sz="0" w:space="0" w:color="auto"/>
          </w:divBdr>
        </w:div>
        <w:div w:id="1280338156">
          <w:marLeft w:val="0"/>
          <w:marRight w:val="0"/>
          <w:marTop w:val="0"/>
          <w:marBottom w:val="0"/>
          <w:divBdr>
            <w:top w:val="none" w:sz="0" w:space="0" w:color="auto"/>
            <w:left w:val="none" w:sz="0" w:space="0" w:color="auto"/>
            <w:bottom w:val="none" w:sz="0" w:space="0" w:color="auto"/>
            <w:right w:val="none" w:sz="0" w:space="0" w:color="auto"/>
          </w:divBdr>
          <w:divsChild>
            <w:div w:id="539635915">
              <w:marLeft w:val="0"/>
              <w:marRight w:val="0"/>
              <w:marTop w:val="0"/>
              <w:marBottom w:val="0"/>
              <w:divBdr>
                <w:top w:val="none" w:sz="0" w:space="0" w:color="auto"/>
                <w:left w:val="none" w:sz="0" w:space="0" w:color="auto"/>
                <w:bottom w:val="none" w:sz="0" w:space="0" w:color="auto"/>
                <w:right w:val="none" w:sz="0" w:space="0" w:color="auto"/>
              </w:divBdr>
            </w:div>
            <w:div w:id="965625543">
              <w:marLeft w:val="0"/>
              <w:marRight w:val="0"/>
              <w:marTop w:val="0"/>
              <w:marBottom w:val="0"/>
              <w:divBdr>
                <w:top w:val="none" w:sz="0" w:space="0" w:color="auto"/>
                <w:left w:val="none" w:sz="0" w:space="0" w:color="auto"/>
                <w:bottom w:val="none" w:sz="0" w:space="0" w:color="auto"/>
                <w:right w:val="none" w:sz="0" w:space="0" w:color="auto"/>
              </w:divBdr>
            </w:div>
            <w:div w:id="1478916954">
              <w:marLeft w:val="0"/>
              <w:marRight w:val="0"/>
              <w:marTop w:val="0"/>
              <w:marBottom w:val="0"/>
              <w:divBdr>
                <w:top w:val="none" w:sz="0" w:space="0" w:color="auto"/>
                <w:left w:val="none" w:sz="0" w:space="0" w:color="auto"/>
                <w:bottom w:val="none" w:sz="0" w:space="0" w:color="auto"/>
                <w:right w:val="none" w:sz="0" w:space="0" w:color="auto"/>
              </w:divBdr>
            </w:div>
            <w:div w:id="2130583329">
              <w:marLeft w:val="0"/>
              <w:marRight w:val="0"/>
              <w:marTop w:val="0"/>
              <w:marBottom w:val="0"/>
              <w:divBdr>
                <w:top w:val="none" w:sz="0" w:space="0" w:color="auto"/>
                <w:left w:val="none" w:sz="0" w:space="0" w:color="auto"/>
                <w:bottom w:val="none" w:sz="0" w:space="0" w:color="auto"/>
                <w:right w:val="none" w:sz="0" w:space="0" w:color="auto"/>
              </w:divBdr>
            </w:div>
          </w:divsChild>
        </w:div>
        <w:div w:id="1290013522">
          <w:marLeft w:val="0"/>
          <w:marRight w:val="0"/>
          <w:marTop w:val="0"/>
          <w:marBottom w:val="0"/>
          <w:divBdr>
            <w:top w:val="none" w:sz="0" w:space="0" w:color="auto"/>
            <w:left w:val="none" w:sz="0" w:space="0" w:color="auto"/>
            <w:bottom w:val="none" w:sz="0" w:space="0" w:color="auto"/>
            <w:right w:val="none" w:sz="0" w:space="0" w:color="auto"/>
          </w:divBdr>
          <w:divsChild>
            <w:div w:id="1229994257">
              <w:marLeft w:val="-75"/>
              <w:marRight w:val="0"/>
              <w:marTop w:val="30"/>
              <w:marBottom w:val="30"/>
              <w:divBdr>
                <w:top w:val="none" w:sz="0" w:space="0" w:color="auto"/>
                <w:left w:val="none" w:sz="0" w:space="0" w:color="auto"/>
                <w:bottom w:val="none" w:sz="0" w:space="0" w:color="auto"/>
                <w:right w:val="none" w:sz="0" w:space="0" w:color="auto"/>
              </w:divBdr>
              <w:divsChild>
                <w:div w:id="208230685">
                  <w:marLeft w:val="0"/>
                  <w:marRight w:val="0"/>
                  <w:marTop w:val="0"/>
                  <w:marBottom w:val="0"/>
                  <w:divBdr>
                    <w:top w:val="none" w:sz="0" w:space="0" w:color="auto"/>
                    <w:left w:val="none" w:sz="0" w:space="0" w:color="auto"/>
                    <w:bottom w:val="none" w:sz="0" w:space="0" w:color="auto"/>
                    <w:right w:val="none" w:sz="0" w:space="0" w:color="auto"/>
                  </w:divBdr>
                  <w:divsChild>
                    <w:div w:id="177236109">
                      <w:marLeft w:val="0"/>
                      <w:marRight w:val="0"/>
                      <w:marTop w:val="0"/>
                      <w:marBottom w:val="0"/>
                      <w:divBdr>
                        <w:top w:val="none" w:sz="0" w:space="0" w:color="auto"/>
                        <w:left w:val="none" w:sz="0" w:space="0" w:color="auto"/>
                        <w:bottom w:val="none" w:sz="0" w:space="0" w:color="auto"/>
                        <w:right w:val="none" w:sz="0" w:space="0" w:color="auto"/>
                      </w:divBdr>
                    </w:div>
                  </w:divsChild>
                </w:div>
                <w:div w:id="218905017">
                  <w:marLeft w:val="0"/>
                  <w:marRight w:val="0"/>
                  <w:marTop w:val="0"/>
                  <w:marBottom w:val="0"/>
                  <w:divBdr>
                    <w:top w:val="none" w:sz="0" w:space="0" w:color="auto"/>
                    <w:left w:val="none" w:sz="0" w:space="0" w:color="auto"/>
                    <w:bottom w:val="none" w:sz="0" w:space="0" w:color="auto"/>
                    <w:right w:val="none" w:sz="0" w:space="0" w:color="auto"/>
                  </w:divBdr>
                  <w:divsChild>
                    <w:div w:id="137768186">
                      <w:marLeft w:val="0"/>
                      <w:marRight w:val="0"/>
                      <w:marTop w:val="0"/>
                      <w:marBottom w:val="0"/>
                      <w:divBdr>
                        <w:top w:val="none" w:sz="0" w:space="0" w:color="auto"/>
                        <w:left w:val="none" w:sz="0" w:space="0" w:color="auto"/>
                        <w:bottom w:val="none" w:sz="0" w:space="0" w:color="auto"/>
                        <w:right w:val="none" w:sz="0" w:space="0" w:color="auto"/>
                      </w:divBdr>
                    </w:div>
                  </w:divsChild>
                </w:div>
                <w:div w:id="350953578">
                  <w:marLeft w:val="0"/>
                  <w:marRight w:val="0"/>
                  <w:marTop w:val="0"/>
                  <w:marBottom w:val="0"/>
                  <w:divBdr>
                    <w:top w:val="none" w:sz="0" w:space="0" w:color="auto"/>
                    <w:left w:val="none" w:sz="0" w:space="0" w:color="auto"/>
                    <w:bottom w:val="none" w:sz="0" w:space="0" w:color="auto"/>
                    <w:right w:val="none" w:sz="0" w:space="0" w:color="auto"/>
                  </w:divBdr>
                  <w:divsChild>
                    <w:div w:id="610431264">
                      <w:marLeft w:val="0"/>
                      <w:marRight w:val="0"/>
                      <w:marTop w:val="0"/>
                      <w:marBottom w:val="0"/>
                      <w:divBdr>
                        <w:top w:val="none" w:sz="0" w:space="0" w:color="auto"/>
                        <w:left w:val="none" w:sz="0" w:space="0" w:color="auto"/>
                        <w:bottom w:val="none" w:sz="0" w:space="0" w:color="auto"/>
                        <w:right w:val="none" w:sz="0" w:space="0" w:color="auto"/>
                      </w:divBdr>
                    </w:div>
                  </w:divsChild>
                </w:div>
                <w:div w:id="1414160915">
                  <w:marLeft w:val="0"/>
                  <w:marRight w:val="0"/>
                  <w:marTop w:val="0"/>
                  <w:marBottom w:val="0"/>
                  <w:divBdr>
                    <w:top w:val="none" w:sz="0" w:space="0" w:color="auto"/>
                    <w:left w:val="none" w:sz="0" w:space="0" w:color="auto"/>
                    <w:bottom w:val="none" w:sz="0" w:space="0" w:color="auto"/>
                    <w:right w:val="none" w:sz="0" w:space="0" w:color="auto"/>
                  </w:divBdr>
                  <w:divsChild>
                    <w:div w:id="613947416">
                      <w:marLeft w:val="0"/>
                      <w:marRight w:val="0"/>
                      <w:marTop w:val="0"/>
                      <w:marBottom w:val="0"/>
                      <w:divBdr>
                        <w:top w:val="none" w:sz="0" w:space="0" w:color="auto"/>
                        <w:left w:val="none" w:sz="0" w:space="0" w:color="auto"/>
                        <w:bottom w:val="none" w:sz="0" w:space="0" w:color="auto"/>
                        <w:right w:val="none" w:sz="0" w:space="0" w:color="auto"/>
                      </w:divBdr>
                    </w:div>
                  </w:divsChild>
                </w:div>
                <w:div w:id="1953318570">
                  <w:marLeft w:val="0"/>
                  <w:marRight w:val="0"/>
                  <w:marTop w:val="0"/>
                  <w:marBottom w:val="0"/>
                  <w:divBdr>
                    <w:top w:val="none" w:sz="0" w:space="0" w:color="auto"/>
                    <w:left w:val="none" w:sz="0" w:space="0" w:color="auto"/>
                    <w:bottom w:val="none" w:sz="0" w:space="0" w:color="auto"/>
                    <w:right w:val="none" w:sz="0" w:space="0" w:color="auto"/>
                  </w:divBdr>
                  <w:divsChild>
                    <w:div w:id="15611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58885">
          <w:marLeft w:val="0"/>
          <w:marRight w:val="0"/>
          <w:marTop w:val="0"/>
          <w:marBottom w:val="0"/>
          <w:divBdr>
            <w:top w:val="none" w:sz="0" w:space="0" w:color="auto"/>
            <w:left w:val="none" w:sz="0" w:space="0" w:color="auto"/>
            <w:bottom w:val="none" w:sz="0" w:space="0" w:color="auto"/>
            <w:right w:val="none" w:sz="0" w:space="0" w:color="auto"/>
          </w:divBdr>
          <w:divsChild>
            <w:div w:id="108866326">
              <w:marLeft w:val="0"/>
              <w:marRight w:val="0"/>
              <w:marTop w:val="0"/>
              <w:marBottom w:val="0"/>
              <w:divBdr>
                <w:top w:val="none" w:sz="0" w:space="0" w:color="auto"/>
                <w:left w:val="none" w:sz="0" w:space="0" w:color="auto"/>
                <w:bottom w:val="none" w:sz="0" w:space="0" w:color="auto"/>
                <w:right w:val="none" w:sz="0" w:space="0" w:color="auto"/>
              </w:divBdr>
            </w:div>
            <w:div w:id="1387143464">
              <w:marLeft w:val="0"/>
              <w:marRight w:val="0"/>
              <w:marTop w:val="0"/>
              <w:marBottom w:val="0"/>
              <w:divBdr>
                <w:top w:val="none" w:sz="0" w:space="0" w:color="auto"/>
                <w:left w:val="none" w:sz="0" w:space="0" w:color="auto"/>
                <w:bottom w:val="none" w:sz="0" w:space="0" w:color="auto"/>
                <w:right w:val="none" w:sz="0" w:space="0" w:color="auto"/>
              </w:divBdr>
            </w:div>
            <w:div w:id="1616867282">
              <w:marLeft w:val="0"/>
              <w:marRight w:val="0"/>
              <w:marTop w:val="0"/>
              <w:marBottom w:val="0"/>
              <w:divBdr>
                <w:top w:val="none" w:sz="0" w:space="0" w:color="auto"/>
                <w:left w:val="none" w:sz="0" w:space="0" w:color="auto"/>
                <w:bottom w:val="none" w:sz="0" w:space="0" w:color="auto"/>
                <w:right w:val="none" w:sz="0" w:space="0" w:color="auto"/>
              </w:divBdr>
            </w:div>
            <w:div w:id="2045404372">
              <w:marLeft w:val="0"/>
              <w:marRight w:val="0"/>
              <w:marTop w:val="0"/>
              <w:marBottom w:val="0"/>
              <w:divBdr>
                <w:top w:val="none" w:sz="0" w:space="0" w:color="auto"/>
                <w:left w:val="none" w:sz="0" w:space="0" w:color="auto"/>
                <w:bottom w:val="none" w:sz="0" w:space="0" w:color="auto"/>
                <w:right w:val="none" w:sz="0" w:space="0" w:color="auto"/>
              </w:divBdr>
            </w:div>
            <w:div w:id="2146392363">
              <w:marLeft w:val="0"/>
              <w:marRight w:val="0"/>
              <w:marTop w:val="0"/>
              <w:marBottom w:val="0"/>
              <w:divBdr>
                <w:top w:val="none" w:sz="0" w:space="0" w:color="auto"/>
                <w:left w:val="none" w:sz="0" w:space="0" w:color="auto"/>
                <w:bottom w:val="none" w:sz="0" w:space="0" w:color="auto"/>
                <w:right w:val="none" w:sz="0" w:space="0" w:color="auto"/>
              </w:divBdr>
            </w:div>
          </w:divsChild>
        </w:div>
        <w:div w:id="1329674903">
          <w:marLeft w:val="0"/>
          <w:marRight w:val="0"/>
          <w:marTop w:val="0"/>
          <w:marBottom w:val="0"/>
          <w:divBdr>
            <w:top w:val="none" w:sz="0" w:space="0" w:color="auto"/>
            <w:left w:val="none" w:sz="0" w:space="0" w:color="auto"/>
            <w:bottom w:val="none" w:sz="0" w:space="0" w:color="auto"/>
            <w:right w:val="none" w:sz="0" w:space="0" w:color="auto"/>
          </w:divBdr>
        </w:div>
        <w:div w:id="1337655360">
          <w:marLeft w:val="0"/>
          <w:marRight w:val="0"/>
          <w:marTop w:val="0"/>
          <w:marBottom w:val="0"/>
          <w:divBdr>
            <w:top w:val="none" w:sz="0" w:space="0" w:color="auto"/>
            <w:left w:val="none" w:sz="0" w:space="0" w:color="auto"/>
            <w:bottom w:val="none" w:sz="0" w:space="0" w:color="auto"/>
            <w:right w:val="none" w:sz="0" w:space="0" w:color="auto"/>
          </w:divBdr>
        </w:div>
        <w:div w:id="1350370043">
          <w:marLeft w:val="0"/>
          <w:marRight w:val="0"/>
          <w:marTop w:val="0"/>
          <w:marBottom w:val="0"/>
          <w:divBdr>
            <w:top w:val="none" w:sz="0" w:space="0" w:color="auto"/>
            <w:left w:val="none" w:sz="0" w:space="0" w:color="auto"/>
            <w:bottom w:val="none" w:sz="0" w:space="0" w:color="auto"/>
            <w:right w:val="none" w:sz="0" w:space="0" w:color="auto"/>
          </w:divBdr>
          <w:divsChild>
            <w:div w:id="756437180">
              <w:marLeft w:val="-75"/>
              <w:marRight w:val="0"/>
              <w:marTop w:val="30"/>
              <w:marBottom w:val="30"/>
              <w:divBdr>
                <w:top w:val="none" w:sz="0" w:space="0" w:color="auto"/>
                <w:left w:val="none" w:sz="0" w:space="0" w:color="auto"/>
                <w:bottom w:val="none" w:sz="0" w:space="0" w:color="auto"/>
                <w:right w:val="none" w:sz="0" w:space="0" w:color="auto"/>
              </w:divBdr>
              <w:divsChild>
                <w:div w:id="469832593">
                  <w:marLeft w:val="0"/>
                  <w:marRight w:val="0"/>
                  <w:marTop w:val="0"/>
                  <w:marBottom w:val="0"/>
                  <w:divBdr>
                    <w:top w:val="none" w:sz="0" w:space="0" w:color="auto"/>
                    <w:left w:val="none" w:sz="0" w:space="0" w:color="auto"/>
                    <w:bottom w:val="none" w:sz="0" w:space="0" w:color="auto"/>
                    <w:right w:val="none" w:sz="0" w:space="0" w:color="auto"/>
                  </w:divBdr>
                  <w:divsChild>
                    <w:div w:id="1214653747">
                      <w:marLeft w:val="0"/>
                      <w:marRight w:val="0"/>
                      <w:marTop w:val="0"/>
                      <w:marBottom w:val="0"/>
                      <w:divBdr>
                        <w:top w:val="none" w:sz="0" w:space="0" w:color="auto"/>
                        <w:left w:val="none" w:sz="0" w:space="0" w:color="auto"/>
                        <w:bottom w:val="none" w:sz="0" w:space="0" w:color="auto"/>
                        <w:right w:val="none" w:sz="0" w:space="0" w:color="auto"/>
                      </w:divBdr>
                    </w:div>
                  </w:divsChild>
                </w:div>
                <w:div w:id="609435871">
                  <w:marLeft w:val="0"/>
                  <w:marRight w:val="0"/>
                  <w:marTop w:val="0"/>
                  <w:marBottom w:val="0"/>
                  <w:divBdr>
                    <w:top w:val="none" w:sz="0" w:space="0" w:color="auto"/>
                    <w:left w:val="none" w:sz="0" w:space="0" w:color="auto"/>
                    <w:bottom w:val="none" w:sz="0" w:space="0" w:color="auto"/>
                    <w:right w:val="none" w:sz="0" w:space="0" w:color="auto"/>
                  </w:divBdr>
                  <w:divsChild>
                    <w:div w:id="1170292828">
                      <w:marLeft w:val="0"/>
                      <w:marRight w:val="0"/>
                      <w:marTop w:val="0"/>
                      <w:marBottom w:val="0"/>
                      <w:divBdr>
                        <w:top w:val="none" w:sz="0" w:space="0" w:color="auto"/>
                        <w:left w:val="none" w:sz="0" w:space="0" w:color="auto"/>
                        <w:bottom w:val="none" w:sz="0" w:space="0" w:color="auto"/>
                        <w:right w:val="none" w:sz="0" w:space="0" w:color="auto"/>
                      </w:divBdr>
                    </w:div>
                  </w:divsChild>
                </w:div>
                <w:div w:id="754477663">
                  <w:marLeft w:val="0"/>
                  <w:marRight w:val="0"/>
                  <w:marTop w:val="0"/>
                  <w:marBottom w:val="0"/>
                  <w:divBdr>
                    <w:top w:val="none" w:sz="0" w:space="0" w:color="auto"/>
                    <w:left w:val="none" w:sz="0" w:space="0" w:color="auto"/>
                    <w:bottom w:val="none" w:sz="0" w:space="0" w:color="auto"/>
                    <w:right w:val="none" w:sz="0" w:space="0" w:color="auto"/>
                  </w:divBdr>
                  <w:divsChild>
                    <w:div w:id="126242355">
                      <w:marLeft w:val="0"/>
                      <w:marRight w:val="0"/>
                      <w:marTop w:val="0"/>
                      <w:marBottom w:val="0"/>
                      <w:divBdr>
                        <w:top w:val="none" w:sz="0" w:space="0" w:color="auto"/>
                        <w:left w:val="none" w:sz="0" w:space="0" w:color="auto"/>
                        <w:bottom w:val="none" w:sz="0" w:space="0" w:color="auto"/>
                        <w:right w:val="none" w:sz="0" w:space="0" w:color="auto"/>
                      </w:divBdr>
                    </w:div>
                  </w:divsChild>
                </w:div>
                <w:div w:id="793403784">
                  <w:marLeft w:val="0"/>
                  <w:marRight w:val="0"/>
                  <w:marTop w:val="0"/>
                  <w:marBottom w:val="0"/>
                  <w:divBdr>
                    <w:top w:val="none" w:sz="0" w:space="0" w:color="auto"/>
                    <w:left w:val="none" w:sz="0" w:space="0" w:color="auto"/>
                    <w:bottom w:val="none" w:sz="0" w:space="0" w:color="auto"/>
                    <w:right w:val="none" w:sz="0" w:space="0" w:color="auto"/>
                  </w:divBdr>
                </w:div>
                <w:div w:id="1112700530">
                  <w:marLeft w:val="0"/>
                  <w:marRight w:val="0"/>
                  <w:marTop w:val="0"/>
                  <w:marBottom w:val="0"/>
                  <w:divBdr>
                    <w:top w:val="none" w:sz="0" w:space="0" w:color="auto"/>
                    <w:left w:val="none" w:sz="0" w:space="0" w:color="auto"/>
                    <w:bottom w:val="none" w:sz="0" w:space="0" w:color="auto"/>
                    <w:right w:val="none" w:sz="0" w:space="0" w:color="auto"/>
                  </w:divBdr>
                  <w:divsChild>
                    <w:div w:id="754128262">
                      <w:marLeft w:val="0"/>
                      <w:marRight w:val="0"/>
                      <w:marTop w:val="0"/>
                      <w:marBottom w:val="0"/>
                      <w:divBdr>
                        <w:top w:val="none" w:sz="0" w:space="0" w:color="auto"/>
                        <w:left w:val="none" w:sz="0" w:space="0" w:color="auto"/>
                        <w:bottom w:val="none" w:sz="0" w:space="0" w:color="auto"/>
                        <w:right w:val="none" w:sz="0" w:space="0" w:color="auto"/>
                      </w:divBdr>
                    </w:div>
                  </w:divsChild>
                </w:div>
                <w:div w:id="1224834018">
                  <w:marLeft w:val="0"/>
                  <w:marRight w:val="0"/>
                  <w:marTop w:val="0"/>
                  <w:marBottom w:val="0"/>
                  <w:divBdr>
                    <w:top w:val="none" w:sz="0" w:space="0" w:color="auto"/>
                    <w:left w:val="none" w:sz="0" w:space="0" w:color="auto"/>
                    <w:bottom w:val="none" w:sz="0" w:space="0" w:color="auto"/>
                    <w:right w:val="none" w:sz="0" w:space="0" w:color="auto"/>
                  </w:divBdr>
                  <w:divsChild>
                    <w:div w:id="321546396">
                      <w:marLeft w:val="0"/>
                      <w:marRight w:val="0"/>
                      <w:marTop w:val="0"/>
                      <w:marBottom w:val="0"/>
                      <w:divBdr>
                        <w:top w:val="none" w:sz="0" w:space="0" w:color="auto"/>
                        <w:left w:val="none" w:sz="0" w:space="0" w:color="auto"/>
                        <w:bottom w:val="none" w:sz="0" w:space="0" w:color="auto"/>
                        <w:right w:val="none" w:sz="0" w:space="0" w:color="auto"/>
                      </w:divBdr>
                    </w:div>
                  </w:divsChild>
                </w:div>
                <w:div w:id="1576817720">
                  <w:marLeft w:val="0"/>
                  <w:marRight w:val="0"/>
                  <w:marTop w:val="0"/>
                  <w:marBottom w:val="0"/>
                  <w:divBdr>
                    <w:top w:val="none" w:sz="0" w:space="0" w:color="auto"/>
                    <w:left w:val="none" w:sz="0" w:space="0" w:color="auto"/>
                    <w:bottom w:val="none" w:sz="0" w:space="0" w:color="auto"/>
                    <w:right w:val="none" w:sz="0" w:space="0" w:color="auto"/>
                  </w:divBdr>
                  <w:divsChild>
                    <w:div w:id="1933708221">
                      <w:marLeft w:val="0"/>
                      <w:marRight w:val="0"/>
                      <w:marTop w:val="0"/>
                      <w:marBottom w:val="0"/>
                      <w:divBdr>
                        <w:top w:val="none" w:sz="0" w:space="0" w:color="auto"/>
                        <w:left w:val="none" w:sz="0" w:space="0" w:color="auto"/>
                        <w:bottom w:val="none" w:sz="0" w:space="0" w:color="auto"/>
                        <w:right w:val="none" w:sz="0" w:space="0" w:color="auto"/>
                      </w:divBdr>
                    </w:div>
                  </w:divsChild>
                </w:div>
                <w:div w:id="18231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6151">
          <w:marLeft w:val="0"/>
          <w:marRight w:val="0"/>
          <w:marTop w:val="0"/>
          <w:marBottom w:val="0"/>
          <w:divBdr>
            <w:top w:val="none" w:sz="0" w:space="0" w:color="auto"/>
            <w:left w:val="none" w:sz="0" w:space="0" w:color="auto"/>
            <w:bottom w:val="none" w:sz="0" w:space="0" w:color="auto"/>
            <w:right w:val="none" w:sz="0" w:space="0" w:color="auto"/>
          </w:divBdr>
        </w:div>
        <w:div w:id="1418794635">
          <w:marLeft w:val="0"/>
          <w:marRight w:val="0"/>
          <w:marTop w:val="0"/>
          <w:marBottom w:val="0"/>
          <w:divBdr>
            <w:top w:val="none" w:sz="0" w:space="0" w:color="auto"/>
            <w:left w:val="none" w:sz="0" w:space="0" w:color="auto"/>
            <w:bottom w:val="none" w:sz="0" w:space="0" w:color="auto"/>
            <w:right w:val="none" w:sz="0" w:space="0" w:color="auto"/>
          </w:divBdr>
        </w:div>
        <w:div w:id="1422721384">
          <w:marLeft w:val="0"/>
          <w:marRight w:val="0"/>
          <w:marTop w:val="0"/>
          <w:marBottom w:val="0"/>
          <w:divBdr>
            <w:top w:val="none" w:sz="0" w:space="0" w:color="auto"/>
            <w:left w:val="none" w:sz="0" w:space="0" w:color="auto"/>
            <w:bottom w:val="none" w:sz="0" w:space="0" w:color="auto"/>
            <w:right w:val="none" w:sz="0" w:space="0" w:color="auto"/>
          </w:divBdr>
        </w:div>
        <w:div w:id="1437554877">
          <w:marLeft w:val="0"/>
          <w:marRight w:val="0"/>
          <w:marTop w:val="0"/>
          <w:marBottom w:val="0"/>
          <w:divBdr>
            <w:top w:val="none" w:sz="0" w:space="0" w:color="auto"/>
            <w:left w:val="none" w:sz="0" w:space="0" w:color="auto"/>
            <w:bottom w:val="none" w:sz="0" w:space="0" w:color="auto"/>
            <w:right w:val="none" w:sz="0" w:space="0" w:color="auto"/>
          </w:divBdr>
        </w:div>
        <w:div w:id="1440565187">
          <w:marLeft w:val="0"/>
          <w:marRight w:val="0"/>
          <w:marTop w:val="0"/>
          <w:marBottom w:val="0"/>
          <w:divBdr>
            <w:top w:val="none" w:sz="0" w:space="0" w:color="auto"/>
            <w:left w:val="none" w:sz="0" w:space="0" w:color="auto"/>
            <w:bottom w:val="none" w:sz="0" w:space="0" w:color="auto"/>
            <w:right w:val="none" w:sz="0" w:space="0" w:color="auto"/>
          </w:divBdr>
        </w:div>
        <w:div w:id="1448810191">
          <w:marLeft w:val="0"/>
          <w:marRight w:val="0"/>
          <w:marTop w:val="0"/>
          <w:marBottom w:val="0"/>
          <w:divBdr>
            <w:top w:val="none" w:sz="0" w:space="0" w:color="auto"/>
            <w:left w:val="none" w:sz="0" w:space="0" w:color="auto"/>
            <w:bottom w:val="none" w:sz="0" w:space="0" w:color="auto"/>
            <w:right w:val="none" w:sz="0" w:space="0" w:color="auto"/>
          </w:divBdr>
          <w:divsChild>
            <w:div w:id="923342755">
              <w:marLeft w:val="0"/>
              <w:marRight w:val="0"/>
              <w:marTop w:val="0"/>
              <w:marBottom w:val="0"/>
              <w:divBdr>
                <w:top w:val="none" w:sz="0" w:space="0" w:color="auto"/>
                <w:left w:val="none" w:sz="0" w:space="0" w:color="auto"/>
                <w:bottom w:val="none" w:sz="0" w:space="0" w:color="auto"/>
                <w:right w:val="none" w:sz="0" w:space="0" w:color="auto"/>
              </w:divBdr>
            </w:div>
            <w:div w:id="1092359053">
              <w:marLeft w:val="0"/>
              <w:marRight w:val="0"/>
              <w:marTop w:val="0"/>
              <w:marBottom w:val="0"/>
              <w:divBdr>
                <w:top w:val="none" w:sz="0" w:space="0" w:color="auto"/>
                <w:left w:val="none" w:sz="0" w:space="0" w:color="auto"/>
                <w:bottom w:val="none" w:sz="0" w:space="0" w:color="auto"/>
                <w:right w:val="none" w:sz="0" w:space="0" w:color="auto"/>
              </w:divBdr>
            </w:div>
            <w:div w:id="1204564820">
              <w:marLeft w:val="0"/>
              <w:marRight w:val="0"/>
              <w:marTop w:val="0"/>
              <w:marBottom w:val="0"/>
              <w:divBdr>
                <w:top w:val="none" w:sz="0" w:space="0" w:color="auto"/>
                <w:left w:val="none" w:sz="0" w:space="0" w:color="auto"/>
                <w:bottom w:val="none" w:sz="0" w:space="0" w:color="auto"/>
                <w:right w:val="none" w:sz="0" w:space="0" w:color="auto"/>
              </w:divBdr>
            </w:div>
            <w:div w:id="1530489612">
              <w:marLeft w:val="0"/>
              <w:marRight w:val="0"/>
              <w:marTop w:val="0"/>
              <w:marBottom w:val="0"/>
              <w:divBdr>
                <w:top w:val="none" w:sz="0" w:space="0" w:color="auto"/>
                <w:left w:val="none" w:sz="0" w:space="0" w:color="auto"/>
                <w:bottom w:val="none" w:sz="0" w:space="0" w:color="auto"/>
                <w:right w:val="none" w:sz="0" w:space="0" w:color="auto"/>
              </w:divBdr>
            </w:div>
          </w:divsChild>
        </w:div>
        <w:div w:id="1472820210">
          <w:marLeft w:val="0"/>
          <w:marRight w:val="0"/>
          <w:marTop w:val="0"/>
          <w:marBottom w:val="0"/>
          <w:divBdr>
            <w:top w:val="none" w:sz="0" w:space="0" w:color="auto"/>
            <w:left w:val="none" w:sz="0" w:space="0" w:color="auto"/>
            <w:bottom w:val="none" w:sz="0" w:space="0" w:color="auto"/>
            <w:right w:val="none" w:sz="0" w:space="0" w:color="auto"/>
          </w:divBdr>
        </w:div>
        <w:div w:id="1511026284">
          <w:marLeft w:val="0"/>
          <w:marRight w:val="0"/>
          <w:marTop w:val="0"/>
          <w:marBottom w:val="0"/>
          <w:divBdr>
            <w:top w:val="none" w:sz="0" w:space="0" w:color="auto"/>
            <w:left w:val="none" w:sz="0" w:space="0" w:color="auto"/>
            <w:bottom w:val="none" w:sz="0" w:space="0" w:color="auto"/>
            <w:right w:val="none" w:sz="0" w:space="0" w:color="auto"/>
          </w:divBdr>
        </w:div>
        <w:div w:id="1555510614">
          <w:marLeft w:val="0"/>
          <w:marRight w:val="0"/>
          <w:marTop w:val="0"/>
          <w:marBottom w:val="0"/>
          <w:divBdr>
            <w:top w:val="none" w:sz="0" w:space="0" w:color="auto"/>
            <w:left w:val="none" w:sz="0" w:space="0" w:color="auto"/>
            <w:bottom w:val="none" w:sz="0" w:space="0" w:color="auto"/>
            <w:right w:val="none" w:sz="0" w:space="0" w:color="auto"/>
          </w:divBdr>
        </w:div>
        <w:div w:id="1600749028">
          <w:marLeft w:val="0"/>
          <w:marRight w:val="0"/>
          <w:marTop w:val="0"/>
          <w:marBottom w:val="0"/>
          <w:divBdr>
            <w:top w:val="none" w:sz="0" w:space="0" w:color="auto"/>
            <w:left w:val="none" w:sz="0" w:space="0" w:color="auto"/>
            <w:bottom w:val="none" w:sz="0" w:space="0" w:color="auto"/>
            <w:right w:val="none" w:sz="0" w:space="0" w:color="auto"/>
          </w:divBdr>
        </w:div>
        <w:div w:id="1630474991">
          <w:marLeft w:val="0"/>
          <w:marRight w:val="0"/>
          <w:marTop w:val="0"/>
          <w:marBottom w:val="0"/>
          <w:divBdr>
            <w:top w:val="none" w:sz="0" w:space="0" w:color="auto"/>
            <w:left w:val="none" w:sz="0" w:space="0" w:color="auto"/>
            <w:bottom w:val="none" w:sz="0" w:space="0" w:color="auto"/>
            <w:right w:val="none" w:sz="0" w:space="0" w:color="auto"/>
          </w:divBdr>
        </w:div>
        <w:div w:id="1647128806">
          <w:marLeft w:val="0"/>
          <w:marRight w:val="0"/>
          <w:marTop w:val="0"/>
          <w:marBottom w:val="0"/>
          <w:divBdr>
            <w:top w:val="none" w:sz="0" w:space="0" w:color="auto"/>
            <w:left w:val="none" w:sz="0" w:space="0" w:color="auto"/>
            <w:bottom w:val="none" w:sz="0" w:space="0" w:color="auto"/>
            <w:right w:val="none" w:sz="0" w:space="0" w:color="auto"/>
          </w:divBdr>
        </w:div>
        <w:div w:id="1700818849">
          <w:marLeft w:val="0"/>
          <w:marRight w:val="0"/>
          <w:marTop w:val="0"/>
          <w:marBottom w:val="0"/>
          <w:divBdr>
            <w:top w:val="none" w:sz="0" w:space="0" w:color="auto"/>
            <w:left w:val="none" w:sz="0" w:space="0" w:color="auto"/>
            <w:bottom w:val="none" w:sz="0" w:space="0" w:color="auto"/>
            <w:right w:val="none" w:sz="0" w:space="0" w:color="auto"/>
          </w:divBdr>
          <w:divsChild>
            <w:div w:id="100690727">
              <w:marLeft w:val="0"/>
              <w:marRight w:val="0"/>
              <w:marTop w:val="0"/>
              <w:marBottom w:val="0"/>
              <w:divBdr>
                <w:top w:val="none" w:sz="0" w:space="0" w:color="auto"/>
                <w:left w:val="none" w:sz="0" w:space="0" w:color="auto"/>
                <w:bottom w:val="none" w:sz="0" w:space="0" w:color="auto"/>
                <w:right w:val="none" w:sz="0" w:space="0" w:color="auto"/>
              </w:divBdr>
            </w:div>
            <w:div w:id="1108159671">
              <w:marLeft w:val="0"/>
              <w:marRight w:val="0"/>
              <w:marTop w:val="0"/>
              <w:marBottom w:val="0"/>
              <w:divBdr>
                <w:top w:val="none" w:sz="0" w:space="0" w:color="auto"/>
                <w:left w:val="none" w:sz="0" w:space="0" w:color="auto"/>
                <w:bottom w:val="none" w:sz="0" w:space="0" w:color="auto"/>
                <w:right w:val="none" w:sz="0" w:space="0" w:color="auto"/>
              </w:divBdr>
            </w:div>
            <w:div w:id="1311518531">
              <w:marLeft w:val="0"/>
              <w:marRight w:val="0"/>
              <w:marTop w:val="0"/>
              <w:marBottom w:val="0"/>
              <w:divBdr>
                <w:top w:val="none" w:sz="0" w:space="0" w:color="auto"/>
                <w:left w:val="none" w:sz="0" w:space="0" w:color="auto"/>
                <w:bottom w:val="none" w:sz="0" w:space="0" w:color="auto"/>
                <w:right w:val="none" w:sz="0" w:space="0" w:color="auto"/>
              </w:divBdr>
            </w:div>
            <w:div w:id="1742941386">
              <w:marLeft w:val="0"/>
              <w:marRight w:val="0"/>
              <w:marTop w:val="0"/>
              <w:marBottom w:val="0"/>
              <w:divBdr>
                <w:top w:val="none" w:sz="0" w:space="0" w:color="auto"/>
                <w:left w:val="none" w:sz="0" w:space="0" w:color="auto"/>
                <w:bottom w:val="none" w:sz="0" w:space="0" w:color="auto"/>
                <w:right w:val="none" w:sz="0" w:space="0" w:color="auto"/>
              </w:divBdr>
            </w:div>
          </w:divsChild>
        </w:div>
        <w:div w:id="1705130572">
          <w:marLeft w:val="0"/>
          <w:marRight w:val="0"/>
          <w:marTop w:val="0"/>
          <w:marBottom w:val="0"/>
          <w:divBdr>
            <w:top w:val="none" w:sz="0" w:space="0" w:color="auto"/>
            <w:left w:val="none" w:sz="0" w:space="0" w:color="auto"/>
            <w:bottom w:val="none" w:sz="0" w:space="0" w:color="auto"/>
            <w:right w:val="none" w:sz="0" w:space="0" w:color="auto"/>
          </w:divBdr>
        </w:div>
        <w:div w:id="1737317153">
          <w:marLeft w:val="0"/>
          <w:marRight w:val="0"/>
          <w:marTop w:val="0"/>
          <w:marBottom w:val="0"/>
          <w:divBdr>
            <w:top w:val="none" w:sz="0" w:space="0" w:color="auto"/>
            <w:left w:val="none" w:sz="0" w:space="0" w:color="auto"/>
            <w:bottom w:val="none" w:sz="0" w:space="0" w:color="auto"/>
            <w:right w:val="none" w:sz="0" w:space="0" w:color="auto"/>
          </w:divBdr>
          <w:divsChild>
            <w:div w:id="1154109238">
              <w:marLeft w:val="0"/>
              <w:marRight w:val="0"/>
              <w:marTop w:val="0"/>
              <w:marBottom w:val="0"/>
              <w:divBdr>
                <w:top w:val="none" w:sz="0" w:space="0" w:color="auto"/>
                <w:left w:val="none" w:sz="0" w:space="0" w:color="auto"/>
                <w:bottom w:val="none" w:sz="0" w:space="0" w:color="auto"/>
                <w:right w:val="none" w:sz="0" w:space="0" w:color="auto"/>
              </w:divBdr>
            </w:div>
            <w:div w:id="1909728038">
              <w:marLeft w:val="0"/>
              <w:marRight w:val="0"/>
              <w:marTop w:val="0"/>
              <w:marBottom w:val="0"/>
              <w:divBdr>
                <w:top w:val="none" w:sz="0" w:space="0" w:color="auto"/>
                <w:left w:val="none" w:sz="0" w:space="0" w:color="auto"/>
                <w:bottom w:val="none" w:sz="0" w:space="0" w:color="auto"/>
                <w:right w:val="none" w:sz="0" w:space="0" w:color="auto"/>
              </w:divBdr>
            </w:div>
            <w:div w:id="1991060219">
              <w:marLeft w:val="0"/>
              <w:marRight w:val="0"/>
              <w:marTop w:val="0"/>
              <w:marBottom w:val="0"/>
              <w:divBdr>
                <w:top w:val="none" w:sz="0" w:space="0" w:color="auto"/>
                <w:left w:val="none" w:sz="0" w:space="0" w:color="auto"/>
                <w:bottom w:val="none" w:sz="0" w:space="0" w:color="auto"/>
                <w:right w:val="none" w:sz="0" w:space="0" w:color="auto"/>
              </w:divBdr>
            </w:div>
          </w:divsChild>
        </w:div>
        <w:div w:id="1747873062">
          <w:marLeft w:val="0"/>
          <w:marRight w:val="0"/>
          <w:marTop w:val="0"/>
          <w:marBottom w:val="0"/>
          <w:divBdr>
            <w:top w:val="none" w:sz="0" w:space="0" w:color="auto"/>
            <w:left w:val="none" w:sz="0" w:space="0" w:color="auto"/>
            <w:bottom w:val="none" w:sz="0" w:space="0" w:color="auto"/>
            <w:right w:val="none" w:sz="0" w:space="0" w:color="auto"/>
          </w:divBdr>
        </w:div>
        <w:div w:id="1789425810">
          <w:marLeft w:val="0"/>
          <w:marRight w:val="0"/>
          <w:marTop w:val="0"/>
          <w:marBottom w:val="0"/>
          <w:divBdr>
            <w:top w:val="none" w:sz="0" w:space="0" w:color="auto"/>
            <w:left w:val="none" w:sz="0" w:space="0" w:color="auto"/>
            <w:bottom w:val="none" w:sz="0" w:space="0" w:color="auto"/>
            <w:right w:val="none" w:sz="0" w:space="0" w:color="auto"/>
          </w:divBdr>
        </w:div>
        <w:div w:id="1808039699">
          <w:marLeft w:val="0"/>
          <w:marRight w:val="0"/>
          <w:marTop w:val="0"/>
          <w:marBottom w:val="0"/>
          <w:divBdr>
            <w:top w:val="none" w:sz="0" w:space="0" w:color="auto"/>
            <w:left w:val="none" w:sz="0" w:space="0" w:color="auto"/>
            <w:bottom w:val="none" w:sz="0" w:space="0" w:color="auto"/>
            <w:right w:val="none" w:sz="0" w:space="0" w:color="auto"/>
          </w:divBdr>
        </w:div>
        <w:div w:id="1829973539">
          <w:marLeft w:val="0"/>
          <w:marRight w:val="0"/>
          <w:marTop w:val="0"/>
          <w:marBottom w:val="0"/>
          <w:divBdr>
            <w:top w:val="none" w:sz="0" w:space="0" w:color="auto"/>
            <w:left w:val="none" w:sz="0" w:space="0" w:color="auto"/>
            <w:bottom w:val="none" w:sz="0" w:space="0" w:color="auto"/>
            <w:right w:val="none" w:sz="0" w:space="0" w:color="auto"/>
          </w:divBdr>
        </w:div>
        <w:div w:id="1832871908">
          <w:marLeft w:val="0"/>
          <w:marRight w:val="0"/>
          <w:marTop w:val="0"/>
          <w:marBottom w:val="0"/>
          <w:divBdr>
            <w:top w:val="none" w:sz="0" w:space="0" w:color="auto"/>
            <w:left w:val="none" w:sz="0" w:space="0" w:color="auto"/>
            <w:bottom w:val="none" w:sz="0" w:space="0" w:color="auto"/>
            <w:right w:val="none" w:sz="0" w:space="0" w:color="auto"/>
          </w:divBdr>
          <w:divsChild>
            <w:div w:id="418410234">
              <w:marLeft w:val="0"/>
              <w:marRight w:val="0"/>
              <w:marTop w:val="0"/>
              <w:marBottom w:val="0"/>
              <w:divBdr>
                <w:top w:val="none" w:sz="0" w:space="0" w:color="auto"/>
                <w:left w:val="none" w:sz="0" w:space="0" w:color="auto"/>
                <w:bottom w:val="none" w:sz="0" w:space="0" w:color="auto"/>
                <w:right w:val="none" w:sz="0" w:space="0" w:color="auto"/>
              </w:divBdr>
            </w:div>
            <w:div w:id="514852696">
              <w:marLeft w:val="0"/>
              <w:marRight w:val="0"/>
              <w:marTop w:val="0"/>
              <w:marBottom w:val="0"/>
              <w:divBdr>
                <w:top w:val="none" w:sz="0" w:space="0" w:color="auto"/>
                <w:left w:val="none" w:sz="0" w:space="0" w:color="auto"/>
                <w:bottom w:val="none" w:sz="0" w:space="0" w:color="auto"/>
                <w:right w:val="none" w:sz="0" w:space="0" w:color="auto"/>
              </w:divBdr>
            </w:div>
            <w:div w:id="555971368">
              <w:marLeft w:val="0"/>
              <w:marRight w:val="0"/>
              <w:marTop w:val="0"/>
              <w:marBottom w:val="0"/>
              <w:divBdr>
                <w:top w:val="none" w:sz="0" w:space="0" w:color="auto"/>
                <w:left w:val="none" w:sz="0" w:space="0" w:color="auto"/>
                <w:bottom w:val="none" w:sz="0" w:space="0" w:color="auto"/>
                <w:right w:val="none" w:sz="0" w:space="0" w:color="auto"/>
              </w:divBdr>
            </w:div>
            <w:div w:id="885677045">
              <w:marLeft w:val="0"/>
              <w:marRight w:val="0"/>
              <w:marTop w:val="0"/>
              <w:marBottom w:val="0"/>
              <w:divBdr>
                <w:top w:val="none" w:sz="0" w:space="0" w:color="auto"/>
                <w:left w:val="none" w:sz="0" w:space="0" w:color="auto"/>
                <w:bottom w:val="none" w:sz="0" w:space="0" w:color="auto"/>
                <w:right w:val="none" w:sz="0" w:space="0" w:color="auto"/>
              </w:divBdr>
            </w:div>
            <w:div w:id="1924604411">
              <w:marLeft w:val="0"/>
              <w:marRight w:val="0"/>
              <w:marTop w:val="0"/>
              <w:marBottom w:val="0"/>
              <w:divBdr>
                <w:top w:val="none" w:sz="0" w:space="0" w:color="auto"/>
                <w:left w:val="none" w:sz="0" w:space="0" w:color="auto"/>
                <w:bottom w:val="none" w:sz="0" w:space="0" w:color="auto"/>
                <w:right w:val="none" w:sz="0" w:space="0" w:color="auto"/>
              </w:divBdr>
            </w:div>
          </w:divsChild>
        </w:div>
        <w:div w:id="1845893267">
          <w:marLeft w:val="0"/>
          <w:marRight w:val="0"/>
          <w:marTop w:val="0"/>
          <w:marBottom w:val="0"/>
          <w:divBdr>
            <w:top w:val="none" w:sz="0" w:space="0" w:color="auto"/>
            <w:left w:val="none" w:sz="0" w:space="0" w:color="auto"/>
            <w:bottom w:val="none" w:sz="0" w:space="0" w:color="auto"/>
            <w:right w:val="none" w:sz="0" w:space="0" w:color="auto"/>
          </w:divBdr>
        </w:div>
        <w:div w:id="1945456829">
          <w:marLeft w:val="0"/>
          <w:marRight w:val="0"/>
          <w:marTop w:val="0"/>
          <w:marBottom w:val="0"/>
          <w:divBdr>
            <w:top w:val="none" w:sz="0" w:space="0" w:color="auto"/>
            <w:left w:val="none" w:sz="0" w:space="0" w:color="auto"/>
            <w:bottom w:val="none" w:sz="0" w:space="0" w:color="auto"/>
            <w:right w:val="none" w:sz="0" w:space="0" w:color="auto"/>
          </w:divBdr>
        </w:div>
        <w:div w:id="1954826957">
          <w:marLeft w:val="0"/>
          <w:marRight w:val="0"/>
          <w:marTop w:val="0"/>
          <w:marBottom w:val="0"/>
          <w:divBdr>
            <w:top w:val="none" w:sz="0" w:space="0" w:color="auto"/>
            <w:left w:val="none" w:sz="0" w:space="0" w:color="auto"/>
            <w:bottom w:val="none" w:sz="0" w:space="0" w:color="auto"/>
            <w:right w:val="none" w:sz="0" w:space="0" w:color="auto"/>
          </w:divBdr>
          <w:divsChild>
            <w:div w:id="361981163">
              <w:marLeft w:val="0"/>
              <w:marRight w:val="0"/>
              <w:marTop w:val="0"/>
              <w:marBottom w:val="0"/>
              <w:divBdr>
                <w:top w:val="none" w:sz="0" w:space="0" w:color="auto"/>
                <w:left w:val="none" w:sz="0" w:space="0" w:color="auto"/>
                <w:bottom w:val="none" w:sz="0" w:space="0" w:color="auto"/>
                <w:right w:val="none" w:sz="0" w:space="0" w:color="auto"/>
              </w:divBdr>
            </w:div>
            <w:div w:id="679477315">
              <w:marLeft w:val="0"/>
              <w:marRight w:val="0"/>
              <w:marTop w:val="0"/>
              <w:marBottom w:val="0"/>
              <w:divBdr>
                <w:top w:val="none" w:sz="0" w:space="0" w:color="auto"/>
                <w:left w:val="none" w:sz="0" w:space="0" w:color="auto"/>
                <w:bottom w:val="none" w:sz="0" w:space="0" w:color="auto"/>
                <w:right w:val="none" w:sz="0" w:space="0" w:color="auto"/>
              </w:divBdr>
            </w:div>
            <w:div w:id="1070349272">
              <w:marLeft w:val="0"/>
              <w:marRight w:val="0"/>
              <w:marTop w:val="0"/>
              <w:marBottom w:val="0"/>
              <w:divBdr>
                <w:top w:val="none" w:sz="0" w:space="0" w:color="auto"/>
                <w:left w:val="none" w:sz="0" w:space="0" w:color="auto"/>
                <w:bottom w:val="none" w:sz="0" w:space="0" w:color="auto"/>
                <w:right w:val="none" w:sz="0" w:space="0" w:color="auto"/>
              </w:divBdr>
            </w:div>
          </w:divsChild>
        </w:div>
        <w:div w:id="1973515056">
          <w:marLeft w:val="0"/>
          <w:marRight w:val="0"/>
          <w:marTop w:val="0"/>
          <w:marBottom w:val="0"/>
          <w:divBdr>
            <w:top w:val="none" w:sz="0" w:space="0" w:color="auto"/>
            <w:left w:val="none" w:sz="0" w:space="0" w:color="auto"/>
            <w:bottom w:val="none" w:sz="0" w:space="0" w:color="auto"/>
            <w:right w:val="none" w:sz="0" w:space="0" w:color="auto"/>
          </w:divBdr>
        </w:div>
        <w:div w:id="1986465484">
          <w:marLeft w:val="0"/>
          <w:marRight w:val="0"/>
          <w:marTop w:val="0"/>
          <w:marBottom w:val="0"/>
          <w:divBdr>
            <w:top w:val="none" w:sz="0" w:space="0" w:color="auto"/>
            <w:left w:val="none" w:sz="0" w:space="0" w:color="auto"/>
            <w:bottom w:val="none" w:sz="0" w:space="0" w:color="auto"/>
            <w:right w:val="none" w:sz="0" w:space="0" w:color="auto"/>
          </w:divBdr>
        </w:div>
        <w:div w:id="2006277011">
          <w:marLeft w:val="0"/>
          <w:marRight w:val="0"/>
          <w:marTop w:val="0"/>
          <w:marBottom w:val="0"/>
          <w:divBdr>
            <w:top w:val="none" w:sz="0" w:space="0" w:color="auto"/>
            <w:left w:val="none" w:sz="0" w:space="0" w:color="auto"/>
            <w:bottom w:val="none" w:sz="0" w:space="0" w:color="auto"/>
            <w:right w:val="none" w:sz="0" w:space="0" w:color="auto"/>
          </w:divBdr>
          <w:divsChild>
            <w:div w:id="854659141">
              <w:marLeft w:val="0"/>
              <w:marRight w:val="0"/>
              <w:marTop w:val="0"/>
              <w:marBottom w:val="0"/>
              <w:divBdr>
                <w:top w:val="none" w:sz="0" w:space="0" w:color="auto"/>
                <w:left w:val="none" w:sz="0" w:space="0" w:color="auto"/>
                <w:bottom w:val="none" w:sz="0" w:space="0" w:color="auto"/>
                <w:right w:val="none" w:sz="0" w:space="0" w:color="auto"/>
              </w:divBdr>
            </w:div>
            <w:div w:id="1132016459">
              <w:marLeft w:val="0"/>
              <w:marRight w:val="0"/>
              <w:marTop w:val="0"/>
              <w:marBottom w:val="0"/>
              <w:divBdr>
                <w:top w:val="none" w:sz="0" w:space="0" w:color="auto"/>
                <w:left w:val="none" w:sz="0" w:space="0" w:color="auto"/>
                <w:bottom w:val="none" w:sz="0" w:space="0" w:color="auto"/>
                <w:right w:val="none" w:sz="0" w:space="0" w:color="auto"/>
              </w:divBdr>
            </w:div>
            <w:div w:id="1782142898">
              <w:marLeft w:val="0"/>
              <w:marRight w:val="0"/>
              <w:marTop w:val="0"/>
              <w:marBottom w:val="0"/>
              <w:divBdr>
                <w:top w:val="none" w:sz="0" w:space="0" w:color="auto"/>
                <w:left w:val="none" w:sz="0" w:space="0" w:color="auto"/>
                <w:bottom w:val="none" w:sz="0" w:space="0" w:color="auto"/>
                <w:right w:val="none" w:sz="0" w:space="0" w:color="auto"/>
              </w:divBdr>
            </w:div>
            <w:div w:id="1914392039">
              <w:marLeft w:val="0"/>
              <w:marRight w:val="0"/>
              <w:marTop w:val="0"/>
              <w:marBottom w:val="0"/>
              <w:divBdr>
                <w:top w:val="none" w:sz="0" w:space="0" w:color="auto"/>
                <w:left w:val="none" w:sz="0" w:space="0" w:color="auto"/>
                <w:bottom w:val="none" w:sz="0" w:space="0" w:color="auto"/>
                <w:right w:val="none" w:sz="0" w:space="0" w:color="auto"/>
              </w:divBdr>
            </w:div>
            <w:div w:id="2040428705">
              <w:marLeft w:val="0"/>
              <w:marRight w:val="0"/>
              <w:marTop w:val="0"/>
              <w:marBottom w:val="0"/>
              <w:divBdr>
                <w:top w:val="none" w:sz="0" w:space="0" w:color="auto"/>
                <w:left w:val="none" w:sz="0" w:space="0" w:color="auto"/>
                <w:bottom w:val="none" w:sz="0" w:space="0" w:color="auto"/>
                <w:right w:val="none" w:sz="0" w:space="0" w:color="auto"/>
              </w:divBdr>
            </w:div>
          </w:divsChild>
        </w:div>
        <w:div w:id="2036730731">
          <w:marLeft w:val="0"/>
          <w:marRight w:val="0"/>
          <w:marTop w:val="0"/>
          <w:marBottom w:val="0"/>
          <w:divBdr>
            <w:top w:val="none" w:sz="0" w:space="0" w:color="auto"/>
            <w:left w:val="none" w:sz="0" w:space="0" w:color="auto"/>
            <w:bottom w:val="none" w:sz="0" w:space="0" w:color="auto"/>
            <w:right w:val="none" w:sz="0" w:space="0" w:color="auto"/>
          </w:divBdr>
        </w:div>
        <w:div w:id="2055421442">
          <w:marLeft w:val="0"/>
          <w:marRight w:val="0"/>
          <w:marTop w:val="0"/>
          <w:marBottom w:val="0"/>
          <w:divBdr>
            <w:top w:val="none" w:sz="0" w:space="0" w:color="auto"/>
            <w:left w:val="none" w:sz="0" w:space="0" w:color="auto"/>
            <w:bottom w:val="none" w:sz="0" w:space="0" w:color="auto"/>
            <w:right w:val="none" w:sz="0" w:space="0" w:color="auto"/>
          </w:divBdr>
        </w:div>
        <w:div w:id="2089572293">
          <w:marLeft w:val="0"/>
          <w:marRight w:val="0"/>
          <w:marTop w:val="0"/>
          <w:marBottom w:val="0"/>
          <w:divBdr>
            <w:top w:val="none" w:sz="0" w:space="0" w:color="auto"/>
            <w:left w:val="none" w:sz="0" w:space="0" w:color="auto"/>
            <w:bottom w:val="none" w:sz="0" w:space="0" w:color="auto"/>
            <w:right w:val="none" w:sz="0" w:space="0" w:color="auto"/>
          </w:divBdr>
        </w:div>
        <w:div w:id="2103799029">
          <w:marLeft w:val="0"/>
          <w:marRight w:val="0"/>
          <w:marTop w:val="0"/>
          <w:marBottom w:val="0"/>
          <w:divBdr>
            <w:top w:val="none" w:sz="0" w:space="0" w:color="auto"/>
            <w:left w:val="none" w:sz="0" w:space="0" w:color="auto"/>
            <w:bottom w:val="none" w:sz="0" w:space="0" w:color="auto"/>
            <w:right w:val="none" w:sz="0" w:space="0" w:color="auto"/>
          </w:divBdr>
        </w:div>
        <w:div w:id="2107653896">
          <w:marLeft w:val="0"/>
          <w:marRight w:val="0"/>
          <w:marTop w:val="0"/>
          <w:marBottom w:val="0"/>
          <w:divBdr>
            <w:top w:val="none" w:sz="0" w:space="0" w:color="auto"/>
            <w:left w:val="none" w:sz="0" w:space="0" w:color="auto"/>
            <w:bottom w:val="none" w:sz="0" w:space="0" w:color="auto"/>
            <w:right w:val="none" w:sz="0" w:space="0" w:color="auto"/>
          </w:divBdr>
        </w:div>
        <w:div w:id="2139033260">
          <w:marLeft w:val="0"/>
          <w:marRight w:val="0"/>
          <w:marTop w:val="0"/>
          <w:marBottom w:val="0"/>
          <w:divBdr>
            <w:top w:val="none" w:sz="0" w:space="0" w:color="auto"/>
            <w:left w:val="none" w:sz="0" w:space="0" w:color="auto"/>
            <w:bottom w:val="none" w:sz="0" w:space="0" w:color="auto"/>
            <w:right w:val="none" w:sz="0" w:space="0" w:color="auto"/>
          </w:divBdr>
        </w:div>
        <w:div w:id="2143883205">
          <w:marLeft w:val="0"/>
          <w:marRight w:val="0"/>
          <w:marTop w:val="0"/>
          <w:marBottom w:val="0"/>
          <w:divBdr>
            <w:top w:val="none" w:sz="0" w:space="0" w:color="auto"/>
            <w:left w:val="none" w:sz="0" w:space="0" w:color="auto"/>
            <w:bottom w:val="none" w:sz="0" w:space="0" w:color="auto"/>
            <w:right w:val="none" w:sz="0" w:space="0" w:color="auto"/>
          </w:divBdr>
          <w:divsChild>
            <w:div w:id="106434354">
              <w:marLeft w:val="0"/>
              <w:marRight w:val="0"/>
              <w:marTop w:val="0"/>
              <w:marBottom w:val="0"/>
              <w:divBdr>
                <w:top w:val="none" w:sz="0" w:space="0" w:color="auto"/>
                <w:left w:val="none" w:sz="0" w:space="0" w:color="auto"/>
                <w:bottom w:val="none" w:sz="0" w:space="0" w:color="auto"/>
                <w:right w:val="none" w:sz="0" w:space="0" w:color="auto"/>
              </w:divBdr>
            </w:div>
            <w:div w:id="4760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859">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85960222">
      <w:bodyDiv w:val="1"/>
      <w:marLeft w:val="0"/>
      <w:marRight w:val="0"/>
      <w:marTop w:val="0"/>
      <w:marBottom w:val="0"/>
      <w:divBdr>
        <w:top w:val="none" w:sz="0" w:space="0" w:color="auto"/>
        <w:left w:val="none" w:sz="0" w:space="0" w:color="auto"/>
        <w:bottom w:val="none" w:sz="0" w:space="0" w:color="auto"/>
        <w:right w:val="none" w:sz="0" w:space="0" w:color="auto"/>
      </w:divBdr>
    </w:div>
    <w:div w:id="594022131">
      <w:bodyDiv w:val="1"/>
      <w:marLeft w:val="0"/>
      <w:marRight w:val="0"/>
      <w:marTop w:val="0"/>
      <w:marBottom w:val="0"/>
      <w:divBdr>
        <w:top w:val="none" w:sz="0" w:space="0" w:color="auto"/>
        <w:left w:val="none" w:sz="0" w:space="0" w:color="auto"/>
        <w:bottom w:val="none" w:sz="0" w:space="0" w:color="auto"/>
        <w:right w:val="none" w:sz="0" w:space="0" w:color="auto"/>
      </w:divBdr>
    </w:div>
    <w:div w:id="596400468">
      <w:bodyDiv w:val="1"/>
      <w:marLeft w:val="0"/>
      <w:marRight w:val="0"/>
      <w:marTop w:val="0"/>
      <w:marBottom w:val="0"/>
      <w:divBdr>
        <w:top w:val="none" w:sz="0" w:space="0" w:color="auto"/>
        <w:left w:val="none" w:sz="0" w:space="0" w:color="auto"/>
        <w:bottom w:val="none" w:sz="0" w:space="0" w:color="auto"/>
        <w:right w:val="none" w:sz="0" w:space="0" w:color="auto"/>
      </w:divBdr>
    </w:div>
    <w:div w:id="599024711">
      <w:bodyDiv w:val="1"/>
      <w:marLeft w:val="0"/>
      <w:marRight w:val="0"/>
      <w:marTop w:val="0"/>
      <w:marBottom w:val="0"/>
      <w:divBdr>
        <w:top w:val="none" w:sz="0" w:space="0" w:color="auto"/>
        <w:left w:val="none" w:sz="0" w:space="0" w:color="auto"/>
        <w:bottom w:val="none" w:sz="0" w:space="0" w:color="auto"/>
        <w:right w:val="none" w:sz="0" w:space="0" w:color="auto"/>
      </w:divBdr>
    </w:div>
    <w:div w:id="623655861">
      <w:bodyDiv w:val="1"/>
      <w:marLeft w:val="0"/>
      <w:marRight w:val="0"/>
      <w:marTop w:val="0"/>
      <w:marBottom w:val="0"/>
      <w:divBdr>
        <w:top w:val="none" w:sz="0" w:space="0" w:color="auto"/>
        <w:left w:val="none" w:sz="0" w:space="0" w:color="auto"/>
        <w:bottom w:val="none" w:sz="0" w:space="0" w:color="auto"/>
        <w:right w:val="none" w:sz="0" w:space="0" w:color="auto"/>
      </w:divBdr>
    </w:div>
    <w:div w:id="649404459">
      <w:bodyDiv w:val="1"/>
      <w:marLeft w:val="0"/>
      <w:marRight w:val="0"/>
      <w:marTop w:val="0"/>
      <w:marBottom w:val="0"/>
      <w:divBdr>
        <w:top w:val="none" w:sz="0" w:space="0" w:color="auto"/>
        <w:left w:val="none" w:sz="0" w:space="0" w:color="auto"/>
        <w:bottom w:val="none" w:sz="0" w:space="0" w:color="auto"/>
        <w:right w:val="none" w:sz="0" w:space="0" w:color="auto"/>
      </w:divBdr>
    </w:div>
    <w:div w:id="676932346">
      <w:bodyDiv w:val="1"/>
      <w:marLeft w:val="0"/>
      <w:marRight w:val="0"/>
      <w:marTop w:val="0"/>
      <w:marBottom w:val="0"/>
      <w:divBdr>
        <w:top w:val="none" w:sz="0" w:space="0" w:color="auto"/>
        <w:left w:val="none" w:sz="0" w:space="0" w:color="auto"/>
        <w:bottom w:val="none" w:sz="0" w:space="0" w:color="auto"/>
        <w:right w:val="none" w:sz="0" w:space="0" w:color="auto"/>
      </w:divBdr>
    </w:div>
    <w:div w:id="680399291">
      <w:bodyDiv w:val="1"/>
      <w:marLeft w:val="0"/>
      <w:marRight w:val="0"/>
      <w:marTop w:val="0"/>
      <w:marBottom w:val="0"/>
      <w:divBdr>
        <w:top w:val="none" w:sz="0" w:space="0" w:color="auto"/>
        <w:left w:val="none" w:sz="0" w:space="0" w:color="auto"/>
        <w:bottom w:val="none" w:sz="0" w:space="0" w:color="auto"/>
        <w:right w:val="none" w:sz="0" w:space="0" w:color="auto"/>
      </w:divBdr>
    </w:div>
    <w:div w:id="692878632">
      <w:bodyDiv w:val="1"/>
      <w:marLeft w:val="0"/>
      <w:marRight w:val="0"/>
      <w:marTop w:val="0"/>
      <w:marBottom w:val="0"/>
      <w:divBdr>
        <w:top w:val="none" w:sz="0" w:space="0" w:color="auto"/>
        <w:left w:val="none" w:sz="0" w:space="0" w:color="auto"/>
        <w:bottom w:val="none" w:sz="0" w:space="0" w:color="auto"/>
        <w:right w:val="none" w:sz="0" w:space="0" w:color="auto"/>
      </w:divBdr>
    </w:div>
    <w:div w:id="713046321">
      <w:bodyDiv w:val="1"/>
      <w:marLeft w:val="0"/>
      <w:marRight w:val="0"/>
      <w:marTop w:val="0"/>
      <w:marBottom w:val="0"/>
      <w:divBdr>
        <w:top w:val="none" w:sz="0" w:space="0" w:color="auto"/>
        <w:left w:val="none" w:sz="0" w:space="0" w:color="auto"/>
        <w:bottom w:val="none" w:sz="0" w:space="0" w:color="auto"/>
        <w:right w:val="none" w:sz="0" w:space="0" w:color="auto"/>
      </w:divBdr>
    </w:div>
    <w:div w:id="718090237">
      <w:bodyDiv w:val="1"/>
      <w:marLeft w:val="0"/>
      <w:marRight w:val="0"/>
      <w:marTop w:val="0"/>
      <w:marBottom w:val="0"/>
      <w:divBdr>
        <w:top w:val="none" w:sz="0" w:space="0" w:color="auto"/>
        <w:left w:val="none" w:sz="0" w:space="0" w:color="auto"/>
        <w:bottom w:val="none" w:sz="0" w:space="0" w:color="auto"/>
        <w:right w:val="none" w:sz="0" w:space="0" w:color="auto"/>
      </w:divBdr>
    </w:div>
    <w:div w:id="720515337">
      <w:bodyDiv w:val="1"/>
      <w:marLeft w:val="0"/>
      <w:marRight w:val="0"/>
      <w:marTop w:val="0"/>
      <w:marBottom w:val="0"/>
      <w:divBdr>
        <w:top w:val="none" w:sz="0" w:space="0" w:color="auto"/>
        <w:left w:val="none" w:sz="0" w:space="0" w:color="auto"/>
        <w:bottom w:val="none" w:sz="0" w:space="0" w:color="auto"/>
        <w:right w:val="none" w:sz="0" w:space="0" w:color="auto"/>
      </w:divBdr>
    </w:div>
    <w:div w:id="725763044">
      <w:bodyDiv w:val="1"/>
      <w:marLeft w:val="0"/>
      <w:marRight w:val="0"/>
      <w:marTop w:val="0"/>
      <w:marBottom w:val="0"/>
      <w:divBdr>
        <w:top w:val="none" w:sz="0" w:space="0" w:color="auto"/>
        <w:left w:val="none" w:sz="0" w:space="0" w:color="auto"/>
        <w:bottom w:val="none" w:sz="0" w:space="0" w:color="auto"/>
        <w:right w:val="none" w:sz="0" w:space="0" w:color="auto"/>
      </w:divBdr>
    </w:div>
    <w:div w:id="740102838">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73136607">
      <w:bodyDiv w:val="1"/>
      <w:marLeft w:val="0"/>
      <w:marRight w:val="0"/>
      <w:marTop w:val="0"/>
      <w:marBottom w:val="0"/>
      <w:divBdr>
        <w:top w:val="none" w:sz="0" w:space="0" w:color="auto"/>
        <w:left w:val="none" w:sz="0" w:space="0" w:color="auto"/>
        <w:bottom w:val="none" w:sz="0" w:space="0" w:color="auto"/>
        <w:right w:val="none" w:sz="0" w:space="0" w:color="auto"/>
      </w:divBdr>
    </w:div>
    <w:div w:id="78454494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0707108">
      <w:bodyDiv w:val="1"/>
      <w:marLeft w:val="0"/>
      <w:marRight w:val="0"/>
      <w:marTop w:val="0"/>
      <w:marBottom w:val="0"/>
      <w:divBdr>
        <w:top w:val="none" w:sz="0" w:space="0" w:color="auto"/>
        <w:left w:val="none" w:sz="0" w:space="0" w:color="auto"/>
        <w:bottom w:val="none" w:sz="0" w:space="0" w:color="auto"/>
        <w:right w:val="none" w:sz="0" w:space="0" w:color="auto"/>
      </w:divBdr>
    </w:div>
    <w:div w:id="823548665">
      <w:bodyDiv w:val="1"/>
      <w:marLeft w:val="0"/>
      <w:marRight w:val="0"/>
      <w:marTop w:val="0"/>
      <w:marBottom w:val="0"/>
      <w:divBdr>
        <w:top w:val="none" w:sz="0" w:space="0" w:color="auto"/>
        <w:left w:val="none" w:sz="0" w:space="0" w:color="auto"/>
        <w:bottom w:val="none" w:sz="0" w:space="0" w:color="auto"/>
        <w:right w:val="none" w:sz="0" w:space="0" w:color="auto"/>
      </w:divBdr>
    </w:div>
    <w:div w:id="832725434">
      <w:bodyDiv w:val="1"/>
      <w:marLeft w:val="0"/>
      <w:marRight w:val="0"/>
      <w:marTop w:val="0"/>
      <w:marBottom w:val="0"/>
      <w:divBdr>
        <w:top w:val="none" w:sz="0" w:space="0" w:color="auto"/>
        <w:left w:val="none" w:sz="0" w:space="0" w:color="auto"/>
        <w:bottom w:val="none" w:sz="0" w:space="0" w:color="auto"/>
        <w:right w:val="none" w:sz="0" w:space="0" w:color="auto"/>
      </w:divBdr>
    </w:div>
    <w:div w:id="833301290">
      <w:bodyDiv w:val="1"/>
      <w:marLeft w:val="0"/>
      <w:marRight w:val="0"/>
      <w:marTop w:val="0"/>
      <w:marBottom w:val="0"/>
      <w:divBdr>
        <w:top w:val="none" w:sz="0" w:space="0" w:color="auto"/>
        <w:left w:val="none" w:sz="0" w:space="0" w:color="auto"/>
        <w:bottom w:val="none" w:sz="0" w:space="0" w:color="auto"/>
        <w:right w:val="none" w:sz="0" w:space="0" w:color="auto"/>
      </w:divBdr>
    </w:div>
    <w:div w:id="836309853">
      <w:bodyDiv w:val="1"/>
      <w:marLeft w:val="0"/>
      <w:marRight w:val="0"/>
      <w:marTop w:val="0"/>
      <w:marBottom w:val="0"/>
      <w:divBdr>
        <w:top w:val="none" w:sz="0" w:space="0" w:color="auto"/>
        <w:left w:val="none" w:sz="0" w:space="0" w:color="auto"/>
        <w:bottom w:val="none" w:sz="0" w:space="0" w:color="auto"/>
        <w:right w:val="none" w:sz="0" w:space="0" w:color="auto"/>
      </w:divBdr>
    </w:div>
    <w:div w:id="852644881">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4752764">
      <w:bodyDiv w:val="1"/>
      <w:marLeft w:val="0"/>
      <w:marRight w:val="0"/>
      <w:marTop w:val="0"/>
      <w:marBottom w:val="0"/>
      <w:divBdr>
        <w:top w:val="none" w:sz="0" w:space="0" w:color="auto"/>
        <w:left w:val="none" w:sz="0" w:space="0" w:color="auto"/>
        <w:bottom w:val="none" w:sz="0" w:space="0" w:color="auto"/>
        <w:right w:val="none" w:sz="0" w:space="0" w:color="auto"/>
      </w:divBdr>
    </w:div>
    <w:div w:id="896432964">
      <w:bodyDiv w:val="1"/>
      <w:marLeft w:val="0"/>
      <w:marRight w:val="0"/>
      <w:marTop w:val="0"/>
      <w:marBottom w:val="0"/>
      <w:divBdr>
        <w:top w:val="none" w:sz="0" w:space="0" w:color="auto"/>
        <w:left w:val="none" w:sz="0" w:space="0" w:color="auto"/>
        <w:bottom w:val="none" w:sz="0" w:space="0" w:color="auto"/>
        <w:right w:val="none" w:sz="0" w:space="0" w:color="auto"/>
      </w:divBdr>
    </w:div>
    <w:div w:id="925572762">
      <w:bodyDiv w:val="1"/>
      <w:marLeft w:val="0"/>
      <w:marRight w:val="0"/>
      <w:marTop w:val="0"/>
      <w:marBottom w:val="0"/>
      <w:divBdr>
        <w:top w:val="none" w:sz="0" w:space="0" w:color="auto"/>
        <w:left w:val="none" w:sz="0" w:space="0" w:color="auto"/>
        <w:bottom w:val="none" w:sz="0" w:space="0" w:color="auto"/>
        <w:right w:val="none" w:sz="0" w:space="0" w:color="auto"/>
      </w:divBdr>
    </w:div>
    <w:div w:id="934559712">
      <w:bodyDiv w:val="1"/>
      <w:marLeft w:val="0"/>
      <w:marRight w:val="0"/>
      <w:marTop w:val="0"/>
      <w:marBottom w:val="0"/>
      <w:divBdr>
        <w:top w:val="none" w:sz="0" w:space="0" w:color="auto"/>
        <w:left w:val="none" w:sz="0" w:space="0" w:color="auto"/>
        <w:bottom w:val="none" w:sz="0" w:space="0" w:color="auto"/>
        <w:right w:val="none" w:sz="0" w:space="0" w:color="auto"/>
      </w:divBdr>
    </w:div>
    <w:div w:id="938878132">
      <w:bodyDiv w:val="1"/>
      <w:marLeft w:val="0"/>
      <w:marRight w:val="0"/>
      <w:marTop w:val="0"/>
      <w:marBottom w:val="0"/>
      <w:divBdr>
        <w:top w:val="none" w:sz="0" w:space="0" w:color="auto"/>
        <w:left w:val="none" w:sz="0" w:space="0" w:color="auto"/>
        <w:bottom w:val="none" w:sz="0" w:space="0" w:color="auto"/>
        <w:right w:val="none" w:sz="0" w:space="0" w:color="auto"/>
      </w:divBdr>
    </w:div>
    <w:div w:id="960838209">
      <w:bodyDiv w:val="1"/>
      <w:marLeft w:val="0"/>
      <w:marRight w:val="0"/>
      <w:marTop w:val="0"/>
      <w:marBottom w:val="0"/>
      <w:divBdr>
        <w:top w:val="none" w:sz="0" w:space="0" w:color="auto"/>
        <w:left w:val="none" w:sz="0" w:space="0" w:color="auto"/>
        <w:bottom w:val="none" w:sz="0" w:space="0" w:color="auto"/>
        <w:right w:val="none" w:sz="0" w:space="0" w:color="auto"/>
      </w:divBdr>
    </w:div>
    <w:div w:id="965617893">
      <w:bodyDiv w:val="1"/>
      <w:marLeft w:val="0"/>
      <w:marRight w:val="0"/>
      <w:marTop w:val="0"/>
      <w:marBottom w:val="0"/>
      <w:divBdr>
        <w:top w:val="none" w:sz="0" w:space="0" w:color="auto"/>
        <w:left w:val="none" w:sz="0" w:space="0" w:color="auto"/>
        <w:bottom w:val="none" w:sz="0" w:space="0" w:color="auto"/>
        <w:right w:val="none" w:sz="0" w:space="0" w:color="auto"/>
      </w:divBdr>
    </w:div>
    <w:div w:id="983506922">
      <w:bodyDiv w:val="1"/>
      <w:marLeft w:val="0"/>
      <w:marRight w:val="0"/>
      <w:marTop w:val="0"/>
      <w:marBottom w:val="0"/>
      <w:divBdr>
        <w:top w:val="none" w:sz="0" w:space="0" w:color="auto"/>
        <w:left w:val="none" w:sz="0" w:space="0" w:color="auto"/>
        <w:bottom w:val="none" w:sz="0" w:space="0" w:color="auto"/>
        <w:right w:val="none" w:sz="0" w:space="0" w:color="auto"/>
      </w:divBdr>
      <w:divsChild>
        <w:div w:id="213005367">
          <w:marLeft w:val="0"/>
          <w:marRight w:val="0"/>
          <w:marTop w:val="0"/>
          <w:marBottom w:val="0"/>
          <w:divBdr>
            <w:top w:val="none" w:sz="0" w:space="0" w:color="auto"/>
            <w:left w:val="none" w:sz="0" w:space="0" w:color="auto"/>
            <w:bottom w:val="none" w:sz="0" w:space="0" w:color="auto"/>
            <w:right w:val="none" w:sz="0" w:space="0" w:color="auto"/>
          </w:divBdr>
          <w:divsChild>
            <w:div w:id="79067655">
              <w:marLeft w:val="0"/>
              <w:marRight w:val="0"/>
              <w:marTop w:val="0"/>
              <w:marBottom w:val="0"/>
              <w:divBdr>
                <w:top w:val="none" w:sz="0" w:space="0" w:color="auto"/>
                <w:left w:val="none" w:sz="0" w:space="0" w:color="auto"/>
                <w:bottom w:val="none" w:sz="0" w:space="0" w:color="auto"/>
                <w:right w:val="none" w:sz="0" w:space="0" w:color="auto"/>
              </w:divBdr>
              <w:divsChild>
                <w:div w:id="929580744">
                  <w:marLeft w:val="0"/>
                  <w:marRight w:val="0"/>
                  <w:marTop w:val="0"/>
                  <w:marBottom w:val="0"/>
                  <w:divBdr>
                    <w:top w:val="none" w:sz="0" w:space="0" w:color="auto"/>
                    <w:left w:val="none" w:sz="0" w:space="0" w:color="auto"/>
                    <w:bottom w:val="none" w:sz="0" w:space="0" w:color="auto"/>
                    <w:right w:val="none" w:sz="0" w:space="0" w:color="auto"/>
                  </w:divBdr>
                  <w:divsChild>
                    <w:div w:id="1007096911">
                      <w:marLeft w:val="195"/>
                      <w:marRight w:val="135"/>
                      <w:marTop w:val="0"/>
                      <w:marBottom w:val="135"/>
                      <w:divBdr>
                        <w:top w:val="single" w:sz="6" w:space="0" w:color="EAEAEA"/>
                        <w:left w:val="single" w:sz="6" w:space="0" w:color="EAEAEA"/>
                        <w:bottom w:val="single" w:sz="6" w:space="0" w:color="EAEAEA"/>
                        <w:right w:val="single" w:sz="6" w:space="0" w:color="EAEAEA"/>
                      </w:divBdr>
                      <w:divsChild>
                        <w:div w:id="244341141">
                          <w:marLeft w:val="0"/>
                          <w:marRight w:val="0"/>
                          <w:marTop w:val="0"/>
                          <w:marBottom w:val="0"/>
                          <w:divBdr>
                            <w:top w:val="none" w:sz="0" w:space="0" w:color="auto"/>
                            <w:left w:val="none" w:sz="0" w:space="0" w:color="auto"/>
                            <w:bottom w:val="none" w:sz="0" w:space="0" w:color="auto"/>
                            <w:right w:val="none" w:sz="0" w:space="0" w:color="auto"/>
                          </w:divBdr>
                          <w:divsChild>
                            <w:div w:id="1822581924">
                              <w:marLeft w:val="0"/>
                              <w:marRight w:val="0"/>
                              <w:marTop w:val="0"/>
                              <w:marBottom w:val="0"/>
                              <w:divBdr>
                                <w:top w:val="none" w:sz="0" w:space="0" w:color="auto"/>
                                <w:left w:val="none" w:sz="0" w:space="0" w:color="auto"/>
                                <w:bottom w:val="none" w:sz="0" w:space="0" w:color="auto"/>
                                <w:right w:val="none" w:sz="0" w:space="0" w:color="auto"/>
                              </w:divBdr>
                              <w:divsChild>
                                <w:div w:id="1554852743">
                                  <w:marLeft w:val="120"/>
                                  <w:marRight w:val="120"/>
                                  <w:marTop w:val="0"/>
                                  <w:marBottom w:val="0"/>
                                  <w:divBdr>
                                    <w:top w:val="none" w:sz="0" w:space="0" w:color="auto"/>
                                    <w:left w:val="none" w:sz="0" w:space="0" w:color="auto"/>
                                    <w:bottom w:val="none" w:sz="0" w:space="0" w:color="auto"/>
                                    <w:right w:val="none" w:sz="0" w:space="0" w:color="auto"/>
                                  </w:divBdr>
                                  <w:divsChild>
                                    <w:div w:id="1182891863">
                                      <w:marLeft w:val="30"/>
                                      <w:marRight w:val="30"/>
                                      <w:marTop w:val="135"/>
                                      <w:marBottom w:val="135"/>
                                      <w:divBdr>
                                        <w:top w:val="single" w:sz="6" w:space="0" w:color="8A8886"/>
                                        <w:left w:val="single" w:sz="6" w:space="0" w:color="8A8886"/>
                                        <w:bottom w:val="single" w:sz="6" w:space="0" w:color="8A8886"/>
                                        <w:right w:val="single" w:sz="6" w:space="0" w:color="8A8886"/>
                                      </w:divBdr>
                                      <w:divsChild>
                                        <w:div w:id="488254849">
                                          <w:marLeft w:val="0"/>
                                          <w:marRight w:val="0"/>
                                          <w:marTop w:val="0"/>
                                          <w:marBottom w:val="0"/>
                                          <w:divBdr>
                                            <w:top w:val="none" w:sz="0" w:space="0" w:color="auto"/>
                                            <w:left w:val="none" w:sz="0" w:space="0" w:color="auto"/>
                                            <w:bottom w:val="none" w:sz="0" w:space="0" w:color="auto"/>
                                            <w:right w:val="none" w:sz="0" w:space="0" w:color="auto"/>
                                          </w:divBdr>
                                          <w:divsChild>
                                            <w:div w:id="1372271140">
                                              <w:marLeft w:val="0"/>
                                              <w:marRight w:val="0"/>
                                              <w:marTop w:val="0"/>
                                              <w:marBottom w:val="0"/>
                                              <w:divBdr>
                                                <w:top w:val="none" w:sz="0" w:space="0" w:color="auto"/>
                                                <w:left w:val="none" w:sz="0" w:space="0" w:color="auto"/>
                                                <w:bottom w:val="none" w:sz="0" w:space="0" w:color="auto"/>
                                                <w:right w:val="none" w:sz="0" w:space="0" w:color="auto"/>
                                              </w:divBdr>
                                              <w:divsChild>
                                                <w:div w:id="18565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917623">
                                  <w:marLeft w:val="0"/>
                                  <w:marRight w:val="0"/>
                                  <w:marTop w:val="0"/>
                                  <w:marBottom w:val="0"/>
                                  <w:divBdr>
                                    <w:top w:val="none" w:sz="0" w:space="0" w:color="auto"/>
                                    <w:left w:val="none" w:sz="0" w:space="0" w:color="auto"/>
                                    <w:bottom w:val="none" w:sz="0" w:space="0" w:color="auto"/>
                                    <w:right w:val="none" w:sz="0" w:space="0" w:color="auto"/>
                                  </w:divBdr>
                                  <w:divsChild>
                                    <w:div w:id="226065036">
                                      <w:marLeft w:val="30"/>
                                      <w:marRight w:val="30"/>
                                      <w:marTop w:val="30"/>
                                      <w:marBottom w:val="0"/>
                                      <w:divBdr>
                                        <w:top w:val="none" w:sz="0" w:space="0" w:color="auto"/>
                                        <w:left w:val="none" w:sz="0" w:space="0" w:color="auto"/>
                                        <w:bottom w:val="none" w:sz="0" w:space="0" w:color="auto"/>
                                        <w:right w:val="none" w:sz="0" w:space="0" w:color="auto"/>
                                      </w:divBdr>
                                      <w:divsChild>
                                        <w:div w:id="1756509922">
                                          <w:marLeft w:val="210"/>
                                          <w:marRight w:val="210"/>
                                          <w:marTop w:val="0"/>
                                          <w:marBottom w:val="30"/>
                                          <w:divBdr>
                                            <w:top w:val="none" w:sz="0" w:space="0" w:color="auto"/>
                                            <w:left w:val="none" w:sz="0" w:space="0" w:color="auto"/>
                                            <w:bottom w:val="none" w:sz="0" w:space="0" w:color="auto"/>
                                            <w:right w:val="none" w:sz="0" w:space="0" w:color="auto"/>
                                          </w:divBdr>
                                          <w:divsChild>
                                            <w:div w:id="1965187245">
                                              <w:marLeft w:val="0"/>
                                              <w:marRight w:val="30"/>
                                              <w:marTop w:val="0"/>
                                              <w:marBottom w:val="0"/>
                                              <w:divBdr>
                                                <w:top w:val="none" w:sz="0" w:space="0" w:color="auto"/>
                                                <w:left w:val="none" w:sz="0" w:space="0" w:color="auto"/>
                                                <w:bottom w:val="none" w:sz="0" w:space="0" w:color="auto"/>
                                                <w:right w:val="none" w:sz="0" w:space="0" w:color="auto"/>
                                              </w:divBdr>
                                              <w:divsChild>
                                                <w:div w:id="591402168">
                                                  <w:marLeft w:val="0"/>
                                                  <w:marRight w:val="0"/>
                                                  <w:marTop w:val="0"/>
                                                  <w:marBottom w:val="0"/>
                                                  <w:divBdr>
                                                    <w:top w:val="none" w:sz="0" w:space="0" w:color="auto"/>
                                                    <w:left w:val="none" w:sz="0" w:space="0" w:color="auto"/>
                                                    <w:bottom w:val="none" w:sz="0" w:space="0" w:color="auto"/>
                                                    <w:right w:val="none" w:sz="0" w:space="0" w:color="auto"/>
                                                  </w:divBdr>
                                                  <w:divsChild>
                                                    <w:div w:id="540627377">
                                                      <w:marLeft w:val="0"/>
                                                      <w:marRight w:val="0"/>
                                                      <w:marTop w:val="0"/>
                                                      <w:marBottom w:val="0"/>
                                                      <w:divBdr>
                                                        <w:top w:val="none" w:sz="0" w:space="0" w:color="auto"/>
                                                        <w:left w:val="none" w:sz="0" w:space="0" w:color="auto"/>
                                                        <w:bottom w:val="none" w:sz="0" w:space="0" w:color="auto"/>
                                                        <w:right w:val="none" w:sz="0" w:space="0" w:color="auto"/>
                                                      </w:divBdr>
                                                      <w:divsChild>
                                                        <w:div w:id="4204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080684">
                          <w:marLeft w:val="0"/>
                          <w:marRight w:val="0"/>
                          <w:marTop w:val="0"/>
                          <w:marBottom w:val="0"/>
                          <w:divBdr>
                            <w:top w:val="none" w:sz="0" w:space="0" w:color="auto"/>
                            <w:left w:val="none" w:sz="0" w:space="0" w:color="auto"/>
                            <w:bottom w:val="none" w:sz="0" w:space="0" w:color="auto"/>
                            <w:right w:val="none" w:sz="0" w:space="0" w:color="auto"/>
                          </w:divBdr>
                          <w:divsChild>
                            <w:div w:id="173612197">
                              <w:marLeft w:val="210"/>
                              <w:marRight w:val="0"/>
                              <w:marTop w:val="120"/>
                              <w:marBottom w:val="0"/>
                              <w:divBdr>
                                <w:top w:val="none" w:sz="0" w:space="0" w:color="auto"/>
                                <w:left w:val="none" w:sz="0" w:space="0" w:color="auto"/>
                                <w:bottom w:val="none" w:sz="0" w:space="0" w:color="auto"/>
                                <w:right w:val="none" w:sz="0" w:space="0" w:color="auto"/>
                              </w:divBdr>
                              <w:divsChild>
                                <w:div w:id="1914392945">
                                  <w:marLeft w:val="0"/>
                                  <w:marRight w:val="0"/>
                                  <w:marTop w:val="0"/>
                                  <w:marBottom w:val="0"/>
                                  <w:divBdr>
                                    <w:top w:val="none" w:sz="0" w:space="0" w:color="auto"/>
                                    <w:left w:val="none" w:sz="0" w:space="0" w:color="auto"/>
                                    <w:bottom w:val="none" w:sz="0" w:space="0" w:color="auto"/>
                                    <w:right w:val="none" w:sz="0" w:space="0" w:color="auto"/>
                                  </w:divBdr>
                                  <w:divsChild>
                                    <w:div w:id="171410948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819537185">
                              <w:marLeft w:val="90"/>
                              <w:marRight w:val="120"/>
                              <w:marTop w:val="120"/>
                              <w:marBottom w:val="120"/>
                              <w:divBdr>
                                <w:top w:val="none" w:sz="0" w:space="0" w:color="auto"/>
                                <w:left w:val="none" w:sz="0" w:space="0" w:color="auto"/>
                                <w:bottom w:val="none" w:sz="0" w:space="0" w:color="auto"/>
                                <w:right w:val="none" w:sz="0" w:space="0" w:color="auto"/>
                              </w:divBdr>
                              <w:divsChild>
                                <w:div w:id="935939212">
                                  <w:marLeft w:val="0"/>
                                  <w:marRight w:val="0"/>
                                  <w:marTop w:val="0"/>
                                  <w:marBottom w:val="0"/>
                                  <w:divBdr>
                                    <w:top w:val="none" w:sz="0" w:space="0" w:color="auto"/>
                                    <w:left w:val="none" w:sz="0" w:space="0" w:color="auto"/>
                                    <w:bottom w:val="none" w:sz="0" w:space="0" w:color="auto"/>
                                    <w:right w:val="none" w:sz="0" w:space="0" w:color="auto"/>
                                  </w:divBdr>
                                  <w:divsChild>
                                    <w:div w:id="776365133">
                                      <w:marLeft w:val="0"/>
                                      <w:marRight w:val="0"/>
                                      <w:marTop w:val="0"/>
                                      <w:marBottom w:val="0"/>
                                      <w:divBdr>
                                        <w:top w:val="none" w:sz="0" w:space="0" w:color="auto"/>
                                        <w:left w:val="none" w:sz="0" w:space="0" w:color="auto"/>
                                        <w:bottom w:val="none" w:sz="0" w:space="0" w:color="auto"/>
                                        <w:right w:val="none" w:sz="0" w:space="0" w:color="auto"/>
                                      </w:divBdr>
                                    </w:div>
                                    <w:div w:id="21206365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78447">
              <w:marLeft w:val="0"/>
              <w:marRight w:val="0"/>
              <w:marTop w:val="0"/>
              <w:marBottom w:val="0"/>
              <w:divBdr>
                <w:top w:val="none" w:sz="0" w:space="0" w:color="auto"/>
                <w:left w:val="none" w:sz="0" w:space="0" w:color="auto"/>
                <w:bottom w:val="none" w:sz="0" w:space="0" w:color="auto"/>
                <w:right w:val="none" w:sz="0" w:space="0" w:color="auto"/>
              </w:divBdr>
              <w:divsChild>
                <w:div w:id="163280705">
                  <w:marLeft w:val="0"/>
                  <w:marRight w:val="0"/>
                  <w:marTop w:val="0"/>
                  <w:marBottom w:val="0"/>
                  <w:divBdr>
                    <w:top w:val="none" w:sz="0" w:space="0" w:color="auto"/>
                    <w:left w:val="none" w:sz="0" w:space="0" w:color="auto"/>
                    <w:bottom w:val="none" w:sz="0" w:space="0" w:color="auto"/>
                    <w:right w:val="none" w:sz="0" w:space="0" w:color="auto"/>
                  </w:divBdr>
                  <w:divsChild>
                    <w:div w:id="823737755">
                      <w:marLeft w:val="195"/>
                      <w:marRight w:val="135"/>
                      <w:marTop w:val="0"/>
                      <w:marBottom w:val="135"/>
                      <w:divBdr>
                        <w:top w:val="single" w:sz="6" w:space="0" w:color="EAEAEA"/>
                        <w:left w:val="single" w:sz="6" w:space="0" w:color="EAEAEA"/>
                        <w:bottom w:val="single" w:sz="6" w:space="0" w:color="EAEAEA"/>
                        <w:right w:val="single" w:sz="6" w:space="0" w:color="EAEAEA"/>
                      </w:divBdr>
                      <w:divsChild>
                        <w:div w:id="720439975">
                          <w:marLeft w:val="0"/>
                          <w:marRight w:val="0"/>
                          <w:marTop w:val="0"/>
                          <w:marBottom w:val="0"/>
                          <w:divBdr>
                            <w:top w:val="none" w:sz="0" w:space="0" w:color="auto"/>
                            <w:left w:val="none" w:sz="0" w:space="0" w:color="auto"/>
                            <w:bottom w:val="none" w:sz="0" w:space="0" w:color="auto"/>
                            <w:right w:val="none" w:sz="0" w:space="0" w:color="auto"/>
                          </w:divBdr>
                          <w:divsChild>
                            <w:div w:id="167986405">
                              <w:marLeft w:val="0"/>
                              <w:marRight w:val="0"/>
                              <w:marTop w:val="0"/>
                              <w:marBottom w:val="0"/>
                              <w:divBdr>
                                <w:top w:val="none" w:sz="0" w:space="0" w:color="auto"/>
                                <w:left w:val="none" w:sz="0" w:space="0" w:color="auto"/>
                                <w:bottom w:val="none" w:sz="0" w:space="0" w:color="auto"/>
                                <w:right w:val="none" w:sz="0" w:space="0" w:color="auto"/>
                              </w:divBdr>
                              <w:divsChild>
                                <w:div w:id="1500347534">
                                  <w:marLeft w:val="120"/>
                                  <w:marRight w:val="120"/>
                                  <w:marTop w:val="0"/>
                                  <w:marBottom w:val="0"/>
                                  <w:divBdr>
                                    <w:top w:val="none" w:sz="0" w:space="0" w:color="auto"/>
                                    <w:left w:val="none" w:sz="0" w:space="0" w:color="auto"/>
                                    <w:bottom w:val="none" w:sz="0" w:space="0" w:color="auto"/>
                                    <w:right w:val="none" w:sz="0" w:space="0" w:color="auto"/>
                                  </w:divBdr>
                                  <w:divsChild>
                                    <w:div w:id="142548790">
                                      <w:marLeft w:val="30"/>
                                      <w:marRight w:val="30"/>
                                      <w:marTop w:val="135"/>
                                      <w:marBottom w:val="135"/>
                                      <w:divBdr>
                                        <w:top w:val="single" w:sz="6" w:space="0" w:color="8A8886"/>
                                        <w:left w:val="single" w:sz="6" w:space="0" w:color="8A8886"/>
                                        <w:bottom w:val="single" w:sz="6" w:space="0" w:color="8A8886"/>
                                        <w:right w:val="single" w:sz="6" w:space="0" w:color="8A8886"/>
                                      </w:divBdr>
                                      <w:divsChild>
                                        <w:div w:id="1177038785">
                                          <w:marLeft w:val="0"/>
                                          <w:marRight w:val="0"/>
                                          <w:marTop w:val="0"/>
                                          <w:marBottom w:val="0"/>
                                          <w:divBdr>
                                            <w:top w:val="none" w:sz="0" w:space="0" w:color="auto"/>
                                            <w:left w:val="none" w:sz="0" w:space="0" w:color="auto"/>
                                            <w:bottom w:val="none" w:sz="0" w:space="0" w:color="auto"/>
                                            <w:right w:val="none" w:sz="0" w:space="0" w:color="auto"/>
                                          </w:divBdr>
                                          <w:divsChild>
                                            <w:div w:id="827788534">
                                              <w:marLeft w:val="0"/>
                                              <w:marRight w:val="0"/>
                                              <w:marTop w:val="0"/>
                                              <w:marBottom w:val="0"/>
                                              <w:divBdr>
                                                <w:top w:val="none" w:sz="0" w:space="0" w:color="auto"/>
                                                <w:left w:val="none" w:sz="0" w:space="0" w:color="auto"/>
                                                <w:bottom w:val="none" w:sz="0" w:space="0" w:color="auto"/>
                                                <w:right w:val="none" w:sz="0" w:space="0" w:color="auto"/>
                                              </w:divBdr>
                                              <w:divsChild>
                                                <w:div w:id="157916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921578">
                                  <w:marLeft w:val="0"/>
                                  <w:marRight w:val="0"/>
                                  <w:marTop w:val="0"/>
                                  <w:marBottom w:val="0"/>
                                  <w:divBdr>
                                    <w:top w:val="none" w:sz="0" w:space="0" w:color="auto"/>
                                    <w:left w:val="none" w:sz="0" w:space="0" w:color="auto"/>
                                    <w:bottom w:val="none" w:sz="0" w:space="0" w:color="auto"/>
                                    <w:right w:val="none" w:sz="0" w:space="0" w:color="auto"/>
                                  </w:divBdr>
                                  <w:divsChild>
                                    <w:div w:id="509176692">
                                      <w:marLeft w:val="30"/>
                                      <w:marRight w:val="30"/>
                                      <w:marTop w:val="30"/>
                                      <w:marBottom w:val="0"/>
                                      <w:divBdr>
                                        <w:top w:val="none" w:sz="0" w:space="0" w:color="auto"/>
                                        <w:left w:val="none" w:sz="0" w:space="0" w:color="auto"/>
                                        <w:bottom w:val="none" w:sz="0" w:space="0" w:color="auto"/>
                                        <w:right w:val="none" w:sz="0" w:space="0" w:color="auto"/>
                                      </w:divBdr>
                                      <w:divsChild>
                                        <w:div w:id="1670524939">
                                          <w:marLeft w:val="210"/>
                                          <w:marRight w:val="210"/>
                                          <w:marTop w:val="0"/>
                                          <w:marBottom w:val="30"/>
                                          <w:divBdr>
                                            <w:top w:val="none" w:sz="0" w:space="0" w:color="auto"/>
                                            <w:left w:val="none" w:sz="0" w:space="0" w:color="auto"/>
                                            <w:bottom w:val="none" w:sz="0" w:space="0" w:color="auto"/>
                                            <w:right w:val="none" w:sz="0" w:space="0" w:color="auto"/>
                                          </w:divBdr>
                                          <w:divsChild>
                                            <w:div w:id="1079333166">
                                              <w:marLeft w:val="0"/>
                                              <w:marRight w:val="30"/>
                                              <w:marTop w:val="0"/>
                                              <w:marBottom w:val="0"/>
                                              <w:divBdr>
                                                <w:top w:val="none" w:sz="0" w:space="0" w:color="auto"/>
                                                <w:left w:val="none" w:sz="0" w:space="0" w:color="auto"/>
                                                <w:bottom w:val="none" w:sz="0" w:space="0" w:color="auto"/>
                                                <w:right w:val="none" w:sz="0" w:space="0" w:color="auto"/>
                                              </w:divBdr>
                                              <w:divsChild>
                                                <w:div w:id="416942102">
                                                  <w:marLeft w:val="0"/>
                                                  <w:marRight w:val="0"/>
                                                  <w:marTop w:val="0"/>
                                                  <w:marBottom w:val="90"/>
                                                  <w:divBdr>
                                                    <w:top w:val="none" w:sz="0" w:space="0" w:color="auto"/>
                                                    <w:left w:val="none" w:sz="0" w:space="0" w:color="auto"/>
                                                    <w:bottom w:val="none" w:sz="0" w:space="0" w:color="auto"/>
                                                    <w:right w:val="none" w:sz="0" w:space="0" w:color="auto"/>
                                                  </w:divBdr>
                                                  <w:divsChild>
                                                    <w:div w:id="1775515045">
                                                      <w:marLeft w:val="0"/>
                                                      <w:marRight w:val="0"/>
                                                      <w:marTop w:val="0"/>
                                                      <w:marBottom w:val="0"/>
                                                      <w:divBdr>
                                                        <w:top w:val="none" w:sz="0" w:space="0" w:color="auto"/>
                                                        <w:left w:val="none" w:sz="0" w:space="0" w:color="auto"/>
                                                        <w:bottom w:val="none" w:sz="0" w:space="0" w:color="auto"/>
                                                        <w:right w:val="none" w:sz="0" w:space="0" w:color="auto"/>
                                                      </w:divBdr>
                                                      <w:divsChild>
                                                        <w:div w:id="6996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649943">
                          <w:marLeft w:val="0"/>
                          <w:marRight w:val="0"/>
                          <w:marTop w:val="0"/>
                          <w:marBottom w:val="0"/>
                          <w:divBdr>
                            <w:top w:val="none" w:sz="0" w:space="0" w:color="auto"/>
                            <w:left w:val="none" w:sz="0" w:space="0" w:color="auto"/>
                            <w:bottom w:val="none" w:sz="0" w:space="0" w:color="auto"/>
                            <w:right w:val="none" w:sz="0" w:space="0" w:color="auto"/>
                          </w:divBdr>
                          <w:divsChild>
                            <w:div w:id="1714109336">
                              <w:marLeft w:val="210"/>
                              <w:marRight w:val="0"/>
                              <w:marTop w:val="120"/>
                              <w:marBottom w:val="0"/>
                              <w:divBdr>
                                <w:top w:val="none" w:sz="0" w:space="0" w:color="auto"/>
                                <w:left w:val="none" w:sz="0" w:space="0" w:color="auto"/>
                                <w:bottom w:val="none" w:sz="0" w:space="0" w:color="auto"/>
                                <w:right w:val="none" w:sz="0" w:space="0" w:color="auto"/>
                              </w:divBdr>
                              <w:divsChild>
                                <w:div w:id="1331835233">
                                  <w:marLeft w:val="0"/>
                                  <w:marRight w:val="0"/>
                                  <w:marTop w:val="0"/>
                                  <w:marBottom w:val="0"/>
                                  <w:divBdr>
                                    <w:top w:val="none" w:sz="0" w:space="0" w:color="auto"/>
                                    <w:left w:val="none" w:sz="0" w:space="0" w:color="auto"/>
                                    <w:bottom w:val="none" w:sz="0" w:space="0" w:color="auto"/>
                                    <w:right w:val="none" w:sz="0" w:space="0" w:color="auto"/>
                                  </w:divBdr>
                                  <w:divsChild>
                                    <w:div w:id="27761205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817987524">
                              <w:marLeft w:val="90"/>
                              <w:marRight w:val="120"/>
                              <w:marTop w:val="120"/>
                              <w:marBottom w:val="120"/>
                              <w:divBdr>
                                <w:top w:val="none" w:sz="0" w:space="0" w:color="auto"/>
                                <w:left w:val="none" w:sz="0" w:space="0" w:color="auto"/>
                                <w:bottom w:val="none" w:sz="0" w:space="0" w:color="auto"/>
                                <w:right w:val="none" w:sz="0" w:space="0" w:color="auto"/>
                              </w:divBdr>
                              <w:divsChild>
                                <w:div w:id="43062773">
                                  <w:marLeft w:val="0"/>
                                  <w:marRight w:val="0"/>
                                  <w:marTop w:val="0"/>
                                  <w:marBottom w:val="0"/>
                                  <w:divBdr>
                                    <w:top w:val="none" w:sz="0" w:space="0" w:color="auto"/>
                                    <w:left w:val="none" w:sz="0" w:space="0" w:color="auto"/>
                                    <w:bottom w:val="none" w:sz="0" w:space="0" w:color="auto"/>
                                    <w:right w:val="none" w:sz="0" w:space="0" w:color="auto"/>
                                  </w:divBdr>
                                  <w:divsChild>
                                    <w:div w:id="85808441">
                                      <w:marLeft w:val="0"/>
                                      <w:marRight w:val="150"/>
                                      <w:marTop w:val="0"/>
                                      <w:marBottom w:val="0"/>
                                      <w:divBdr>
                                        <w:top w:val="none" w:sz="0" w:space="0" w:color="auto"/>
                                        <w:left w:val="none" w:sz="0" w:space="0" w:color="auto"/>
                                        <w:bottom w:val="none" w:sz="0" w:space="0" w:color="auto"/>
                                        <w:right w:val="none" w:sz="0" w:space="0" w:color="auto"/>
                                      </w:divBdr>
                                    </w:div>
                                    <w:div w:id="3394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399459">
              <w:marLeft w:val="0"/>
              <w:marRight w:val="0"/>
              <w:marTop w:val="0"/>
              <w:marBottom w:val="0"/>
              <w:divBdr>
                <w:top w:val="none" w:sz="0" w:space="0" w:color="auto"/>
                <w:left w:val="none" w:sz="0" w:space="0" w:color="auto"/>
                <w:bottom w:val="none" w:sz="0" w:space="0" w:color="auto"/>
                <w:right w:val="none" w:sz="0" w:space="0" w:color="auto"/>
              </w:divBdr>
              <w:divsChild>
                <w:div w:id="347100797">
                  <w:marLeft w:val="0"/>
                  <w:marRight w:val="0"/>
                  <w:marTop w:val="0"/>
                  <w:marBottom w:val="0"/>
                  <w:divBdr>
                    <w:top w:val="none" w:sz="0" w:space="0" w:color="auto"/>
                    <w:left w:val="none" w:sz="0" w:space="0" w:color="auto"/>
                    <w:bottom w:val="none" w:sz="0" w:space="0" w:color="auto"/>
                    <w:right w:val="none" w:sz="0" w:space="0" w:color="auto"/>
                  </w:divBdr>
                  <w:divsChild>
                    <w:div w:id="1841770233">
                      <w:marLeft w:val="195"/>
                      <w:marRight w:val="135"/>
                      <w:marTop w:val="0"/>
                      <w:marBottom w:val="135"/>
                      <w:divBdr>
                        <w:top w:val="single" w:sz="6" w:space="0" w:color="EAEAEA"/>
                        <w:left w:val="single" w:sz="6" w:space="0" w:color="EAEAEA"/>
                        <w:bottom w:val="single" w:sz="6" w:space="0" w:color="EAEAEA"/>
                        <w:right w:val="single" w:sz="6" w:space="0" w:color="EAEAEA"/>
                      </w:divBdr>
                      <w:divsChild>
                        <w:div w:id="495457177">
                          <w:marLeft w:val="0"/>
                          <w:marRight w:val="0"/>
                          <w:marTop w:val="0"/>
                          <w:marBottom w:val="0"/>
                          <w:divBdr>
                            <w:top w:val="none" w:sz="0" w:space="0" w:color="E6E6E6"/>
                            <w:left w:val="none" w:sz="0" w:space="0" w:color="E6E6E6"/>
                            <w:bottom w:val="single" w:sz="6" w:space="0" w:color="E6E6E6"/>
                            <w:right w:val="none" w:sz="0" w:space="0" w:color="E6E6E6"/>
                          </w:divBdr>
                          <w:divsChild>
                            <w:div w:id="326905977">
                              <w:marLeft w:val="0"/>
                              <w:marRight w:val="0"/>
                              <w:marTop w:val="0"/>
                              <w:marBottom w:val="0"/>
                              <w:divBdr>
                                <w:top w:val="none" w:sz="0" w:space="0" w:color="auto"/>
                                <w:left w:val="none" w:sz="0" w:space="0" w:color="auto"/>
                                <w:bottom w:val="none" w:sz="0" w:space="0" w:color="auto"/>
                                <w:right w:val="none" w:sz="0" w:space="0" w:color="auto"/>
                              </w:divBdr>
                              <w:divsChild>
                                <w:div w:id="1612973647">
                                  <w:marLeft w:val="0"/>
                                  <w:marRight w:val="0"/>
                                  <w:marTop w:val="0"/>
                                  <w:marBottom w:val="0"/>
                                  <w:divBdr>
                                    <w:top w:val="none" w:sz="0" w:space="0" w:color="auto"/>
                                    <w:left w:val="none" w:sz="0" w:space="0" w:color="auto"/>
                                    <w:bottom w:val="none" w:sz="0" w:space="0" w:color="auto"/>
                                    <w:right w:val="none" w:sz="0" w:space="0" w:color="auto"/>
                                  </w:divBdr>
                                  <w:divsChild>
                                    <w:div w:id="118301234">
                                      <w:marLeft w:val="0"/>
                                      <w:marRight w:val="0"/>
                                      <w:marTop w:val="0"/>
                                      <w:marBottom w:val="0"/>
                                      <w:divBdr>
                                        <w:top w:val="none" w:sz="0" w:space="0" w:color="auto"/>
                                        <w:left w:val="none" w:sz="0" w:space="0" w:color="auto"/>
                                        <w:bottom w:val="none" w:sz="0" w:space="0" w:color="auto"/>
                                        <w:right w:val="none" w:sz="0" w:space="0" w:color="auto"/>
                                      </w:divBdr>
                                      <w:divsChild>
                                        <w:div w:id="1618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48301">
                          <w:marLeft w:val="0"/>
                          <w:marRight w:val="0"/>
                          <w:marTop w:val="0"/>
                          <w:marBottom w:val="0"/>
                          <w:divBdr>
                            <w:top w:val="none" w:sz="0" w:space="0" w:color="auto"/>
                            <w:left w:val="none" w:sz="0" w:space="0" w:color="auto"/>
                            <w:bottom w:val="none" w:sz="0" w:space="0" w:color="auto"/>
                            <w:right w:val="none" w:sz="0" w:space="0" w:color="auto"/>
                          </w:divBdr>
                          <w:divsChild>
                            <w:div w:id="1497769808">
                              <w:marLeft w:val="0"/>
                              <w:marRight w:val="0"/>
                              <w:marTop w:val="0"/>
                              <w:marBottom w:val="0"/>
                              <w:divBdr>
                                <w:top w:val="none" w:sz="0" w:space="0" w:color="auto"/>
                                <w:left w:val="none" w:sz="0" w:space="0" w:color="auto"/>
                                <w:bottom w:val="none" w:sz="0" w:space="0" w:color="auto"/>
                                <w:right w:val="none" w:sz="0" w:space="0" w:color="auto"/>
                              </w:divBdr>
                              <w:divsChild>
                                <w:div w:id="1165585101">
                                  <w:marLeft w:val="0"/>
                                  <w:marRight w:val="0"/>
                                  <w:marTop w:val="0"/>
                                  <w:marBottom w:val="0"/>
                                  <w:divBdr>
                                    <w:top w:val="none" w:sz="0" w:space="0" w:color="auto"/>
                                    <w:left w:val="none" w:sz="0" w:space="0" w:color="auto"/>
                                    <w:bottom w:val="none" w:sz="0" w:space="0" w:color="auto"/>
                                    <w:right w:val="none" w:sz="0" w:space="0" w:color="auto"/>
                                  </w:divBdr>
                                  <w:divsChild>
                                    <w:div w:id="624846527">
                                      <w:marLeft w:val="30"/>
                                      <w:marRight w:val="30"/>
                                      <w:marTop w:val="30"/>
                                      <w:marBottom w:val="0"/>
                                      <w:divBdr>
                                        <w:top w:val="none" w:sz="0" w:space="0" w:color="auto"/>
                                        <w:left w:val="none" w:sz="0" w:space="0" w:color="auto"/>
                                        <w:bottom w:val="none" w:sz="0" w:space="0" w:color="auto"/>
                                        <w:right w:val="none" w:sz="0" w:space="0" w:color="auto"/>
                                      </w:divBdr>
                                      <w:divsChild>
                                        <w:div w:id="1799757133">
                                          <w:marLeft w:val="210"/>
                                          <w:marRight w:val="210"/>
                                          <w:marTop w:val="0"/>
                                          <w:marBottom w:val="30"/>
                                          <w:divBdr>
                                            <w:top w:val="none" w:sz="0" w:space="0" w:color="auto"/>
                                            <w:left w:val="none" w:sz="0" w:space="0" w:color="auto"/>
                                            <w:bottom w:val="none" w:sz="0" w:space="0" w:color="auto"/>
                                            <w:right w:val="none" w:sz="0" w:space="0" w:color="auto"/>
                                          </w:divBdr>
                                          <w:divsChild>
                                            <w:div w:id="134883971">
                                              <w:marLeft w:val="0"/>
                                              <w:marRight w:val="30"/>
                                              <w:marTop w:val="0"/>
                                              <w:marBottom w:val="0"/>
                                              <w:divBdr>
                                                <w:top w:val="none" w:sz="0" w:space="0" w:color="auto"/>
                                                <w:left w:val="none" w:sz="0" w:space="0" w:color="auto"/>
                                                <w:bottom w:val="none" w:sz="0" w:space="0" w:color="auto"/>
                                                <w:right w:val="none" w:sz="0" w:space="0" w:color="auto"/>
                                              </w:divBdr>
                                              <w:divsChild>
                                                <w:div w:id="439684464">
                                                  <w:marLeft w:val="0"/>
                                                  <w:marRight w:val="0"/>
                                                  <w:marTop w:val="0"/>
                                                  <w:marBottom w:val="90"/>
                                                  <w:divBdr>
                                                    <w:top w:val="none" w:sz="0" w:space="0" w:color="auto"/>
                                                    <w:left w:val="none" w:sz="0" w:space="0" w:color="auto"/>
                                                    <w:bottom w:val="none" w:sz="0" w:space="0" w:color="auto"/>
                                                    <w:right w:val="none" w:sz="0" w:space="0" w:color="auto"/>
                                                  </w:divBdr>
                                                  <w:divsChild>
                                                    <w:div w:id="322901838">
                                                      <w:marLeft w:val="0"/>
                                                      <w:marRight w:val="0"/>
                                                      <w:marTop w:val="0"/>
                                                      <w:marBottom w:val="0"/>
                                                      <w:divBdr>
                                                        <w:top w:val="none" w:sz="0" w:space="0" w:color="auto"/>
                                                        <w:left w:val="none" w:sz="0" w:space="0" w:color="auto"/>
                                                        <w:bottom w:val="none" w:sz="0" w:space="0" w:color="auto"/>
                                                        <w:right w:val="none" w:sz="0" w:space="0" w:color="auto"/>
                                                      </w:divBdr>
                                                      <w:divsChild>
                                                        <w:div w:id="9386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823019">
                          <w:marLeft w:val="0"/>
                          <w:marRight w:val="0"/>
                          <w:marTop w:val="0"/>
                          <w:marBottom w:val="0"/>
                          <w:divBdr>
                            <w:top w:val="none" w:sz="0" w:space="0" w:color="auto"/>
                            <w:left w:val="none" w:sz="0" w:space="0" w:color="auto"/>
                            <w:bottom w:val="none" w:sz="0" w:space="0" w:color="auto"/>
                            <w:right w:val="none" w:sz="0" w:space="0" w:color="auto"/>
                          </w:divBdr>
                          <w:divsChild>
                            <w:div w:id="750739018">
                              <w:marLeft w:val="210"/>
                              <w:marRight w:val="0"/>
                              <w:marTop w:val="120"/>
                              <w:marBottom w:val="0"/>
                              <w:divBdr>
                                <w:top w:val="none" w:sz="0" w:space="0" w:color="auto"/>
                                <w:left w:val="none" w:sz="0" w:space="0" w:color="auto"/>
                                <w:bottom w:val="none" w:sz="0" w:space="0" w:color="auto"/>
                                <w:right w:val="none" w:sz="0" w:space="0" w:color="auto"/>
                              </w:divBdr>
                              <w:divsChild>
                                <w:div w:id="1529487290">
                                  <w:marLeft w:val="0"/>
                                  <w:marRight w:val="0"/>
                                  <w:marTop w:val="0"/>
                                  <w:marBottom w:val="0"/>
                                  <w:divBdr>
                                    <w:top w:val="none" w:sz="0" w:space="0" w:color="auto"/>
                                    <w:left w:val="none" w:sz="0" w:space="0" w:color="auto"/>
                                    <w:bottom w:val="none" w:sz="0" w:space="0" w:color="auto"/>
                                    <w:right w:val="none" w:sz="0" w:space="0" w:color="auto"/>
                                  </w:divBdr>
                                  <w:divsChild>
                                    <w:div w:id="29904231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945699010">
                              <w:marLeft w:val="90"/>
                              <w:marRight w:val="120"/>
                              <w:marTop w:val="120"/>
                              <w:marBottom w:val="120"/>
                              <w:divBdr>
                                <w:top w:val="none" w:sz="0" w:space="0" w:color="auto"/>
                                <w:left w:val="none" w:sz="0" w:space="0" w:color="auto"/>
                                <w:bottom w:val="none" w:sz="0" w:space="0" w:color="auto"/>
                                <w:right w:val="none" w:sz="0" w:space="0" w:color="auto"/>
                              </w:divBdr>
                              <w:divsChild>
                                <w:div w:id="698749471">
                                  <w:marLeft w:val="0"/>
                                  <w:marRight w:val="0"/>
                                  <w:marTop w:val="0"/>
                                  <w:marBottom w:val="0"/>
                                  <w:divBdr>
                                    <w:top w:val="none" w:sz="0" w:space="0" w:color="auto"/>
                                    <w:left w:val="none" w:sz="0" w:space="0" w:color="auto"/>
                                    <w:bottom w:val="none" w:sz="0" w:space="0" w:color="auto"/>
                                    <w:right w:val="none" w:sz="0" w:space="0" w:color="auto"/>
                                  </w:divBdr>
                                  <w:divsChild>
                                    <w:div w:id="1301839021">
                                      <w:marLeft w:val="0"/>
                                      <w:marRight w:val="150"/>
                                      <w:marTop w:val="0"/>
                                      <w:marBottom w:val="0"/>
                                      <w:divBdr>
                                        <w:top w:val="none" w:sz="0" w:space="0" w:color="auto"/>
                                        <w:left w:val="none" w:sz="0" w:space="0" w:color="auto"/>
                                        <w:bottom w:val="none" w:sz="0" w:space="0" w:color="auto"/>
                                        <w:right w:val="none" w:sz="0" w:space="0" w:color="auto"/>
                                      </w:divBdr>
                                    </w:div>
                                    <w:div w:id="16283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788666">
              <w:marLeft w:val="0"/>
              <w:marRight w:val="0"/>
              <w:marTop w:val="0"/>
              <w:marBottom w:val="0"/>
              <w:divBdr>
                <w:top w:val="none" w:sz="0" w:space="0" w:color="auto"/>
                <w:left w:val="none" w:sz="0" w:space="0" w:color="auto"/>
                <w:bottom w:val="none" w:sz="0" w:space="0" w:color="auto"/>
                <w:right w:val="none" w:sz="0" w:space="0" w:color="auto"/>
              </w:divBdr>
              <w:divsChild>
                <w:div w:id="142084394">
                  <w:marLeft w:val="0"/>
                  <w:marRight w:val="0"/>
                  <w:marTop w:val="0"/>
                  <w:marBottom w:val="0"/>
                  <w:divBdr>
                    <w:top w:val="none" w:sz="0" w:space="0" w:color="auto"/>
                    <w:left w:val="none" w:sz="0" w:space="0" w:color="auto"/>
                    <w:bottom w:val="none" w:sz="0" w:space="0" w:color="auto"/>
                    <w:right w:val="none" w:sz="0" w:space="0" w:color="auto"/>
                  </w:divBdr>
                  <w:divsChild>
                    <w:div w:id="81882457">
                      <w:marLeft w:val="195"/>
                      <w:marRight w:val="135"/>
                      <w:marTop w:val="0"/>
                      <w:marBottom w:val="135"/>
                      <w:divBdr>
                        <w:top w:val="single" w:sz="6" w:space="0" w:color="EAEAEA"/>
                        <w:left w:val="single" w:sz="6" w:space="0" w:color="EAEAEA"/>
                        <w:bottom w:val="single" w:sz="6" w:space="0" w:color="EAEAEA"/>
                        <w:right w:val="single" w:sz="6" w:space="0" w:color="EAEAEA"/>
                      </w:divBdr>
                      <w:divsChild>
                        <w:div w:id="348071652">
                          <w:marLeft w:val="0"/>
                          <w:marRight w:val="0"/>
                          <w:marTop w:val="0"/>
                          <w:marBottom w:val="0"/>
                          <w:divBdr>
                            <w:top w:val="none" w:sz="0" w:space="0" w:color="auto"/>
                            <w:left w:val="none" w:sz="0" w:space="0" w:color="auto"/>
                            <w:bottom w:val="none" w:sz="0" w:space="0" w:color="auto"/>
                            <w:right w:val="none" w:sz="0" w:space="0" w:color="auto"/>
                          </w:divBdr>
                          <w:divsChild>
                            <w:div w:id="1830903415">
                              <w:marLeft w:val="0"/>
                              <w:marRight w:val="0"/>
                              <w:marTop w:val="0"/>
                              <w:marBottom w:val="0"/>
                              <w:divBdr>
                                <w:top w:val="none" w:sz="0" w:space="0" w:color="auto"/>
                                <w:left w:val="none" w:sz="0" w:space="0" w:color="auto"/>
                                <w:bottom w:val="none" w:sz="0" w:space="0" w:color="auto"/>
                                <w:right w:val="none" w:sz="0" w:space="0" w:color="auto"/>
                              </w:divBdr>
                              <w:divsChild>
                                <w:div w:id="1584797997">
                                  <w:marLeft w:val="0"/>
                                  <w:marRight w:val="0"/>
                                  <w:marTop w:val="0"/>
                                  <w:marBottom w:val="0"/>
                                  <w:divBdr>
                                    <w:top w:val="none" w:sz="0" w:space="0" w:color="auto"/>
                                    <w:left w:val="none" w:sz="0" w:space="0" w:color="auto"/>
                                    <w:bottom w:val="none" w:sz="0" w:space="0" w:color="auto"/>
                                    <w:right w:val="none" w:sz="0" w:space="0" w:color="auto"/>
                                  </w:divBdr>
                                  <w:divsChild>
                                    <w:div w:id="60948992">
                                      <w:marLeft w:val="30"/>
                                      <w:marRight w:val="30"/>
                                      <w:marTop w:val="30"/>
                                      <w:marBottom w:val="0"/>
                                      <w:divBdr>
                                        <w:top w:val="none" w:sz="0" w:space="0" w:color="auto"/>
                                        <w:left w:val="none" w:sz="0" w:space="0" w:color="auto"/>
                                        <w:bottom w:val="none" w:sz="0" w:space="0" w:color="auto"/>
                                        <w:right w:val="none" w:sz="0" w:space="0" w:color="auto"/>
                                      </w:divBdr>
                                      <w:divsChild>
                                        <w:div w:id="1020543798">
                                          <w:marLeft w:val="210"/>
                                          <w:marRight w:val="210"/>
                                          <w:marTop w:val="0"/>
                                          <w:marBottom w:val="30"/>
                                          <w:divBdr>
                                            <w:top w:val="none" w:sz="0" w:space="0" w:color="auto"/>
                                            <w:left w:val="none" w:sz="0" w:space="0" w:color="auto"/>
                                            <w:bottom w:val="none" w:sz="0" w:space="0" w:color="auto"/>
                                            <w:right w:val="none" w:sz="0" w:space="0" w:color="auto"/>
                                          </w:divBdr>
                                          <w:divsChild>
                                            <w:div w:id="1161778617">
                                              <w:marLeft w:val="0"/>
                                              <w:marRight w:val="30"/>
                                              <w:marTop w:val="0"/>
                                              <w:marBottom w:val="0"/>
                                              <w:divBdr>
                                                <w:top w:val="none" w:sz="0" w:space="0" w:color="auto"/>
                                                <w:left w:val="none" w:sz="0" w:space="0" w:color="auto"/>
                                                <w:bottom w:val="none" w:sz="0" w:space="0" w:color="auto"/>
                                                <w:right w:val="none" w:sz="0" w:space="0" w:color="auto"/>
                                              </w:divBdr>
                                              <w:divsChild>
                                                <w:div w:id="2106265403">
                                                  <w:marLeft w:val="0"/>
                                                  <w:marRight w:val="0"/>
                                                  <w:marTop w:val="0"/>
                                                  <w:marBottom w:val="90"/>
                                                  <w:divBdr>
                                                    <w:top w:val="none" w:sz="0" w:space="0" w:color="auto"/>
                                                    <w:left w:val="none" w:sz="0" w:space="0" w:color="auto"/>
                                                    <w:bottom w:val="none" w:sz="0" w:space="0" w:color="auto"/>
                                                    <w:right w:val="none" w:sz="0" w:space="0" w:color="auto"/>
                                                  </w:divBdr>
                                                  <w:divsChild>
                                                    <w:div w:id="1870678371">
                                                      <w:marLeft w:val="0"/>
                                                      <w:marRight w:val="0"/>
                                                      <w:marTop w:val="0"/>
                                                      <w:marBottom w:val="0"/>
                                                      <w:divBdr>
                                                        <w:top w:val="none" w:sz="0" w:space="0" w:color="auto"/>
                                                        <w:left w:val="none" w:sz="0" w:space="0" w:color="auto"/>
                                                        <w:bottom w:val="none" w:sz="0" w:space="0" w:color="auto"/>
                                                        <w:right w:val="none" w:sz="0" w:space="0" w:color="auto"/>
                                                      </w:divBdr>
                                                      <w:divsChild>
                                                        <w:div w:id="91844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289054">
                                      <w:marLeft w:val="30"/>
                                      <w:marRight w:val="30"/>
                                      <w:marTop w:val="0"/>
                                      <w:marBottom w:val="0"/>
                                      <w:divBdr>
                                        <w:top w:val="none" w:sz="0" w:space="0" w:color="auto"/>
                                        <w:left w:val="none" w:sz="0" w:space="0" w:color="auto"/>
                                        <w:bottom w:val="none" w:sz="0" w:space="0" w:color="auto"/>
                                        <w:right w:val="none" w:sz="0" w:space="0" w:color="auto"/>
                                      </w:divBdr>
                                      <w:divsChild>
                                        <w:div w:id="151533060">
                                          <w:marLeft w:val="135"/>
                                          <w:marRight w:val="45"/>
                                          <w:marTop w:val="60"/>
                                          <w:marBottom w:val="60"/>
                                          <w:divBdr>
                                            <w:top w:val="none" w:sz="0" w:space="0" w:color="auto"/>
                                            <w:left w:val="none" w:sz="0" w:space="0" w:color="auto"/>
                                            <w:bottom w:val="none" w:sz="0" w:space="0" w:color="auto"/>
                                            <w:right w:val="none" w:sz="0" w:space="0" w:color="auto"/>
                                          </w:divBdr>
                                          <w:divsChild>
                                            <w:div w:id="1478183431">
                                              <w:marLeft w:val="0"/>
                                              <w:marRight w:val="0"/>
                                              <w:marTop w:val="0"/>
                                              <w:marBottom w:val="0"/>
                                              <w:divBdr>
                                                <w:top w:val="none" w:sz="0" w:space="0" w:color="auto"/>
                                                <w:left w:val="none" w:sz="0" w:space="0" w:color="auto"/>
                                                <w:bottom w:val="none" w:sz="0" w:space="0" w:color="auto"/>
                                                <w:right w:val="none" w:sz="0" w:space="0" w:color="auto"/>
                                              </w:divBdr>
                                              <w:divsChild>
                                                <w:div w:id="13408839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51685040">
                                          <w:marLeft w:val="0"/>
                                          <w:marRight w:val="90"/>
                                          <w:marTop w:val="90"/>
                                          <w:marBottom w:val="30"/>
                                          <w:divBdr>
                                            <w:top w:val="none" w:sz="0" w:space="0" w:color="auto"/>
                                            <w:left w:val="none" w:sz="0" w:space="0" w:color="auto"/>
                                            <w:bottom w:val="none" w:sz="0" w:space="0" w:color="auto"/>
                                            <w:right w:val="none" w:sz="0" w:space="0" w:color="auto"/>
                                          </w:divBdr>
                                          <w:divsChild>
                                            <w:div w:id="1695574768">
                                              <w:marLeft w:val="0"/>
                                              <w:marRight w:val="0"/>
                                              <w:marTop w:val="0"/>
                                              <w:marBottom w:val="0"/>
                                              <w:divBdr>
                                                <w:top w:val="none" w:sz="0" w:space="0" w:color="auto"/>
                                                <w:left w:val="none" w:sz="0" w:space="0" w:color="auto"/>
                                                <w:bottom w:val="none" w:sz="0" w:space="0" w:color="auto"/>
                                                <w:right w:val="none" w:sz="0" w:space="0" w:color="auto"/>
                                              </w:divBdr>
                                              <w:divsChild>
                                                <w:div w:id="1032726607">
                                                  <w:marLeft w:val="45"/>
                                                  <w:marRight w:val="0"/>
                                                  <w:marTop w:val="0"/>
                                                  <w:marBottom w:val="15"/>
                                                  <w:divBdr>
                                                    <w:top w:val="none" w:sz="0" w:space="0" w:color="auto"/>
                                                    <w:left w:val="none" w:sz="0" w:space="0" w:color="auto"/>
                                                    <w:bottom w:val="none" w:sz="0" w:space="0" w:color="auto"/>
                                                    <w:right w:val="none" w:sz="0" w:space="0" w:color="auto"/>
                                                  </w:divBdr>
                                                </w:div>
                                              </w:divsChild>
                                            </w:div>
                                            <w:div w:id="2106028074">
                                              <w:marLeft w:val="0"/>
                                              <w:marRight w:val="30"/>
                                              <w:marTop w:val="0"/>
                                              <w:marBottom w:val="0"/>
                                              <w:divBdr>
                                                <w:top w:val="none" w:sz="0" w:space="0" w:color="auto"/>
                                                <w:left w:val="none" w:sz="0" w:space="0" w:color="auto"/>
                                                <w:bottom w:val="none" w:sz="0" w:space="0" w:color="auto"/>
                                                <w:right w:val="none" w:sz="0" w:space="0" w:color="auto"/>
                                              </w:divBdr>
                                              <w:divsChild>
                                                <w:div w:id="1819034292">
                                                  <w:marLeft w:val="0"/>
                                                  <w:marRight w:val="0"/>
                                                  <w:marTop w:val="0"/>
                                                  <w:marBottom w:val="90"/>
                                                  <w:divBdr>
                                                    <w:top w:val="none" w:sz="0" w:space="0" w:color="auto"/>
                                                    <w:left w:val="none" w:sz="0" w:space="0" w:color="auto"/>
                                                    <w:bottom w:val="none" w:sz="0" w:space="0" w:color="auto"/>
                                                    <w:right w:val="none" w:sz="0" w:space="0" w:color="auto"/>
                                                  </w:divBdr>
                                                  <w:divsChild>
                                                    <w:div w:id="1924220692">
                                                      <w:marLeft w:val="0"/>
                                                      <w:marRight w:val="0"/>
                                                      <w:marTop w:val="0"/>
                                                      <w:marBottom w:val="0"/>
                                                      <w:divBdr>
                                                        <w:top w:val="none" w:sz="0" w:space="0" w:color="auto"/>
                                                        <w:left w:val="none" w:sz="0" w:space="0" w:color="auto"/>
                                                        <w:bottom w:val="none" w:sz="0" w:space="0" w:color="auto"/>
                                                        <w:right w:val="none" w:sz="0" w:space="0" w:color="auto"/>
                                                      </w:divBdr>
                                                      <w:divsChild>
                                                        <w:div w:id="5269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14819">
                                  <w:marLeft w:val="120"/>
                                  <w:marRight w:val="120"/>
                                  <w:marTop w:val="0"/>
                                  <w:marBottom w:val="0"/>
                                  <w:divBdr>
                                    <w:top w:val="none" w:sz="0" w:space="0" w:color="auto"/>
                                    <w:left w:val="none" w:sz="0" w:space="0" w:color="auto"/>
                                    <w:bottom w:val="none" w:sz="0" w:space="0" w:color="auto"/>
                                    <w:right w:val="none" w:sz="0" w:space="0" w:color="auto"/>
                                  </w:divBdr>
                                  <w:divsChild>
                                    <w:div w:id="260722116">
                                      <w:marLeft w:val="30"/>
                                      <w:marRight w:val="30"/>
                                      <w:marTop w:val="135"/>
                                      <w:marBottom w:val="135"/>
                                      <w:divBdr>
                                        <w:top w:val="single" w:sz="6" w:space="0" w:color="8A8886"/>
                                        <w:left w:val="single" w:sz="6" w:space="0" w:color="8A8886"/>
                                        <w:bottom w:val="single" w:sz="6" w:space="0" w:color="8A8886"/>
                                        <w:right w:val="single" w:sz="6" w:space="0" w:color="8A8886"/>
                                      </w:divBdr>
                                      <w:divsChild>
                                        <w:div w:id="1876193999">
                                          <w:marLeft w:val="0"/>
                                          <w:marRight w:val="0"/>
                                          <w:marTop w:val="0"/>
                                          <w:marBottom w:val="0"/>
                                          <w:divBdr>
                                            <w:top w:val="none" w:sz="0" w:space="0" w:color="auto"/>
                                            <w:left w:val="none" w:sz="0" w:space="0" w:color="auto"/>
                                            <w:bottom w:val="none" w:sz="0" w:space="0" w:color="auto"/>
                                            <w:right w:val="none" w:sz="0" w:space="0" w:color="auto"/>
                                          </w:divBdr>
                                          <w:divsChild>
                                            <w:div w:id="44525038">
                                              <w:marLeft w:val="0"/>
                                              <w:marRight w:val="0"/>
                                              <w:marTop w:val="0"/>
                                              <w:marBottom w:val="0"/>
                                              <w:divBdr>
                                                <w:top w:val="none" w:sz="0" w:space="0" w:color="auto"/>
                                                <w:left w:val="none" w:sz="0" w:space="0" w:color="auto"/>
                                                <w:bottom w:val="none" w:sz="0" w:space="0" w:color="auto"/>
                                                <w:right w:val="none" w:sz="0" w:space="0" w:color="auto"/>
                                              </w:divBdr>
                                              <w:divsChild>
                                                <w:div w:id="18596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55463">
                          <w:marLeft w:val="0"/>
                          <w:marRight w:val="0"/>
                          <w:marTop w:val="0"/>
                          <w:marBottom w:val="0"/>
                          <w:divBdr>
                            <w:top w:val="none" w:sz="0" w:space="0" w:color="auto"/>
                            <w:left w:val="none" w:sz="0" w:space="0" w:color="auto"/>
                            <w:bottom w:val="none" w:sz="0" w:space="0" w:color="auto"/>
                            <w:right w:val="none" w:sz="0" w:space="0" w:color="auto"/>
                          </w:divBdr>
                          <w:divsChild>
                            <w:div w:id="253058680">
                              <w:marLeft w:val="90"/>
                              <w:marRight w:val="120"/>
                              <w:marTop w:val="120"/>
                              <w:marBottom w:val="120"/>
                              <w:divBdr>
                                <w:top w:val="none" w:sz="0" w:space="0" w:color="auto"/>
                                <w:left w:val="none" w:sz="0" w:space="0" w:color="auto"/>
                                <w:bottom w:val="none" w:sz="0" w:space="0" w:color="auto"/>
                                <w:right w:val="none" w:sz="0" w:space="0" w:color="auto"/>
                              </w:divBdr>
                              <w:divsChild>
                                <w:div w:id="106243629">
                                  <w:marLeft w:val="0"/>
                                  <w:marRight w:val="0"/>
                                  <w:marTop w:val="0"/>
                                  <w:marBottom w:val="0"/>
                                  <w:divBdr>
                                    <w:top w:val="none" w:sz="0" w:space="0" w:color="auto"/>
                                    <w:left w:val="none" w:sz="0" w:space="0" w:color="auto"/>
                                    <w:bottom w:val="none" w:sz="0" w:space="0" w:color="auto"/>
                                    <w:right w:val="none" w:sz="0" w:space="0" w:color="auto"/>
                                  </w:divBdr>
                                  <w:divsChild>
                                    <w:div w:id="1337029870">
                                      <w:marLeft w:val="0"/>
                                      <w:marRight w:val="0"/>
                                      <w:marTop w:val="0"/>
                                      <w:marBottom w:val="0"/>
                                      <w:divBdr>
                                        <w:top w:val="none" w:sz="0" w:space="0" w:color="auto"/>
                                        <w:left w:val="none" w:sz="0" w:space="0" w:color="auto"/>
                                        <w:bottom w:val="none" w:sz="0" w:space="0" w:color="auto"/>
                                        <w:right w:val="none" w:sz="0" w:space="0" w:color="auto"/>
                                      </w:divBdr>
                                    </w:div>
                                    <w:div w:id="19096844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3436249">
                              <w:marLeft w:val="210"/>
                              <w:marRight w:val="0"/>
                              <w:marTop w:val="120"/>
                              <w:marBottom w:val="0"/>
                              <w:divBdr>
                                <w:top w:val="none" w:sz="0" w:space="0" w:color="auto"/>
                                <w:left w:val="none" w:sz="0" w:space="0" w:color="auto"/>
                                <w:bottom w:val="none" w:sz="0" w:space="0" w:color="auto"/>
                                <w:right w:val="none" w:sz="0" w:space="0" w:color="auto"/>
                              </w:divBdr>
                              <w:divsChild>
                                <w:div w:id="462583631">
                                  <w:marLeft w:val="0"/>
                                  <w:marRight w:val="0"/>
                                  <w:marTop w:val="0"/>
                                  <w:marBottom w:val="0"/>
                                  <w:divBdr>
                                    <w:top w:val="none" w:sz="0" w:space="0" w:color="auto"/>
                                    <w:left w:val="none" w:sz="0" w:space="0" w:color="auto"/>
                                    <w:bottom w:val="none" w:sz="0" w:space="0" w:color="auto"/>
                                    <w:right w:val="none" w:sz="0" w:space="0" w:color="auto"/>
                                  </w:divBdr>
                                  <w:divsChild>
                                    <w:div w:id="110338065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664625">
              <w:marLeft w:val="0"/>
              <w:marRight w:val="0"/>
              <w:marTop w:val="0"/>
              <w:marBottom w:val="0"/>
              <w:divBdr>
                <w:top w:val="none" w:sz="0" w:space="0" w:color="auto"/>
                <w:left w:val="none" w:sz="0" w:space="0" w:color="auto"/>
                <w:bottom w:val="none" w:sz="0" w:space="0" w:color="auto"/>
                <w:right w:val="none" w:sz="0" w:space="0" w:color="auto"/>
              </w:divBdr>
              <w:divsChild>
                <w:div w:id="393620637">
                  <w:marLeft w:val="0"/>
                  <w:marRight w:val="0"/>
                  <w:marTop w:val="0"/>
                  <w:marBottom w:val="0"/>
                  <w:divBdr>
                    <w:top w:val="none" w:sz="0" w:space="0" w:color="auto"/>
                    <w:left w:val="none" w:sz="0" w:space="0" w:color="auto"/>
                    <w:bottom w:val="none" w:sz="0" w:space="0" w:color="auto"/>
                    <w:right w:val="none" w:sz="0" w:space="0" w:color="auto"/>
                  </w:divBdr>
                  <w:divsChild>
                    <w:div w:id="1128233039">
                      <w:marLeft w:val="195"/>
                      <w:marRight w:val="135"/>
                      <w:marTop w:val="0"/>
                      <w:marBottom w:val="135"/>
                      <w:divBdr>
                        <w:top w:val="single" w:sz="6" w:space="0" w:color="EAEAEA"/>
                        <w:left w:val="single" w:sz="6" w:space="0" w:color="EAEAEA"/>
                        <w:bottom w:val="single" w:sz="6" w:space="0" w:color="EAEAEA"/>
                        <w:right w:val="single" w:sz="6" w:space="0" w:color="EAEAEA"/>
                      </w:divBdr>
                      <w:divsChild>
                        <w:div w:id="736707710">
                          <w:marLeft w:val="0"/>
                          <w:marRight w:val="0"/>
                          <w:marTop w:val="0"/>
                          <w:marBottom w:val="0"/>
                          <w:divBdr>
                            <w:top w:val="none" w:sz="0" w:space="0" w:color="auto"/>
                            <w:left w:val="none" w:sz="0" w:space="0" w:color="auto"/>
                            <w:bottom w:val="none" w:sz="0" w:space="0" w:color="auto"/>
                            <w:right w:val="none" w:sz="0" w:space="0" w:color="auto"/>
                          </w:divBdr>
                          <w:divsChild>
                            <w:div w:id="1728259613">
                              <w:marLeft w:val="0"/>
                              <w:marRight w:val="0"/>
                              <w:marTop w:val="0"/>
                              <w:marBottom w:val="0"/>
                              <w:divBdr>
                                <w:top w:val="none" w:sz="0" w:space="0" w:color="auto"/>
                                <w:left w:val="none" w:sz="0" w:space="0" w:color="auto"/>
                                <w:bottom w:val="none" w:sz="0" w:space="0" w:color="auto"/>
                                <w:right w:val="none" w:sz="0" w:space="0" w:color="auto"/>
                              </w:divBdr>
                              <w:divsChild>
                                <w:div w:id="176623486">
                                  <w:marLeft w:val="120"/>
                                  <w:marRight w:val="120"/>
                                  <w:marTop w:val="0"/>
                                  <w:marBottom w:val="0"/>
                                  <w:divBdr>
                                    <w:top w:val="none" w:sz="0" w:space="0" w:color="auto"/>
                                    <w:left w:val="none" w:sz="0" w:space="0" w:color="auto"/>
                                    <w:bottom w:val="none" w:sz="0" w:space="0" w:color="auto"/>
                                    <w:right w:val="none" w:sz="0" w:space="0" w:color="auto"/>
                                  </w:divBdr>
                                  <w:divsChild>
                                    <w:div w:id="1910655065">
                                      <w:marLeft w:val="30"/>
                                      <w:marRight w:val="30"/>
                                      <w:marTop w:val="135"/>
                                      <w:marBottom w:val="135"/>
                                      <w:divBdr>
                                        <w:top w:val="single" w:sz="6" w:space="0" w:color="8A8886"/>
                                        <w:left w:val="single" w:sz="6" w:space="0" w:color="8A8886"/>
                                        <w:bottom w:val="single" w:sz="6" w:space="0" w:color="8A8886"/>
                                        <w:right w:val="single" w:sz="6" w:space="0" w:color="8A8886"/>
                                      </w:divBdr>
                                      <w:divsChild>
                                        <w:div w:id="1641349386">
                                          <w:marLeft w:val="0"/>
                                          <w:marRight w:val="0"/>
                                          <w:marTop w:val="0"/>
                                          <w:marBottom w:val="0"/>
                                          <w:divBdr>
                                            <w:top w:val="none" w:sz="0" w:space="0" w:color="auto"/>
                                            <w:left w:val="none" w:sz="0" w:space="0" w:color="auto"/>
                                            <w:bottom w:val="none" w:sz="0" w:space="0" w:color="auto"/>
                                            <w:right w:val="none" w:sz="0" w:space="0" w:color="auto"/>
                                          </w:divBdr>
                                          <w:divsChild>
                                            <w:div w:id="203175592">
                                              <w:marLeft w:val="0"/>
                                              <w:marRight w:val="0"/>
                                              <w:marTop w:val="0"/>
                                              <w:marBottom w:val="0"/>
                                              <w:divBdr>
                                                <w:top w:val="none" w:sz="0" w:space="0" w:color="auto"/>
                                                <w:left w:val="none" w:sz="0" w:space="0" w:color="auto"/>
                                                <w:bottom w:val="none" w:sz="0" w:space="0" w:color="auto"/>
                                                <w:right w:val="none" w:sz="0" w:space="0" w:color="auto"/>
                                              </w:divBdr>
                                              <w:divsChild>
                                                <w:div w:id="2944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31718">
                                  <w:marLeft w:val="0"/>
                                  <w:marRight w:val="0"/>
                                  <w:marTop w:val="0"/>
                                  <w:marBottom w:val="0"/>
                                  <w:divBdr>
                                    <w:top w:val="none" w:sz="0" w:space="0" w:color="auto"/>
                                    <w:left w:val="none" w:sz="0" w:space="0" w:color="auto"/>
                                    <w:bottom w:val="none" w:sz="0" w:space="0" w:color="auto"/>
                                    <w:right w:val="none" w:sz="0" w:space="0" w:color="auto"/>
                                  </w:divBdr>
                                  <w:divsChild>
                                    <w:div w:id="1609041184">
                                      <w:marLeft w:val="30"/>
                                      <w:marRight w:val="30"/>
                                      <w:marTop w:val="30"/>
                                      <w:marBottom w:val="0"/>
                                      <w:divBdr>
                                        <w:top w:val="none" w:sz="0" w:space="0" w:color="auto"/>
                                        <w:left w:val="none" w:sz="0" w:space="0" w:color="auto"/>
                                        <w:bottom w:val="none" w:sz="0" w:space="0" w:color="auto"/>
                                        <w:right w:val="none" w:sz="0" w:space="0" w:color="auto"/>
                                      </w:divBdr>
                                      <w:divsChild>
                                        <w:div w:id="1181317411">
                                          <w:marLeft w:val="210"/>
                                          <w:marRight w:val="210"/>
                                          <w:marTop w:val="0"/>
                                          <w:marBottom w:val="30"/>
                                          <w:divBdr>
                                            <w:top w:val="none" w:sz="0" w:space="0" w:color="auto"/>
                                            <w:left w:val="none" w:sz="0" w:space="0" w:color="auto"/>
                                            <w:bottom w:val="none" w:sz="0" w:space="0" w:color="auto"/>
                                            <w:right w:val="none" w:sz="0" w:space="0" w:color="auto"/>
                                          </w:divBdr>
                                          <w:divsChild>
                                            <w:div w:id="1556165484">
                                              <w:marLeft w:val="0"/>
                                              <w:marRight w:val="30"/>
                                              <w:marTop w:val="0"/>
                                              <w:marBottom w:val="0"/>
                                              <w:divBdr>
                                                <w:top w:val="none" w:sz="0" w:space="0" w:color="auto"/>
                                                <w:left w:val="none" w:sz="0" w:space="0" w:color="auto"/>
                                                <w:bottom w:val="none" w:sz="0" w:space="0" w:color="auto"/>
                                                <w:right w:val="none" w:sz="0" w:space="0" w:color="auto"/>
                                              </w:divBdr>
                                              <w:divsChild>
                                                <w:div w:id="513690705">
                                                  <w:marLeft w:val="0"/>
                                                  <w:marRight w:val="0"/>
                                                  <w:marTop w:val="0"/>
                                                  <w:marBottom w:val="90"/>
                                                  <w:divBdr>
                                                    <w:top w:val="none" w:sz="0" w:space="0" w:color="auto"/>
                                                    <w:left w:val="none" w:sz="0" w:space="0" w:color="auto"/>
                                                    <w:bottom w:val="none" w:sz="0" w:space="0" w:color="auto"/>
                                                    <w:right w:val="none" w:sz="0" w:space="0" w:color="auto"/>
                                                  </w:divBdr>
                                                  <w:divsChild>
                                                    <w:div w:id="1615207443">
                                                      <w:marLeft w:val="0"/>
                                                      <w:marRight w:val="0"/>
                                                      <w:marTop w:val="0"/>
                                                      <w:marBottom w:val="0"/>
                                                      <w:divBdr>
                                                        <w:top w:val="none" w:sz="0" w:space="0" w:color="auto"/>
                                                        <w:left w:val="none" w:sz="0" w:space="0" w:color="auto"/>
                                                        <w:bottom w:val="none" w:sz="0" w:space="0" w:color="auto"/>
                                                        <w:right w:val="none" w:sz="0" w:space="0" w:color="auto"/>
                                                      </w:divBdr>
                                                      <w:divsChild>
                                                        <w:div w:id="21468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292990">
                          <w:marLeft w:val="0"/>
                          <w:marRight w:val="0"/>
                          <w:marTop w:val="0"/>
                          <w:marBottom w:val="0"/>
                          <w:divBdr>
                            <w:top w:val="none" w:sz="0" w:space="0" w:color="auto"/>
                            <w:left w:val="none" w:sz="0" w:space="0" w:color="auto"/>
                            <w:bottom w:val="none" w:sz="0" w:space="0" w:color="auto"/>
                            <w:right w:val="none" w:sz="0" w:space="0" w:color="auto"/>
                          </w:divBdr>
                          <w:divsChild>
                            <w:div w:id="965744363">
                              <w:marLeft w:val="210"/>
                              <w:marRight w:val="0"/>
                              <w:marTop w:val="120"/>
                              <w:marBottom w:val="0"/>
                              <w:divBdr>
                                <w:top w:val="none" w:sz="0" w:space="0" w:color="auto"/>
                                <w:left w:val="none" w:sz="0" w:space="0" w:color="auto"/>
                                <w:bottom w:val="none" w:sz="0" w:space="0" w:color="auto"/>
                                <w:right w:val="none" w:sz="0" w:space="0" w:color="auto"/>
                              </w:divBdr>
                              <w:divsChild>
                                <w:div w:id="154952422">
                                  <w:marLeft w:val="0"/>
                                  <w:marRight w:val="0"/>
                                  <w:marTop w:val="0"/>
                                  <w:marBottom w:val="0"/>
                                  <w:divBdr>
                                    <w:top w:val="none" w:sz="0" w:space="0" w:color="auto"/>
                                    <w:left w:val="none" w:sz="0" w:space="0" w:color="auto"/>
                                    <w:bottom w:val="none" w:sz="0" w:space="0" w:color="auto"/>
                                    <w:right w:val="none" w:sz="0" w:space="0" w:color="auto"/>
                                  </w:divBdr>
                                  <w:divsChild>
                                    <w:div w:id="80250136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418595707">
                              <w:marLeft w:val="90"/>
                              <w:marRight w:val="120"/>
                              <w:marTop w:val="120"/>
                              <w:marBottom w:val="120"/>
                              <w:divBdr>
                                <w:top w:val="none" w:sz="0" w:space="0" w:color="auto"/>
                                <w:left w:val="none" w:sz="0" w:space="0" w:color="auto"/>
                                <w:bottom w:val="none" w:sz="0" w:space="0" w:color="auto"/>
                                <w:right w:val="none" w:sz="0" w:space="0" w:color="auto"/>
                              </w:divBdr>
                              <w:divsChild>
                                <w:div w:id="1406031717">
                                  <w:marLeft w:val="0"/>
                                  <w:marRight w:val="0"/>
                                  <w:marTop w:val="0"/>
                                  <w:marBottom w:val="0"/>
                                  <w:divBdr>
                                    <w:top w:val="none" w:sz="0" w:space="0" w:color="auto"/>
                                    <w:left w:val="none" w:sz="0" w:space="0" w:color="auto"/>
                                    <w:bottom w:val="none" w:sz="0" w:space="0" w:color="auto"/>
                                    <w:right w:val="none" w:sz="0" w:space="0" w:color="auto"/>
                                  </w:divBdr>
                                  <w:divsChild>
                                    <w:div w:id="682709047">
                                      <w:marLeft w:val="0"/>
                                      <w:marRight w:val="0"/>
                                      <w:marTop w:val="0"/>
                                      <w:marBottom w:val="0"/>
                                      <w:divBdr>
                                        <w:top w:val="none" w:sz="0" w:space="0" w:color="auto"/>
                                        <w:left w:val="none" w:sz="0" w:space="0" w:color="auto"/>
                                        <w:bottom w:val="none" w:sz="0" w:space="0" w:color="auto"/>
                                        <w:right w:val="none" w:sz="0" w:space="0" w:color="auto"/>
                                      </w:divBdr>
                                    </w:div>
                                    <w:div w:id="17145733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66377">
              <w:marLeft w:val="0"/>
              <w:marRight w:val="0"/>
              <w:marTop w:val="0"/>
              <w:marBottom w:val="0"/>
              <w:divBdr>
                <w:top w:val="none" w:sz="0" w:space="0" w:color="auto"/>
                <w:left w:val="none" w:sz="0" w:space="0" w:color="auto"/>
                <w:bottom w:val="none" w:sz="0" w:space="0" w:color="auto"/>
                <w:right w:val="none" w:sz="0" w:space="0" w:color="auto"/>
              </w:divBdr>
              <w:divsChild>
                <w:div w:id="1973048938">
                  <w:marLeft w:val="0"/>
                  <w:marRight w:val="0"/>
                  <w:marTop w:val="0"/>
                  <w:marBottom w:val="0"/>
                  <w:divBdr>
                    <w:top w:val="none" w:sz="0" w:space="0" w:color="auto"/>
                    <w:left w:val="none" w:sz="0" w:space="0" w:color="auto"/>
                    <w:bottom w:val="none" w:sz="0" w:space="0" w:color="auto"/>
                    <w:right w:val="none" w:sz="0" w:space="0" w:color="auto"/>
                  </w:divBdr>
                  <w:divsChild>
                    <w:div w:id="1054355219">
                      <w:marLeft w:val="195"/>
                      <w:marRight w:val="135"/>
                      <w:marTop w:val="0"/>
                      <w:marBottom w:val="135"/>
                      <w:divBdr>
                        <w:top w:val="single" w:sz="6" w:space="0" w:color="EAEAEA"/>
                        <w:left w:val="single" w:sz="6" w:space="0" w:color="EAEAEA"/>
                        <w:bottom w:val="single" w:sz="6" w:space="0" w:color="EAEAEA"/>
                        <w:right w:val="single" w:sz="6" w:space="0" w:color="EAEAEA"/>
                      </w:divBdr>
                      <w:divsChild>
                        <w:div w:id="635575179">
                          <w:marLeft w:val="0"/>
                          <w:marRight w:val="0"/>
                          <w:marTop w:val="0"/>
                          <w:marBottom w:val="0"/>
                          <w:divBdr>
                            <w:top w:val="none" w:sz="0" w:space="0" w:color="auto"/>
                            <w:left w:val="none" w:sz="0" w:space="0" w:color="auto"/>
                            <w:bottom w:val="none" w:sz="0" w:space="0" w:color="auto"/>
                            <w:right w:val="none" w:sz="0" w:space="0" w:color="auto"/>
                          </w:divBdr>
                          <w:divsChild>
                            <w:div w:id="1840197730">
                              <w:marLeft w:val="0"/>
                              <w:marRight w:val="0"/>
                              <w:marTop w:val="0"/>
                              <w:marBottom w:val="0"/>
                              <w:divBdr>
                                <w:top w:val="none" w:sz="0" w:space="0" w:color="auto"/>
                                <w:left w:val="none" w:sz="0" w:space="0" w:color="auto"/>
                                <w:bottom w:val="none" w:sz="0" w:space="0" w:color="auto"/>
                                <w:right w:val="none" w:sz="0" w:space="0" w:color="auto"/>
                              </w:divBdr>
                              <w:divsChild>
                                <w:div w:id="820728590">
                                  <w:marLeft w:val="0"/>
                                  <w:marRight w:val="0"/>
                                  <w:marTop w:val="0"/>
                                  <w:marBottom w:val="0"/>
                                  <w:divBdr>
                                    <w:top w:val="none" w:sz="0" w:space="0" w:color="auto"/>
                                    <w:left w:val="none" w:sz="0" w:space="0" w:color="auto"/>
                                    <w:bottom w:val="none" w:sz="0" w:space="0" w:color="auto"/>
                                    <w:right w:val="none" w:sz="0" w:space="0" w:color="auto"/>
                                  </w:divBdr>
                                  <w:divsChild>
                                    <w:div w:id="732772444">
                                      <w:marLeft w:val="30"/>
                                      <w:marRight w:val="30"/>
                                      <w:marTop w:val="30"/>
                                      <w:marBottom w:val="0"/>
                                      <w:divBdr>
                                        <w:top w:val="none" w:sz="0" w:space="0" w:color="auto"/>
                                        <w:left w:val="none" w:sz="0" w:space="0" w:color="auto"/>
                                        <w:bottom w:val="none" w:sz="0" w:space="0" w:color="auto"/>
                                        <w:right w:val="none" w:sz="0" w:space="0" w:color="auto"/>
                                      </w:divBdr>
                                      <w:divsChild>
                                        <w:div w:id="1308586970">
                                          <w:marLeft w:val="210"/>
                                          <w:marRight w:val="210"/>
                                          <w:marTop w:val="0"/>
                                          <w:marBottom w:val="30"/>
                                          <w:divBdr>
                                            <w:top w:val="none" w:sz="0" w:space="0" w:color="auto"/>
                                            <w:left w:val="none" w:sz="0" w:space="0" w:color="auto"/>
                                            <w:bottom w:val="none" w:sz="0" w:space="0" w:color="auto"/>
                                            <w:right w:val="none" w:sz="0" w:space="0" w:color="auto"/>
                                          </w:divBdr>
                                          <w:divsChild>
                                            <w:div w:id="1037513507">
                                              <w:marLeft w:val="0"/>
                                              <w:marRight w:val="30"/>
                                              <w:marTop w:val="0"/>
                                              <w:marBottom w:val="0"/>
                                              <w:divBdr>
                                                <w:top w:val="none" w:sz="0" w:space="0" w:color="auto"/>
                                                <w:left w:val="none" w:sz="0" w:space="0" w:color="auto"/>
                                                <w:bottom w:val="none" w:sz="0" w:space="0" w:color="auto"/>
                                                <w:right w:val="none" w:sz="0" w:space="0" w:color="auto"/>
                                              </w:divBdr>
                                              <w:divsChild>
                                                <w:div w:id="615216808">
                                                  <w:marLeft w:val="0"/>
                                                  <w:marRight w:val="0"/>
                                                  <w:marTop w:val="0"/>
                                                  <w:marBottom w:val="0"/>
                                                  <w:divBdr>
                                                    <w:top w:val="none" w:sz="0" w:space="0" w:color="auto"/>
                                                    <w:left w:val="none" w:sz="0" w:space="0" w:color="auto"/>
                                                    <w:bottom w:val="none" w:sz="0" w:space="0" w:color="auto"/>
                                                    <w:right w:val="none" w:sz="0" w:space="0" w:color="auto"/>
                                                  </w:divBdr>
                                                  <w:divsChild>
                                                    <w:div w:id="861699215">
                                                      <w:marLeft w:val="0"/>
                                                      <w:marRight w:val="0"/>
                                                      <w:marTop w:val="0"/>
                                                      <w:marBottom w:val="0"/>
                                                      <w:divBdr>
                                                        <w:top w:val="none" w:sz="0" w:space="0" w:color="auto"/>
                                                        <w:left w:val="none" w:sz="0" w:space="0" w:color="auto"/>
                                                        <w:bottom w:val="none" w:sz="0" w:space="0" w:color="auto"/>
                                                        <w:right w:val="none" w:sz="0" w:space="0" w:color="auto"/>
                                                      </w:divBdr>
                                                      <w:divsChild>
                                                        <w:div w:id="4919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460775">
                          <w:marLeft w:val="0"/>
                          <w:marRight w:val="0"/>
                          <w:marTop w:val="0"/>
                          <w:marBottom w:val="0"/>
                          <w:divBdr>
                            <w:top w:val="none" w:sz="0" w:space="0" w:color="E6E6E6"/>
                            <w:left w:val="none" w:sz="0" w:space="0" w:color="E6E6E6"/>
                            <w:bottom w:val="single" w:sz="6" w:space="0" w:color="E6E6E6"/>
                            <w:right w:val="none" w:sz="0" w:space="0" w:color="E6E6E6"/>
                          </w:divBdr>
                          <w:divsChild>
                            <w:div w:id="1332298514">
                              <w:marLeft w:val="0"/>
                              <w:marRight w:val="0"/>
                              <w:marTop w:val="0"/>
                              <w:marBottom w:val="0"/>
                              <w:divBdr>
                                <w:top w:val="none" w:sz="0" w:space="0" w:color="auto"/>
                                <w:left w:val="none" w:sz="0" w:space="0" w:color="auto"/>
                                <w:bottom w:val="none" w:sz="0" w:space="0" w:color="auto"/>
                                <w:right w:val="none" w:sz="0" w:space="0" w:color="auto"/>
                              </w:divBdr>
                              <w:divsChild>
                                <w:div w:id="1042483890">
                                  <w:marLeft w:val="0"/>
                                  <w:marRight w:val="0"/>
                                  <w:marTop w:val="0"/>
                                  <w:marBottom w:val="0"/>
                                  <w:divBdr>
                                    <w:top w:val="none" w:sz="0" w:space="0" w:color="auto"/>
                                    <w:left w:val="none" w:sz="0" w:space="0" w:color="auto"/>
                                    <w:bottom w:val="none" w:sz="0" w:space="0" w:color="auto"/>
                                    <w:right w:val="none" w:sz="0" w:space="0" w:color="auto"/>
                                  </w:divBdr>
                                  <w:divsChild>
                                    <w:div w:id="1788618262">
                                      <w:marLeft w:val="0"/>
                                      <w:marRight w:val="0"/>
                                      <w:marTop w:val="0"/>
                                      <w:marBottom w:val="0"/>
                                      <w:divBdr>
                                        <w:top w:val="none" w:sz="0" w:space="0" w:color="auto"/>
                                        <w:left w:val="none" w:sz="0" w:space="0" w:color="auto"/>
                                        <w:bottom w:val="none" w:sz="0" w:space="0" w:color="auto"/>
                                        <w:right w:val="none" w:sz="0" w:space="0" w:color="auto"/>
                                      </w:divBdr>
                                      <w:divsChild>
                                        <w:div w:id="20809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983163">
                          <w:marLeft w:val="0"/>
                          <w:marRight w:val="0"/>
                          <w:marTop w:val="0"/>
                          <w:marBottom w:val="0"/>
                          <w:divBdr>
                            <w:top w:val="none" w:sz="0" w:space="0" w:color="auto"/>
                            <w:left w:val="none" w:sz="0" w:space="0" w:color="auto"/>
                            <w:bottom w:val="none" w:sz="0" w:space="0" w:color="auto"/>
                            <w:right w:val="none" w:sz="0" w:space="0" w:color="auto"/>
                          </w:divBdr>
                          <w:divsChild>
                            <w:div w:id="1323242392">
                              <w:marLeft w:val="90"/>
                              <w:marRight w:val="120"/>
                              <w:marTop w:val="120"/>
                              <w:marBottom w:val="120"/>
                              <w:divBdr>
                                <w:top w:val="none" w:sz="0" w:space="0" w:color="auto"/>
                                <w:left w:val="none" w:sz="0" w:space="0" w:color="auto"/>
                                <w:bottom w:val="none" w:sz="0" w:space="0" w:color="auto"/>
                                <w:right w:val="none" w:sz="0" w:space="0" w:color="auto"/>
                              </w:divBdr>
                              <w:divsChild>
                                <w:div w:id="1733040836">
                                  <w:marLeft w:val="0"/>
                                  <w:marRight w:val="0"/>
                                  <w:marTop w:val="0"/>
                                  <w:marBottom w:val="0"/>
                                  <w:divBdr>
                                    <w:top w:val="none" w:sz="0" w:space="0" w:color="auto"/>
                                    <w:left w:val="none" w:sz="0" w:space="0" w:color="auto"/>
                                    <w:bottom w:val="none" w:sz="0" w:space="0" w:color="auto"/>
                                    <w:right w:val="none" w:sz="0" w:space="0" w:color="auto"/>
                                  </w:divBdr>
                                  <w:divsChild>
                                    <w:div w:id="696080640">
                                      <w:marLeft w:val="0"/>
                                      <w:marRight w:val="150"/>
                                      <w:marTop w:val="0"/>
                                      <w:marBottom w:val="0"/>
                                      <w:divBdr>
                                        <w:top w:val="none" w:sz="0" w:space="0" w:color="auto"/>
                                        <w:left w:val="none" w:sz="0" w:space="0" w:color="auto"/>
                                        <w:bottom w:val="none" w:sz="0" w:space="0" w:color="auto"/>
                                        <w:right w:val="none" w:sz="0" w:space="0" w:color="auto"/>
                                      </w:divBdr>
                                    </w:div>
                                    <w:div w:id="12744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1382">
                              <w:marLeft w:val="210"/>
                              <w:marRight w:val="0"/>
                              <w:marTop w:val="120"/>
                              <w:marBottom w:val="0"/>
                              <w:divBdr>
                                <w:top w:val="none" w:sz="0" w:space="0" w:color="auto"/>
                                <w:left w:val="none" w:sz="0" w:space="0" w:color="auto"/>
                                <w:bottom w:val="none" w:sz="0" w:space="0" w:color="auto"/>
                                <w:right w:val="none" w:sz="0" w:space="0" w:color="auto"/>
                              </w:divBdr>
                              <w:divsChild>
                                <w:div w:id="1879776001">
                                  <w:marLeft w:val="0"/>
                                  <w:marRight w:val="0"/>
                                  <w:marTop w:val="0"/>
                                  <w:marBottom w:val="0"/>
                                  <w:divBdr>
                                    <w:top w:val="none" w:sz="0" w:space="0" w:color="auto"/>
                                    <w:left w:val="none" w:sz="0" w:space="0" w:color="auto"/>
                                    <w:bottom w:val="none" w:sz="0" w:space="0" w:color="auto"/>
                                    <w:right w:val="none" w:sz="0" w:space="0" w:color="auto"/>
                                  </w:divBdr>
                                  <w:divsChild>
                                    <w:div w:id="102086063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469844">
              <w:marLeft w:val="0"/>
              <w:marRight w:val="0"/>
              <w:marTop w:val="0"/>
              <w:marBottom w:val="0"/>
              <w:divBdr>
                <w:top w:val="none" w:sz="0" w:space="0" w:color="auto"/>
                <w:left w:val="none" w:sz="0" w:space="0" w:color="auto"/>
                <w:bottom w:val="none" w:sz="0" w:space="0" w:color="auto"/>
                <w:right w:val="none" w:sz="0" w:space="0" w:color="auto"/>
              </w:divBdr>
              <w:divsChild>
                <w:div w:id="1462262219">
                  <w:marLeft w:val="0"/>
                  <w:marRight w:val="0"/>
                  <w:marTop w:val="0"/>
                  <w:marBottom w:val="0"/>
                  <w:divBdr>
                    <w:top w:val="none" w:sz="0" w:space="0" w:color="auto"/>
                    <w:left w:val="none" w:sz="0" w:space="0" w:color="auto"/>
                    <w:bottom w:val="none" w:sz="0" w:space="0" w:color="auto"/>
                    <w:right w:val="none" w:sz="0" w:space="0" w:color="auto"/>
                  </w:divBdr>
                  <w:divsChild>
                    <w:div w:id="782454602">
                      <w:marLeft w:val="195"/>
                      <w:marRight w:val="135"/>
                      <w:marTop w:val="0"/>
                      <w:marBottom w:val="135"/>
                      <w:divBdr>
                        <w:top w:val="single" w:sz="6" w:space="0" w:color="EAEAEA"/>
                        <w:left w:val="single" w:sz="6" w:space="0" w:color="EAEAEA"/>
                        <w:bottom w:val="single" w:sz="6" w:space="0" w:color="EAEAEA"/>
                        <w:right w:val="single" w:sz="6" w:space="0" w:color="EAEAEA"/>
                      </w:divBdr>
                      <w:divsChild>
                        <w:div w:id="253393633">
                          <w:marLeft w:val="0"/>
                          <w:marRight w:val="0"/>
                          <w:marTop w:val="0"/>
                          <w:marBottom w:val="0"/>
                          <w:divBdr>
                            <w:top w:val="none" w:sz="0" w:space="0" w:color="auto"/>
                            <w:left w:val="none" w:sz="0" w:space="0" w:color="auto"/>
                            <w:bottom w:val="none" w:sz="0" w:space="0" w:color="auto"/>
                            <w:right w:val="none" w:sz="0" w:space="0" w:color="auto"/>
                          </w:divBdr>
                          <w:divsChild>
                            <w:div w:id="1667781748">
                              <w:marLeft w:val="210"/>
                              <w:marRight w:val="0"/>
                              <w:marTop w:val="120"/>
                              <w:marBottom w:val="0"/>
                              <w:divBdr>
                                <w:top w:val="none" w:sz="0" w:space="0" w:color="auto"/>
                                <w:left w:val="none" w:sz="0" w:space="0" w:color="auto"/>
                                <w:bottom w:val="none" w:sz="0" w:space="0" w:color="auto"/>
                                <w:right w:val="none" w:sz="0" w:space="0" w:color="auto"/>
                              </w:divBdr>
                              <w:divsChild>
                                <w:div w:id="416053409">
                                  <w:marLeft w:val="0"/>
                                  <w:marRight w:val="0"/>
                                  <w:marTop w:val="0"/>
                                  <w:marBottom w:val="0"/>
                                  <w:divBdr>
                                    <w:top w:val="none" w:sz="0" w:space="0" w:color="auto"/>
                                    <w:left w:val="none" w:sz="0" w:space="0" w:color="auto"/>
                                    <w:bottom w:val="none" w:sz="0" w:space="0" w:color="auto"/>
                                    <w:right w:val="none" w:sz="0" w:space="0" w:color="auto"/>
                                  </w:divBdr>
                                  <w:divsChild>
                                    <w:div w:id="99865457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867867024">
                              <w:marLeft w:val="90"/>
                              <w:marRight w:val="120"/>
                              <w:marTop w:val="120"/>
                              <w:marBottom w:val="120"/>
                              <w:divBdr>
                                <w:top w:val="none" w:sz="0" w:space="0" w:color="auto"/>
                                <w:left w:val="none" w:sz="0" w:space="0" w:color="auto"/>
                                <w:bottom w:val="none" w:sz="0" w:space="0" w:color="auto"/>
                                <w:right w:val="none" w:sz="0" w:space="0" w:color="auto"/>
                              </w:divBdr>
                              <w:divsChild>
                                <w:div w:id="1712612689">
                                  <w:marLeft w:val="0"/>
                                  <w:marRight w:val="0"/>
                                  <w:marTop w:val="0"/>
                                  <w:marBottom w:val="0"/>
                                  <w:divBdr>
                                    <w:top w:val="none" w:sz="0" w:space="0" w:color="auto"/>
                                    <w:left w:val="none" w:sz="0" w:space="0" w:color="auto"/>
                                    <w:bottom w:val="none" w:sz="0" w:space="0" w:color="auto"/>
                                    <w:right w:val="none" w:sz="0" w:space="0" w:color="auto"/>
                                  </w:divBdr>
                                  <w:divsChild>
                                    <w:div w:id="432631351">
                                      <w:marLeft w:val="0"/>
                                      <w:marRight w:val="150"/>
                                      <w:marTop w:val="0"/>
                                      <w:marBottom w:val="0"/>
                                      <w:divBdr>
                                        <w:top w:val="none" w:sz="0" w:space="0" w:color="auto"/>
                                        <w:left w:val="none" w:sz="0" w:space="0" w:color="auto"/>
                                        <w:bottom w:val="none" w:sz="0" w:space="0" w:color="auto"/>
                                        <w:right w:val="none" w:sz="0" w:space="0" w:color="auto"/>
                                      </w:divBdr>
                                    </w:div>
                                    <w:div w:id="100015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30419">
                          <w:marLeft w:val="0"/>
                          <w:marRight w:val="0"/>
                          <w:marTop w:val="0"/>
                          <w:marBottom w:val="0"/>
                          <w:divBdr>
                            <w:top w:val="none" w:sz="0" w:space="0" w:color="auto"/>
                            <w:left w:val="none" w:sz="0" w:space="0" w:color="auto"/>
                            <w:bottom w:val="none" w:sz="0" w:space="0" w:color="auto"/>
                            <w:right w:val="none" w:sz="0" w:space="0" w:color="auto"/>
                          </w:divBdr>
                          <w:divsChild>
                            <w:div w:id="519660454">
                              <w:marLeft w:val="0"/>
                              <w:marRight w:val="0"/>
                              <w:marTop w:val="0"/>
                              <w:marBottom w:val="0"/>
                              <w:divBdr>
                                <w:top w:val="none" w:sz="0" w:space="0" w:color="auto"/>
                                <w:left w:val="none" w:sz="0" w:space="0" w:color="auto"/>
                                <w:bottom w:val="none" w:sz="0" w:space="0" w:color="auto"/>
                                <w:right w:val="none" w:sz="0" w:space="0" w:color="auto"/>
                              </w:divBdr>
                              <w:divsChild>
                                <w:div w:id="1050811538">
                                  <w:marLeft w:val="0"/>
                                  <w:marRight w:val="0"/>
                                  <w:marTop w:val="0"/>
                                  <w:marBottom w:val="0"/>
                                  <w:divBdr>
                                    <w:top w:val="none" w:sz="0" w:space="0" w:color="auto"/>
                                    <w:left w:val="none" w:sz="0" w:space="0" w:color="auto"/>
                                    <w:bottom w:val="none" w:sz="0" w:space="0" w:color="auto"/>
                                    <w:right w:val="none" w:sz="0" w:space="0" w:color="auto"/>
                                  </w:divBdr>
                                  <w:divsChild>
                                    <w:div w:id="1022820460">
                                      <w:marLeft w:val="30"/>
                                      <w:marRight w:val="30"/>
                                      <w:marTop w:val="30"/>
                                      <w:marBottom w:val="0"/>
                                      <w:divBdr>
                                        <w:top w:val="none" w:sz="0" w:space="0" w:color="auto"/>
                                        <w:left w:val="none" w:sz="0" w:space="0" w:color="auto"/>
                                        <w:bottom w:val="none" w:sz="0" w:space="0" w:color="auto"/>
                                        <w:right w:val="none" w:sz="0" w:space="0" w:color="auto"/>
                                      </w:divBdr>
                                      <w:divsChild>
                                        <w:div w:id="1772819295">
                                          <w:marLeft w:val="210"/>
                                          <w:marRight w:val="210"/>
                                          <w:marTop w:val="0"/>
                                          <w:marBottom w:val="30"/>
                                          <w:divBdr>
                                            <w:top w:val="none" w:sz="0" w:space="0" w:color="auto"/>
                                            <w:left w:val="none" w:sz="0" w:space="0" w:color="auto"/>
                                            <w:bottom w:val="none" w:sz="0" w:space="0" w:color="auto"/>
                                            <w:right w:val="none" w:sz="0" w:space="0" w:color="auto"/>
                                          </w:divBdr>
                                          <w:divsChild>
                                            <w:div w:id="346829967">
                                              <w:marLeft w:val="0"/>
                                              <w:marRight w:val="30"/>
                                              <w:marTop w:val="0"/>
                                              <w:marBottom w:val="0"/>
                                              <w:divBdr>
                                                <w:top w:val="none" w:sz="0" w:space="0" w:color="auto"/>
                                                <w:left w:val="none" w:sz="0" w:space="0" w:color="auto"/>
                                                <w:bottom w:val="none" w:sz="0" w:space="0" w:color="auto"/>
                                                <w:right w:val="none" w:sz="0" w:space="0" w:color="auto"/>
                                              </w:divBdr>
                                              <w:divsChild>
                                                <w:div w:id="556013720">
                                                  <w:marLeft w:val="0"/>
                                                  <w:marRight w:val="0"/>
                                                  <w:marTop w:val="0"/>
                                                  <w:marBottom w:val="90"/>
                                                  <w:divBdr>
                                                    <w:top w:val="none" w:sz="0" w:space="0" w:color="auto"/>
                                                    <w:left w:val="none" w:sz="0" w:space="0" w:color="auto"/>
                                                    <w:bottom w:val="none" w:sz="0" w:space="0" w:color="auto"/>
                                                    <w:right w:val="none" w:sz="0" w:space="0" w:color="auto"/>
                                                  </w:divBdr>
                                                  <w:divsChild>
                                                    <w:div w:id="136996291">
                                                      <w:marLeft w:val="0"/>
                                                      <w:marRight w:val="0"/>
                                                      <w:marTop w:val="0"/>
                                                      <w:marBottom w:val="0"/>
                                                      <w:divBdr>
                                                        <w:top w:val="none" w:sz="0" w:space="0" w:color="auto"/>
                                                        <w:left w:val="none" w:sz="0" w:space="0" w:color="auto"/>
                                                        <w:bottom w:val="none" w:sz="0" w:space="0" w:color="auto"/>
                                                        <w:right w:val="none" w:sz="0" w:space="0" w:color="auto"/>
                                                      </w:divBdr>
                                                      <w:divsChild>
                                                        <w:div w:id="118759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752166">
                          <w:marLeft w:val="0"/>
                          <w:marRight w:val="0"/>
                          <w:marTop w:val="0"/>
                          <w:marBottom w:val="0"/>
                          <w:divBdr>
                            <w:top w:val="none" w:sz="0" w:space="0" w:color="E6E6E6"/>
                            <w:left w:val="none" w:sz="0" w:space="0" w:color="E6E6E6"/>
                            <w:bottom w:val="single" w:sz="6" w:space="0" w:color="E6E6E6"/>
                            <w:right w:val="none" w:sz="0" w:space="0" w:color="E6E6E6"/>
                          </w:divBdr>
                          <w:divsChild>
                            <w:div w:id="1350719310">
                              <w:marLeft w:val="0"/>
                              <w:marRight w:val="0"/>
                              <w:marTop w:val="0"/>
                              <w:marBottom w:val="0"/>
                              <w:divBdr>
                                <w:top w:val="none" w:sz="0" w:space="0" w:color="auto"/>
                                <w:left w:val="none" w:sz="0" w:space="0" w:color="auto"/>
                                <w:bottom w:val="none" w:sz="0" w:space="0" w:color="auto"/>
                                <w:right w:val="none" w:sz="0" w:space="0" w:color="auto"/>
                              </w:divBdr>
                              <w:divsChild>
                                <w:div w:id="351230717">
                                  <w:marLeft w:val="0"/>
                                  <w:marRight w:val="0"/>
                                  <w:marTop w:val="0"/>
                                  <w:marBottom w:val="0"/>
                                  <w:divBdr>
                                    <w:top w:val="none" w:sz="0" w:space="0" w:color="auto"/>
                                    <w:left w:val="none" w:sz="0" w:space="0" w:color="auto"/>
                                    <w:bottom w:val="none" w:sz="0" w:space="0" w:color="auto"/>
                                    <w:right w:val="none" w:sz="0" w:space="0" w:color="auto"/>
                                  </w:divBdr>
                                  <w:divsChild>
                                    <w:div w:id="2087990820">
                                      <w:marLeft w:val="0"/>
                                      <w:marRight w:val="0"/>
                                      <w:marTop w:val="0"/>
                                      <w:marBottom w:val="0"/>
                                      <w:divBdr>
                                        <w:top w:val="none" w:sz="0" w:space="0" w:color="auto"/>
                                        <w:left w:val="none" w:sz="0" w:space="0" w:color="auto"/>
                                        <w:bottom w:val="none" w:sz="0" w:space="0" w:color="auto"/>
                                        <w:right w:val="none" w:sz="0" w:space="0" w:color="auto"/>
                                      </w:divBdr>
                                      <w:divsChild>
                                        <w:div w:id="21316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945260">
              <w:marLeft w:val="0"/>
              <w:marRight w:val="0"/>
              <w:marTop w:val="0"/>
              <w:marBottom w:val="0"/>
              <w:divBdr>
                <w:top w:val="none" w:sz="0" w:space="0" w:color="auto"/>
                <w:left w:val="none" w:sz="0" w:space="0" w:color="auto"/>
                <w:bottom w:val="none" w:sz="0" w:space="0" w:color="auto"/>
                <w:right w:val="none" w:sz="0" w:space="0" w:color="auto"/>
              </w:divBdr>
              <w:divsChild>
                <w:div w:id="253244729">
                  <w:marLeft w:val="0"/>
                  <w:marRight w:val="0"/>
                  <w:marTop w:val="0"/>
                  <w:marBottom w:val="0"/>
                  <w:divBdr>
                    <w:top w:val="none" w:sz="0" w:space="0" w:color="auto"/>
                    <w:left w:val="none" w:sz="0" w:space="0" w:color="auto"/>
                    <w:bottom w:val="none" w:sz="0" w:space="0" w:color="auto"/>
                    <w:right w:val="none" w:sz="0" w:space="0" w:color="auto"/>
                  </w:divBdr>
                  <w:divsChild>
                    <w:div w:id="1153255089">
                      <w:marLeft w:val="195"/>
                      <w:marRight w:val="135"/>
                      <w:marTop w:val="0"/>
                      <w:marBottom w:val="135"/>
                      <w:divBdr>
                        <w:top w:val="single" w:sz="6" w:space="0" w:color="EAEAEA"/>
                        <w:left w:val="single" w:sz="6" w:space="0" w:color="EAEAEA"/>
                        <w:bottom w:val="single" w:sz="6" w:space="0" w:color="EAEAEA"/>
                        <w:right w:val="single" w:sz="6" w:space="0" w:color="EAEAEA"/>
                      </w:divBdr>
                      <w:divsChild>
                        <w:div w:id="5250679">
                          <w:marLeft w:val="0"/>
                          <w:marRight w:val="0"/>
                          <w:marTop w:val="0"/>
                          <w:marBottom w:val="0"/>
                          <w:divBdr>
                            <w:top w:val="none" w:sz="0" w:space="0" w:color="auto"/>
                            <w:left w:val="none" w:sz="0" w:space="0" w:color="auto"/>
                            <w:bottom w:val="none" w:sz="0" w:space="0" w:color="auto"/>
                            <w:right w:val="none" w:sz="0" w:space="0" w:color="auto"/>
                          </w:divBdr>
                          <w:divsChild>
                            <w:div w:id="798912500">
                              <w:marLeft w:val="210"/>
                              <w:marRight w:val="0"/>
                              <w:marTop w:val="120"/>
                              <w:marBottom w:val="0"/>
                              <w:divBdr>
                                <w:top w:val="none" w:sz="0" w:space="0" w:color="auto"/>
                                <w:left w:val="none" w:sz="0" w:space="0" w:color="auto"/>
                                <w:bottom w:val="none" w:sz="0" w:space="0" w:color="auto"/>
                                <w:right w:val="none" w:sz="0" w:space="0" w:color="auto"/>
                              </w:divBdr>
                              <w:divsChild>
                                <w:div w:id="946276197">
                                  <w:marLeft w:val="0"/>
                                  <w:marRight w:val="0"/>
                                  <w:marTop w:val="0"/>
                                  <w:marBottom w:val="0"/>
                                  <w:divBdr>
                                    <w:top w:val="none" w:sz="0" w:space="0" w:color="auto"/>
                                    <w:left w:val="none" w:sz="0" w:space="0" w:color="auto"/>
                                    <w:bottom w:val="none" w:sz="0" w:space="0" w:color="auto"/>
                                    <w:right w:val="none" w:sz="0" w:space="0" w:color="auto"/>
                                  </w:divBdr>
                                  <w:divsChild>
                                    <w:div w:id="41027987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2014066812">
                              <w:marLeft w:val="90"/>
                              <w:marRight w:val="120"/>
                              <w:marTop w:val="120"/>
                              <w:marBottom w:val="120"/>
                              <w:divBdr>
                                <w:top w:val="none" w:sz="0" w:space="0" w:color="auto"/>
                                <w:left w:val="none" w:sz="0" w:space="0" w:color="auto"/>
                                <w:bottom w:val="none" w:sz="0" w:space="0" w:color="auto"/>
                                <w:right w:val="none" w:sz="0" w:space="0" w:color="auto"/>
                              </w:divBdr>
                              <w:divsChild>
                                <w:div w:id="173233451">
                                  <w:marLeft w:val="0"/>
                                  <w:marRight w:val="0"/>
                                  <w:marTop w:val="0"/>
                                  <w:marBottom w:val="0"/>
                                  <w:divBdr>
                                    <w:top w:val="none" w:sz="0" w:space="0" w:color="auto"/>
                                    <w:left w:val="none" w:sz="0" w:space="0" w:color="auto"/>
                                    <w:bottom w:val="none" w:sz="0" w:space="0" w:color="auto"/>
                                    <w:right w:val="none" w:sz="0" w:space="0" w:color="auto"/>
                                  </w:divBdr>
                                  <w:divsChild>
                                    <w:div w:id="20741146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1351909">
                          <w:marLeft w:val="0"/>
                          <w:marRight w:val="0"/>
                          <w:marTop w:val="0"/>
                          <w:marBottom w:val="0"/>
                          <w:divBdr>
                            <w:top w:val="none" w:sz="0" w:space="0" w:color="auto"/>
                            <w:left w:val="none" w:sz="0" w:space="0" w:color="auto"/>
                            <w:bottom w:val="none" w:sz="0" w:space="0" w:color="auto"/>
                            <w:right w:val="none" w:sz="0" w:space="0" w:color="auto"/>
                          </w:divBdr>
                          <w:divsChild>
                            <w:div w:id="1680887177">
                              <w:marLeft w:val="0"/>
                              <w:marRight w:val="0"/>
                              <w:marTop w:val="0"/>
                              <w:marBottom w:val="0"/>
                              <w:divBdr>
                                <w:top w:val="none" w:sz="0" w:space="0" w:color="auto"/>
                                <w:left w:val="none" w:sz="0" w:space="0" w:color="auto"/>
                                <w:bottom w:val="none" w:sz="0" w:space="0" w:color="auto"/>
                                <w:right w:val="none" w:sz="0" w:space="0" w:color="auto"/>
                              </w:divBdr>
                              <w:divsChild>
                                <w:div w:id="79454567">
                                  <w:marLeft w:val="120"/>
                                  <w:marRight w:val="120"/>
                                  <w:marTop w:val="0"/>
                                  <w:marBottom w:val="0"/>
                                  <w:divBdr>
                                    <w:top w:val="none" w:sz="0" w:space="0" w:color="auto"/>
                                    <w:left w:val="none" w:sz="0" w:space="0" w:color="auto"/>
                                    <w:bottom w:val="none" w:sz="0" w:space="0" w:color="auto"/>
                                    <w:right w:val="none" w:sz="0" w:space="0" w:color="auto"/>
                                  </w:divBdr>
                                  <w:divsChild>
                                    <w:div w:id="1374890667">
                                      <w:marLeft w:val="30"/>
                                      <w:marRight w:val="30"/>
                                      <w:marTop w:val="135"/>
                                      <w:marBottom w:val="135"/>
                                      <w:divBdr>
                                        <w:top w:val="single" w:sz="6" w:space="0" w:color="8A8886"/>
                                        <w:left w:val="single" w:sz="6" w:space="0" w:color="8A8886"/>
                                        <w:bottom w:val="single" w:sz="6" w:space="0" w:color="8A8886"/>
                                        <w:right w:val="single" w:sz="6" w:space="0" w:color="8A8886"/>
                                      </w:divBdr>
                                      <w:divsChild>
                                        <w:div w:id="7951558">
                                          <w:marLeft w:val="0"/>
                                          <w:marRight w:val="0"/>
                                          <w:marTop w:val="0"/>
                                          <w:marBottom w:val="0"/>
                                          <w:divBdr>
                                            <w:top w:val="none" w:sz="0" w:space="0" w:color="auto"/>
                                            <w:left w:val="none" w:sz="0" w:space="0" w:color="auto"/>
                                            <w:bottom w:val="none" w:sz="0" w:space="0" w:color="auto"/>
                                            <w:right w:val="none" w:sz="0" w:space="0" w:color="auto"/>
                                          </w:divBdr>
                                          <w:divsChild>
                                            <w:div w:id="2132169670">
                                              <w:marLeft w:val="0"/>
                                              <w:marRight w:val="0"/>
                                              <w:marTop w:val="0"/>
                                              <w:marBottom w:val="0"/>
                                              <w:divBdr>
                                                <w:top w:val="none" w:sz="0" w:space="0" w:color="auto"/>
                                                <w:left w:val="none" w:sz="0" w:space="0" w:color="auto"/>
                                                <w:bottom w:val="none" w:sz="0" w:space="0" w:color="auto"/>
                                                <w:right w:val="none" w:sz="0" w:space="0" w:color="auto"/>
                                              </w:divBdr>
                                              <w:divsChild>
                                                <w:div w:id="136867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068595">
                                  <w:marLeft w:val="0"/>
                                  <w:marRight w:val="0"/>
                                  <w:marTop w:val="0"/>
                                  <w:marBottom w:val="0"/>
                                  <w:divBdr>
                                    <w:top w:val="none" w:sz="0" w:space="0" w:color="auto"/>
                                    <w:left w:val="none" w:sz="0" w:space="0" w:color="auto"/>
                                    <w:bottom w:val="none" w:sz="0" w:space="0" w:color="auto"/>
                                    <w:right w:val="none" w:sz="0" w:space="0" w:color="auto"/>
                                  </w:divBdr>
                                  <w:divsChild>
                                    <w:div w:id="1389449426">
                                      <w:marLeft w:val="30"/>
                                      <w:marRight w:val="30"/>
                                      <w:marTop w:val="30"/>
                                      <w:marBottom w:val="0"/>
                                      <w:divBdr>
                                        <w:top w:val="none" w:sz="0" w:space="0" w:color="auto"/>
                                        <w:left w:val="none" w:sz="0" w:space="0" w:color="auto"/>
                                        <w:bottom w:val="none" w:sz="0" w:space="0" w:color="auto"/>
                                        <w:right w:val="none" w:sz="0" w:space="0" w:color="auto"/>
                                      </w:divBdr>
                                      <w:divsChild>
                                        <w:div w:id="1077360572">
                                          <w:marLeft w:val="210"/>
                                          <w:marRight w:val="210"/>
                                          <w:marTop w:val="0"/>
                                          <w:marBottom w:val="30"/>
                                          <w:divBdr>
                                            <w:top w:val="none" w:sz="0" w:space="0" w:color="auto"/>
                                            <w:left w:val="none" w:sz="0" w:space="0" w:color="auto"/>
                                            <w:bottom w:val="none" w:sz="0" w:space="0" w:color="auto"/>
                                            <w:right w:val="none" w:sz="0" w:space="0" w:color="auto"/>
                                          </w:divBdr>
                                          <w:divsChild>
                                            <w:div w:id="1636373023">
                                              <w:marLeft w:val="0"/>
                                              <w:marRight w:val="30"/>
                                              <w:marTop w:val="0"/>
                                              <w:marBottom w:val="0"/>
                                              <w:divBdr>
                                                <w:top w:val="none" w:sz="0" w:space="0" w:color="auto"/>
                                                <w:left w:val="none" w:sz="0" w:space="0" w:color="auto"/>
                                                <w:bottom w:val="none" w:sz="0" w:space="0" w:color="auto"/>
                                                <w:right w:val="none" w:sz="0" w:space="0" w:color="auto"/>
                                              </w:divBdr>
                                              <w:divsChild>
                                                <w:div w:id="594748004">
                                                  <w:marLeft w:val="0"/>
                                                  <w:marRight w:val="0"/>
                                                  <w:marTop w:val="0"/>
                                                  <w:marBottom w:val="90"/>
                                                  <w:divBdr>
                                                    <w:top w:val="none" w:sz="0" w:space="0" w:color="auto"/>
                                                    <w:left w:val="none" w:sz="0" w:space="0" w:color="auto"/>
                                                    <w:bottom w:val="none" w:sz="0" w:space="0" w:color="auto"/>
                                                    <w:right w:val="none" w:sz="0" w:space="0" w:color="auto"/>
                                                  </w:divBdr>
                                                  <w:divsChild>
                                                    <w:div w:id="2110270141">
                                                      <w:marLeft w:val="0"/>
                                                      <w:marRight w:val="0"/>
                                                      <w:marTop w:val="0"/>
                                                      <w:marBottom w:val="0"/>
                                                      <w:divBdr>
                                                        <w:top w:val="none" w:sz="0" w:space="0" w:color="auto"/>
                                                        <w:left w:val="none" w:sz="0" w:space="0" w:color="auto"/>
                                                        <w:bottom w:val="none" w:sz="0" w:space="0" w:color="auto"/>
                                                        <w:right w:val="none" w:sz="0" w:space="0" w:color="auto"/>
                                                      </w:divBdr>
                                                      <w:divsChild>
                                                        <w:div w:id="11510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9476615">
              <w:marLeft w:val="0"/>
              <w:marRight w:val="0"/>
              <w:marTop w:val="0"/>
              <w:marBottom w:val="0"/>
              <w:divBdr>
                <w:top w:val="none" w:sz="0" w:space="0" w:color="auto"/>
                <w:left w:val="none" w:sz="0" w:space="0" w:color="auto"/>
                <w:bottom w:val="none" w:sz="0" w:space="0" w:color="auto"/>
                <w:right w:val="none" w:sz="0" w:space="0" w:color="auto"/>
              </w:divBdr>
              <w:divsChild>
                <w:div w:id="369380717">
                  <w:marLeft w:val="0"/>
                  <w:marRight w:val="0"/>
                  <w:marTop w:val="0"/>
                  <w:marBottom w:val="0"/>
                  <w:divBdr>
                    <w:top w:val="none" w:sz="0" w:space="0" w:color="auto"/>
                    <w:left w:val="none" w:sz="0" w:space="0" w:color="auto"/>
                    <w:bottom w:val="none" w:sz="0" w:space="0" w:color="auto"/>
                    <w:right w:val="none" w:sz="0" w:space="0" w:color="auto"/>
                  </w:divBdr>
                  <w:divsChild>
                    <w:div w:id="285625990">
                      <w:marLeft w:val="195"/>
                      <w:marRight w:val="135"/>
                      <w:marTop w:val="0"/>
                      <w:marBottom w:val="135"/>
                      <w:divBdr>
                        <w:top w:val="single" w:sz="6" w:space="0" w:color="EAEAEA"/>
                        <w:left w:val="single" w:sz="6" w:space="0" w:color="EAEAEA"/>
                        <w:bottom w:val="single" w:sz="6" w:space="0" w:color="EAEAEA"/>
                        <w:right w:val="single" w:sz="6" w:space="0" w:color="EAEAEA"/>
                      </w:divBdr>
                      <w:divsChild>
                        <w:div w:id="230821538">
                          <w:marLeft w:val="0"/>
                          <w:marRight w:val="0"/>
                          <w:marTop w:val="0"/>
                          <w:marBottom w:val="0"/>
                          <w:divBdr>
                            <w:top w:val="none" w:sz="0" w:space="0" w:color="E6E6E6"/>
                            <w:left w:val="none" w:sz="0" w:space="0" w:color="E6E6E6"/>
                            <w:bottom w:val="single" w:sz="6" w:space="0" w:color="E6E6E6"/>
                            <w:right w:val="none" w:sz="0" w:space="0" w:color="E6E6E6"/>
                          </w:divBdr>
                          <w:divsChild>
                            <w:div w:id="1679698207">
                              <w:marLeft w:val="0"/>
                              <w:marRight w:val="0"/>
                              <w:marTop w:val="0"/>
                              <w:marBottom w:val="0"/>
                              <w:divBdr>
                                <w:top w:val="none" w:sz="0" w:space="0" w:color="auto"/>
                                <w:left w:val="none" w:sz="0" w:space="0" w:color="auto"/>
                                <w:bottom w:val="none" w:sz="0" w:space="0" w:color="auto"/>
                                <w:right w:val="none" w:sz="0" w:space="0" w:color="auto"/>
                              </w:divBdr>
                              <w:divsChild>
                                <w:div w:id="392042523">
                                  <w:marLeft w:val="0"/>
                                  <w:marRight w:val="0"/>
                                  <w:marTop w:val="0"/>
                                  <w:marBottom w:val="0"/>
                                  <w:divBdr>
                                    <w:top w:val="none" w:sz="0" w:space="0" w:color="auto"/>
                                    <w:left w:val="none" w:sz="0" w:space="0" w:color="auto"/>
                                    <w:bottom w:val="none" w:sz="0" w:space="0" w:color="auto"/>
                                    <w:right w:val="none" w:sz="0" w:space="0" w:color="auto"/>
                                  </w:divBdr>
                                  <w:divsChild>
                                    <w:div w:id="1534272862">
                                      <w:marLeft w:val="0"/>
                                      <w:marRight w:val="0"/>
                                      <w:marTop w:val="0"/>
                                      <w:marBottom w:val="0"/>
                                      <w:divBdr>
                                        <w:top w:val="none" w:sz="0" w:space="0" w:color="auto"/>
                                        <w:left w:val="none" w:sz="0" w:space="0" w:color="auto"/>
                                        <w:bottom w:val="none" w:sz="0" w:space="0" w:color="auto"/>
                                        <w:right w:val="none" w:sz="0" w:space="0" w:color="auto"/>
                                      </w:divBdr>
                                      <w:divsChild>
                                        <w:div w:id="4807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826787">
                          <w:marLeft w:val="0"/>
                          <w:marRight w:val="0"/>
                          <w:marTop w:val="0"/>
                          <w:marBottom w:val="0"/>
                          <w:divBdr>
                            <w:top w:val="none" w:sz="0" w:space="0" w:color="auto"/>
                            <w:left w:val="none" w:sz="0" w:space="0" w:color="auto"/>
                            <w:bottom w:val="none" w:sz="0" w:space="0" w:color="auto"/>
                            <w:right w:val="none" w:sz="0" w:space="0" w:color="auto"/>
                          </w:divBdr>
                          <w:divsChild>
                            <w:div w:id="888758264">
                              <w:marLeft w:val="210"/>
                              <w:marRight w:val="0"/>
                              <w:marTop w:val="120"/>
                              <w:marBottom w:val="0"/>
                              <w:divBdr>
                                <w:top w:val="none" w:sz="0" w:space="0" w:color="auto"/>
                                <w:left w:val="none" w:sz="0" w:space="0" w:color="auto"/>
                                <w:bottom w:val="none" w:sz="0" w:space="0" w:color="auto"/>
                                <w:right w:val="none" w:sz="0" w:space="0" w:color="auto"/>
                              </w:divBdr>
                              <w:divsChild>
                                <w:div w:id="223686697">
                                  <w:marLeft w:val="0"/>
                                  <w:marRight w:val="0"/>
                                  <w:marTop w:val="0"/>
                                  <w:marBottom w:val="0"/>
                                  <w:divBdr>
                                    <w:top w:val="none" w:sz="0" w:space="0" w:color="auto"/>
                                    <w:left w:val="none" w:sz="0" w:space="0" w:color="auto"/>
                                    <w:bottom w:val="none" w:sz="0" w:space="0" w:color="auto"/>
                                    <w:right w:val="none" w:sz="0" w:space="0" w:color="auto"/>
                                  </w:divBdr>
                                  <w:divsChild>
                                    <w:div w:id="1721321267">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2041929467">
                              <w:marLeft w:val="90"/>
                              <w:marRight w:val="120"/>
                              <w:marTop w:val="120"/>
                              <w:marBottom w:val="120"/>
                              <w:divBdr>
                                <w:top w:val="none" w:sz="0" w:space="0" w:color="auto"/>
                                <w:left w:val="none" w:sz="0" w:space="0" w:color="auto"/>
                                <w:bottom w:val="none" w:sz="0" w:space="0" w:color="auto"/>
                                <w:right w:val="none" w:sz="0" w:space="0" w:color="auto"/>
                              </w:divBdr>
                              <w:divsChild>
                                <w:div w:id="1091320182">
                                  <w:marLeft w:val="0"/>
                                  <w:marRight w:val="0"/>
                                  <w:marTop w:val="0"/>
                                  <w:marBottom w:val="0"/>
                                  <w:divBdr>
                                    <w:top w:val="none" w:sz="0" w:space="0" w:color="auto"/>
                                    <w:left w:val="none" w:sz="0" w:space="0" w:color="auto"/>
                                    <w:bottom w:val="none" w:sz="0" w:space="0" w:color="auto"/>
                                    <w:right w:val="none" w:sz="0" w:space="0" w:color="auto"/>
                                  </w:divBdr>
                                  <w:divsChild>
                                    <w:div w:id="1728186230">
                                      <w:marLeft w:val="0"/>
                                      <w:marRight w:val="150"/>
                                      <w:marTop w:val="0"/>
                                      <w:marBottom w:val="0"/>
                                      <w:divBdr>
                                        <w:top w:val="none" w:sz="0" w:space="0" w:color="auto"/>
                                        <w:left w:val="none" w:sz="0" w:space="0" w:color="auto"/>
                                        <w:bottom w:val="none" w:sz="0" w:space="0" w:color="auto"/>
                                        <w:right w:val="none" w:sz="0" w:space="0" w:color="auto"/>
                                      </w:divBdr>
                                    </w:div>
                                    <w:div w:id="196989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81859">
                          <w:marLeft w:val="0"/>
                          <w:marRight w:val="0"/>
                          <w:marTop w:val="0"/>
                          <w:marBottom w:val="0"/>
                          <w:divBdr>
                            <w:top w:val="none" w:sz="0" w:space="0" w:color="auto"/>
                            <w:left w:val="none" w:sz="0" w:space="0" w:color="auto"/>
                            <w:bottom w:val="none" w:sz="0" w:space="0" w:color="auto"/>
                            <w:right w:val="none" w:sz="0" w:space="0" w:color="auto"/>
                          </w:divBdr>
                          <w:divsChild>
                            <w:div w:id="1328023948">
                              <w:marLeft w:val="0"/>
                              <w:marRight w:val="0"/>
                              <w:marTop w:val="0"/>
                              <w:marBottom w:val="0"/>
                              <w:divBdr>
                                <w:top w:val="none" w:sz="0" w:space="0" w:color="auto"/>
                                <w:left w:val="none" w:sz="0" w:space="0" w:color="auto"/>
                                <w:bottom w:val="none" w:sz="0" w:space="0" w:color="auto"/>
                                <w:right w:val="none" w:sz="0" w:space="0" w:color="auto"/>
                              </w:divBdr>
                              <w:divsChild>
                                <w:div w:id="807939501">
                                  <w:marLeft w:val="0"/>
                                  <w:marRight w:val="0"/>
                                  <w:marTop w:val="0"/>
                                  <w:marBottom w:val="0"/>
                                  <w:divBdr>
                                    <w:top w:val="none" w:sz="0" w:space="0" w:color="auto"/>
                                    <w:left w:val="none" w:sz="0" w:space="0" w:color="auto"/>
                                    <w:bottom w:val="none" w:sz="0" w:space="0" w:color="auto"/>
                                    <w:right w:val="none" w:sz="0" w:space="0" w:color="auto"/>
                                  </w:divBdr>
                                  <w:divsChild>
                                    <w:div w:id="1935939427">
                                      <w:marLeft w:val="30"/>
                                      <w:marRight w:val="30"/>
                                      <w:marTop w:val="30"/>
                                      <w:marBottom w:val="0"/>
                                      <w:divBdr>
                                        <w:top w:val="none" w:sz="0" w:space="0" w:color="auto"/>
                                        <w:left w:val="none" w:sz="0" w:space="0" w:color="auto"/>
                                        <w:bottom w:val="none" w:sz="0" w:space="0" w:color="auto"/>
                                        <w:right w:val="none" w:sz="0" w:space="0" w:color="auto"/>
                                      </w:divBdr>
                                      <w:divsChild>
                                        <w:div w:id="1623153533">
                                          <w:marLeft w:val="210"/>
                                          <w:marRight w:val="210"/>
                                          <w:marTop w:val="0"/>
                                          <w:marBottom w:val="30"/>
                                          <w:divBdr>
                                            <w:top w:val="none" w:sz="0" w:space="0" w:color="auto"/>
                                            <w:left w:val="none" w:sz="0" w:space="0" w:color="auto"/>
                                            <w:bottom w:val="none" w:sz="0" w:space="0" w:color="auto"/>
                                            <w:right w:val="none" w:sz="0" w:space="0" w:color="auto"/>
                                          </w:divBdr>
                                          <w:divsChild>
                                            <w:div w:id="1582445744">
                                              <w:marLeft w:val="0"/>
                                              <w:marRight w:val="30"/>
                                              <w:marTop w:val="0"/>
                                              <w:marBottom w:val="0"/>
                                              <w:divBdr>
                                                <w:top w:val="none" w:sz="0" w:space="0" w:color="auto"/>
                                                <w:left w:val="none" w:sz="0" w:space="0" w:color="auto"/>
                                                <w:bottom w:val="none" w:sz="0" w:space="0" w:color="auto"/>
                                                <w:right w:val="none" w:sz="0" w:space="0" w:color="auto"/>
                                              </w:divBdr>
                                              <w:divsChild>
                                                <w:div w:id="401752995">
                                                  <w:marLeft w:val="0"/>
                                                  <w:marRight w:val="0"/>
                                                  <w:marTop w:val="0"/>
                                                  <w:marBottom w:val="0"/>
                                                  <w:divBdr>
                                                    <w:top w:val="none" w:sz="0" w:space="0" w:color="auto"/>
                                                    <w:left w:val="none" w:sz="0" w:space="0" w:color="auto"/>
                                                    <w:bottom w:val="none" w:sz="0" w:space="0" w:color="auto"/>
                                                    <w:right w:val="none" w:sz="0" w:space="0" w:color="auto"/>
                                                  </w:divBdr>
                                                  <w:divsChild>
                                                    <w:div w:id="225184556">
                                                      <w:marLeft w:val="0"/>
                                                      <w:marRight w:val="0"/>
                                                      <w:marTop w:val="0"/>
                                                      <w:marBottom w:val="0"/>
                                                      <w:divBdr>
                                                        <w:top w:val="none" w:sz="0" w:space="0" w:color="auto"/>
                                                        <w:left w:val="none" w:sz="0" w:space="0" w:color="auto"/>
                                                        <w:bottom w:val="none" w:sz="0" w:space="0" w:color="auto"/>
                                                        <w:right w:val="none" w:sz="0" w:space="0" w:color="auto"/>
                                                      </w:divBdr>
                                                      <w:divsChild>
                                                        <w:div w:id="122575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3142601">
              <w:marLeft w:val="0"/>
              <w:marRight w:val="0"/>
              <w:marTop w:val="0"/>
              <w:marBottom w:val="0"/>
              <w:divBdr>
                <w:top w:val="none" w:sz="0" w:space="0" w:color="auto"/>
                <w:left w:val="none" w:sz="0" w:space="0" w:color="auto"/>
                <w:bottom w:val="none" w:sz="0" w:space="0" w:color="auto"/>
                <w:right w:val="none" w:sz="0" w:space="0" w:color="auto"/>
              </w:divBdr>
              <w:divsChild>
                <w:div w:id="79954644">
                  <w:marLeft w:val="0"/>
                  <w:marRight w:val="0"/>
                  <w:marTop w:val="0"/>
                  <w:marBottom w:val="0"/>
                  <w:divBdr>
                    <w:top w:val="none" w:sz="0" w:space="0" w:color="auto"/>
                    <w:left w:val="none" w:sz="0" w:space="0" w:color="auto"/>
                    <w:bottom w:val="none" w:sz="0" w:space="0" w:color="auto"/>
                    <w:right w:val="none" w:sz="0" w:space="0" w:color="auto"/>
                  </w:divBdr>
                  <w:divsChild>
                    <w:div w:id="546454986">
                      <w:marLeft w:val="195"/>
                      <w:marRight w:val="135"/>
                      <w:marTop w:val="0"/>
                      <w:marBottom w:val="135"/>
                      <w:divBdr>
                        <w:top w:val="single" w:sz="6" w:space="0" w:color="EAEAEA"/>
                        <w:left w:val="single" w:sz="6" w:space="0" w:color="EAEAEA"/>
                        <w:bottom w:val="single" w:sz="6" w:space="0" w:color="EAEAEA"/>
                        <w:right w:val="single" w:sz="6" w:space="0" w:color="EAEAEA"/>
                      </w:divBdr>
                      <w:divsChild>
                        <w:div w:id="177887903">
                          <w:marLeft w:val="0"/>
                          <w:marRight w:val="0"/>
                          <w:marTop w:val="0"/>
                          <w:marBottom w:val="0"/>
                          <w:divBdr>
                            <w:top w:val="none" w:sz="0" w:space="0" w:color="auto"/>
                            <w:left w:val="none" w:sz="0" w:space="0" w:color="auto"/>
                            <w:bottom w:val="none" w:sz="0" w:space="0" w:color="auto"/>
                            <w:right w:val="none" w:sz="0" w:space="0" w:color="auto"/>
                          </w:divBdr>
                          <w:divsChild>
                            <w:div w:id="278683561">
                              <w:marLeft w:val="210"/>
                              <w:marRight w:val="0"/>
                              <w:marTop w:val="120"/>
                              <w:marBottom w:val="0"/>
                              <w:divBdr>
                                <w:top w:val="none" w:sz="0" w:space="0" w:color="auto"/>
                                <w:left w:val="none" w:sz="0" w:space="0" w:color="auto"/>
                                <w:bottom w:val="none" w:sz="0" w:space="0" w:color="auto"/>
                                <w:right w:val="none" w:sz="0" w:space="0" w:color="auto"/>
                              </w:divBdr>
                              <w:divsChild>
                                <w:div w:id="752750350">
                                  <w:marLeft w:val="0"/>
                                  <w:marRight w:val="0"/>
                                  <w:marTop w:val="0"/>
                                  <w:marBottom w:val="0"/>
                                  <w:divBdr>
                                    <w:top w:val="none" w:sz="0" w:space="0" w:color="auto"/>
                                    <w:left w:val="none" w:sz="0" w:space="0" w:color="auto"/>
                                    <w:bottom w:val="none" w:sz="0" w:space="0" w:color="auto"/>
                                    <w:right w:val="none" w:sz="0" w:space="0" w:color="auto"/>
                                  </w:divBdr>
                                  <w:divsChild>
                                    <w:div w:id="54414540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2013949640">
                              <w:marLeft w:val="90"/>
                              <w:marRight w:val="120"/>
                              <w:marTop w:val="120"/>
                              <w:marBottom w:val="120"/>
                              <w:divBdr>
                                <w:top w:val="none" w:sz="0" w:space="0" w:color="auto"/>
                                <w:left w:val="none" w:sz="0" w:space="0" w:color="auto"/>
                                <w:bottom w:val="none" w:sz="0" w:space="0" w:color="auto"/>
                                <w:right w:val="none" w:sz="0" w:space="0" w:color="auto"/>
                              </w:divBdr>
                              <w:divsChild>
                                <w:div w:id="1543904541">
                                  <w:marLeft w:val="0"/>
                                  <w:marRight w:val="0"/>
                                  <w:marTop w:val="0"/>
                                  <w:marBottom w:val="0"/>
                                  <w:divBdr>
                                    <w:top w:val="none" w:sz="0" w:space="0" w:color="auto"/>
                                    <w:left w:val="none" w:sz="0" w:space="0" w:color="auto"/>
                                    <w:bottom w:val="none" w:sz="0" w:space="0" w:color="auto"/>
                                    <w:right w:val="none" w:sz="0" w:space="0" w:color="auto"/>
                                  </w:divBdr>
                                  <w:divsChild>
                                    <w:div w:id="1002901244">
                                      <w:marLeft w:val="0"/>
                                      <w:marRight w:val="0"/>
                                      <w:marTop w:val="0"/>
                                      <w:marBottom w:val="0"/>
                                      <w:divBdr>
                                        <w:top w:val="none" w:sz="0" w:space="0" w:color="auto"/>
                                        <w:left w:val="none" w:sz="0" w:space="0" w:color="auto"/>
                                        <w:bottom w:val="none" w:sz="0" w:space="0" w:color="auto"/>
                                        <w:right w:val="none" w:sz="0" w:space="0" w:color="auto"/>
                                      </w:divBdr>
                                    </w:div>
                                    <w:div w:id="19836083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61779573">
                          <w:marLeft w:val="0"/>
                          <w:marRight w:val="0"/>
                          <w:marTop w:val="0"/>
                          <w:marBottom w:val="0"/>
                          <w:divBdr>
                            <w:top w:val="none" w:sz="0" w:space="0" w:color="auto"/>
                            <w:left w:val="none" w:sz="0" w:space="0" w:color="auto"/>
                            <w:bottom w:val="none" w:sz="0" w:space="0" w:color="auto"/>
                            <w:right w:val="none" w:sz="0" w:space="0" w:color="auto"/>
                          </w:divBdr>
                          <w:divsChild>
                            <w:div w:id="599920901">
                              <w:marLeft w:val="0"/>
                              <w:marRight w:val="0"/>
                              <w:marTop w:val="0"/>
                              <w:marBottom w:val="0"/>
                              <w:divBdr>
                                <w:top w:val="none" w:sz="0" w:space="0" w:color="auto"/>
                                <w:left w:val="none" w:sz="0" w:space="0" w:color="auto"/>
                                <w:bottom w:val="none" w:sz="0" w:space="0" w:color="auto"/>
                                <w:right w:val="none" w:sz="0" w:space="0" w:color="auto"/>
                              </w:divBdr>
                              <w:divsChild>
                                <w:div w:id="463348202">
                                  <w:marLeft w:val="120"/>
                                  <w:marRight w:val="120"/>
                                  <w:marTop w:val="0"/>
                                  <w:marBottom w:val="0"/>
                                  <w:divBdr>
                                    <w:top w:val="none" w:sz="0" w:space="0" w:color="auto"/>
                                    <w:left w:val="none" w:sz="0" w:space="0" w:color="auto"/>
                                    <w:bottom w:val="none" w:sz="0" w:space="0" w:color="auto"/>
                                    <w:right w:val="none" w:sz="0" w:space="0" w:color="auto"/>
                                  </w:divBdr>
                                  <w:divsChild>
                                    <w:div w:id="202407789">
                                      <w:marLeft w:val="30"/>
                                      <w:marRight w:val="30"/>
                                      <w:marTop w:val="135"/>
                                      <w:marBottom w:val="135"/>
                                      <w:divBdr>
                                        <w:top w:val="single" w:sz="6" w:space="0" w:color="8A8886"/>
                                        <w:left w:val="single" w:sz="6" w:space="0" w:color="8A8886"/>
                                        <w:bottom w:val="single" w:sz="6" w:space="0" w:color="8A8886"/>
                                        <w:right w:val="single" w:sz="6" w:space="0" w:color="8A8886"/>
                                      </w:divBdr>
                                      <w:divsChild>
                                        <w:div w:id="2001157958">
                                          <w:marLeft w:val="0"/>
                                          <w:marRight w:val="0"/>
                                          <w:marTop w:val="0"/>
                                          <w:marBottom w:val="0"/>
                                          <w:divBdr>
                                            <w:top w:val="none" w:sz="0" w:space="0" w:color="auto"/>
                                            <w:left w:val="none" w:sz="0" w:space="0" w:color="auto"/>
                                            <w:bottom w:val="none" w:sz="0" w:space="0" w:color="auto"/>
                                            <w:right w:val="none" w:sz="0" w:space="0" w:color="auto"/>
                                          </w:divBdr>
                                          <w:divsChild>
                                            <w:div w:id="870529755">
                                              <w:marLeft w:val="0"/>
                                              <w:marRight w:val="0"/>
                                              <w:marTop w:val="0"/>
                                              <w:marBottom w:val="0"/>
                                              <w:divBdr>
                                                <w:top w:val="none" w:sz="0" w:space="0" w:color="auto"/>
                                                <w:left w:val="none" w:sz="0" w:space="0" w:color="auto"/>
                                                <w:bottom w:val="none" w:sz="0" w:space="0" w:color="auto"/>
                                                <w:right w:val="none" w:sz="0" w:space="0" w:color="auto"/>
                                              </w:divBdr>
                                              <w:divsChild>
                                                <w:div w:id="40869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502792">
                                  <w:marLeft w:val="0"/>
                                  <w:marRight w:val="0"/>
                                  <w:marTop w:val="0"/>
                                  <w:marBottom w:val="0"/>
                                  <w:divBdr>
                                    <w:top w:val="none" w:sz="0" w:space="0" w:color="auto"/>
                                    <w:left w:val="none" w:sz="0" w:space="0" w:color="auto"/>
                                    <w:bottom w:val="none" w:sz="0" w:space="0" w:color="auto"/>
                                    <w:right w:val="none" w:sz="0" w:space="0" w:color="auto"/>
                                  </w:divBdr>
                                  <w:divsChild>
                                    <w:div w:id="1069958437">
                                      <w:marLeft w:val="30"/>
                                      <w:marRight w:val="30"/>
                                      <w:marTop w:val="30"/>
                                      <w:marBottom w:val="0"/>
                                      <w:divBdr>
                                        <w:top w:val="none" w:sz="0" w:space="0" w:color="auto"/>
                                        <w:left w:val="none" w:sz="0" w:space="0" w:color="auto"/>
                                        <w:bottom w:val="none" w:sz="0" w:space="0" w:color="auto"/>
                                        <w:right w:val="none" w:sz="0" w:space="0" w:color="auto"/>
                                      </w:divBdr>
                                      <w:divsChild>
                                        <w:div w:id="1348482841">
                                          <w:marLeft w:val="210"/>
                                          <w:marRight w:val="210"/>
                                          <w:marTop w:val="0"/>
                                          <w:marBottom w:val="30"/>
                                          <w:divBdr>
                                            <w:top w:val="none" w:sz="0" w:space="0" w:color="auto"/>
                                            <w:left w:val="none" w:sz="0" w:space="0" w:color="auto"/>
                                            <w:bottom w:val="none" w:sz="0" w:space="0" w:color="auto"/>
                                            <w:right w:val="none" w:sz="0" w:space="0" w:color="auto"/>
                                          </w:divBdr>
                                          <w:divsChild>
                                            <w:div w:id="1633831383">
                                              <w:marLeft w:val="0"/>
                                              <w:marRight w:val="30"/>
                                              <w:marTop w:val="0"/>
                                              <w:marBottom w:val="0"/>
                                              <w:divBdr>
                                                <w:top w:val="none" w:sz="0" w:space="0" w:color="auto"/>
                                                <w:left w:val="none" w:sz="0" w:space="0" w:color="auto"/>
                                                <w:bottom w:val="none" w:sz="0" w:space="0" w:color="auto"/>
                                                <w:right w:val="none" w:sz="0" w:space="0" w:color="auto"/>
                                              </w:divBdr>
                                              <w:divsChild>
                                                <w:div w:id="2113285449">
                                                  <w:marLeft w:val="0"/>
                                                  <w:marRight w:val="0"/>
                                                  <w:marTop w:val="0"/>
                                                  <w:marBottom w:val="0"/>
                                                  <w:divBdr>
                                                    <w:top w:val="none" w:sz="0" w:space="0" w:color="auto"/>
                                                    <w:left w:val="none" w:sz="0" w:space="0" w:color="auto"/>
                                                    <w:bottom w:val="none" w:sz="0" w:space="0" w:color="auto"/>
                                                    <w:right w:val="none" w:sz="0" w:space="0" w:color="auto"/>
                                                  </w:divBdr>
                                                  <w:divsChild>
                                                    <w:div w:id="1474760398">
                                                      <w:marLeft w:val="0"/>
                                                      <w:marRight w:val="0"/>
                                                      <w:marTop w:val="0"/>
                                                      <w:marBottom w:val="0"/>
                                                      <w:divBdr>
                                                        <w:top w:val="none" w:sz="0" w:space="0" w:color="auto"/>
                                                        <w:left w:val="none" w:sz="0" w:space="0" w:color="auto"/>
                                                        <w:bottom w:val="none" w:sz="0" w:space="0" w:color="auto"/>
                                                        <w:right w:val="none" w:sz="0" w:space="0" w:color="auto"/>
                                                      </w:divBdr>
                                                      <w:divsChild>
                                                        <w:div w:id="96554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784396">
          <w:marLeft w:val="0"/>
          <w:marRight w:val="0"/>
          <w:marTop w:val="0"/>
          <w:marBottom w:val="0"/>
          <w:divBdr>
            <w:top w:val="none" w:sz="0" w:space="0" w:color="auto"/>
            <w:left w:val="none" w:sz="0" w:space="0" w:color="auto"/>
            <w:bottom w:val="none" w:sz="0" w:space="0" w:color="auto"/>
            <w:right w:val="none" w:sz="0" w:space="0" w:color="auto"/>
          </w:divBdr>
          <w:divsChild>
            <w:div w:id="55008395">
              <w:marLeft w:val="0"/>
              <w:marRight w:val="0"/>
              <w:marTop w:val="0"/>
              <w:marBottom w:val="0"/>
              <w:divBdr>
                <w:top w:val="none" w:sz="0" w:space="0" w:color="auto"/>
                <w:left w:val="none" w:sz="0" w:space="0" w:color="auto"/>
                <w:bottom w:val="none" w:sz="0" w:space="0" w:color="auto"/>
                <w:right w:val="none" w:sz="0" w:space="0" w:color="auto"/>
              </w:divBdr>
              <w:divsChild>
                <w:div w:id="1858351584">
                  <w:marLeft w:val="0"/>
                  <w:marRight w:val="0"/>
                  <w:marTop w:val="0"/>
                  <w:marBottom w:val="0"/>
                  <w:divBdr>
                    <w:top w:val="none" w:sz="0" w:space="0" w:color="auto"/>
                    <w:left w:val="none" w:sz="0" w:space="0" w:color="auto"/>
                    <w:bottom w:val="none" w:sz="0" w:space="0" w:color="auto"/>
                    <w:right w:val="none" w:sz="0" w:space="0" w:color="auto"/>
                  </w:divBdr>
                  <w:divsChild>
                    <w:div w:id="967736869">
                      <w:marLeft w:val="195"/>
                      <w:marRight w:val="135"/>
                      <w:marTop w:val="0"/>
                      <w:marBottom w:val="135"/>
                      <w:divBdr>
                        <w:top w:val="single" w:sz="6" w:space="0" w:color="EAEAEA"/>
                        <w:left w:val="single" w:sz="6" w:space="0" w:color="EAEAEA"/>
                        <w:bottom w:val="single" w:sz="6" w:space="0" w:color="EAEAEA"/>
                        <w:right w:val="single" w:sz="6" w:space="0" w:color="EAEAEA"/>
                      </w:divBdr>
                      <w:divsChild>
                        <w:div w:id="414017444">
                          <w:marLeft w:val="0"/>
                          <w:marRight w:val="0"/>
                          <w:marTop w:val="0"/>
                          <w:marBottom w:val="0"/>
                          <w:divBdr>
                            <w:top w:val="none" w:sz="0" w:space="0" w:color="E6E6E6"/>
                            <w:left w:val="none" w:sz="0" w:space="0" w:color="E6E6E6"/>
                            <w:bottom w:val="single" w:sz="6" w:space="0" w:color="E6E6E6"/>
                            <w:right w:val="none" w:sz="0" w:space="0" w:color="E6E6E6"/>
                          </w:divBdr>
                          <w:divsChild>
                            <w:div w:id="535656417">
                              <w:marLeft w:val="0"/>
                              <w:marRight w:val="0"/>
                              <w:marTop w:val="0"/>
                              <w:marBottom w:val="0"/>
                              <w:divBdr>
                                <w:top w:val="none" w:sz="0" w:space="0" w:color="auto"/>
                                <w:left w:val="none" w:sz="0" w:space="0" w:color="auto"/>
                                <w:bottom w:val="none" w:sz="0" w:space="0" w:color="auto"/>
                                <w:right w:val="none" w:sz="0" w:space="0" w:color="auto"/>
                              </w:divBdr>
                              <w:divsChild>
                                <w:div w:id="2013413608">
                                  <w:marLeft w:val="0"/>
                                  <w:marRight w:val="0"/>
                                  <w:marTop w:val="0"/>
                                  <w:marBottom w:val="0"/>
                                  <w:divBdr>
                                    <w:top w:val="none" w:sz="0" w:space="0" w:color="auto"/>
                                    <w:left w:val="none" w:sz="0" w:space="0" w:color="auto"/>
                                    <w:bottom w:val="none" w:sz="0" w:space="0" w:color="auto"/>
                                    <w:right w:val="none" w:sz="0" w:space="0" w:color="auto"/>
                                  </w:divBdr>
                                  <w:divsChild>
                                    <w:div w:id="1197505541">
                                      <w:marLeft w:val="0"/>
                                      <w:marRight w:val="0"/>
                                      <w:marTop w:val="0"/>
                                      <w:marBottom w:val="0"/>
                                      <w:divBdr>
                                        <w:top w:val="none" w:sz="0" w:space="0" w:color="auto"/>
                                        <w:left w:val="none" w:sz="0" w:space="0" w:color="auto"/>
                                        <w:bottom w:val="none" w:sz="0" w:space="0" w:color="auto"/>
                                        <w:right w:val="none" w:sz="0" w:space="0" w:color="auto"/>
                                      </w:divBdr>
                                      <w:divsChild>
                                        <w:div w:id="15285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2125">
                          <w:marLeft w:val="0"/>
                          <w:marRight w:val="0"/>
                          <w:marTop w:val="0"/>
                          <w:marBottom w:val="0"/>
                          <w:divBdr>
                            <w:top w:val="none" w:sz="0" w:space="0" w:color="auto"/>
                            <w:left w:val="none" w:sz="0" w:space="0" w:color="auto"/>
                            <w:bottom w:val="none" w:sz="0" w:space="0" w:color="auto"/>
                            <w:right w:val="none" w:sz="0" w:space="0" w:color="auto"/>
                          </w:divBdr>
                          <w:divsChild>
                            <w:div w:id="1533764843">
                              <w:marLeft w:val="0"/>
                              <w:marRight w:val="0"/>
                              <w:marTop w:val="0"/>
                              <w:marBottom w:val="0"/>
                              <w:divBdr>
                                <w:top w:val="none" w:sz="0" w:space="0" w:color="auto"/>
                                <w:left w:val="none" w:sz="0" w:space="0" w:color="auto"/>
                                <w:bottom w:val="none" w:sz="0" w:space="0" w:color="auto"/>
                                <w:right w:val="none" w:sz="0" w:space="0" w:color="auto"/>
                              </w:divBdr>
                              <w:divsChild>
                                <w:div w:id="908660399">
                                  <w:marLeft w:val="0"/>
                                  <w:marRight w:val="0"/>
                                  <w:marTop w:val="0"/>
                                  <w:marBottom w:val="0"/>
                                  <w:divBdr>
                                    <w:top w:val="none" w:sz="0" w:space="0" w:color="auto"/>
                                    <w:left w:val="none" w:sz="0" w:space="0" w:color="auto"/>
                                    <w:bottom w:val="none" w:sz="0" w:space="0" w:color="auto"/>
                                    <w:right w:val="none" w:sz="0" w:space="0" w:color="auto"/>
                                  </w:divBdr>
                                  <w:divsChild>
                                    <w:div w:id="1256281032">
                                      <w:marLeft w:val="30"/>
                                      <w:marRight w:val="30"/>
                                      <w:marTop w:val="30"/>
                                      <w:marBottom w:val="0"/>
                                      <w:divBdr>
                                        <w:top w:val="none" w:sz="0" w:space="0" w:color="auto"/>
                                        <w:left w:val="none" w:sz="0" w:space="0" w:color="auto"/>
                                        <w:bottom w:val="none" w:sz="0" w:space="0" w:color="auto"/>
                                        <w:right w:val="none" w:sz="0" w:space="0" w:color="auto"/>
                                      </w:divBdr>
                                      <w:divsChild>
                                        <w:div w:id="870918849">
                                          <w:marLeft w:val="210"/>
                                          <w:marRight w:val="210"/>
                                          <w:marTop w:val="0"/>
                                          <w:marBottom w:val="30"/>
                                          <w:divBdr>
                                            <w:top w:val="none" w:sz="0" w:space="0" w:color="auto"/>
                                            <w:left w:val="none" w:sz="0" w:space="0" w:color="auto"/>
                                            <w:bottom w:val="none" w:sz="0" w:space="0" w:color="auto"/>
                                            <w:right w:val="none" w:sz="0" w:space="0" w:color="auto"/>
                                          </w:divBdr>
                                          <w:divsChild>
                                            <w:div w:id="409272415">
                                              <w:marLeft w:val="0"/>
                                              <w:marRight w:val="30"/>
                                              <w:marTop w:val="0"/>
                                              <w:marBottom w:val="0"/>
                                              <w:divBdr>
                                                <w:top w:val="none" w:sz="0" w:space="0" w:color="auto"/>
                                                <w:left w:val="none" w:sz="0" w:space="0" w:color="auto"/>
                                                <w:bottom w:val="none" w:sz="0" w:space="0" w:color="auto"/>
                                                <w:right w:val="none" w:sz="0" w:space="0" w:color="auto"/>
                                              </w:divBdr>
                                              <w:divsChild>
                                                <w:div w:id="1236696454">
                                                  <w:marLeft w:val="0"/>
                                                  <w:marRight w:val="0"/>
                                                  <w:marTop w:val="0"/>
                                                  <w:marBottom w:val="0"/>
                                                  <w:divBdr>
                                                    <w:top w:val="none" w:sz="0" w:space="0" w:color="auto"/>
                                                    <w:left w:val="none" w:sz="0" w:space="0" w:color="auto"/>
                                                    <w:bottom w:val="none" w:sz="0" w:space="0" w:color="auto"/>
                                                    <w:right w:val="none" w:sz="0" w:space="0" w:color="auto"/>
                                                  </w:divBdr>
                                                  <w:divsChild>
                                                    <w:div w:id="1542204851">
                                                      <w:marLeft w:val="0"/>
                                                      <w:marRight w:val="0"/>
                                                      <w:marTop w:val="0"/>
                                                      <w:marBottom w:val="0"/>
                                                      <w:divBdr>
                                                        <w:top w:val="none" w:sz="0" w:space="0" w:color="auto"/>
                                                        <w:left w:val="none" w:sz="0" w:space="0" w:color="auto"/>
                                                        <w:bottom w:val="none" w:sz="0" w:space="0" w:color="auto"/>
                                                        <w:right w:val="none" w:sz="0" w:space="0" w:color="auto"/>
                                                      </w:divBdr>
                                                      <w:divsChild>
                                                        <w:div w:id="18452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776057">
                          <w:marLeft w:val="0"/>
                          <w:marRight w:val="0"/>
                          <w:marTop w:val="0"/>
                          <w:marBottom w:val="0"/>
                          <w:divBdr>
                            <w:top w:val="none" w:sz="0" w:space="0" w:color="auto"/>
                            <w:left w:val="none" w:sz="0" w:space="0" w:color="auto"/>
                            <w:bottom w:val="none" w:sz="0" w:space="0" w:color="auto"/>
                            <w:right w:val="none" w:sz="0" w:space="0" w:color="auto"/>
                          </w:divBdr>
                          <w:divsChild>
                            <w:div w:id="937762170">
                              <w:marLeft w:val="210"/>
                              <w:marRight w:val="0"/>
                              <w:marTop w:val="120"/>
                              <w:marBottom w:val="0"/>
                              <w:divBdr>
                                <w:top w:val="none" w:sz="0" w:space="0" w:color="auto"/>
                                <w:left w:val="none" w:sz="0" w:space="0" w:color="auto"/>
                                <w:bottom w:val="none" w:sz="0" w:space="0" w:color="auto"/>
                                <w:right w:val="none" w:sz="0" w:space="0" w:color="auto"/>
                              </w:divBdr>
                              <w:divsChild>
                                <w:div w:id="1238248289">
                                  <w:marLeft w:val="0"/>
                                  <w:marRight w:val="0"/>
                                  <w:marTop w:val="0"/>
                                  <w:marBottom w:val="0"/>
                                  <w:divBdr>
                                    <w:top w:val="none" w:sz="0" w:space="0" w:color="auto"/>
                                    <w:left w:val="none" w:sz="0" w:space="0" w:color="auto"/>
                                    <w:bottom w:val="none" w:sz="0" w:space="0" w:color="auto"/>
                                    <w:right w:val="none" w:sz="0" w:space="0" w:color="auto"/>
                                  </w:divBdr>
                                  <w:divsChild>
                                    <w:div w:id="371148160">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2072389211">
                              <w:marLeft w:val="90"/>
                              <w:marRight w:val="120"/>
                              <w:marTop w:val="120"/>
                              <w:marBottom w:val="120"/>
                              <w:divBdr>
                                <w:top w:val="none" w:sz="0" w:space="0" w:color="auto"/>
                                <w:left w:val="none" w:sz="0" w:space="0" w:color="auto"/>
                                <w:bottom w:val="none" w:sz="0" w:space="0" w:color="auto"/>
                                <w:right w:val="none" w:sz="0" w:space="0" w:color="auto"/>
                              </w:divBdr>
                              <w:divsChild>
                                <w:div w:id="591813535">
                                  <w:marLeft w:val="0"/>
                                  <w:marRight w:val="0"/>
                                  <w:marTop w:val="0"/>
                                  <w:marBottom w:val="0"/>
                                  <w:divBdr>
                                    <w:top w:val="none" w:sz="0" w:space="0" w:color="auto"/>
                                    <w:left w:val="none" w:sz="0" w:space="0" w:color="auto"/>
                                    <w:bottom w:val="none" w:sz="0" w:space="0" w:color="auto"/>
                                    <w:right w:val="none" w:sz="0" w:space="0" w:color="auto"/>
                                  </w:divBdr>
                                  <w:divsChild>
                                    <w:div w:id="487719253">
                                      <w:marLeft w:val="0"/>
                                      <w:marRight w:val="150"/>
                                      <w:marTop w:val="0"/>
                                      <w:marBottom w:val="0"/>
                                      <w:divBdr>
                                        <w:top w:val="none" w:sz="0" w:space="0" w:color="auto"/>
                                        <w:left w:val="none" w:sz="0" w:space="0" w:color="auto"/>
                                        <w:bottom w:val="none" w:sz="0" w:space="0" w:color="auto"/>
                                        <w:right w:val="none" w:sz="0" w:space="0" w:color="auto"/>
                                      </w:divBdr>
                                    </w:div>
                                    <w:div w:id="5754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455630">
              <w:marLeft w:val="0"/>
              <w:marRight w:val="0"/>
              <w:marTop w:val="0"/>
              <w:marBottom w:val="0"/>
              <w:divBdr>
                <w:top w:val="none" w:sz="0" w:space="0" w:color="auto"/>
                <w:left w:val="none" w:sz="0" w:space="0" w:color="auto"/>
                <w:bottom w:val="none" w:sz="0" w:space="0" w:color="auto"/>
                <w:right w:val="none" w:sz="0" w:space="0" w:color="auto"/>
              </w:divBdr>
              <w:divsChild>
                <w:div w:id="33891421">
                  <w:marLeft w:val="0"/>
                  <w:marRight w:val="0"/>
                  <w:marTop w:val="0"/>
                  <w:marBottom w:val="0"/>
                  <w:divBdr>
                    <w:top w:val="none" w:sz="0" w:space="0" w:color="auto"/>
                    <w:left w:val="none" w:sz="0" w:space="0" w:color="auto"/>
                    <w:bottom w:val="none" w:sz="0" w:space="0" w:color="auto"/>
                    <w:right w:val="none" w:sz="0" w:space="0" w:color="auto"/>
                  </w:divBdr>
                  <w:divsChild>
                    <w:div w:id="47186654">
                      <w:marLeft w:val="195"/>
                      <w:marRight w:val="135"/>
                      <w:marTop w:val="0"/>
                      <w:marBottom w:val="135"/>
                      <w:divBdr>
                        <w:top w:val="single" w:sz="6" w:space="0" w:color="EAEAEA"/>
                        <w:left w:val="single" w:sz="6" w:space="0" w:color="EAEAEA"/>
                        <w:bottom w:val="single" w:sz="6" w:space="0" w:color="EAEAEA"/>
                        <w:right w:val="single" w:sz="6" w:space="0" w:color="EAEAEA"/>
                      </w:divBdr>
                      <w:divsChild>
                        <w:div w:id="368189815">
                          <w:marLeft w:val="0"/>
                          <w:marRight w:val="0"/>
                          <w:marTop w:val="0"/>
                          <w:marBottom w:val="0"/>
                          <w:divBdr>
                            <w:top w:val="none" w:sz="0" w:space="0" w:color="auto"/>
                            <w:left w:val="none" w:sz="0" w:space="0" w:color="auto"/>
                            <w:bottom w:val="none" w:sz="0" w:space="0" w:color="auto"/>
                            <w:right w:val="none" w:sz="0" w:space="0" w:color="auto"/>
                          </w:divBdr>
                          <w:divsChild>
                            <w:div w:id="1615206846">
                              <w:marLeft w:val="210"/>
                              <w:marRight w:val="0"/>
                              <w:marTop w:val="120"/>
                              <w:marBottom w:val="0"/>
                              <w:divBdr>
                                <w:top w:val="none" w:sz="0" w:space="0" w:color="auto"/>
                                <w:left w:val="none" w:sz="0" w:space="0" w:color="auto"/>
                                <w:bottom w:val="none" w:sz="0" w:space="0" w:color="auto"/>
                                <w:right w:val="none" w:sz="0" w:space="0" w:color="auto"/>
                              </w:divBdr>
                              <w:divsChild>
                                <w:div w:id="1708991920">
                                  <w:marLeft w:val="0"/>
                                  <w:marRight w:val="0"/>
                                  <w:marTop w:val="0"/>
                                  <w:marBottom w:val="0"/>
                                  <w:divBdr>
                                    <w:top w:val="none" w:sz="0" w:space="0" w:color="auto"/>
                                    <w:left w:val="none" w:sz="0" w:space="0" w:color="auto"/>
                                    <w:bottom w:val="none" w:sz="0" w:space="0" w:color="auto"/>
                                    <w:right w:val="none" w:sz="0" w:space="0" w:color="auto"/>
                                  </w:divBdr>
                                  <w:divsChild>
                                    <w:div w:id="117488183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624270495">
                          <w:marLeft w:val="0"/>
                          <w:marRight w:val="0"/>
                          <w:marTop w:val="0"/>
                          <w:marBottom w:val="0"/>
                          <w:divBdr>
                            <w:top w:val="none" w:sz="0" w:space="0" w:color="auto"/>
                            <w:left w:val="none" w:sz="0" w:space="0" w:color="auto"/>
                            <w:bottom w:val="none" w:sz="0" w:space="0" w:color="auto"/>
                            <w:right w:val="none" w:sz="0" w:space="0" w:color="auto"/>
                          </w:divBdr>
                          <w:divsChild>
                            <w:div w:id="1025331145">
                              <w:marLeft w:val="0"/>
                              <w:marRight w:val="0"/>
                              <w:marTop w:val="0"/>
                              <w:marBottom w:val="0"/>
                              <w:divBdr>
                                <w:top w:val="none" w:sz="0" w:space="0" w:color="auto"/>
                                <w:left w:val="none" w:sz="0" w:space="0" w:color="auto"/>
                                <w:bottom w:val="none" w:sz="0" w:space="0" w:color="auto"/>
                                <w:right w:val="none" w:sz="0" w:space="0" w:color="auto"/>
                              </w:divBdr>
                              <w:divsChild>
                                <w:div w:id="1332831974">
                                  <w:marLeft w:val="0"/>
                                  <w:marRight w:val="0"/>
                                  <w:marTop w:val="0"/>
                                  <w:marBottom w:val="0"/>
                                  <w:divBdr>
                                    <w:top w:val="none" w:sz="0" w:space="0" w:color="auto"/>
                                    <w:left w:val="none" w:sz="0" w:space="0" w:color="auto"/>
                                    <w:bottom w:val="none" w:sz="0" w:space="0" w:color="auto"/>
                                    <w:right w:val="none" w:sz="0" w:space="0" w:color="auto"/>
                                  </w:divBdr>
                                  <w:divsChild>
                                    <w:div w:id="68121073">
                                      <w:marLeft w:val="30"/>
                                      <w:marRight w:val="30"/>
                                      <w:marTop w:val="30"/>
                                      <w:marBottom w:val="0"/>
                                      <w:divBdr>
                                        <w:top w:val="none" w:sz="0" w:space="0" w:color="auto"/>
                                        <w:left w:val="none" w:sz="0" w:space="0" w:color="auto"/>
                                        <w:bottom w:val="none" w:sz="0" w:space="0" w:color="auto"/>
                                        <w:right w:val="none" w:sz="0" w:space="0" w:color="auto"/>
                                      </w:divBdr>
                                      <w:divsChild>
                                        <w:div w:id="1398087305">
                                          <w:marLeft w:val="210"/>
                                          <w:marRight w:val="210"/>
                                          <w:marTop w:val="0"/>
                                          <w:marBottom w:val="30"/>
                                          <w:divBdr>
                                            <w:top w:val="none" w:sz="0" w:space="0" w:color="auto"/>
                                            <w:left w:val="none" w:sz="0" w:space="0" w:color="auto"/>
                                            <w:bottom w:val="none" w:sz="0" w:space="0" w:color="auto"/>
                                            <w:right w:val="none" w:sz="0" w:space="0" w:color="auto"/>
                                          </w:divBdr>
                                          <w:divsChild>
                                            <w:div w:id="384455795">
                                              <w:marLeft w:val="0"/>
                                              <w:marRight w:val="30"/>
                                              <w:marTop w:val="0"/>
                                              <w:marBottom w:val="0"/>
                                              <w:divBdr>
                                                <w:top w:val="none" w:sz="0" w:space="0" w:color="auto"/>
                                                <w:left w:val="none" w:sz="0" w:space="0" w:color="auto"/>
                                                <w:bottom w:val="none" w:sz="0" w:space="0" w:color="auto"/>
                                                <w:right w:val="none" w:sz="0" w:space="0" w:color="auto"/>
                                              </w:divBdr>
                                              <w:divsChild>
                                                <w:div w:id="1743066204">
                                                  <w:marLeft w:val="0"/>
                                                  <w:marRight w:val="0"/>
                                                  <w:marTop w:val="0"/>
                                                  <w:marBottom w:val="0"/>
                                                  <w:divBdr>
                                                    <w:top w:val="none" w:sz="0" w:space="0" w:color="auto"/>
                                                    <w:left w:val="none" w:sz="0" w:space="0" w:color="auto"/>
                                                    <w:bottom w:val="none" w:sz="0" w:space="0" w:color="auto"/>
                                                    <w:right w:val="none" w:sz="0" w:space="0" w:color="auto"/>
                                                  </w:divBdr>
                                                  <w:divsChild>
                                                    <w:div w:id="1509174992">
                                                      <w:marLeft w:val="0"/>
                                                      <w:marRight w:val="0"/>
                                                      <w:marTop w:val="0"/>
                                                      <w:marBottom w:val="0"/>
                                                      <w:divBdr>
                                                        <w:top w:val="none" w:sz="0" w:space="0" w:color="auto"/>
                                                        <w:left w:val="none" w:sz="0" w:space="0" w:color="auto"/>
                                                        <w:bottom w:val="none" w:sz="0" w:space="0" w:color="auto"/>
                                                        <w:right w:val="none" w:sz="0" w:space="0" w:color="auto"/>
                                                      </w:divBdr>
                                                      <w:divsChild>
                                                        <w:div w:id="1949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516655">
                                  <w:marLeft w:val="120"/>
                                  <w:marRight w:val="120"/>
                                  <w:marTop w:val="0"/>
                                  <w:marBottom w:val="0"/>
                                  <w:divBdr>
                                    <w:top w:val="none" w:sz="0" w:space="0" w:color="auto"/>
                                    <w:left w:val="none" w:sz="0" w:space="0" w:color="auto"/>
                                    <w:bottom w:val="none" w:sz="0" w:space="0" w:color="auto"/>
                                    <w:right w:val="none" w:sz="0" w:space="0" w:color="auto"/>
                                  </w:divBdr>
                                  <w:divsChild>
                                    <w:div w:id="2008559195">
                                      <w:marLeft w:val="30"/>
                                      <w:marRight w:val="30"/>
                                      <w:marTop w:val="135"/>
                                      <w:marBottom w:val="135"/>
                                      <w:divBdr>
                                        <w:top w:val="single" w:sz="6" w:space="0" w:color="8A8886"/>
                                        <w:left w:val="single" w:sz="6" w:space="0" w:color="8A8886"/>
                                        <w:bottom w:val="single" w:sz="6" w:space="0" w:color="8A8886"/>
                                        <w:right w:val="single" w:sz="6" w:space="0" w:color="8A8886"/>
                                      </w:divBdr>
                                      <w:divsChild>
                                        <w:div w:id="1805465997">
                                          <w:marLeft w:val="0"/>
                                          <w:marRight w:val="0"/>
                                          <w:marTop w:val="0"/>
                                          <w:marBottom w:val="0"/>
                                          <w:divBdr>
                                            <w:top w:val="none" w:sz="0" w:space="0" w:color="auto"/>
                                            <w:left w:val="none" w:sz="0" w:space="0" w:color="auto"/>
                                            <w:bottom w:val="none" w:sz="0" w:space="0" w:color="auto"/>
                                            <w:right w:val="none" w:sz="0" w:space="0" w:color="auto"/>
                                          </w:divBdr>
                                          <w:divsChild>
                                            <w:div w:id="1529487949">
                                              <w:marLeft w:val="0"/>
                                              <w:marRight w:val="0"/>
                                              <w:marTop w:val="0"/>
                                              <w:marBottom w:val="0"/>
                                              <w:divBdr>
                                                <w:top w:val="none" w:sz="0" w:space="0" w:color="auto"/>
                                                <w:left w:val="none" w:sz="0" w:space="0" w:color="auto"/>
                                                <w:bottom w:val="none" w:sz="0" w:space="0" w:color="auto"/>
                                                <w:right w:val="none" w:sz="0" w:space="0" w:color="auto"/>
                                              </w:divBdr>
                                              <w:divsChild>
                                                <w:div w:id="5151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5010862">
              <w:marLeft w:val="0"/>
              <w:marRight w:val="0"/>
              <w:marTop w:val="0"/>
              <w:marBottom w:val="0"/>
              <w:divBdr>
                <w:top w:val="none" w:sz="0" w:space="0" w:color="auto"/>
                <w:left w:val="none" w:sz="0" w:space="0" w:color="auto"/>
                <w:bottom w:val="none" w:sz="0" w:space="0" w:color="auto"/>
                <w:right w:val="none" w:sz="0" w:space="0" w:color="auto"/>
              </w:divBdr>
              <w:divsChild>
                <w:div w:id="1359433127">
                  <w:marLeft w:val="0"/>
                  <w:marRight w:val="0"/>
                  <w:marTop w:val="0"/>
                  <w:marBottom w:val="0"/>
                  <w:divBdr>
                    <w:top w:val="none" w:sz="0" w:space="0" w:color="auto"/>
                    <w:left w:val="none" w:sz="0" w:space="0" w:color="auto"/>
                    <w:bottom w:val="none" w:sz="0" w:space="0" w:color="auto"/>
                    <w:right w:val="none" w:sz="0" w:space="0" w:color="auto"/>
                  </w:divBdr>
                  <w:divsChild>
                    <w:div w:id="1173030497">
                      <w:marLeft w:val="195"/>
                      <w:marRight w:val="135"/>
                      <w:marTop w:val="0"/>
                      <w:marBottom w:val="135"/>
                      <w:divBdr>
                        <w:top w:val="single" w:sz="6" w:space="0" w:color="EAEAEA"/>
                        <w:left w:val="single" w:sz="6" w:space="0" w:color="EAEAEA"/>
                        <w:bottom w:val="single" w:sz="6" w:space="0" w:color="EAEAEA"/>
                        <w:right w:val="single" w:sz="6" w:space="0" w:color="EAEAEA"/>
                      </w:divBdr>
                      <w:divsChild>
                        <w:div w:id="213785103">
                          <w:marLeft w:val="0"/>
                          <w:marRight w:val="0"/>
                          <w:marTop w:val="0"/>
                          <w:marBottom w:val="0"/>
                          <w:divBdr>
                            <w:top w:val="none" w:sz="0" w:space="0" w:color="auto"/>
                            <w:left w:val="none" w:sz="0" w:space="0" w:color="auto"/>
                            <w:bottom w:val="none" w:sz="0" w:space="0" w:color="auto"/>
                            <w:right w:val="none" w:sz="0" w:space="0" w:color="auto"/>
                          </w:divBdr>
                          <w:divsChild>
                            <w:div w:id="778329225">
                              <w:marLeft w:val="0"/>
                              <w:marRight w:val="0"/>
                              <w:marTop w:val="0"/>
                              <w:marBottom w:val="0"/>
                              <w:divBdr>
                                <w:top w:val="none" w:sz="0" w:space="0" w:color="auto"/>
                                <w:left w:val="none" w:sz="0" w:space="0" w:color="auto"/>
                                <w:bottom w:val="none" w:sz="0" w:space="0" w:color="auto"/>
                                <w:right w:val="none" w:sz="0" w:space="0" w:color="auto"/>
                              </w:divBdr>
                              <w:divsChild>
                                <w:div w:id="1781797757">
                                  <w:marLeft w:val="0"/>
                                  <w:marRight w:val="0"/>
                                  <w:marTop w:val="0"/>
                                  <w:marBottom w:val="0"/>
                                  <w:divBdr>
                                    <w:top w:val="none" w:sz="0" w:space="0" w:color="auto"/>
                                    <w:left w:val="none" w:sz="0" w:space="0" w:color="auto"/>
                                    <w:bottom w:val="none" w:sz="0" w:space="0" w:color="auto"/>
                                    <w:right w:val="none" w:sz="0" w:space="0" w:color="auto"/>
                                  </w:divBdr>
                                  <w:divsChild>
                                    <w:div w:id="476922060">
                                      <w:marLeft w:val="30"/>
                                      <w:marRight w:val="30"/>
                                      <w:marTop w:val="30"/>
                                      <w:marBottom w:val="0"/>
                                      <w:divBdr>
                                        <w:top w:val="none" w:sz="0" w:space="0" w:color="auto"/>
                                        <w:left w:val="none" w:sz="0" w:space="0" w:color="auto"/>
                                        <w:bottom w:val="none" w:sz="0" w:space="0" w:color="auto"/>
                                        <w:right w:val="none" w:sz="0" w:space="0" w:color="auto"/>
                                      </w:divBdr>
                                      <w:divsChild>
                                        <w:div w:id="1075401121">
                                          <w:marLeft w:val="210"/>
                                          <w:marRight w:val="210"/>
                                          <w:marTop w:val="0"/>
                                          <w:marBottom w:val="30"/>
                                          <w:divBdr>
                                            <w:top w:val="none" w:sz="0" w:space="0" w:color="auto"/>
                                            <w:left w:val="none" w:sz="0" w:space="0" w:color="auto"/>
                                            <w:bottom w:val="none" w:sz="0" w:space="0" w:color="auto"/>
                                            <w:right w:val="none" w:sz="0" w:space="0" w:color="auto"/>
                                          </w:divBdr>
                                          <w:divsChild>
                                            <w:div w:id="144710146">
                                              <w:marLeft w:val="0"/>
                                              <w:marRight w:val="30"/>
                                              <w:marTop w:val="0"/>
                                              <w:marBottom w:val="0"/>
                                              <w:divBdr>
                                                <w:top w:val="none" w:sz="0" w:space="0" w:color="auto"/>
                                                <w:left w:val="none" w:sz="0" w:space="0" w:color="auto"/>
                                                <w:bottom w:val="none" w:sz="0" w:space="0" w:color="auto"/>
                                                <w:right w:val="none" w:sz="0" w:space="0" w:color="auto"/>
                                              </w:divBdr>
                                              <w:divsChild>
                                                <w:div w:id="433017131">
                                                  <w:marLeft w:val="0"/>
                                                  <w:marRight w:val="0"/>
                                                  <w:marTop w:val="0"/>
                                                  <w:marBottom w:val="0"/>
                                                  <w:divBdr>
                                                    <w:top w:val="none" w:sz="0" w:space="0" w:color="auto"/>
                                                    <w:left w:val="none" w:sz="0" w:space="0" w:color="auto"/>
                                                    <w:bottom w:val="none" w:sz="0" w:space="0" w:color="auto"/>
                                                    <w:right w:val="none" w:sz="0" w:space="0" w:color="auto"/>
                                                  </w:divBdr>
                                                  <w:divsChild>
                                                    <w:div w:id="651178842">
                                                      <w:marLeft w:val="0"/>
                                                      <w:marRight w:val="0"/>
                                                      <w:marTop w:val="0"/>
                                                      <w:marBottom w:val="0"/>
                                                      <w:divBdr>
                                                        <w:top w:val="none" w:sz="0" w:space="0" w:color="auto"/>
                                                        <w:left w:val="none" w:sz="0" w:space="0" w:color="auto"/>
                                                        <w:bottom w:val="none" w:sz="0" w:space="0" w:color="auto"/>
                                                        <w:right w:val="none" w:sz="0" w:space="0" w:color="auto"/>
                                                      </w:divBdr>
                                                      <w:divsChild>
                                                        <w:div w:id="11448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084226">
                          <w:marLeft w:val="0"/>
                          <w:marRight w:val="0"/>
                          <w:marTop w:val="0"/>
                          <w:marBottom w:val="0"/>
                          <w:divBdr>
                            <w:top w:val="none" w:sz="0" w:space="0" w:color="E6E6E6"/>
                            <w:left w:val="none" w:sz="0" w:space="0" w:color="E6E6E6"/>
                            <w:bottom w:val="single" w:sz="6" w:space="0" w:color="E6E6E6"/>
                            <w:right w:val="none" w:sz="0" w:space="0" w:color="E6E6E6"/>
                          </w:divBdr>
                          <w:divsChild>
                            <w:div w:id="646521157">
                              <w:marLeft w:val="0"/>
                              <w:marRight w:val="0"/>
                              <w:marTop w:val="0"/>
                              <w:marBottom w:val="0"/>
                              <w:divBdr>
                                <w:top w:val="none" w:sz="0" w:space="0" w:color="auto"/>
                                <w:left w:val="none" w:sz="0" w:space="0" w:color="auto"/>
                                <w:bottom w:val="none" w:sz="0" w:space="0" w:color="auto"/>
                                <w:right w:val="none" w:sz="0" w:space="0" w:color="auto"/>
                              </w:divBdr>
                              <w:divsChild>
                                <w:div w:id="208419841">
                                  <w:marLeft w:val="0"/>
                                  <w:marRight w:val="0"/>
                                  <w:marTop w:val="15"/>
                                  <w:marBottom w:val="15"/>
                                  <w:divBdr>
                                    <w:top w:val="none" w:sz="0" w:space="0" w:color="auto"/>
                                    <w:left w:val="none" w:sz="0" w:space="0" w:color="auto"/>
                                    <w:bottom w:val="none" w:sz="0" w:space="0" w:color="auto"/>
                                    <w:right w:val="none" w:sz="0" w:space="0" w:color="auto"/>
                                  </w:divBdr>
                                  <w:divsChild>
                                    <w:div w:id="1129012040">
                                      <w:marLeft w:val="0"/>
                                      <w:marRight w:val="0"/>
                                      <w:marTop w:val="0"/>
                                      <w:marBottom w:val="0"/>
                                      <w:divBdr>
                                        <w:top w:val="none" w:sz="0" w:space="0" w:color="auto"/>
                                        <w:left w:val="none" w:sz="0" w:space="0" w:color="auto"/>
                                        <w:bottom w:val="none" w:sz="0" w:space="0" w:color="auto"/>
                                        <w:right w:val="none" w:sz="0" w:space="0" w:color="auto"/>
                                      </w:divBdr>
                                      <w:divsChild>
                                        <w:div w:id="141551464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387610601">
                                  <w:marLeft w:val="0"/>
                                  <w:marRight w:val="0"/>
                                  <w:marTop w:val="15"/>
                                  <w:marBottom w:val="15"/>
                                  <w:divBdr>
                                    <w:top w:val="none" w:sz="0" w:space="0" w:color="auto"/>
                                    <w:left w:val="none" w:sz="0" w:space="0" w:color="auto"/>
                                    <w:bottom w:val="none" w:sz="0" w:space="0" w:color="auto"/>
                                    <w:right w:val="none" w:sz="0" w:space="0" w:color="auto"/>
                                  </w:divBdr>
                                  <w:divsChild>
                                    <w:div w:id="535968609">
                                      <w:marLeft w:val="0"/>
                                      <w:marRight w:val="0"/>
                                      <w:marTop w:val="0"/>
                                      <w:marBottom w:val="0"/>
                                      <w:divBdr>
                                        <w:top w:val="none" w:sz="0" w:space="0" w:color="auto"/>
                                        <w:left w:val="none" w:sz="0" w:space="0" w:color="auto"/>
                                        <w:bottom w:val="none" w:sz="0" w:space="0" w:color="auto"/>
                                        <w:right w:val="none" w:sz="0" w:space="0" w:color="auto"/>
                                      </w:divBdr>
                                      <w:divsChild>
                                        <w:div w:id="77825950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748770201">
                                  <w:marLeft w:val="0"/>
                                  <w:marRight w:val="0"/>
                                  <w:marTop w:val="0"/>
                                  <w:marBottom w:val="0"/>
                                  <w:divBdr>
                                    <w:top w:val="none" w:sz="0" w:space="0" w:color="auto"/>
                                    <w:left w:val="none" w:sz="0" w:space="0" w:color="auto"/>
                                    <w:bottom w:val="none" w:sz="0" w:space="0" w:color="auto"/>
                                    <w:right w:val="none" w:sz="0" w:space="0" w:color="auto"/>
                                  </w:divBdr>
                                  <w:divsChild>
                                    <w:div w:id="302851072">
                                      <w:marLeft w:val="0"/>
                                      <w:marRight w:val="0"/>
                                      <w:marTop w:val="0"/>
                                      <w:marBottom w:val="0"/>
                                      <w:divBdr>
                                        <w:top w:val="none" w:sz="0" w:space="0" w:color="auto"/>
                                        <w:left w:val="none" w:sz="0" w:space="0" w:color="auto"/>
                                        <w:bottom w:val="none" w:sz="0" w:space="0" w:color="auto"/>
                                        <w:right w:val="none" w:sz="0" w:space="0" w:color="auto"/>
                                      </w:divBdr>
                                      <w:divsChild>
                                        <w:div w:id="7789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8752">
                                  <w:marLeft w:val="0"/>
                                  <w:marRight w:val="60"/>
                                  <w:marTop w:val="15"/>
                                  <w:marBottom w:val="15"/>
                                  <w:divBdr>
                                    <w:top w:val="none" w:sz="0" w:space="0" w:color="auto"/>
                                    <w:left w:val="none" w:sz="0" w:space="0" w:color="auto"/>
                                    <w:bottom w:val="none" w:sz="0" w:space="0" w:color="auto"/>
                                    <w:right w:val="none" w:sz="0" w:space="0" w:color="auto"/>
                                  </w:divBdr>
                                  <w:divsChild>
                                    <w:div w:id="658115867">
                                      <w:marLeft w:val="0"/>
                                      <w:marRight w:val="0"/>
                                      <w:marTop w:val="0"/>
                                      <w:marBottom w:val="0"/>
                                      <w:divBdr>
                                        <w:top w:val="none" w:sz="0" w:space="0" w:color="auto"/>
                                        <w:left w:val="none" w:sz="0" w:space="0" w:color="auto"/>
                                        <w:bottom w:val="none" w:sz="0" w:space="0" w:color="auto"/>
                                        <w:right w:val="none" w:sz="0" w:space="0" w:color="auto"/>
                                      </w:divBdr>
                                      <w:divsChild>
                                        <w:div w:id="209304118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163100">
                          <w:marLeft w:val="0"/>
                          <w:marRight w:val="0"/>
                          <w:marTop w:val="0"/>
                          <w:marBottom w:val="0"/>
                          <w:divBdr>
                            <w:top w:val="none" w:sz="0" w:space="0" w:color="auto"/>
                            <w:left w:val="none" w:sz="0" w:space="0" w:color="auto"/>
                            <w:bottom w:val="none" w:sz="0" w:space="0" w:color="auto"/>
                            <w:right w:val="none" w:sz="0" w:space="0" w:color="auto"/>
                          </w:divBdr>
                          <w:divsChild>
                            <w:div w:id="344868988">
                              <w:marLeft w:val="210"/>
                              <w:marRight w:val="0"/>
                              <w:marTop w:val="120"/>
                              <w:marBottom w:val="0"/>
                              <w:divBdr>
                                <w:top w:val="none" w:sz="0" w:space="0" w:color="auto"/>
                                <w:left w:val="none" w:sz="0" w:space="0" w:color="auto"/>
                                <w:bottom w:val="none" w:sz="0" w:space="0" w:color="auto"/>
                                <w:right w:val="none" w:sz="0" w:space="0" w:color="auto"/>
                              </w:divBdr>
                              <w:divsChild>
                                <w:div w:id="1130174232">
                                  <w:marLeft w:val="0"/>
                                  <w:marRight w:val="0"/>
                                  <w:marTop w:val="0"/>
                                  <w:marBottom w:val="0"/>
                                  <w:divBdr>
                                    <w:top w:val="none" w:sz="0" w:space="0" w:color="auto"/>
                                    <w:left w:val="none" w:sz="0" w:space="0" w:color="auto"/>
                                    <w:bottom w:val="none" w:sz="0" w:space="0" w:color="auto"/>
                                    <w:right w:val="none" w:sz="0" w:space="0" w:color="auto"/>
                                  </w:divBdr>
                                  <w:divsChild>
                                    <w:div w:id="110572753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219827875">
                              <w:marLeft w:val="90"/>
                              <w:marRight w:val="120"/>
                              <w:marTop w:val="120"/>
                              <w:marBottom w:val="120"/>
                              <w:divBdr>
                                <w:top w:val="none" w:sz="0" w:space="0" w:color="auto"/>
                                <w:left w:val="none" w:sz="0" w:space="0" w:color="auto"/>
                                <w:bottom w:val="none" w:sz="0" w:space="0" w:color="auto"/>
                                <w:right w:val="none" w:sz="0" w:space="0" w:color="auto"/>
                              </w:divBdr>
                              <w:divsChild>
                                <w:div w:id="784007483">
                                  <w:marLeft w:val="0"/>
                                  <w:marRight w:val="0"/>
                                  <w:marTop w:val="0"/>
                                  <w:marBottom w:val="0"/>
                                  <w:divBdr>
                                    <w:top w:val="none" w:sz="0" w:space="0" w:color="auto"/>
                                    <w:left w:val="none" w:sz="0" w:space="0" w:color="auto"/>
                                    <w:bottom w:val="none" w:sz="0" w:space="0" w:color="auto"/>
                                    <w:right w:val="none" w:sz="0" w:space="0" w:color="auto"/>
                                  </w:divBdr>
                                  <w:divsChild>
                                    <w:div w:id="3865328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351461">
              <w:marLeft w:val="0"/>
              <w:marRight w:val="0"/>
              <w:marTop w:val="0"/>
              <w:marBottom w:val="0"/>
              <w:divBdr>
                <w:top w:val="none" w:sz="0" w:space="0" w:color="auto"/>
                <w:left w:val="none" w:sz="0" w:space="0" w:color="auto"/>
                <w:bottom w:val="none" w:sz="0" w:space="0" w:color="auto"/>
                <w:right w:val="none" w:sz="0" w:space="0" w:color="auto"/>
              </w:divBdr>
              <w:divsChild>
                <w:div w:id="111830458">
                  <w:marLeft w:val="0"/>
                  <w:marRight w:val="0"/>
                  <w:marTop w:val="0"/>
                  <w:marBottom w:val="0"/>
                  <w:divBdr>
                    <w:top w:val="none" w:sz="0" w:space="0" w:color="auto"/>
                    <w:left w:val="none" w:sz="0" w:space="0" w:color="auto"/>
                    <w:bottom w:val="none" w:sz="0" w:space="0" w:color="auto"/>
                    <w:right w:val="none" w:sz="0" w:space="0" w:color="auto"/>
                  </w:divBdr>
                  <w:divsChild>
                    <w:div w:id="857935249">
                      <w:marLeft w:val="195"/>
                      <w:marRight w:val="135"/>
                      <w:marTop w:val="0"/>
                      <w:marBottom w:val="135"/>
                      <w:divBdr>
                        <w:top w:val="single" w:sz="6" w:space="0" w:color="EAEAEA"/>
                        <w:left w:val="single" w:sz="6" w:space="0" w:color="EAEAEA"/>
                        <w:bottom w:val="single" w:sz="6" w:space="0" w:color="EAEAEA"/>
                        <w:right w:val="single" w:sz="6" w:space="0" w:color="EAEAEA"/>
                      </w:divBdr>
                      <w:divsChild>
                        <w:div w:id="282004455">
                          <w:marLeft w:val="0"/>
                          <w:marRight w:val="0"/>
                          <w:marTop w:val="0"/>
                          <w:marBottom w:val="0"/>
                          <w:divBdr>
                            <w:top w:val="none" w:sz="0" w:space="0" w:color="auto"/>
                            <w:left w:val="none" w:sz="0" w:space="0" w:color="auto"/>
                            <w:bottom w:val="none" w:sz="0" w:space="0" w:color="auto"/>
                            <w:right w:val="none" w:sz="0" w:space="0" w:color="auto"/>
                          </w:divBdr>
                          <w:divsChild>
                            <w:div w:id="1778984536">
                              <w:marLeft w:val="210"/>
                              <w:marRight w:val="0"/>
                              <w:marTop w:val="120"/>
                              <w:marBottom w:val="0"/>
                              <w:divBdr>
                                <w:top w:val="none" w:sz="0" w:space="0" w:color="auto"/>
                                <w:left w:val="none" w:sz="0" w:space="0" w:color="auto"/>
                                <w:bottom w:val="none" w:sz="0" w:space="0" w:color="auto"/>
                                <w:right w:val="none" w:sz="0" w:space="0" w:color="auto"/>
                              </w:divBdr>
                              <w:divsChild>
                                <w:div w:id="1428883419">
                                  <w:marLeft w:val="0"/>
                                  <w:marRight w:val="0"/>
                                  <w:marTop w:val="0"/>
                                  <w:marBottom w:val="0"/>
                                  <w:divBdr>
                                    <w:top w:val="none" w:sz="0" w:space="0" w:color="auto"/>
                                    <w:left w:val="none" w:sz="0" w:space="0" w:color="auto"/>
                                    <w:bottom w:val="none" w:sz="0" w:space="0" w:color="auto"/>
                                    <w:right w:val="none" w:sz="0" w:space="0" w:color="auto"/>
                                  </w:divBdr>
                                  <w:divsChild>
                                    <w:div w:id="63722904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2132357838">
                              <w:marLeft w:val="90"/>
                              <w:marRight w:val="120"/>
                              <w:marTop w:val="120"/>
                              <w:marBottom w:val="120"/>
                              <w:divBdr>
                                <w:top w:val="none" w:sz="0" w:space="0" w:color="auto"/>
                                <w:left w:val="none" w:sz="0" w:space="0" w:color="auto"/>
                                <w:bottom w:val="none" w:sz="0" w:space="0" w:color="auto"/>
                                <w:right w:val="none" w:sz="0" w:space="0" w:color="auto"/>
                              </w:divBdr>
                              <w:divsChild>
                                <w:div w:id="1987390417">
                                  <w:marLeft w:val="0"/>
                                  <w:marRight w:val="0"/>
                                  <w:marTop w:val="0"/>
                                  <w:marBottom w:val="0"/>
                                  <w:divBdr>
                                    <w:top w:val="none" w:sz="0" w:space="0" w:color="auto"/>
                                    <w:left w:val="none" w:sz="0" w:space="0" w:color="auto"/>
                                    <w:bottom w:val="none" w:sz="0" w:space="0" w:color="auto"/>
                                    <w:right w:val="none" w:sz="0" w:space="0" w:color="auto"/>
                                  </w:divBdr>
                                  <w:divsChild>
                                    <w:div w:id="758139932">
                                      <w:marLeft w:val="0"/>
                                      <w:marRight w:val="150"/>
                                      <w:marTop w:val="0"/>
                                      <w:marBottom w:val="0"/>
                                      <w:divBdr>
                                        <w:top w:val="none" w:sz="0" w:space="0" w:color="auto"/>
                                        <w:left w:val="none" w:sz="0" w:space="0" w:color="auto"/>
                                        <w:bottom w:val="none" w:sz="0" w:space="0" w:color="auto"/>
                                        <w:right w:val="none" w:sz="0" w:space="0" w:color="auto"/>
                                      </w:divBdr>
                                    </w:div>
                                    <w:div w:id="15545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95034">
                          <w:marLeft w:val="0"/>
                          <w:marRight w:val="0"/>
                          <w:marTop w:val="0"/>
                          <w:marBottom w:val="0"/>
                          <w:divBdr>
                            <w:top w:val="none" w:sz="0" w:space="0" w:color="auto"/>
                            <w:left w:val="none" w:sz="0" w:space="0" w:color="auto"/>
                            <w:bottom w:val="none" w:sz="0" w:space="0" w:color="auto"/>
                            <w:right w:val="none" w:sz="0" w:space="0" w:color="auto"/>
                          </w:divBdr>
                          <w:divsChild>
                            <w:div w:id="1617060865">
                              <w:marLeft w:val="0"/>
                              <w:marRight w:val="0"/>
                              <w:marTop w:val="0"/>
                              <w:marBottom w:val="0"/>
                              <w:divBdr>
                                <w:top w:val="none" w:sz="0" w:space="0" w:color="auto"/>
                                <w:left w:val="none" w:sz="0" w:space="0" w:color="auto"/>
                                <w:bottom w:val="none" w:sz="0" w:space="0" w:color="auto"/>
                                <w:right w:val="none" w:sz="0" w:space="0" w:color="auto"/>
                              </w:divBdr>
                              <w:divsChild>
                                <w:div w:id="249507152">
                                  <w:marLeft w:val="0"/>
                                  <w:marRight w:val="0"/>
                                  <w:marTop w:val="0"/>
                                  <w:marBottom w:val="0"/>
                                  <w:divBdr>
                                    <w:top w:val="none" w:sz="0" w:space="0" w:color="auto"/>
                                    <w:left w:val="none" w:sz="0" w:space="0" w:color="auto"/>
                                    <w:bottom w:val="none" w:sz="0" w:space="0" w:color="auto"/>
                                    <w:right w:val="none" w:sz="0" w:space="0" w:color="auto"/>
                                  </w:divBdr>
                                  <w:divsChild>
                                    <w:div w:id="453908408">
                                      <w:marLeft w:val="30"/>
                                      <w:marRight w:val="30"/>
                                      <w:marTop w:val="30"/>
                                      <w:marBottom w:val="0"/>
                                      <w:divBdr>
                                        <w:top w:val="none" w:sz="0" w:space="0" w:color="auto"/>
                                        <w:left w:val="none" w:sz="0" w:space="0" w:color="auto"/>
                                        <w:bottom w:val="none" w:sz="0" w:space="0" w:color="auto"/>
                                        <w:right w:val="none" w:sz="0" w:space="0" w:color="auto"/>
                                      </w:divBdr>
                                      <w:divsChild>
                                        <w:div w:id="603804712">
                                          <w:marLeft w:val="210"/>
                                          <w:marRight w:val="210"/>
                                          <w:marTop w:val="0"/>
                                          <w:marBottom w:val="30"/>
                                          <w:divBdr>
                                            <w:top w:val="none" w:sz="0" w:space="0" w:color="auto"/>
                                            <w:left w:val="none" w:sz="0" w:space="0" w:color="auto"/>
                                            <w:bottom w:val="none" w:sz="0" w:space="0" w:color="auto"/>
                                            <w:right w:val="none" w:sz="0" w:space="0" w:color="auto"/>
                                          </w:divBdr>
                                          <w:divsChild>
                                            <w:div w:id="1974405902">
                                              <w:marLeft w:val="0"/>
                                              <w:marRight w:val="30"/>
                                              <w:marTop w:val="0"/>
                                              <w:marBottom w:val="0"/>
                                              <w:divBdr>
                                                <w:top w:val="none" w:sz="0" w:space="0" w:color="auto"/>
                                                <w:left w:val="none" w:sz="0" w:space="0" w:color="auto"/>
                                                <w:bottom w:val="none" w:sz="0" w:space="0" w:color="auto"/>
                                                <w:right w:val="none" w:sz="0" w:space="0" w:color="auto"/>
                                              </w:divBdr>
                                              <w:divsChild>
                                                <w:div w:id="2063628560">
                                                  <w:marLeft w:val="0"/>
                                                  <w:marRight w:val="0"/>
                                                  <w:marTop w:val="0"/>
                                                  <w:marBottom w:val="90"/>
                                                  <w:divBdr>
                                                    <w:top w:val="none" w:sz="0" w:space="0" w:color="auto"/>
                                                    <w:left w:val="none" w:sz="0" w:space="0" w:color="auto"/>
                                                    <w:bottom w:val="none" w:sz="0" w:space="0" w:color="auto"/>
                                                    <w:right w:val="none" w:sz="0" w:space="0" w:color="auto"/>
                                                  </w:divBdr>
                                                  <w:divsChild>
                                                    <w:div w:id="785849619">
                                                      <w:marLeft w:val="0"/>
                                                      <w:marRight w:val="0"/>
                                                      <w:marTop w:val="0"/>
                                                      <w:marBottom w:val="0"/>
                                                      <w:divBdr>
                                                        <w:top w:val="none" w:sz="0" w:space="0" w:color="auto"/>
                                                        <w:left w:val="none" w:sz="0" w:space="0" w:color="auto"/>
                                                        <w:bottom w:val="none" w:sz="0" w:space="0" w:color="auto"/>
                                                        <w:right w:val="none" w:sz="0" w:space="0" w:color="auto"/>
                                                      </w:divBdr>
                                                      <w:divsChild>
                                                        <w:div w:id="7207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585817">
                          <w:marLeft w:val="0"/>
                          <w:marRight w:val="0"/>
                          <w:marTop w:val="0"/>
                          <w:marBottom w:val="0"/>
                          <w:divBdr>
                            <w:top w:val="none" w:sz="0" w:space="0" w:color="E6E6E6"/>
                            <w:left w:val="none" w:sz="0" w:space="0" w:color="E6E6E6"/>
                            <w:bottom w:val="single" w:sz="6" w:space="0" w:color="E6E6E6"/>
                            <w:right w:val="none" w:sz="0" w:space="0" w:color="E6E6E6"/>
                          </w:divBdr>
                          <w:divsChild>
                            <w:div w:id="1158108846">
                              <w:marLeft w:val="0"/>
                              <w:marRight w:val="0"/>
                              <w:marTop w:val="0"/>
                              <w:marBottom w:val="0"/>
                              <w:divBdr>
                                <w:top w:val="none" w:sz="0" w:space="0" w:color="auto"/>
                                <w:left w:val="none" w:sz="0" w:space="0" w:color="auto"/>
                                <w:bottom w:val="none" w:sz="0" w:space="0" w:color="auto"/>
                                <w:right w:val="none" w:sz="0" w:space="0" w:color="auto"/>
                              </w:divBdr>
                              <w:divsChild>
                                <w:div w:id="1428424463">
                                  <w:marLeft w:val="0"/>
                                  <w:marRight w:val="0"/>
                                  <w:marTop w:val="0"/>
                                  <w:marBottom w:val="0"/>
                                  <w:divBdr>
                                    <w:top w:val="none" w:sz="0" w:space="0" w:color="auto"/>
                                    <w:left w:val="none" w:sz="0" w:space="0" w:color="auto"/>
                                    <w:bottom w:val="none" w:sz="0" w:space="0" w:color="auto"/>
                                    <w:right w:val="none" w:sz="0" w:space="0" w:color="auto"/>
                                  </w:divBdr>
                                  <w:divsChild>
                                    <w:div w:id="526531157">
                                      <w:marLeft w:val="0"/>
                                      <w:marRight w:val="0"/>
                                      <w:marTop w:val="0"/>
                                      <w:marBottom w:val="0"/>
                                      <w:divBdr>
                                        <w:top w:val="none" w:sz="0" w:space="0" w:color="auto"/>
                                        <w:left w:val="none" w:sz="0" w:space="0" w:color="auto"/>
                                        <w:bottom w:val="none" w:sz="0" w:space="0" w:color="auto"/>
                                        <w:right w:val="none" w:sz="0" w:space="0" w:color="auto"/>
                                      </w:divBdr>
                                      <w:divsChild>
                                        <w:div w:id="18643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722858">
              <w:marLeft w:val="0"/>
              <w:marRight w:val="0"/>
              <w:marTop w:val="0"/>
              <w:marBottom w:val="0"/>
              <w:divBdr>
                <w:top w:val="none" w:sz="0" w:space="0" w:color="auto"/>
                <w:left w:val="none" w:sz="0" w:space="0" w:color="auto"/>
                <w:bottom w:val="none" w:sz="0" w:space="0" w:color="auto"/>
                <w:right w:val="none" w:sz="0" w:space="0" w:color="auto"/>
              </w:divBdr>
              <w:divsChild>
                <w:div w:id="299968046">
                  <w:marLeft w:val="0"/>
                  <w:marRight w:val="0"/>
                  <w:marTop w:val="0"/>
                  <w:marBottom w:val="0"/>
                  <w:divBdr>
                    <w:top w:val="none" w:sz="0" w:space="0" w:color="auto"/>
                    <w:left w:val="none" w:sz="0" w:space="0" w:color="auto"/>
                    <w:bottom w:val="none" w:sz="0" w:space="0" w:color="auto"/>
                    <w:right w:val="none" w:sz="0" w:space="0" w:color="auto"/>
                  </w:divBdr>
                  <w:divsChild>
                    <w:div w:id="131754489">
                      <w:marLeft w:val="195"/>
                      <w:marRight w:val="135"/>
                      <w:marTop w:val="0"/>
                      <w:marBottom w:val="135"/>
                      <w:divBdr>
                        <w:top w:val="single" w:sz="6" w:space="0" w:color="EAEAEA"/>
                        <w:left w:val="single" w:sz="6" w:space="0" w:color="EAEAEA"/>
                        <w:bottom w:val="single" w:sz="6" w:space="0" w:color="EAEAEA"/>
                        <w:right w:val="single" w:sz="6" w:space="0" w:color="EAEAEA"/>
                      </w:divBdr>
                      <w:divsChild>
                        <w:div w:id="506553481">
                          <w:marLeft w:val="0"/>
                          <w:marRight w:val="0"/>
                          <w:marTop w:val="0"/>
                          <w:marBottom w:val="0"/>
                          <w:divBdr>
                            <w:top w:val="none" w:sz="0" w:space="0" w:color="auto"/>
                            <w:left w:val="none" w:sz="0" w:space="0" w:color="auto"/>
                            <w:bottom w:val="none" w:sz="0" w:space="0" w:color="auto"/>
                            <w:right w:val="none" w:sz="0" w:space="0" w:color="auto"/>
                          </w:divBdr>
                          <w:divsChild>
                            <w:div w:id="745420865">
                              <w:marLeft w:val="0"/>
                              <w:marRight w:val="0"/>
                              <w:marTop w:val="0"/>
                              <w:marBottom w:val="0"/>
                              <w:divBdr>
                                <w:top w:val="none" w:sz="0" w:space="0" w:color="auto"/>
                                <w:left w:val="none" w:sz="0" w:space="0" w:color="auto"/>
                                <w:bottom w:val="none" w:sz="0" w:space="0" w:color="auto"/>
                                <w:right w:val="none" w:sz="0" w:space="0" w:color="auto"/>
                              </w:divBdr>
                              <w:divsChild>
                                <w:div w:id="97721677">
                                  <w:marLeft w:val="0"/>
                                  <w:marRight w:val="0"/>
                                  <w:marTop w:val="0"/>
                                  <w:marBottom w:val="0"/>
                                  <w:divBdr>
                                    <w:top w:val="none" w:sz="0" w:space="0" w:color="auto"/>
                                    <w:left w:val="none" w:sz="0" w:space="0" w:color="auto"/>
                                    <w:bottom w:val="none" w:sz="0" w:space="0" w:color="auto"/>
                                    <w:right w:val="none" w:sz="0" w:space="0" w:color="auto"/>
                                  </w:divBdr>
                                  <w:divsChild>
                                    <w:div w:id="963848959">
                                      <w:marLeft w:val="30"/>
                                      <w:marRight w:val="30"/>
                                      <w:marTop w:val="30"/>
                                      <w:marBottom w:val="0"/>
                                      <w:divBdr>
                                        <w:top w:val="none" w:sz="0" w:space="0" w:color="auto"/>
                                        <w:left w:val="none" w:sz="0" w:space="0" w:color="auto"/>
                                        <w:bottom w:val="none" w:sz="0" w:space="0" w:color="auto"/>
                                        <w:right w:val="none" w:sz="0" w:space="0" w:color="auto"/>
                                      </w:divBdr>
                                      <w:divsChild>
                                        <w:div w:id="810680902">
                                          <w:marLeft w:val="210"/>
                                          <w:marRight w:val="210"/>
                                          <w:marTop w:val="0"/>
                                          <w:marBottom w:val="30"/>
                                          <w:divBdr>
                                            <w:top w:val="none" w:sz="0" w:space="0" w:color="auto"/>
                                            <w:left w:val="none" w:sz="0" w:space="0" w:color="auto"/>
                                            <w:bottom w:val="none" w:sz="0" w:space="0" w:color="auto"/>
                                            <w:right w:val="none" w:sz="0" w:space="0" w:color="auto"/>
                                          </w:divBdr>
                                          <w:divsChild>
                                            <w:div w:id="2026782899">
                                              <w:marLeft w:val="0"/>
                                              <w:marRight w:val="30"/>
                                              <w:marTop w:val="0"/>
                                              <w:marBottom w:val="0"/>
                                              <w:divBdr>
                                                <w:top w:val="none" w:sz="0" w:space="0" w:color="auto"/>
                                                <w:left w:val="none" w:sz="0" w:space="0" w:color="auto"/>
                                                <w:bottom w:val="none" w:sz="0" w:space="0" w:color="auto"/>
                                                <w:right w:val="none" w:sz="0" w:space="0" w:color="auto"/>
                                              </w:divBdr>
                                              <w:divsChild>
                                                <w:div w:id="1216359493">
                                                  <w:marLeft w:val="0"/>
                                                  <w:marRight w:val="0"/>
                                                  <w:marTop w:val="0"/>
                                                  <w:marBottom w:val="90"/>
                                                  <w:divBdr>
                                                    <w:top w:val="none" w:sz="0" w:space="0" w:color="auto"/>
                                                    <w:left w:val="none" w:sz="0" w:space="0" w:color="auto"/>
                                                    <w:bottom w:val="none" w:sz="0" w:space="0" w:color="auto"/>
                                                    <w:right w:val="none" w:sz="0" w:space="0" w:color="auto"/>
                                                  </w:divBdr>
                                                  <w:divsChild>
                                                    <w:div w:id="1502961783">
                                                      <w:marLeft w:val="0"/>
                                                      <w:marRight w:val="0"/>
                                                      <w:marTop w:val="0"/>
                                                      <w:marBottom w:val="0"/>
                                                      <w:divBdr>
                                                        <w:top w:val="none" w:sz="0" w:space="0" w:color="auto"/>
                                                        <w:left w:val="none" w:sz="0" w:space="0" w:color="auto"/>
                                                        <w:bottom w:val="none" w:sz="0" w:space="0" w:color="auto"/>
                                                        <w:right w:val="none" w:sz="0" w:space="0" w:color="auto"/>
                                                      </w:divBdr>
                                                      <w:divsChild>
                                                        <w:div w:id="4721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298917">
                          <w:marLeft w:val="0"/>
                          <w:marRight w:val="0"/>
                          <w:marTop w:val="0"/>
                          <w:marBottom w:val="0"/>
                          <w:divBdr>
                            <w:top w:val="none" w:sz="0" w:space="0" w:color="E6E6E6"/>
                            <w:left w:val="none" w:sz="0" w:space="0" w:color="E6E6E6"/>
                            <w:bottom w:val="single" w:sz="6" w:space="0" w:color="E6E6E6"/>
                            <w:right w:val="none" w:sz="0" w:space="0" w:color="E6E6E6"/>
                          </w:divBdr>
                          <w:divsChild>
                            <w:div w:id="405415547">
                              <w:marLeft w:val="0"/>
                              <w:marRight w:val="0"/>
                              <w:marTop w:val="0"/>
                              <w:marBottom w:val="0"/>
                              <w:divBdr>
                                <w:top w:val="none" w:sz="0" w:space="0" w:color="auto"/>
                                <w:left w:val="none" w:sz="0" w:space="0" w:color="auto"/>
                                <w:bottom w:val="none" w:sz="0" w:space="0" w:color="auto"/>
                                <w:right w:val="none" w:sz="0" w:space="0" w:color="auto"/>
                              </w:divBdr>
                              <w:divsChild>
                                <w:div w:id="885677794">
                                  <w:marLeft w:val="0"/>
                                  <w:marRight w:val="0"/>
                                  <w:marTop w:val="0"/>
                                  <w:marBottom w:val="0"/>
                                  <w:divBdr>
                                    <w:top w:val="none" w:sz="0" w:space="0" w:color="auto"/>
                                    <w:left w:val="none" w:sz="0" w:space="0" w:color="auto"/>
                                    <w:bottom w:val="none" w:sz="0" w:space="0" w:color="auto"/>
                                    <w:right w:val="none" w:sz="0" w:space="0" w:color="auto"/>
                                  </w:divBdr>
                                  <w:divsChild>
                                    <w:div w:id="58525234">
                                      <w:marLeft w:val="0"/>
                                      <w:marRight w:val="0"/>
                                      <w:marTop w:val="0"/>
                                      <w:marBottom w:val="0"/>
                                      <w:divBdr>
                                        <w:top w:val="none" w:sz="0" w:space="0" w:color="auto"/>
                                        <w:left w:val="none" w:sz="0" w:space="0" w:color="auto"/>
                                        <w:bottom w:val="none" w:sz="0" w:space="0" w:color="auto"/>
                                        <w:right w:val="none" w:sz="0" w:space="0" w:color="auto"/>
                                      </w:divBdr>
                                      <w:divsChild>
                                        <w:div w:id="144017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44574">
                          <w:marLeft w:val="0"/>
                          <w:marRight w:val="0"/>
                          <w:marTop w:val="0"/>
                          <w:marBottom w:val="0"/>
                          <w:divBdr>
                            <w:top w:val="none" w:sz="0" w:space="0" w:color="auto"/>
                            <w:left w:val="none" w:sz="0" w:space="0" w:color="auto"/>
                            <w:bottom w:val="none" w:sz="0" w:space="0" w:color="auto"/>
                            <w:right w:val="none" w:sz="0" w:space="0" w:color="auto"/>
                          </w:divBdr>
                          <w:divsChild>
                            <w:div w:id="416634605">
                              <w:marLeft w:val="90"/>
                              <w:marRight w:val="120"/>
                              <w:marTop w:val="120"/>
                              <w:marBottom w:val="120"/>
                              <w:divBdr>
                                <w:top w:val="none" w:sz="0" w:space="0" w:color="auto"/>
                                <w:left w:val="none" w:sz="0" w:space="0" w:color="auto"/>
                                <w:bottom w:val="none" w:sz="0" w:space="0" w:color="auto"/>
                                <w:right w:val="none" w:sz="0" w:space="0" w:color="auto"/>
                              </w:divBdr>
                              <w:divsChild>
                                <w:div w:id="297029044">
                                  <w:marLeft w:val="0"/>
                                  <w:marRight w:val="0"/>
                                  <w:marTop w:val="0"/>
                                  <w:marBottom w:val="0"/>
                                  <w:divBdr>
                                    <w:top w:val="none" w:sz="0" w:space="0" w:color="auto"/>
                                    <w:left w:val="none" w:sz="0" w:space="0" w:color="auto"/>
                                    <w:bottom w:val="none" w:sz="0" w:space="0" w:color="auto"/>
                                    <w:right w:val="none" w:sz="0" w:space="0" w:color="auto"/>
                                  </w:divBdr>
                                  <w:divsChild>
                                    <w:div w:id="12920385">
                                      <w:marLeft w:val="0"/>
                                      <w:marRight w:val="150"/>
                                      <w:marTop w:val="0"/>
                                      <w:marBottom w:val="0"/>
                                      <w:divBdr>
                                        <w:top w:val="none" w:sz="0" w:space="0" w:color="auto"/>
                                        <w:left w:val="none" w:sz="0" w:space="0" w:color="auto"/>
                                        <w:bottom w:val="none" w:sz="0" w:space="0" w:color="auto"/>
                                        <w:right w:val="none" w:sz="0" w:space="0" w:color="auto"/>
                                      </w:divBdr>
                                    </w:div>
                                    <w:div w:id="20357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5204">
                              <w:marLeft w:val="210"/>
                              <w:marRight w:val="0"/>
                              <w:marTop w:val="120"/>
                              <w:marBottom w:val="0"/>
                              <w:divBdr>
                                <w:top w:val="none" w:sz="0" w:space="0" w:color="auto"/>
                                <w:left w:val="none" w:sz="0" w:space="0" w:color="auto"/>
                                <w:bottom w:val="none" w:sz="0" w:space="0" w:color="auto"/>
                                <w:right w:val="none" w:sz="0" w:space="0" w:color="auto"/>
                              </w:divBdr>
                              <w:divsChild>
                                <w:div w:id="727844623">
                                  <w:marLeft w:val="0"/>
                                  <w:marRight w:val="0"/>
                                  <w:marTop w:val="0"/>
                                  <w:marBottom w:val="0"/>
                                  <w:divBdr>
                                    <w:top w:val="none" w:sz="0" w:space="0" w:color="auto"/>
                                    <w:left w:val="none" w:sz="0" w:space="0" w:color="auto"/>
                                    <w:bottom w:val="none" w:sz="0" w:space="0" w:color="auto"/>
                                    <w:right w:val="none" w:sz="0" w:space="0" w:color="auto"/>
                                  </w:divBdr>
                                  <w:divsChild>
                                    <w:div w:id="144758124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76346">
              <w:marLeft w:val="0"/>
              <w:marRight w:val="0"/>
              <w:marTop w:val="0"/>
              <w:marBottom w:val="0"/>
              <w:divBdr>
                <w:top w:val="none" w:sz="0" w:space="0" w:color="auto"/>
                <w:left w:val="none" w:sz="0" w:space="0" w:color="auto"/>
                <w:bottom w:val="none" w:sz="0" w:space="0" w:color="auto"/>
                <w:right w:val="none" w:sz="0" w:space="0" w:color="auto"/>
              </w:divBdr>
              <w:divsChild>
                <w:div w:id="1786583347">
                  <w:marLeft w:val="0"/>
                  <w:marRight w:val="0"/>
                  <w:marTop w:val="0"/>
                  <w:marBottom w:val="0"/>
                  <w:divBdr>
                    <w:top w:val="none" w:sz="0" w:space="0" w:color="auto"/>
                    <w:left w:val="none" w:sz="0" w:space="0" w:color="auto"/>
                    <w:bottom w:val="none" w:sz="0" w:space="0" w:color="auto"/>
                    <w:right w:val="none" w:sz="0" w:space="0" w:color="auto"/>
                  </w:divBdr>
                  <w:divsChild>
                    <w:div w:id="2143686973">
                      <w:marLeft w:val="195"/>
                      <w:marRight w:val="135"/>
                      <w:marTop w:val="0"/>
                      <w:marBottom w:val="135"/>
                      <w:divBdr>
                        <w:top w:val="single" w:sz="6" w:space="0" w:color="EAEAEA"/>
                        <w:left w:val="single" w:sz="6" w:space="0" w:color="EAEAEA"/>
                        <w:bottom w:val="single" w:sz="6" w:space="0" w:color="EAEAEA"/>
                        <w:right w:val="single" w:sz="6" w:space="0" w:color="EAEAEA"/>
                      </w:divBdr>
                      <w:divsChild>
                        <w:div w:id="1208879685">
                          <w:marLeft w:val="0"/>
                          <w:marRight w:val="0"/>
                          <w:marTop w:val="0"/>
                          <w:marBottom w:val="0"/>
                          <w:divBdr>
                            <w:top w:val="none" w:sz="0" w:space="0" w:color="auto"/>
                            <w:left w:val="none" w:sz="0" w:space="0" w:color="auto"/>
                            <w:bottom w:val="none" w:sz="0" w:space="0" w:color="auto"/>
                            <w:right w:val="none" w:sz="0" w:space="0" w:color="auto"/>
                          </w:divBdr>
                          <w:divsChild>
                            <w:div w:id="1081297503">
                              <w:marLeft w:val="0"/>
                              <w:marRight w:val="0"/>
                              <w:marTop w:val="0"/>
                              <w:marBottom w:val="0"/>
                              <w:divBdr>
                                <w:top w:val="none" w:sz="0" w:space="0" w:color="auto"/>
                                <w:left w:val="none" w:sz="0" w:space="0" w:color="auto"/>
                                <w:bottom w:val="none" w:sz="0" w:space="0" w:color="auto"/>
                                <w:right w:val="none" w:sz="0" w:space="0" w:color="auto"/>
                              </w:divBdr>
                              <w:divsChild>
                                <w:div w:id="783427792">
                                  <w:marLeft w:val="0"/>
                                  <w:marRight w:val="0"/>
                                  <w:marTop w:val="0"/>
                                  <w:marBottom w:val="0"/>
                                  <w:divBdr>
                                    <w:top w:val="none" w:sz="0" w:space="0" w:color="auto"/>
                                    <w:left w:val="none" w:sz="0" w:space="0" w:color="auto"/>
                                    <w:bottom w:val="none" w:sz="0" w:space="0" w:color="auto"/>
                                    <w:right w:val="none" w:sz="0" w:space="0" w:color="auto"/>
                                  </w:divBdr>
                                  <w:divsChild>
                                    <w:div w:id="1243101529">
                                      <w:marLeft w:val="30"/>
                                      <w:marRight w:val="30"/>
                                      <w:marTop w:val="30"/>
                                      <w:marBottom w:val="0"/>
                                      <w:divBdr>
                                        <w:top w:val="none" w:sz="0" w:space="0" w:color="auto"/>
                                        <w:left w:val="none" w:sz="0" w:space="0" w:color="auto"/>
                                        <w:bottom w:val="none" w:sz="0" w:space="0" w:color="auto"/>
                                        <w:right w:val="none" w:sz="0" w:space="0" w:color="auto"/>
                                      </w:divBdr>
                                      <w:divsChild>
                                        <w:div w:id="587807266">
                                          <w:marLeft w:val="210"/>
                                          <w:marRight w:val="210"/>
                                          <w:marTop w:val="0"/>
                                          <w:marBottom w:val="30"/>
                                          <w:divBdr>
                                            <w:top w:val="none" w:sz="0" w:space="0" w:color="auto"/>
                                            <w:left w:val="none" w:sz="0" w:space="0" w:color="auto"/>
                                            <w:bottom w:val="none" w:sz="0" w:space="0" w:color="auto"/>
                                            <w:right w:val="none" w:sz="0" w:space="0" w:color="auto"/>
                                          </w:divBdr>
                                          <w:divsChild>
                                            <w:div w:id="1376808435">
                                              <w:marLeft w:val="0"/>
                                              <w:marRight w:val="30"/>
                                              <w:marTop w:val="0"/>
                                              <w:marBottom w:val="0"/>
                                              <w:divBdr>
                                                <w:top w:val="none" w:sz="0" w:space="0" w:color="auto"/>
                                                <w:left w:val="none" w:sz="0" w:space="0" w:color="auto"/>
                                                <w:bottom w:val="none" w:sz="0" w:space="0" w:color="auto"/>
                                                <w:right w:val="none" w:sz="0" w:space="0" w:color="auto"/>
                                              </w:divBdr>
                                              <w:divsChild>
                                                <w:div w:id="1641809475">
                                                  <w:marLeft w:val="0"/>
                                                  <w:marRight w:val="0"/>
                                                  <w:marTop w:val="0"/>
                                                  <w:marBottom w:val="0"/>
                                                  <w:divBdr>
                                                    <w:top w:val="none" w:sz="0" w:space="0" w:color="auto"/>
                                                    <w:left w:val="none" w:sz="0" w:space="0" w:color="auto"/>
                                                    <w:bottom w:val="none" w:sz="0" w:space="0" w:color="auto"/>
                                                    <w:right w:val="none" w:sz="0" w:space="0" w:color="auto"/>
                                                  </w:divBdr>
                                                  <w:divsChild>
                                                    <w:div w:id="1779763220">
                                                      <w:marLeft w:val="0"/>
                                                      <w:marRight w:val="0"/>
                                                      <w:marTop w:val="0"/>
                                                      <w:marBottom w:val="0"/>
                                                      <w:divBdr>
                                                        <w:top w:val="none" w:sz="0" w:space="0" w:color="auto"/>
                                                        <w:left w:val="none" w:sz="0" w:space="0" w:color="auto"/>
                                                        <w:bottom w:val="none" w:sz="0" w:space="0" w:color="auto"/>
                                                        <w:right w:val="none" w:sz="0" w:space="0" w:color="auto"/>
                                                      </w:divBdr>
                                                      <w:divsChild>
                                                        <w:div w:id="14737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49267">
                          <w:marLeft w:val="0"/>
                          <w:marRight w:val="0"/>
                          <w:marTop w:val="0"/>
                          <w:marBottom w:val="0"/>
                          <w:divBdr>
                            <w:top w:val="none" w:sz="0" w:space="0" w:color="E6E6E6"/>
                            <w:left w:val="none" w:sz="0" w:space="0" w:color="E6E6E6"/>
                            <w:bottom w:val="single" w:sz="6" w:space="0" w:color="E6E6E6"/>
                            <w:right w:val="none" w:sz="0" w:space="0" w:color="E6E6E6"/>
                          </w:divBdr>
                          <w:divsChild>
                            <w:div w:id="992561703">
                              <w:marLeft w:val="0"/>
                              <w:marRight w:val="0"/>
                              <w:marTop w:val="0"/>
                              <w:marBottom w:val="0"/>
                              <w:divBdr>
                                <w:top w:val="none" w:sz="0" w:space="0" w:color="auto"/>
                                <w:left w:val="none" w:sz="0" w:space="0" w:color="auto"/>
                                <w:bottom w:val="none" w:sz="0" w:space="0" w:color="auto"/>
                                <w:right w:val="none" w:sz="0" w:space="0" w:color="auto"/>
                              </w:divBdr>
                              <w:divsChild>
                                <w:div w:id="246155383">
                                  <w:marLeft w:val="0"/>
                                  <w:marRight w:val="0"/>
                                  <w:marTop w:val="0"/>
                                  <w:marBottom w:val="0"/>
                                  <w:divBdr>
                                    <w:top w:val="none" w:sz="0" w:space="0" w:color="auto"/>
                                    <w:left w:val="none" w:sz="0" w:space="0" w:color="auto"/>
                                    <w:bottom w:val="none" w:sz="0" w:space="0" w:color="auto"/>
                                    <w:right w:val="none" w:sz="0" w:space="0" w:color="auto"/>
                                  </w:divBdr>
                                  <w:divsChild>
                                    <w:div w:id="627125385">
                                      <w:marLeft w:val="0"/>
                                      <w:marRight w:val="0"/>
                                      <w:marTop w:val="0"/>
                                      <w:marBottom w:val="0"/>
                                      <w:divBdr>
                                        <w:top w:val="none" w:sz="0" w:space="0" w:color="auto"/>
                                        <w:left w:val="none" w:sz="0" w:space="0" w:color="auto"/>
                                        <w:bottom w:val="none" w:sz="0" w:space="0" w:color="auto"/>
                                        <w:right w:val="none" w:sz="0" w:space="0" w:color="auto"/>
                                      </w:divBdr>
                                      <w:divsChild>
                                        <w:div w:id="3604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14388">
                          <w:marLeft w:val="0"/>
                          <w:marRight w:val="0"/>
                          <w:marTop w:val="0"/>
                          <w:marBottom w:val="0"/>
                          <w:divBdr>
                            <w:top w:val="none" w:sz="0" w:space="0" w:color="auto"/>
                            <w:left w:val="none" w:sz="0" w:space="0" w:color="auto"/>
                            <w:bottom w:val="none" w:sz="0" w:space="0" w:color="auto"/>
                            <w:right w:val="none" w:sz="0" w:space="0" w:color="auto"/>
                          </w:divBdr>
                          <w:divsChild>
                            <w:div w:id="86661468">
                              <w:marLeft w:val="90"/>
                              <w:marRight w:val="120"/>
                              <w:marTop w:val="120"/>
                              <w:marBottom w:val="120"/>
                              <w:divBdr>
                                <w:top w:val="none" w:sz="0" w:space="0" w:color="auto"/>
                                <w:left w:val="none" w:sz="0" w:space="0" w:color="auto"/>
                                <w:bottom w:val="none" w:sz="0" w:space="0" w:color="auto"/>
                                <w:right w:val="none" w:sz="0" w:space="0" w:color="auto"/>
                              </w:divBdr>
                              <w:divsChild>
                                <w:div w:id="664014469">
                                  <w:marLeft w:val="0"/>
                                  <w:marRight w:val="0"/>
                                  <w:marTop w:val="0"/>
                                  <w:marBottom w:val="0"/>
                                  <w:divBdr>
                                    <w:top w:val="none" w:sz="0" w:space="0" w:color="auto"/>
                                    <w:left w:val="none" w:sz="0" w:space="0" w:color="auto"/>
                                    <w:bottom w:val="none" w:sz="0" w:space="0" w:color="auto"/>
                                    <w:right w:val="none" w:sz="0" w:space="0" w:color="auto"/>
                                  </w:divBdr>
                                  <w:divsChild>
                                    <w:div w:id="343749343">
                                      <w:marLeft w:val="0"/>
                                      <w:marRight w:val="0"/>
                                      <w:marTop w:val="0"/>
                                      <w:marBottom w:val="0"/>
                                      <w:divBdr>
                                        <w:top w:val="none" w:sz="0" w:space="0" w:color="auto"/>
                                        <w:left w:val="none" w:sz="0" w:space="0" w:color="auto"/>
                                        <w:bottom w:val="none" w:sz="0" w:space="0" w:color="auto"/>
                                        <w:right w:val="none" w:sz="0" w:space="0" w:color="auto"/>
                                      </w:divBdr>
                                    </w:div>
                                    <w:div w:id="10246704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98785109">
                              <w:marLeft w:val="210"/>
                              <w:marRight w:val="0"/>
                              <w:marTop w:val="120"/>
                              <w:marBottom w:val="0"/>
                              <w:divBdr>
                                <w:top w:val="none" w:sz="0" w:space="0" w:color="auto"/>
                                <w:left w:val="none" w:sz="0" w:space="0" w:color="auto"/>
                                <w:bottom w:val="none" w:sz="0" w:space="0" w:color="auto"/>
                                <w:right w:val="none" w:sz="0" w:space="0" w:color="auto"/>
                              </w:divBdr>
                              <w:divsChild>
                                <w:div w:id="720132010">
                                  <w:marLeft w:val="0"/>
                                  <w:marRight w:val="0"/>
                                  <w:marTop w:val="0"/>
                                  <w:marBottom w:val="0"/>
                                  <w:divBdr>
                                    <w:top w:val="none" w:sz="0" w:space="0" w:color="auto"/>
                                    <w:left w:val="none" w:sz="0" w:space="0" w:color="auto"/>
                                    <w:bottom w:val="none" w:sz="0" w:space="0" w:color="auto"/>
                                    <w:right w:val="none" w:sz="0" w:space="0" w:color="auto"/>
                                  </w:divBdr>
                                  <w:divsChild>
                                    <w:div w:id="140340341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781034">
              <w:marLeft w:val="0"/>
              <w:marRight w:val="0"/>
              <w:marTop w:val="0"/>
              <w:marBottom w:val="0"/>
              <w:divBdr>
                <w:top w:val="none" w:sz="0" w:space="0" w:color="auto"/>
                <w:left w:val="none" w:sz="0" w:space="0" w:color="auto"/>
                <w:bottom w:val="none" w:sz="0" w:space="0" w:color="auto"/>
                <w:right w:val="none" w:sz="0" w:space="0" w:color="auto"/>
              </w:divBdr>
              <w:divsChild>
                <w:div w:id="660668541">
                  <w:marLeft w:val="0"/>
                  <w:marRight w:val="0"/>
                  <w:marTop w:val="0"/>
                  <w:marBottom w:val="0"/>
                  <w:divBdr>
                    <w:top w:val="none" w:sz="0" w:space="0" w:color="auto"/>
                    <w:left w:val="none" w:sz="0" w:space="0" w:color="auto"/>
                    <w:bottom w:val="none" w:sz="0" w:space="0" w:color="auto"/>
                    <w:right w:val="none" w:sz="0" w:space="0" w:color="auto"/>
                  </w:divBdr>
                  <w:divsChild>
                    <w:div w:id="748504717">
                      <w:marLeft w:val="195"/>
                      <w:marRight w:val="135"/>
                      <w:marTop w:val="0"/>
                      <w:marBottom w:val="135"/>
                      <w:divBdr>
                        <w:top w:val="single" w:sz="6" w:space="0" w:color="EAEAEA"/>
                        <w:left w:val="single" w:sz="6" w:space="0" w:color="EAEAEA"/>
                        <w:bottom w:val="single" w:sz="6" w:space="0" w:color="EAEAEA"/>
                        <w:right w:val="single" w:sz="6" w:space="0" w:color="EAEAEA"/>
                      </w:divBdr>
                      <w:divsChild>
                        <w:div w:id="1152329025">
                          <w:marLeft w:val="0"/>
                          <w:marRight w:val="0"/>
                          <w:marTop w:val="0"/>
                          <w:marBottom w:val="0"/>
                          <w:divBdr>
                            <w:top w:val="none" w:sz="0" w:space="0" w:color="E6E6E6"/>
                            <w:left w:val="none" w:sz="0" w:space="0" w:color="E6E6E6"/>
                            <w:bottom w:val="single" w:sz="6" w:space="0" w:color="E6E6E6"/>
                            <w:right w:val="none" w:sz="0" w:space="0" w:color="E6E6E6"/>
                          </w:divBdr>
                          <w:divsChild>
                            <w:div w:id="445196796">
                              <w:marLeft w:val="0"/>
                              <w:marRight w:val="0"/>
                              <w:marTop w:val="0"/>
                              <w:marBottom w:val="0"/>
                              <w:divBdr>
                                <w:top w:val="none" w:sz="0" w:space="0" w:color="auto"/>
                                <w:left w:val="none" w:sz="0" w:space="0" w:color="auto"/>
                                <w:bottom w:val="none" w:sz="0" w:space="0" w:color="auto"/>
                                <w:right w:val="none" w:sz="0" w:space="0" w:color="auto"/>
                              </w:divBdr>
                              <w:divsChild>
                                <w:div w:id="2022662492">
                                  <w:marLeft w:val="0"/>
                                  <w:marRight w:val="0"/>
                                  <w:marTop w:val="0"/>
                                  <w:marBottom w:val="0"/>
                                  <w:divBdr>
                                    <w:top w:val="none" w:sz="0" w:space="0" w:color="auto"/>
                                    <w:left w:val="none" w:sz="0" w:space="0" w:color="auto"/>
                                    <w:bottom w:val="none" w:sz="0" w:space="0" w:color="auto"/>
                                    <w:right w:val="none" w:sz="0" w:space="0" w:color="auto"/>
                                  </w:divBdr>
                                  <w:divsChild>
                                    <w:div w:id="1943415651">
                                      <w:marLeft w:val="0"/>
                                      <w:marRight w:val="0"/>
                                      <w:marTop w:val="0"/>
                                      <w:marBottom w:val="0"/>
                                      <w:divBdr>
                                        <w:top w:val="none" w:sz="0" w:space="0" w:color="auto"/>
                                        <w:left w:val="none" w:sz="0" w:space="0" w:color="auto"/>
                                        <w:bottom w:val="none" w:sz="0" w:space="0" w:color="auto"/>
                                        <w:right w:val="none" w:sz="0" w:space="0" w:color="auto"/>
                                      </w:divBdr>
                                      <w:divsChild>
                                        <w:div w:id="1747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32882">
                          <w:marLeft w:val="0"/>
                          <w:marRight w:val="0"/>
                          <w:marTop w:val="0"/>
                          <w:marBottom w:val="0"/>
                          <w:divBdr>
                            <w:top w:val="none" w:sz="0" w:space="0" w:color="auto"/>
                            <w:left w:val="none" w:sz="0" w:space="0" w:color="auto"/>
                            <w:bottom w:val="none" w:sz="0" w:space="0" w:color="auto"/>
                            <w:right w:val="none" w:sz="0" w:space="0" w:color="auto"/>
                          </w:divBdr>
                          <w:divsChild>
                            <w:div w:id="1726054368">
                              <w:marLeft w:val="0"/>
                              <w:marRight w:val="0"/>
                              <w:marTop w:val="0"/>
                              <w:marBottom w:val="0"/>
                              <w:divBdr>
                                <w:top w:val="none" w:sz="0" w:space="0" w:color="auto"/>
                                <w:left w:val="none" w:sz="0" w:space="0" w:color="auto"/>
                                <w:bottom w:val="none" w:sz="0" w:space="0" w:color="auto"/>
                                <w:right w:val="none" w:sz="0" w:space="0" w:color="auto"/>
                              </w:divBdr>
                              <w:divsChild>
                                <w:div w:id="84621625">
                                  <w:marLeft w:val="0"/>
                                  <w:marRight w:val="0"/>
                                  <w:marTop w:val="0"/>
                                  <w:marBottom w:val="0"/>
                                  <w:divBdr>
                                    <w:top w:val="none" w:sz="0" w:space="0" w:color="auto"/>
                                    <w:left w:val="none" w:sz="0" w:space="0" w:color="auto"/>
                                    <w:bottom w:val="none" w:sz="0" w:space="0" w:color="auto"/>
                                    <w:right w:val="none" w:sz="0" w:space="0" w:color="auto"/>
                                  </w:divBdr>
                                  <w:divsChild>
                                    <w:div w:id="1670982012">
                                      <w:marLeft w:val="30"/>
                                      <w:marRight w:val="30"/>
                                      <w:marTop w:val="30"/>
                                      <w:marBottom w:val="0"/>
                                      <w:divBdr>
                                        <w:top w:val="none" w:sz="0" w:space="0" w:color="auto"/>
                                        <w:left w:val="none" w:sz="0" w:space="0" w:color="auto"/>
                                        <w:bottom w:val="none" w:sz="0" w:space="0" w:color="auto"/>
                                        <w:right w:val="none" w:sz="0" w:space="0" w:color="auto"/>
                                      </w:divBdr>
                                      <w:divsChild>
                                        <w:div w:id="1646623078">
                                          <w:marLeft w:val="210"/>
                                          <w:marRight w:val="210"/>
                                          <w:marTop w:val="0"/>
                                          <w:marBottom w:val="30"/>
                                          <w:divBdr>
                                            <w:top w:val="none" w:sz="0" w:space="0" w:color="auto"/>
                                            <w:left w:val="none" w:sz="0" w:space="0" w:color="auto"/>
                                            <w:bottom w:val="none" w:sz="0" w:space="0" w:color="auto"/>
                                            <w:right w:val="none" w:sz="0" w:space="0" w:color="auto"/>
                                          </w:divBdr>
                                          <w:divsChild>
                                            <w:div w:id="631330117">
                                              <w:marLeft w:val="0"/>
                                              <w:marRight w:val="30"/>
                                              <w:marTop w:val="0"/>
                                              <w:marBottom w:val="0"/>
                                              <w:divBdr>
                                                <w:top w:val="none" w:sz="0" w:space="0" w:color="auto"/>
                                                <w:left w:val="none" w:sz="0" w:space="0" w:color="auto"/>
                                                <w:bottom w:val="none" w:sz="0" w:space="0" w:color="auto"/>
                                                <w:right w:val="none" w:sz="0" w:space="0" w:color="auto"/>
                                              </w:divBdr>
                                              <w:divsChild>
                                                <w:div w:id="16808396">
                                                  <w:marLeft w:val="0"/>
                                                  <w:marRight w:val="0"/>
                                                  <w:marTop w:val="0"/>
                                                  <w:marBottom w:val="0"/>
                                                  <w:divBdr>
                                                    <w:top w:val="none" w:sz="0" w:space="0" w:color="auto"/>
                                                    <w:left w:val="none" w:sz="0" w:space="0" w:color="auto"/>
                                                    <w:bottom w:val="none" w:sz="0" w:space="0" w:color="auto"/>
                                                    <w:right w:val="none" w:sz="0" w:space="0" w:color="auto"/>
                                                  </w:divBdr>
                                                  <w:divsChild>
                                                    <w:div w:id="517620517">
                                                      <w:marLeft w:val="0"/>
                                                      <w:marRight w:val="0"/>
                                                      <w:marTop w:val="0"/>
                                                      <w:marBottom w:val="0"/>
                                                      <w:divBdr>
                                                        <w:top w:val="none" w:sz="0" w:space="0" w:color="auto"/>
                                                        <w:left w:val="none" w:sz="0" w:space="0" w:color="auto"/>
                                                        <w:bottom w:val="none" w:sz="0" w:space="0" w:color="auto"/>
                                                        <w:right w:val="none" w:sz="0" w:space="0" w:color="auto"/>
                                                      </w:divBdr>
                                                      <w:divsChild>
                                                        <w:div w:id="14151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835436">
                          <w:marLeft w:val="0"/>
                          <w:marRight w:val="0"/>
                          <w:marTop w:val="0"/>
                          <w:marBottom w:val="0"/>
                          <w:divBdr>
                            <w:top w:val="none" w:sz="0" w:space="0" w:color="auto"/>
                            <w:left w:val="none" w:sz="0" w:space="0" w:color="auto"/>
                            <w:bottom w:val="none" w:sz="0" w:space="0" w:color="auto"/>
                            <w:right w:val="none" w:sz="0" w:space="0" w:color="auto"/>
                          </w:divBdr>
                          <w:divsChild>
                            <w:div w:id="1322277086">
                              <w:marLeft w:val="210"/>
                              <w:marRight w:val="0"/>
                              <w:marTop w:val="120"/>
                              <w:marBottom w:val="0"/>
                              <w:divBdr>
                                <w:top w:val="none" w:sz="0" w:space="0" w:color="auto"/>
                                <w:left w:val="none" w:sz="0" w:space="0" w:color="auto"/>
                                <w:bottom w:val="none" w:sz="0" w:space="0" w:color="auto"/>
                                <w:right w:val="none" w:sz="0" w:space="0" w:color="auto"/>
                              </w:divBdr>
                              <w:divsChild>
                                <w:div w:id="1857111107">
                                  <w:marLeft w:val="0"/>
                                  <w:marRight w:val="0"/>
                                  <w:marTop w:val="0"/>
                                  <w:marBottom w:val="0"/>
                                  <w:divBdr>
                                    <w:top w:val="none" w:sz="0" w:space="0" w:color="auto"/>
                                    <w:left w:val="none" w:sz="0" w:space="0" w:color="auto"/>
                                    <w:bottom w:val="none" w:sz="0" w:space="0" w:color="auto"/>
                                    <w:right w:val="none" w:sz="0" w:space="0" w:color="auto"/>
                                  </w:divBdr>
                                  <w:divsChild>
                                    <w:div w:id="137573938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519854570">
                              <w:marLeft w:val="90"/>
                              <w:marRight w:val="120"/>
                              <w:marTop w:val="120"/>
                              <w:marBottom w:val="120"/>
                              <w:divBdr>
                                <w:top w:val="none" w:sz="0" w:space="0" w:color="auto"/>
                                <w:left w:val="none" w:sz="0" w:space="0" w:color="auto"/>
                                <w:bottom w:val="none" w:sz="0" w:space="0" w:color="auto"/>
                                <w:right w:val="none" w:sz="0" w:space="0" w:color="auto"/>
                              </w:divBdr>
                              <w:divsChild>
                                <w:div w:id="801768067">
                                  <w:marLeft w:val="0"/>
                                  <w:marRight w:val="0"/>
                                  <w:marTop w:val="0"/>
                                  <w:marBottom w:val="0"/>
                                  <w:divBdr>
                                    <w:top w:val="none" w:sz="0" w:space="0" w:color="auto"/>
                                    <w:left w:val="none" w:sz="0" w:space="0" w:color="auto"/>
                                    <w:bottom w:val="none" w:sz="0" w:space="0" w:color="auto"/>
                                    <w:right w:val="none" w:sz="0" w:space="0" w:color="auto"/>
                                  </w:divBdr>
                                  <w:divsChild>
                                    <w:div w:id="139554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481993">
              <w:marLeft w:val="0"/>
              <w:marRight w:val="0"/>
              <w:marTop w:val="0"/>
              <w:marBottom w:val="0"/>
              <w:divBdr>
                <w:top w:val="none" w:sz="0" w:space="0" w:color="auto"/>
                <w:left w:val="none" w:sz="0" w:space="0" w:color="auto"/>
                <w:bottom w:val="none" w:sz="0" w:space="0" w:color="auto"/>
                <w:right w:val="none" w:sz="0" w:space="0" w:color="auto"/>
              </w:divBdr>
              <w:divsChild>
                <w:div w:id="710543503">
                  <w:marLeft w:val="0"/>
                  <w:marRight w:val="0"/>
                  <w:marTop w:val="0"/>
                  <w:marBottom w:val="0"/>
                  <w:divBdr>
                    <w:top w:val="none" w:sz="0" w:space="0" w:color="auto"/>
                    <w:left w:val="none" w:sz="0" w:space="0" w:color="auto"/>
                    <w:bottom w:val="none" w:sz="0" w:space="0" w:color="auto"/>
                    <w:right w:val="none" w:sz="0" w:space="0" w:color="auto"/>
                  </w:divBdr>
                  <w:divsChild>
                    <w:div w:id="182404605">
                      <w:marLeft w:val="195"/>
                      <w:marRight w:val="135"/>
                      <w:marTop w:val="0"/>
                      <w:marBottom w:val="135"/>
                      <w:divBdr>
                        <w:top w:val="single" w:sz="6" w:space="0" w:color="EAEAEA"/>
                        <w:left w:val="single" w:sz="6" w:space="0" w:color="EAEAEA"/>
                        <w:bottom w:val="single" w:sz="6" w:space="0" w:color="EAEAEA"/>
                        <w:right w:val="single" w:sz="6" w:space="0" w:color="EAEAEA"/>
                      </w:divBdr>
                      <w:divsChild>
                        <w:div w:id="178547803">
                          <w:marLeft w:val="0"/>
                          <w:marRight w:val="0"/>
                          <w:marTop w:val="0"/>
                          <w:marBottom w:val="0"/>
                          <w:divBdr>
                            <w:top w:val="none" w:sz="0" w:space="0" w:color="auto"/>
                            <w:left w:val="none" w:sz="0" w:space="0" w:color="auto"/>
                            <w:bottom w:val="none" w:sz="0" w:space="0" w:color="auto"/>
                            <w:right w:val="none" w:sz="0" w:space="0" w:color="auto"/>
                          </w:divBdr>
                          <w:divsChild>
                            <w:div w:id="983120977">
                              <w:marLeft w:val="210"/>
                              <w:marRight w:val="0"/>
                              <w:marTop w:val="120"/>
                              <w:marBottom w:val="0"/>
                              <w:divBdr>
                                <w:top w:val="none" w:sz="0" w:space="0" w:color="auto"/>
                                <w:left w:val="none" w:sz="0" w:space="0" w:color="auto"/>
                                <w:bottom w:val="none" w:sz="0" w:space="0" w:color="auto"/>
                                <w:right w:val="none" w:sz="0" w:space="0" w:color="auto"/>
                              </w:divBdr>
                              <w:divsChild>
                                <w:div w:id="1680810411">
                                  <w:marLeft w:val="0"/>
                                  <w:marRight w:val="0"/>
                                  <w:marTop w:val="0"/>
                                  <w:marBottom w:val="0"/>
                                  <w:divBdr>
                                    <w:top w:val="none" w:sz="0" w:space="0" w:color="auto"/>
                                    <w:left w:val="none" w:sz="0" w:space="0" w:color="auto"/>
                                    <w:bottom w:val="none" w:sz="0" w:space="0" w:color="auto"/>
                                    <w:right w:val="none" w:sz="0" w:space="0" w:color="auto"/>
                                  </w:divBdr>
                                  <w:divsChild>
                                    <w:div w:id="187638605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446579984">
                              <w:marLeft w:val="90"/>
                              <w:marRight w:val="120"/>
                              <w:marTop w:val="120"/>
                              <w:marBottom w:val="120"/>
                              <w:divBdr>
                                <w:top w:val="none" w:sz="0" w:space="0" w:color="auto"/>
                                <w:left w:val="none" w:sz="0" w:space="0" w:color="auto"/>
                                <w:bottom w:val="none" w:sz="0" w:space="0" w:color="auto"/>
                                <w:right w:val="none" w:sz="0" w:space="0" w:color="auto"/>
                              </w:divBdr>
                              <w:divsChild>
                                <w:div w:id="2141260876">
                                  <w:marLeft w:val="0"/>
                                  <w:marRight w:val="0"/>
                                  <w:marTop w:val="0"/>
                                  <w:marBottom w:val="0"/>
                                  <w:divBdr>
                                    <w:top w:val="none" w:sz="0" w:space="0" w:color="auto"/>
                                    <w:left w:val="none" w:sz="0" w:space="0" w:color="auto"/>
                                    <w:bottom w:val="none" w:sz="0" w:space="0" w:color="auto"/>
                                    <w:right w:val="none" w:sz="0" w:space="0" w:color="auto"/>
                                  </w:divBdr>
                                  <w:divsChild>
                                    <w:div w:id="1245259291">
                                      <w:marLeft w:val="0"/>
                                      <w:marRight w:val="0"/>
                                      <w:marTop w:val="0"/>
                                      <w:marBottom w:val="0"/>
                                      <w:divBdr>
                                        <w:top w:val="none" w:sz="0" w:space="0" w:color="auto"/>
                                        <w:left w:val="none" w:sz="0" w:space="0" w:color="auto"/>
                                        <w:bottom w:val="none" w:sz="0" w:space="0" w:color="auto"/>
                                        <w:right w:val="none" w:sz="0" w:space="0" w:color="auto"/>
                                      </w:divBdr>
                                    </w:div>
                                    <w:div w:id="151920181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90148813">
                          <w:marLeft w:val="0"/>
                          <w:marRight w:val="0"/>
                          <w:marTop w:val="0"/>
                          <w:marBottom w:val="0"/>
                          <w:divBdr>
                            <w:top w:val="none" w:sz="0" w:space="0" w:color="auto"/>
                            <w:left w:val="none" w:sz="0" w:space="0" w:color="auto"/>
                            <w:bottom w:val="none" w:sz="0" w:space="0" w:color="auto"/>
                            <w:right w:val="none" w:sz="0" w:space="0" w:color="auto"/>
                          </w:divBdr>
                          <w:divsChild>
                            <w:div w:id="1043941040">
                              <w:marLeft w:val="0"/>
                              <w:marRight w:val="0"/>
                              <w:marTop w:val="0"/>
                              <w:marBottom w:val="0"/>
                              <w:divBdr>
                                <w:top w:val="none" w:sz="0" w:space="0" w:color="auto"/>
                                <w:left w:val="none" w:sz="0" w:space="0" w:color="auto"/>
                                <w:bottom w:val="none" w:sz="0" w:space="0" w:color="auto"/>
                                <w:right w:val="none" w:sz="0" w:space="0" w:color="auto"/>
                              </w:divBdr>
                              <w:divsChild>
                                <w:div w:id="11227653">
                                  <w:marLeft w:val="0"/>
                                  <w:marRight w:val="0"/>
                                  <w:marTop w:val="0"/>
                                  <w:marBottom w:val="0"/>
                                  <w:divBdr>
                                    <w:top w:val="none" w:sz="0" w:space="0" w:color="auto"/>
                                    <w:left w:val="none" w:sz="0" w:space="0" w:color="auto"/>
                                    <w:bottom w:val="none" w:sz="0" w:space="0" w:color="auto"/>
                                    <w:right w:val="none" w:sz="0" w:space="0" w:color="auto"/>
                                  </w:divBdr>
                                  <w:divsChild>
                                    <w:div w:id="1594584222">
                                      <w:marLeft w:val="30"/>
                                      <w:marRight w:val="30"/>
                                      <w:marTop w:val="0"/>
                                      <w:marBottom w:val="0"/>
                                      <w:divBdr>
                                        <w:top w:val="none" w:sz="0" w:space="0" w:color="auto"/>
                                        <w:left w:val="none" w:sz="0" w:space="0" w:color="auto"/>
                                        <w:bottom w:val="none" w:sz="0" w:space="0" w:color="auto"/>
                                        <w:right w:val="none" w:sz="0" w:space="0" w:color="auto"/>
                                      </w:divBdr>
                                      <w:divsChild>
                                        <w:div w:id="716196962">
                                          <w:marLeft w:val="0"/>
                                          <w:marRight w:val="90"/>
                                          <w:marTop w:val="90"/>
                                          <w:marBottom w:val="30"/>
                                          <w:divBdr>
                                            <w:top w:val="none" w:sz="0" w:space="0" w:color="auto"/>
                                            <w:left w:val="none" w:sz="0" w:space="0" w:color="auto"/>
                                            <w:bottom w:val="none" w:sz="0" w:space="0" w:color="auto"/>
                                            <w:right w:val="none" w:sz="0" w:space="0" w:color="auto"/>
                                          </w:divBdr>
                                          <w:divsChild>
                                            <w:div w:id="26107675">
                                              <w:marLeft w:val="0"/>
                                              <w:marRight w:val="0"/>
                                              <w:marTop w:val="0"/>
                                              <w:marBottom w:val="0"/>
                                              <w:divBdr>
                                                <w:top w:val="none" w:sz="0" w:space="0" w:color="auto"/>
                                                <w:left w:val="none" w:sz="0" w:space="0" w:color="auto"/>
                                                <w:bottom w:val="none" w:sz="0" w:space="0" w:color="auto"/>
                                                <w:right w:val="none" w:sz="0" w:space="0" w:color="auto"/>
                                              </w:divBdr>
                                              <w:divsChild>
                                                <w:div w:id="516580079">
                                                  <w:marLeft w:val="45"/>
                                                  <w:marRight w:val="0"/>
                                                  <w:marTop w:val="0"/>
                                                  <w:marBottom w:val="15"/>
                                                  <w:divBdr>
                                                    <w:top w:val="none" w:sz="0" w:space="0" w:color="auto"/>
                                                    <w:left w:val="none" w:sz="0" w:space="0" w:color="auto"/>
                                                    <w:bottom w:val="none" w:sz="0" w:space="0" w:color="auto"/>
                                                    <w:right w:val="none" w:sz="0" w:space="0" w:color="auto"/>
                                                  </w:divBdr>
                                                </w:div>
                                              </w:divsChild>
                                            </w:div>
                                            <w:div w:id="293487692">
                                              <w:marLeft w:val="0"/>
                                              <w:marRight w:val="30"/>
                                              <w:marTop w:val="0"/>
                                              <w:marBottom w:val="0"/>
                                              <w:divBdr>
                                                <w:top w:val="none" w:sz="0" w:space="0" w:color="auto"/>
                                                <w:left w:val="none" w:sz="0" w:space="0" w:color="auto"/>
                                                <w:bottom w:val="none" w:sz="0" w:space="0" w:color="auto"/>
                                                <w:right w:val="none" w:sz="0" w:space="0" w:color="auto"/>
                                              </w:divBdr>
                                              <w:divsChild>
                                                <w:div w:id="1716807324">
                                                  <w:marLeft w:val="0"/>
                                                  <w:marRight w:val="0"/>
                                                  <w:marTop w:val="0"/>
                                                  <w:marBottom w:val="90"/>
                                                  <w:divBdr>
                                                    <w:top w:val="none" w:sz="0" w:space="0" w:color="auto"/>
                                                    <w:left w:val="none" w:sz="0" w:space="0" w:color="auto"/>
                                                    <w:bottom w:val="none" w:sz="0" w:space="0" w:color="auto"/>
                                                    <w:right w:val="none" w:sz="0" w:space="0" w:color="auto"/>
                                                  </w:divBdr>
                                                  <w:divsChild>
                                                    <w:div w:id="1588419156">
                                                      <w:marLeft w:val="0"/>
                                                      <w:marRight w:val="0"/>
                                                      <w:marTop w:val="0"/>
                                                      <w:marBottom w:val="0"/>
                                                      <w:divBdr>
                                                        <w:top w:val="none" w:sz="0" w:space="0" w:color="auto"/>
                                                        <w:left w:val="none" w:sz="0" w:space="0" w:color="auto"/>
                                                        <w:bottom w:val="none" w:sz="0" w:space="0" w:color="auto"/>
                                                        <w:right w:val="none" w:sz="0" w:space="0" w:color="auto"/>
                                                      </w:divBdr>
                                                      <w:divsChild>
                                                        <w:div w:id="7973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06960">
                                          <w:marLeft w:val="135"/>
                                          <w:marRight w:val="45"/>
                                          <w:marTop w:val="60"/>
                                          <w:marBottom w:val="60"/>
                                          <w:divBdr>
                                            <w:top w:val="none" w:sz="0" w:space="0" w:color="auto"/>
                                            <w:left w:val="none" w:sz="0" w:space="0" w:color="auto"/>
                                            <w:bottom w:val="none" w:sz="0" w:space="0" w:color="auto"/>
                                            <w:right w:val="none" w:sz="0" w:space="0" w:color="auto"/>
                                          </w:divBdr>
                                          <w:divsChild>
                                            <w:div w:id="1933197826">
                                              <w:marLeft w:val="0"/>
                                              <w:marRight w:val="0"/>
                                              <w:marTop w:val="0"/>
                                              <w:marBottom w:val="0"/>
                                              <w:divBdr>
                                                <w:top w:val="none" w:sz="0" w:space="0" w:color="auto"/>
                                                <w:left w:val="none" w:sz="0" w:space="0" w:color="auto"/>
                                                <w:bottom w:val="none" w:sz="0" w:space="0" w:color="auto"/>
                                                <w:right w:val="none" w:sz="0" w:space="0" w:color="auto"/>
                                              </w:divBdr>
                                              <w:divsChild>
                                                <w:div w:id="1226332486">
                                                  <w:marLeft w:val="0"/>
                                                  <w:marRight w:val="150"/>
                                                  <w:marTop w:val="0"/>
                                                  <w:marBottom w:val="0"/>
                                                  <w:divBdr>
                                                    <w:top w:val="none" w:sz="0" w:space="0" w:color="auto"/>
                                                    <w:left w:val="none" w:sz="0" w:space="0" w:color="auto"/>
                                                    <w:bottom w:val="none" w:sz="0" w:space="0" w:color="auto"/>
                                                    <w:right w:val="none" w:sz="0" w:space="0" w:color="auto"/>
                                                  </w:divBdr>
                                                </w:div>
                                                <w:div w:id="13899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1413">
                                      <w:marLeft w:val="30"/>
                                      <w:marRight w:val="30"/>
                                      <w:marTop w:val="30"/>
                                      <w:marBottom w:val="0"/>
                                      <w:divBdr>
                                        <w:top w:val="none" w:sz="0" w:space="0" w:color="auto"/>
                                        <w:left w:val="none" w:sz="0" w:space="0" w:color="auto"/>
                                        <w:bottom w:val="none" w:sz="0" w:space="0" w:color="auto"/>
                                        <w:right w:val="none" w:sz="0" w:space="0" w:color="auto"/>
                                      </w:divBdr>
                                      <w:divsChild>
                                        <w:div w:id="500052294">
                                          <w:marLeft w:val="210"/>
                                          <w:marRight w:val="210"/>
                                          <w:marTop w:val="0"/>
                                          <w:marBottom w:val="30"/>
                                          <w:divBdr>
                                            <w:top w:val="none" w:sz="0" w:space="0" w:color="auto"/>
                                            <w:left w:val="none" w:sz="0" w:space="0" w:color="auto"/>
                                            <w:bottom w:val="none" w:sz="0" w:space="0" w:color="auto"/>
                                            <w:right w:val="none" w:sz="0" w:space="0" w:color="auto"/>
                                          </w:divBdr>
                                          <w:divsChild>
                                            <w:div w:id="587924271">
                                              <w:marLeft w:val="0"/>
                                              <w:marRight w:val="30"/>
                                              <w:marTop w:val="0"/>
                                              <w:marBottom w:val="0"/>
                                              <w:divBdr>
                                                <w:top w:val="none" w:sz="0" w:space="0" w:color="auto"/>
                                                <w:left w:val="none" w:sz="0" w:space="0" w:color="auto"/>
                                                <w:bottom w:val="none" w:sz="0" w:space="0" w:color="auto"/>
                                                <w:right w:val="none" w:sz="0" w:space="0" w:color="auto"/>
                                              </w:divBdr>
                                              <w:divsChild>
                                                <w:div w:id="1000349275">
                                                  <w:marLeft w:val="0"/>
                                                  <w:marRight w:val="0"/>
                                                  <w:marTop w:val="0"/>
                                                  <w:marBottom w:val="0"/>
                                                  <w:divBdr>
                                                    <w:top w:val="none" w:sz="0" w:space="0" w:color="auto"/>
                                                    <w:left w:val="none" w:sz="0" w:space="0" w:color="auto"/>
                                                    <w:bottom w:val="none" w:sz="0" w:space="0" w:color="auto"/>
                                                    <w:right w:val="none" w:sz="0" w:space="0" w:color="auto"/>
                                                  </w:divBdr>
                                                  <w:divsChild>
                                                    <w:div w:id="129175711">
                                                      <w:marLeft w:val="0"/>
                                                      <w:marRight w:val="0"/>
                                                      <w:marTop w:val="0"/>
                                                      <w:marBottom w:val="0"/>
                                                      <w:divBdr>
                                                        <w:top w:val="none" w:sz="0" w:space="0" w:color="auto"/>
                                                        <w:left w:val="none" w:sz="0" w:space="0" w:color="auto"/>
                                                        <w:bottom w:val="none" w:sz="0" w:space="0" w:color="auto"/>
                                                        <w:right w:val="none" w:sz="0" w:space="0" w:color="auto"/>
                                                      </w:divBdr>
                                                      <w:divsChild>
                                                        <w:div w:id="1415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812667">
                                  <w:marLeft w:val="120"/>
                                  <w:marRight w:val="120"/>
                                  <w:marTop w:val="0"/>
                                  <w:marBottom w:val="0"/>
                                  <w:divBdr>
                                    <w:top w:val="none" w:sz="0" w:space="0" w:color="auto"/>
                                    <w:left w:val="none" w:sz="0" w:space="0" w:color="auto"/>
                                    <w:bottom w:val="none" w:sz="0" w:space="0" w:color="auto"/>
                                    <w:right w:val="none" w:sz="0" w:space="0" w:color="auto"/>
                                  </w:divBdr>
                                  <w:divsChild>
                                    <w:div w:id="1387491665">
                                      <w:marLeft w:val="30"/>
                                      <w:marRight w:val="30"/>
                                      <w:marTop w:val="135"/>
                                      <w:marBottom w:val="135"/>
                                      <w:divBdr>
                                        <w:top w:val="single" w:sz="6" w:space="0" w:color="8A8886"/>
                                        <w:left w:val="single" w:sz="6" w:space="0" w:color="8A8886"/>
                                        <w:bottom w:val="single" w:sz="6" w:space="0" w:color="8A8886"/>
                                        <w:right w:val="single" w:sz="6" w:space="0" w:color="8A8886"/>
                                      </w:divBdr>
                                      <w:divsChild>
                                        <w:div w:id="2145735758">
                                          <w:marLeft w:val="0"/>
                                          <w:marRight w:val="0"/>
                                          <w:marTop w:val="0"/>
                                          <w:marBottom w:val="0"/>
                                          <w:divBdr>
                                            <w:top w:val="none" w:sz="0" w:space="0" w:color="auto"/>
                                            <w:left w:val="none" w:sz="0" w:space="0" w:color="auto"/>
                                            <w:bottom w:val="none" w:sz="0" w:space="0" w:color="auto"/>
                                            <w:right w:val="none" w:sz="0" w:space="0" w:color="auto"/>
                                          </w:divBdr>
                                          <w:divsChild>
                                            <w:div w:id="924148719">
                                              <w:marLeft w:val="0"/>
                                              <w:marRight w:val="0"/>
                                              <w:marTop w:val="0"/>
                                              <w:marBottom w:val="0"/>
                                              <w:divBdr>
                                                <w:top w:val="none" w:sz="0" w:space="0" w:color="auto"/>
                                                <w:left w:val="none" w:sz="0" w:space="0" w:color="auto"/>
                                                <w:bottom w:val="none" w:sz="0" w:space="0" w:color="auto"/>
                                                <w:right w:val="none" w:sz="0" w:space="0" w:color="auto"/>
                                              </w:divBdr>
                                              <w:divsChild>
                                                <w:div w:id="6017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343808">
              <w:marLeft w:val="0"/>
              <w:marRight w:val="0"/>
              <w:marTop w:val="0"/>
              <w:marBottom w:val="0"/>
              <w:divBdr>
                <w:top w:val="none" w:sz="0" w:space="0" w:color="auto"/>
                <w:left w:val="none" w:sz="0" w:space="0" w:color="auto"/>
                <w:bottom w:val="none" w:sz="0" w:space="0" w:color="auto"/>
                <w:right w:val="none" w:sz="0" w:space="0" w:color="auto"/>
              </w:divBdr>
              <w:divsChild>
                <w:div w:id="778909836">
                  <w:marLeft w:val="0"/>
                  <w:marRight w:val="0"/>
                  <w:marTop w:val="0"/>
                  <w:marBottom w:val="0"/>
                  <w:divBdr>
                    <w:top w:val="none" w:sz="0" w:space="0" w:color="auto"/>
                    <w:left w:val="none" w:sz="0" w:space="0" w:color="auto"/>
                    <w:bottom w:val="none" w:sz="0" w:space="0" w:color="auto"/>
                    <w:right w:val="none" w:sz="0" w:space="0" w:color="auto"/>
                  </w:divBdr>
                  <w:divsChild>
                    <w:div w:id="202910844">
                      <w:marLeft w:val="195"/>
                      <w:marRight w:val="135"/>
                      <w:marTop w:val="0"/>
                      <w:marBottom w:val="135"/>
                      <w:divBdr>
                        <w:top w:val="single" w:sz="6" w:space="0" w:color="EAEAEA"/>
                        <w:left w:val="single" w:sz="6" w:space="0" w:color="EAEAEA"/>
                        <w:bottom w:val="single" w:sz="6" w:space="0" w:color="EAEAEA"/>
                        <w:right w:val="single" w:sz="6" w:space="0" w:color="EAEAEA"/>
                      </w:divBdr>
                      <w:divsChild>
                        <w:div w:id="12536584">
                          <w:marLeft w:val="0"/>
                          <w:marRight w:val="0"/>
                          <w:marTop w:val="0"/>
                          <w:marBottom w:val="0"/>
                          <w:divBdr>
                            <w:top w:val="none" w:sz="0" w:space="0" w:color="auto"/>
                            <w:left w:val="none" w:sz="0" w:space="0" w:color="auto"/>
                            <w:bottom w:val="none" w:sz="0" w:space="0" w:color="auto"/>
                            <w:right w:val="none" w:sz="0" w:space="0" w:color="auto"/>
                          </w:divBdr>
                          <w:divsChild>
                            <w:div w:id="673260666">
                              <w:marLeft w:val="0"/>
                              <w:marRight w:val="0"/>
                              <w:marTop w:val="0"/>
                              <w:marBottom w:val="0"/>
                              <w:divBdr>
                                <w:top w:val="none" w:sz="0" w:space="0" w:color="auto"/>
                                <w:left w:val="none" w:sz="0" w:space="0" w:color="auto"/>
                                <w:bottom w:val="none" w:sz="0" w:space="0" w:color="auto"/>
                                <w:right w:val="none" w:sz="0" w:space="0" w:color="auto"/>
                              </w:divBdr>
                              <w:divsChild>
                                <w:div w:id="1877305466">
                                  <w:marLeft w:val="0"/>
                                  <w:marRight w:val="0"/>
                                  <w:marTop w:val="0"/>
                                  <w:marBottom w:val="0"/>
                                  <w:divBdr>
                                    <w:top w:val="none" w:sz="0" w:space="0" w:color="auto"/>
                                    <w:left w:val="none" w:sz="0" w:space="0" w:color="auto"/>
                                    <w:bottom w:val="none" w:sz="0" w:space="0" w:color="auto"/>
                                    <w:right w:val="none" w:sz="0" w:space="0" w:color="auto"/>
                                  </w:divBdr>
                                  <w:divsChild>
                                    <w:div w:id="148909686">
                                      <w:marLeft w:val="30"/>
                                      <w:marRight w:val="30"/>
                                      <w:marTop w:val="30"/>
                                      <w:marBottom w:val="0"/>
                                      <w:divBdr>
                                        <w:top w:val="none" w:sz="0" w:space="0" w:color="auto"/>
                                        <w:left w:val="none" w:sz="0" w:space="0" w:color="auto"/>
                                        <w:bottom w:val="none" w:sz="0" w:space="0" w:color="auto"/>
                                        <w:right w:val="none" w:sz="0" w:space="0" w:color="auto"/>
                                      </w:divBdr>
                                      <w:divsChild>
                                        <w:div w:id="1299068905">
                                          <w:marLeft w:val="210"/>
                                          <w:marRight w:val="210"/>
                                          <w:marTop w:val="0"/>
                                          <w:marBottom w:val="30"/>
                                          <w:divBdr>
                                            <w:top w:val="none" w:sz="0" w:space="0" w:color="auto"/>
                                            <w:left w:val="none" w:sz="0" w:space="0" w:color="auto"/>
                                            <w:bottom w:val="none" w:sz="0" w:space="0" w:color="auto"/>
                                            <w:right w:val="none" w:sz="0" w:space="0" w:color="auto"/>
                                          </w:divBdr>
                                          <w:divsChild>
                                            <w:div w:id="1005791120">
                                              <w:marLeft w:val="0"/>
                                              <w:marRight w:val="30"/>
                                              <w:marTop w:val="0"/>
                                              <w:marBottom w:val="0"/>
                                              <w:divBdr>
                                                <w:top w:val="none" w:sz="0" w:space="0" w:color="auto"/>
                                                <w:left w:val="none" w:sz="0" w:space="0" w:color="auto"/>
                                                <w:bottom w:val="none" w:sz="0" w:space="0" w:color="auto"/>
                                                <w:right w:val="none" w:sz="0" w:space="0" w:color="auto"/>
                                              </w:divBdr>
                                              <w:divsChild>
                                                <w:div w:id="636037081">
                                                  <w:marLeft w:val="0"/>
                                                  <w:marRight w:val="0"/>
                                                  <w:marTop w:val="0"/>
                                                  <w:marBottom w:val="0"/>
                                                  <w:divBdr>
                                                    <w:top w:val="none" w:sz="0" w:space="0" w:color="auto"/>
                                                    <w:left w:val="none" w:sz="0" w:space="0" w:color="auto"/>
                                                    <w:bottom w:val="none" w:sz="0" w:space="0" w:color="auto"/>
                                                    <w:right w:val="none" w:sz="0" w:space="0" w:color="auto"/>
                                                  </w:divBdr>
                                                  <w:divsChild>
                                                    <w:div w:id="163784724">
                                                      <w:marLeft w:val="0"/>
                                                      <w:marRight w:val="0"/>
                                                      <w:marTop w:val="0"/>
                                                      <w:marBottom w:val="0"/>
                                                      <w:divBdr>
                                                        <w:top w:val="none" w:sz="0" w:space="0" w:color="auto"/>
                                                        <w:left w:val="none" w:sz="0" w:space="0" w:color="auto"/>
                                                        <w:bottom w:val="none" w:sz="0" w:space="0" w:color="auto"/>
                                                        <w:right w:val="none" w:sz="0" w:space="0" w:color="auto"/>
                                                      </w:divBdr>
                                                      <w:divsChild>
                                                        <w:div w:id="113425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363196">
                          <w:marLeft w:val="0"/>
                          <w:marRight w:val="0"/>
                          <w:marTop w:val="0"/>
                          <w:marBottom w:val="0"/>
                          <w:divBdr>
                            <w:top w:val="none" w:sz="0" w:space="0" w:color="auto"/>
                            <w:left w:val="none" w:sz="0" w:space="0" w:color="auto"/>
                            <w:bottom w:val="none" w:sz="0" w:space="0" w:color="auto"/>
                            <w:right w:val="none" w:sz="0" w:space="0" w:color="auto"/>
                          </w:divBdr>
                          <w:divsChild>
                            <w:div w:id="488638419">
                              <w:marLeft w:val="90"/>
                              <w:marRight w:val="120"/>
                              <w:marTop w:val="120"/>
                              <w:marBottom w:val="120"/>
                              <w:divBdr>
                                <w:top w:val="none" w:sz="0" w:space="0" w:color="auto"/>
                                <w:left w:val="none" w:sz="0" w:space="0" w:color="auto"/>
                                <w:bottom w:val="none" w:sz="0" w:space="0" w:color="auto"/>
                                <w:right w:val="none" w:sz="0" w:space="0" w:color="auto"/>
                              </w:divBdr>
                              <w:divsChild>
                                <w:div w:id="410784006">
                                  <w:marLeft w:val="0"/>
                                  <w:marRight w:val="0"/>
                                  <w:marTop w:val="0"/>
                                  <w:marBottom w:val="0"/>
                                  <w:divBdr>
                                    <w:top w:val="none" w:sz="0" w:space="0" w:color="auto"/>
                                    <w:left w:val="none" w:sz="0" w:space="0" w:color="auto"/>
                                    <w:bottom w:val="none" w:sz="0" w:space="0" w:color="auto"/>
                                    <w:right w:val="none" w:sz="0" w:space="0" w:color="auto"/>
                                  </w:divBdr>
                                  <w:divsChild>
                                    <w:div w:id="431627627">
                                      <w:marLeft w:val="0"/>
                                      <w:marRight w:val="150"/>
                                      <w:marTop w:val="0"/>
                                      <w:marBottom w:val="0"/>
                                      <w:divBdr>
                                        <w:top w:val="none" w:sz="0" w:space="0" w:color="auto"/>
                                        <w:left w:val="none" w:sz="0" w:space="0" w:color="auto"/>
                                        <w:bottom w:val="none" w:sz="0" w:space="0" w:color="auto"/>
                                        <w:right w:val="none" w:sz="0" w:space="0" w:color="auto"/>
                                      </w:divBdr>
                                    </w:div>
                                    <w:div w:id="15351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1144">
                              <w:marLeft w:val="210"/>
                              <w:marRight w:val="0"/>
                              <w:marTop w:val="120"/>
                              <w:marBottom w:val="0"/>
                              <w:divBdr>
                                <w:top w:val="none" w:sz="0" w:space="0" w:color="auto"/>
                                <w:left w:val="none" w:sz="0" w:space="0" w:color="auto"/>
                                <w:bottom w:val="none" w:sz="0" w:space="0" w:color="auto"/>
                                <w:right w:val="none" w:sz="0" w:space="0" w:color="auto"/>
                              </w:divBdr>
                              <w:divsChild>
                                <w:div w:id="1151945006">
                                  <w:marLeft w:val="0"/>
                                  <w:marRight w:val="0"/>
                                  <w:marTop w:val="0"/>
                                  <w:marBottom w:val="0"/>
                                  <w:divBdr>
                                    <w:top w:val="none" w:sz="0" w:space="0" w:color="auto"/>
                                    <w:left w:val="none" w:sz="0" w:space="0" w:color="auto"/>
                                    <w:bottom w:val="none" w:sz="0" w:space="0" w:color="auto"/>
                                    <w:right w:val="none" w:sz="0" w:space="0" w:color="auto"/>
                                  </w:divBdr>
                                  <w:divsChild>
                                    <w:div w:id="101418962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674994744">
                          <w:marLeft w:val="0"/>
                          <w:marRight w:val="0"/>
                          <w:marTop w:val="0"/>
                          <w:marBottom w:val="0"/>
                          <w:divBdr>
                            <w:top w:val="none" w:sz="0" w:space="0" w:color="E6E6E6"/>
                            <w:left w:val="none" w:sz="0" w:space="0" w:color="E6E6E6"/>
                            <w:bottom w:val="single" w:sz="6" w:space="0" w:color="E6E6E6"/>
                            <w:right w:val="none" w:sz="0" w:space="0" w:color="E6E6E6"/>
                          </w:divBdr>
                          <w:divsChild>
                            <w:div w:id="809714328">
                              <w:marLeft w:val="0"/>
                              <w:marRight w:val="0"/>
                              <w:marTop w:val="0"/>
                              <w:marBottom w:val="0"/>
                              <w:divBdr>
                                <w:top w:val="none" w:sz="0" w:space="0" w:color="auto"/>
                                <w:left w:val="none" w:sz="0" w:space="0" w:color="auto"/>
                                <w:bottom w:val="none" w:sz="0" w:space="0" w:color="auto"/>
                                <w:right w:val="none" w:sz="0" w:space="0" w:color="auto"/>
                              </w:divBdr>
                              <w:divsChild>
                                <w:div w:id="13457836">
                                  <w:marLeft w:val="0"/>
                                  <w:marRight w:val="0"/>
                                  <w:marTop w:val="0"/>
                                  <w:marBottom w:val="0"/>
                                  <w:divBdr>
                                    <w:top w:val="none" w:sz="0" w:space="0" w:color="auto"/>
                                    <w:left w:val="none" w:sz="0" w:space="0" w:color="auto"/>
                                    <w:bottom w:val="none" w:sz="0" w:space="0" w:color="auto"/>
                                    <w:right w:val="none" w:sz="0" w:space="0" w:color="auto"/>
                                  </w:divBdr>
                                  <w:divsChild>
                                    <w:div w:id="682708747">
                                      <w:marLeft w:val="0"/>
                                      <w:marRight w:val="0"/>
                                      <w:marTop w:val="0"/>
                                      <w:marBottom w:val="0"/>
                                      <w:divBdr>
                                        <w:top w:val="none" w:sz="0" w:space="0" w:color="auto"/>
                                        <w:left w:val="none" w:sz="0" w:space="0" w:color="auto"/>
                                        <w:bottom w:val="none" w:sz="0" w:space="0" w:color="auto"/>
                                        <w:right w:val="none" w:sz="0" w:space="0" w:color="auto"/>
                                      </w:divBdr>
                                      <w:divsChild>
                                        <w:div w:id="14000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080748">
              <w:marLeft w:val="0"/>
              <w:marRight w:val="0"/>
              <w:marTop w:val="0"/>
              <w:marBottom w:val="0"/>
              <w:divBdr>
                <w:top w:val="none" w:sz="0" w:space="0" w:color="auto"/>
                <w:left w:val="none" w:sz="0" w:space="0" w:color="auto"/>
                <w:bottom w:val="none" w:sz="0" w:space="0" w:color="auto"/>
                <w:right w:val="none" w:sz="0" w:space="0" w:color="auto"/>
              </w:divBdr>
              <w:divsChild>
                <w:div w:id="1021856105">
                  <w:marLeft w:val="0"/>
                  <w:marRight w:val="0"/>
                  <w:marTop w:val="0"/>
                  <w:marBottom w:val="0"/>
                  <w:divBdr>
                    <w:top w:val="none" w:sz="0" w:space="0" w:color="auto"/>
                    <w:left w:val="none" w:sz="0" w:space="0" w:color="auto"/>
                    <w:bottom w:val="none" w:sz="0" w:space="0" w:color="auto"/>
                    <w:right w:val="none" w:sz="0" w:space="0" w:color="auto"/>
                  </w:divBdr>
                  <w:divsChild>
                    <w:div w:id="1332562153">
                      <w:marLeft w:val="195"/>
                      <w:marRight w:val="135"/>
                      <w:marTop w:val="0"/>
                      <w:marBottom w:val="135"/>
                      <w:divBdr>
                        <w:top w:val="single" w:sz="6" w:space="0" w:color="EAEAEA"/>
                        <w:left w:val="single" w:sz="6" w:space="0" w:color="EAEAEA"/>
                        <w:bottom w:val="single" w:sz="6" w:space="0" w:color="EAEAEA"/>
                        <w:right w:val="single" w:sz="6" w:space="0" w:color="EAEAEA"/>
                      </w:divBdr>
                      <w:divsChild>
                        <w:div w:id="103499868">
                          <w:marLeft w:val="0"/>
                          <w:marRight w:val="0"/>
                          <w:marTop w:val="0"/>
                          <w:marBottom w:val="0"/>
                          <w:divBdr>
                            <w:top w:val="none" w:sz="0" w:space="0" w:color="auto"/>
                            <w:left w:val="none" w:sz="0" w:space="0" w:color="auto"/>
                            <w:bottom w:val="none" w:sz="0" w:space="0" w:color="auto"/>
                            <w:right w:val="none" w:sz="0" w:space="0" w:color="auto"/>
                          </w:divBdr>
                          <w:divsChild>
                            <w:div w:id="163665135">
                              <w:marLeft w:val="90"/>
                              <w:marRight w:val="120"/>
                              <w:marTop w:val="120"/>
                              <w:marBottom w:val="120"/>
                              <w:divBdr>
                                <w:top w:val="none" w:sz="0" w:space="0" w:color="auto"/>
                                <w:left w:val="none" w:sz="0" w:space="0" w:color="auto"/>
                                <w:bottom w:val="none" w:sz="0" w:space="0" w:color="auto"/>
                                <w:right w:val="none" w:sz="0" w:space="0" w:color="auto"/>
                              </w:divBdr>
                              <w:divsChild>
                                <w:div w:id="2013607019">
                                  <w:marLeft w:val="0"/>
                                  <w:marRight w:val="0"/>
                                  <w:marTop w:val="0"/>
                                  <w:marBottom w:val="0"/>
                                  <w:divBdr>
                                    <w:top w:val="none" w:sz="0" w:space="0" w:color="auto"/>
                                    <w:left w:val="none" w:sz="0" w:space="0" w:color="auto"/>
                                    <w:bottom w:val="none" w:sz="0" w:space="0" w:color="auto"/>
                                    <w:right w:val="none" w:sz="0" w:space="0" w:color="auto"/>
                                  </w:divBdr>
                                  <w:divsChild>
                                    <w:div w:id="185383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0555">
                              <w:marLeft w:val="210"/>
                              <w:marRight w:val="0"/>
                              <w:marTop w:val="120"/>
                              <w:marBottom w:val="0"/>
                              <w:divBdr>
                                <w:top w:val="none" w:sz="0" w:space="0" w:color="auto"/>
                                <w:left w:val="none" w:sz="0" w:space="0" w:color="auto"/>
                                <w:bottom w:val="none" w:sz="0" w:space="0" w:color="auto"/>
                                <w:right w:val="none" w:sz="0" w:space="0" w:color="auto"/>
                              </w:divBdr>
                              <w:divsChild>
                                <w:div w:id="1115834286">
                                  <w:marLeft w:val="0"/>
                                  <w:marRight w:val="0"/>
                                  <w:marTop w:val="0"/>
                                  <w:marBottom w:val="0"/>
                                  <w:divBdr>
                                    <w:top w:val="none" w:sz="0" w:space="0" w:color="auto"/>
                                    <w:left w:val="none" w:sz="0" w:space="0" w:color="auto"/>
                                    <w:bottom w:val="none" w:sz="0" w:space="0" w:color="auto"/>
                                    <w:right w:val="none" w:sz="0" w:space="0" w:color="auto"/>
                                  </w:divBdr>
                                  <w:divsChild>
                                    <w:div w:id="202266062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315766835">
                          <w:marLeft w:val="0"/>
                          <w:marRight w:val="0"/>
                          <w:marTop w:val="0"/>
                          <w:marBottom w:val="0"/>
                          <w:divBdr>
                            <w:top w:val="none" w:sz="0" w:space="0" w:color="E6E6E6"/>
                            <w:left w:val="none" w:sz="0" w:space="0" w:color="E6E6E6"/>
                            <w:bottom w:val="single" w:sz="6" w:space="0" w:color="E6E6E6"/>
                            <w:right w:val="none" w:sz="0" w:space="0" w:color="E6E6E6"/>
                          </w:divBdr>
                          <w:divsChild>
                            <w:div w:id="2103914878">
                              <w:marLeft w:val="0"/>
                              <w:marRight w:val="0"/>
                              <w:marTop w:val="0"/>
                              <w:marBottom w:val="0"/>
                              <w:divBdr>
                                <w:top w:val="none" w:sz="0" w:space="0" w:color="auto"/>
                                <w:left w:val="none" w:sz="0" w:space="0" w:color="auto"/>
                                <w:bottom w:val="none" w:sz="0" w:space="0" w:color="auto"/>
                                <w:right w:val="none" w:sz="0" w:space="0" w:color="auto"/>
                              </w:divBdr>
                              <w:divsChild>
                                <w:div w:id="134490805">
                                  <w:marLeft w:val="0"/>
                                  <w:marRight w:val="0"/>
                                  <w:marTop w:val="0"/>
                                  <w:marBottom w:val="0"/>
                                  <w:divBdr>
                                    <w:top w:val="none" w:sz="0" w:space="0" w:color="auto"/>
                                    <w:left w:val="none" w:sz="0" w:space="0" w:color="auto"/>
                                    <w:bottom w:val="none" w:sz="0" w:space="0" w:color="auto"/>
                                    <w:right w:val="none" w:sz="0" w:space="0" w:color="auto"/>
                                  </w:divBdr>
                                  <w:divsChild>
                                    <w:div w:id="1332833891">
                                      <w:marLeft w:val="0"/>
                                      <w:marRight w:val="0"/>
                                      <w:marTop w:val="0"/>
                                      <w:marBottom w:val="0"/>
                                      <w:divBdr>
                                        <w:top w:val="none" w:sz="0" w:space="0" w:color="auto"/>
                                        <w:left w:val="none" w:sz="0" w:space="0" w:color="auto"/>
                                        <w:bottom w:val="none" w:sz="0" w:space="0" w:color="auto"/>
                                        <w:right w:val="none" w:sz="0" w:space="0" w:color="auto"/>
                                      </w:divBdr>
                                      <w:divsChild>
                                        <w:div w:id="190482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398232">
                          <w:marLeft w:val="0"/>
                          <w:marRight w:val="0"/>
                          <w:marTop w:val="0"/>
                          <w:marBottom w:val="0"/>
                          <w:divBdr>
                            <w:top w:val="none" w:sz="0" w:space="0" w:color="auto"/>
                            <w:left w:val="none" w:sz="0" w:space="0" w:color="auto"/>
                            <w:bottom w:val="none" w:sz="0" w:space="0" w:color="auto"/>
                            <w:right w:val="none" w:sz="0" w:space="0" w:color="auto"/>
                          </w:divBdr>
                          <w:divsChild>
                            <w:div w:id="734661936">
                              <w:marLeft w:val="0"/>
                              <w:marRight w:val="0"/>
                              <w:marTop w:val="0"/>
                              <w:marBottom w:val="0"/>
                              <w:divBdr>
                                <w:top w:val="none" w:sz="0" w:space="0" w:color="auto"/>
                                <w:left w:val="none" w:sz="0" w:space="0" w:color="auto"/>
                                <w:bottom w:val="none" w:sz="0" w:space="0" w:color="auto"/>
                                <w:right w:val="none" w:sz="0" w:space="0" w:color="auto"/>
                              </w:divBdr>
                              <w:divsChild>
                                <w:div w:id="1522085575">
                                  <w:marLeft w:val="0"/>
                                  <w:marRight w:val="0"/>
                                  <w:marTop w:val="0"/>
                                  <w:marBottom w:val="0"/>
                                  <w:divBdr>
                                    <w:top w:val="none" w:sz="0" w:space="0" w:color="auto"/>
                                    <w:left w:val="none" w:sz="0" w:space="0" w:color="auto"/>
                                    <w:bottom w:val="none" w:sz="0" w:space="0" w:color="auto"/>
                                    <w:right w:val="none" w:sz="0" w:space="0" w:color="auto"/>
                                  </w:divBdr>
                                  <w:divsChild>
                                    <w:div w:id="1326057608">
                                      <w:marLeft w:val="30"/>
                                      <w:marRight w:val="30"/>
                                      <w:marTop w:val="30"/>
                                      <w:marBottom w:val="0"/>
                                      <w:divBdr>
                                        <w:top w:val="none" w:sz="0" w:space="0" w:color="auto"/>
                                        <w:left w:val="none" w:sz="0" w:space="0" w:color="auto"/>
                                        <w:bottom w:val="none" w:sz="0" w:space="0" w:color="auto"/>
                                        <w:right w:val="none" w:sz="0" w:space="0" w:color="auto"/>
                                      </w:divBdr>
                                      <w:divsChild>
                                        <w:div w:id="2084525394">
                                          <w:marLeft w:val="210"/>
                                          <w:marRight w:val="210"/>
                                          <w:marTop w:val="0"/>
                                          <w:marBottom w:val="30"/>
                                          <w:divBdr>
                                            <w:top w:val="none" w:sz="0" w:space="0" w:color="auto"/>
                                            <w:left w:val="none" w:sz="0" w:space="0" w:color="auto"/>
                                            <w:bottom w:val="none" w:sz="0" w:space="0" w:color="auto"/>
                                            <w:right w:val="none" w:sz="0" w:space="0" w:color="auto"/>
                                          </w:divBdr>
                                          <w:divsChild>
                                            <w:div w:id="1951668332">
                                              <w:marLeft w:val="0"/>
                                              <w:marRight w:val="30"/>
                                              <w:marTop w:val="0"/>
                                              <w:marBottom w:val="0"/>
                                              <w:divBdr>
                                                <w:top w:val="none" w:sz="0" w:space="0" w:color="auto"/>
                                                <w:left w:val="none" w:sz="0" w:space="0" w:color="auto"/>
                                                <w:bottom w:val="none" w:sz="0" w:space="0" w:color="auto"/>
                                                <w:right w:val="none" w:sz="0" w:space="0" w:color="auto"/>
                                              </w:divBdr>
                                              <w:divsChild>
                                                <w:div w:id="1460688301">
                                                  <w:marLeft w:val="0"/>
                                                  <w:marRight w:val="0"/>
                                                  <w:marTop w:val="0"/>
                                                  <w:marBottom w:val="90"/>
                                                  <w:divBdr>
                                                    <w:top w:val="none" w:sz="0" w:space="0" w:color="auto"/>
                                                    <w:left w:val="none" w:sz="0" w:space="0" w:color="auto"/>
                                                    <w:bottom w:val="none" w:sz="0" w:space="0" w:color="auto"/>
                                                    <w:right w:val="none" w:sz="0" w:space="0" w:color="auto"/>
                                                  </w:divBdr>
                                                  <w:divsChild>
                                                    <w:div w:id="693578243">
                                                      <w:marLeft w:val="0"/>
                                                      <w:marRight w:val="0"/>
                                                      <w:marTop w:val="0"/>
                                                      <w:marBottom w:val="0"/>
                                                      <w:divBdr>
                                                        <w:top w:val="none" w:sz="0" w:space="0" w:color="auto"/>
                                                        <w:left w:val="none" w:sz="0" w:space="0" w:color="auto"/>
                                                        <w:bottom w:val="none" w:sz="0" w:space="0" w:color="auto"/>
                                                        <w:right w:val="none" w:sz="0" w:space="0" w:color="auto"/>
                                                      </w:divBdr>
                                                      <w:divsChild>
                                                        <w:div w:id="860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892218">
          <w:marLeft w:val="0"/>
          <w:marRight w:val="0"/>
          <w:marTop w:val="0"/>
          <w:marBottom w:val="0"/>
          <w:divBdr>
            <w:top w:val="none" w:sz="0" w:space="0" w:color="auto"/>
            <w:left w:val="none" w:sz="0" w:space="0" w:color="auto"/>
            <w:bottom w:val="none" w:sz="0" w:space="0" w:color="auto"/>
            <w:right w:val="none" w:sz="0" w:space="0" w:color="auto"/>
          </w:divBdr>
          <w:divsChild>
            <w:div w:id="385956040">
              <w:marLeft w:val="0"/>
              <w:marRight w:val="0"/>
              <w:marTop w:val="0"/>
              <w:marBottom w:val="0"/>
              <w:divBdr>
                <w:top w:val="none" w:sz="0" w:space="0" w:color="auto"/>
                <w:left w:val="none" w:sz="0" w:space="0" w:color="auto"/>
                <w:bottom w:val="none" w:sz="0" w:space="0" w:color="auto"/>
                <w:right w:val="none" w:sz="0" w:space="0" w:color="auto"/>
              </w:divBdr>
              <w:divsChild>
                <w:div w:id="2131820688">
                  <w:marLeft w:val="0"/>
                  <w:marRight w:val="0"/>
                  <w:marTop w:val="0"/>
                  <w:marBottom w:val="0"/>
                  <w:divBdr>
                    <w:top w:val="none" w:sz="0" w:space="0" w:color="auto"/>
                    <w:left w:val="none" w:sz="0" w:space="0" w:color="auto"/>
                    <w:bottom w:val="none" w:sz="0" w:space="0" w:color="auto"/>
                    <w:right w:val="none" w:sz="0" w:space="0" w:color="auto"/>
                  </w:divBdr>
                  <w:divsChild>
                    <w:div w:id="2063013312">
                      <w:marLeft w:val="195"/>
                      <w:marRight w:val="135"/>
                      <w:marTop w:val="0"/>
                      <w:marBottom w:val="135"/>
                      <w:divBdr>
                        <w:top w:val="single" w:sz="6" w:space="0" w:color="EAEAEA"/>
                        <w:left w:val="single" w:sz="6" w:space="0" w:color="EAEAEA"/>
                        <w:bottom w:val="single" w:sz="6" w:space="0" w:color="EAEAEA"/>
                        <w:right w:val="single" w:sz="6" w:space="0" w:color="EAEAEA"/>
                      </w:divBdr>
                      <w:divsChild>
                        <w:div w:id="696664269">
                          <w:marLeft w:val="0"/>
                          <w:marRight w:val="0"/>
                          <w:marTop w:val="0"/>
                          <w:marBottom w:val="0"/>
                          <w:divBdr>
                            <w:top w:val="none" w:sz="0" w:space="0" w:color="auto"/>
                            <w:left w:val="none" w:sz="0" w:space="0" w:color="auto"/>
                            <w:bottom w:val="none" w:sz="0" w:space="0" w:color="auto"/>
                            <w:right w:val="none" w:sz="0" w:space="0" w:color="auto"/>
                          </w:divBdr>
                          <w:divsChild>
                            <w:div w:id="1441603437">
                              <w:marLeft w:val="210"/>
                              <w:marRight w:val="0"/>
                              <w:marTop w:val="120"/>
                              <w:marBottom w:val="0"/>
                              <w:divBdr>
                                <w:top w:val="none" w:sz="0" w:space="0" w:color="auto"/>
                                <w:left w:val="none" w:sz="0" w:space="0" w:color="auto"/>
                                <w:bottom w:val="none" w:sz="0" w:space="0" w:color="auto"/>
                                <w:right w:val="none" w:sz="0" w:space="0" w:color="auto"/>
                              </w:divBdr>
                              <w:divsChild>
                                <w:div w:id="2065252002">
                                  <w:marLeft w:val="0"/>
                                  <w:marRight w:val="0"/>
                                  <w:marTop w:val="0"/>
                                  <w:marBottom w:val="0"/>
                                  <w:divBdr>
                                    <w:top w:val="none" w:sz="0" w:space="0" w:color="auto"/>
                                    <w:left w:val="none" w:sz="0" w:space="0" w:color="auto"/>
                                    <w:bottom w:val="none" w:sz="0" w:space="0" w:color="auto"/>
                                    <w:right w:val="none" w:sz="0" w:space="0" w:color="auto"/>
                                  </w:divBdr>
                                  <w:divsChild>
                                    <w:div w:id="186601367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497071508">
                              <w:marLeft w:val="90"/>
                              <w:marRight w:val="120"/>
                              <w:marTop w:val="120"/>
                              <w:marBottom w:val="120"/>
                              <w:divBdr>
                                <w:top w:val="none" w:sz="0" w:space="0" w:color="auto"/>
                                <w:left w:val="none" w:sz="0" w:space="0" w:color="auto"/>
                                <w:bottom w:val="none" w:sz="0" w:space="0" w:color="auto"/>
                                <w:right w:val="none" w:sz="0" w:space="0" w:color="auto"/>
                              </w:divBdr>
                              <w:divsChild>
                                <w:div w:id="1557543889">
                                  <w:marLeft w:val="0"/>
                                  <w:marRight w:val="0"/>
                                  <w:marTop w:val="0"/>
                                  <w:marBottom w:val="0"/>
                                  <w:divBdr>
                                    <w:top w:val="none" w:sz="0" w:space="0" w:color="auto"/>
                                    <w:left w:val="none" w:sz="0" w:space="0" w:color="auto"/>
                                    <w:bottom w:val="none" w:sz="0" w:space="0" w:color="auto"/>
                                    <w:right w:val="none" w:sz="0" w:space="0" w:color="auto"/>
                                  </w:divBdr>
                                  <w:divsChild>
                                    <w:div w:id="906303792">
                                      <w:marLeft w:val="0"/>
                                      <w:marRight w:val="0"/>
                                      <w:marTop w:val="0"/>
                                      <w:marBottom w:val="0"/>
                                      <w:divBdr>
                                        <w:top w:val="none" w:sz="0" w:space="0" w:color="auto"/>
                                        <w:left w:val="none" w:sz="0" w:space="0" w:color="auto"/>
                                        <w:bottom w:val="none" w:sz="0" w:space="0" w:color="auto"/>
                                        <w:right w:val="none" w:sz="0" w:space="0" w:color="auto"/>
                                      </w:divBdr>
                                    </w:div>
                                    <w:div w:id="15645634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50354281">
                          <w:marLeft w:val="0"/>
                          <w:marRight w:val="0"/>
                          <w:marTop w:val="0"/>
                          <w:marBottom w:val="0"/>
                          <w:divBdr>
                            <w:top w:val="none" w:sz="0" w:space="0" w:color="auto"/>
                            <w:left w:val="none" w:sz="0" w:space="0" w:color="auto"/>
                            <w:bottom w:val="none" w:sz="0" w:space="0" w:color="auto"/>
                            <w:right w:val="none" w:sz="0" w:space="0" w:color="auto"/>
                          </w:divBdr>
                          <w:divsChild>
                            <w:div w:id="2145929976">
                              <w:marLeft w:val="0"/>
                              <w:marRight w:val="0"/>
                              <w:marTop w:val="0"/>
                              <w:marBottom w:val="0"/>
                              <w:divBdr>
                                <w:top w:val="none" w:sz="0" w:space="0" w:color="auto"/>
                                <w:left w:val="none" w:sz="0" w:space="0" w:color="auto"/>
                                <w:bottom w:val="none" w:sz="0" w:space="0" w:color="auto"/>
                                <w:right w:val="none" w:sz="0" w:space="0" w:color="auto"/>
                              </w:divBdr>
                              <w:divsChild>
                                <w:div w:id="474879070">
                                  <w:marLeft w:val="0"/>
                                  <w:marRight w:val="0"/>
                                  <w:marTop w:val="0"/>
                                  <w:marBottom w:val="0"/>
                                  <w:divBdr>
                                    <w:top w:val="none" w:sz="0" w:space="0" w:color="auto"/>
                                    <w:left w:val="none" w:sz="0" w:space="0" w:color="auto"/>
                                    <w:bottom w:val="none" w:sz="0" w:space="0" w:color="auto"/>
                                    <w:right w:val="none" w:sz="0" w:space="0" w:color="auto"/>
                                  </w:divBdr>
                                  <w:divsChild>
                                    <w:div w:id="265505111">
                                      <w:marLeft w:val="30"/>
                                      <w:marRight w:val="30"/>
                                      <w:marTop w:val="30"/>
                                      <w:marBottom w:val="0"/>
                                      <w:divBdr>
                                        <w:top w:val="none" w:sz="0" w:space="0" w:color="auto"/>
                                        <w:left w:val="none" w:sz="0" w:space="0" w:color="auto"/>
                                        <w:bottom w:val="none" w:sz="0" w:space="0" w:color="auto"/>
                                        <w:right w:val="none" w:sz="0" w:space="0" w:color="auto"/>
                                      </w:divBdr>
                                      <w:divsChild>
                                        <w:div w:id="1584337631">
                                          <w:marLeft w:val="210"/>
                                          <w:marRight w:val="210"/>
                                          <w:marTop w:val="0"/>
                                          <w:marBottom w:val="30"/>
                                          <w:divBdr>
                                            <w:top w:val="none" w:sz="0" w:space="0" w:color="auto"/>
                                            <w:left w:val="none" w:sz="0" w:space="0" w:color="auto"/>
                                            <w:bottom w:val="none" w:sz="0" w:space="0" w:color="auto"/>
                                            <w:right w:val="none" w:sz="0" w:space="0" w:color="auto"/>
                                          </w:divBdr>
                                          <w:divsChild>
                                            <w:div w:id="123013243">
                                              <w:marLeft w:val="0"/>
                                              <w:marRight w:val="30"/>
                                              <w:marTop w:val="0"/>
                                              <w:marBottom w:val="0"/>
                                              <w:divBdr>
                                                <w:top w:val="none" w:sz="0" w:space="0" w:color="auto"/>
                                                <w:left w:val="none" w:sz="0" w:space="0" w:color="auto"/>
                                                <w:bottom w:val="none" w:sz="0" w:space="0" w:color="auto"/>
                                                <w:right w:val="none" w:sz="0" w:space="0" w:color="auto"/>
                                              </w:divBdr>
                                              <w:divsChild>
                                                <w:div w:id="652222883">
                                                  <w:marLeft w:val="0"/>
                                                  <w:marRight w:val="0"/>
                                                  <w:marTop w:val="0"/>
                                                  <w:marBottom w:val="90"/>
                                                  <w:divBdr>
                                                    <w:top w:val="none" w:sz="0" w:space="0" w:color="auto"/>
                                                    <w:left w:val="none" w:sz="0" w:space="0" w:color="auto"/>
                                                    <w:bottom w:val="none" w:sz="0" w:space="0" w:color="auto"/>
                                                    <w:right w:val="none" w:sz="0" w:space="0" w:color="auto"/>
                                                  </w:divBdr>
                                                  <w:divsChild>
                                                    <w:div w:id="1315798329">
                                                      <w:marLeft w:val="0"/>
                                                      <w:marRight w:val="0"/>
                                                      <w:marTop w:val="0"/>
                                                      <w:marBottom w:val="0"/>
                                                      <w:divBdr>
                                                        <w:top w:val="none" w:sz="0" w:space="0" w:color="auto"/>
                                                        <w:left w:val="none" w:sz="0" w:space="0" w:color="auto"/>
                                                        <w:bottom w:val="none" w:sz="0" w:space="0" w:color="auto"/>
                                                        <w:right w:val="none" w:sz="0" w:space="0" w:color="auto"/>
                                                      </w:divBdr>
                                                      <w:divsChild>
                                                        <w:div w:id="1087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258123">
                                      <w:marLeft w:val="30"/>
                                      <w:marRight w:val="30"/>
                                      <w:marTop w:val="0"/>
                                      <w:marBottom w:val="0"/>
                                      <w:divBdr>
                                        <w:top w:val="none" w:sz="0" w:space="0" w:color="auto"/>
                                        <w:left w:val="none" w:sz="0" w:space="0" w:color="auto"/>
                                        <w:bottom w:val="none" w:sz="0" w:space="0" w:color="auto"/>
                                        <w:right w:val="none" w:sz="0" w:space="0" w:color="auto"/>
                                      </w:divBdr>
                                      <w:divsChild>
                                        <w:div w:id="746809896">
                                          <w:marLeft w:val="0"/>
                                          <w:marRight w:val="90"/>
                                          <w:marTop w:val="90"/>
                                          <w:marBottom w:val="30"/>
                                          <w:divBdr>
                                            <w:top w:val="none" w:sz="0" w:space="0" w:color="auto"/>
                                            <w:left w:val="none" w:sz="0" w:space="0" w:color="auto"/>
                                            <w:bottom w:val="none" w:sz="0" w:space="0" w:color="auto"/>
                                            <w:right w:val="none" w:sz="0" w:space="0" w:color="auto"/>
                                          </w:divBdr>
                                          <w:divsChild>
                                            <w:div w:id="1405378678">
                                              <w:marLeft w:val="0"/>
                                              <w:marRight w:val="30"/>
                                              <w:marTop w:val="0"/>
                                              <w:marBottom w:val="0"/>
                                              <w:divBdr>
                                                <w:top w:val="none" w:sz="0" w:space="0" w:color="auto"/>
                                                <w:left w:val="none" w:sz="0" w:space="0" w:color="auto"/>
                                                <w:bottom w:val="none" w:sz="0" w:space="0" w:color="auto"/>
                                                <w:right w:val="none" w:sz="0" w:space="0" w:color="auto"/>
                                              </w:divBdr>
                                              <w:divsChild>
                                                <w:div w:id="1774936783">
                                                  <w:marLeft w:val="0"/>
                                                  <w:marRight w:val="0"/>
                                                  <w:marTop w:val="0"/>
                                                  <w:marBottom w:val="0"/>
                                                  <w:divBdr>
                                                    <w:top w:val="none" w:sz="0" w:space="0" w:color="auto"/>
                                                    <w:left w:val="none" w:sz="0" w:space="0" w:color="auto"/>
                                                    <w:bottom w:val="none" w:sz="0" w:space="0" w:color="auto"/>
                                                    <w:right w:val="none" w:sz="0" w:space="0" w:color="auto"/>
                                                  </w:divBdr>
                                                  <w:divsChild>
                                                    <w:div w:id="367679070">
                                                      <w:marLeft w:val="0"/>
                                                      <w:marRight w:val="0"/>
                                                      <w:marTop w:val="0"/>
                                                      <w:marBottom w:val="0"/>
                                                      <w:divBdr>
                                                        <w:top w:val="none" w:sz="0" w:space="0" w:color="auto"/>
                                                        <w:left w:val="none" w:sz="0" w:space="0" w:color="auto"/>
                                                        <w:bottom w:val="none" w:sz="0" w:space="0" w:color="auto"/>
                                                        <w:right w:val="none" w:sz="0" w:space="0" w:color="auto"/>
                                                      </w:divBdr>
                                                      <w:divsChild>
                                                        <w:div w:id="193778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0378">
                                              <w:marLeft w:val="0"/>
                                              <w:marRight w:val="0"/>
                                              <w:marTop w:val="0"/>
                                              <w:marBottom w:val="0"/>
                                              <w:divBdr>
                                                <w:top w:val="none" w:sz="0" w:space="0" w:color="auto"/>
                                                <w:left w:val="none" w:sz="0" w:space="0" w:color="auto"/>
                                                <w:bottom w:val="none" w:sz="0" w:space="0" w:color="auto"/>
                                                <w:right w:val="none" w:sz="0" w:space="0" w:color="auto"/>
                                              </w:divBdr>
                                              <w:divsChild>
                                                <w:div w:id="738867764">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723943098">
                                          <w:marLeft w:val="135"/>
                                          <w:marRight w:val="45"/>
                                          <w:marTop w:val="60"/>
                                          <w:marBottom w:val="60"/>
                                          <w:divBdr>
                                            <w:top w:val="none" w:sz="0" w:space="0" w:color="auto"/>
                                            <w:left w:val="none" w:sz="0" w:space="0" w:color="auto"/>
                                            <w:bottom w:val="none" w:sz="0" w:space="0" w:color="auto"/>
                                            <w:right w:val="none" w:sz="0" w:space="0" w:color="auto"/>
                                          </w:divBdr>
                                          <w:divsChild>
                                            <w:div w:id="2043744553">
                                              <w:marLeft w:val="0"/>
                                              <w:marRight w:val="0"/>
                                              <w:marTop w:val="0"/>
                                              <w:marBottom w:val="0"/>
                                              <w:divBdr>
                                                <w:top w:val="none" w:sz="0" w:space="0" w:color="auto"/>
                                                <w:left w:val="none" w:sz="0" w:space="0" w:color="auto"/>
                                                <w:bottom w:val="none" w:sz="0" w:space="0" w:color="auto"/>
                                                <w:right w:val="none" w:sz="0" w:space="0" w:color="auto"/>
                                              </w:divBdr>
                                              <w:divsChild>
                                                <w:div w:id="5284204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25739">
                                  <w:marLeft w:val="120"/>
                                  <w:marRight w:val="120"/>
                                  <w:marTop w:val="0"/>
                                  <w:marBottom w:val="0"/>
                                  <w:divBdr>
                                    <w:top w:val="none" w:sz="0" w:space="0" w:color="auto"/>
                                    <w:left w:val="none" w:sz="0" w:space="0" w:color="auto"/>
                                    <w:bottom w:val="none" w:sz="0" w:space="0" w:color="auto"/>
                                    <w:right w:val="none" w:sz="0" w:space="0" w:color="auto"/>
                                  </w:divBdr>
                                  <w:divsChild>
                                    <w:div w:id="1137379500">
                                      <w:marLeft w:val="30"/>
                                      <w:marRight w:val="30"/>
                                      <w:marTop w:val="135"/>
                                      <w:marBottom w:val="135"/>
                                      <w:divBdr>
                                        <w:top w:val="single" w:sz="6" w:space="0" w:color="8A8886"/>
                                        <w:left w:val="single" w:sz="6" w:space="0" w:color="8A8886"/>
                                        <w:bottom w:val="single" w:sz="6" w:space="0" w:color="8A8886"/>
                                        <w:right w:val="single" w:sz="6" w:space="0" w:color="8A8886"/>
                                      </w:divBdr>
                                      <w:divsChild>
                                        <w:div w:id="1096293356">
                                          <w:marLeft w:val="0"/>
                                          <w:marRight w:val="0"/>
                                          <w:marTop w:val="0"/>
                                          <w:marBottom w:val="0"/>
                                          <w:divBdr>
                                            <w:top w:val="none" w:sz="0" w:space="0" w:color="auto"/>
                                            <w:left w:val="none" w:sz="0" w:space="0" w:color="auto"/>
                                            <w:bottom w:val="none" w:sz="0" w:space="0" w:color="auto"/>
                                            <w:right w:val="none" w:sz="0" w:space="0" w:color="auto"/>
                                          </w:divBdr>
                                          <w:divsChild>
                                            <w:div w:id="159001424">
                                              <w:marLeft w:val="0"/>
                                              <w:marRight w:val="0"/>
                                              <w:marTop w:val="0"/>
                                              <w:marBottom w:val="0"/>
                                              <w:divBdr>
                                                <w:top w:val="none" w:sz="0" w:space="0" w:color="auto"/>
                                                <w:left w:val="none" w:sz="0" w:space="0" w:color="auto"/>
                                                <w:bottom w:val="none" w:sz="0" w:space="0" w:color="auto"/>
                                                <w:right w:val="none" w:sz="0" w:space="0" w:color="auto"/>
                                              </w:divBdr>
                                              <w:divsChild>
                                                <w:div w:id="14435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018721">
              <w:marLeft w:val="0"/>
              <w:marRight w:val="0"/>
              <w:marTop w:val="0"/>
              <w:marBottom w:val="0"/>
              <w:divBdr>
                <w:top w:val="none" w:sz="0" w:space="0" w:color="auto"/>
                <w:left w:val="none" w:sz="0" w:space="0" w:color="auto"/>
                <w:bottom w:val="none" w:sz="0" w:space="0" w:color="auto"/>
                <w:right w:val="none" w:sz="0" w:space="0" w:color="auto"/>
              </w:divBdr>
              <w:divsChild>
                <w:div w:id="191043350">
                  <w:marLeft w:val="0"/>
                  <w:marRight w:val="0"/>
                  <w:marTop w:val="0"/>
                  <w:marBottom w:val="0"/>
                  <w:divBdr>
                    <w:top w:val="none" w:sz="0" w:space="0" w:color="auto"/>
                    <w:left w:val="none" w:sz="0" w:space="0" w:color="auto"/>
                    <w:bottom w:val="none" w:sz="0" w:space="0" w:color="auto"/>
                    <w:right w:val="none" w:sz="0" w:space="0" w:color="auto"/>
                  </w:divBdr>
                  <w:divsChild>
                    <w:div w:id="1520504893">
                      <w:marLeft w:val="195"/>
                      <w:marRight w:val="135"/>
                      <w:marTop w:val="0"/>
                      <w:marBottom w:val="135"/>
                      <w:divBdr>
                        <w:top w:val="single" w:sz="6" w:space="0" w:color="EAEAEA"/>
                        <w:left w:val="single" w:sz="6" w:space="0" w:color="EAEAEA"/>
                        <w:bottom w:val="single" w:sz="6" w:space="0" w:color="EAEAEA"/>
                        <w:right w:val="single" w:sz="6" w:space="0" w:color="EAEAEA"/>
                      </w:divBdr>
                      <w:divsChild>
                        <w:div w:id="154301211">
                          <w:marLeft w:val="0"/>
                          <w:marRight w:val="0"/>
                          <w:marTop w:val="0"/>
                          <w:marBottom w:val="0"/>
                          <w:divBdr>
                            <w:top w:val="none" w:sz="0" w:space="0" w:color="auto"/>
                            <w:left w:val="none" w:sz="0" w:space="0" w:color="auto"/>
                            <w:bottom w:val="none" w:sz="0" w:space="0" w:color="auto"/>
                            <w:right w:val="none" w:sz="0" w:space="0" w:color="auto"/>
                          </w:divBdr>
                          <w:divsChild>
                            <w:div w:id="845511315">
                              <w:marLeft w:val="90"/>
                              <w:marRight w:val="120"/>
                              <w:marTop w:val="120"/>
                              <w:marBottom w:val="120"/>
                              <w:divBdr>
                                <w:top w:val="none" w:sz="0" w:space="0" w:color="auto"/>
                                <w:left w:val="none" w:sz="0" w:space="0" w:color="auto"/>
                                <w:bottom w:val="none" w:sz="0" w:space="0" w:color="auto"/>
                                <w:right w:val="none" w:sz="0" w:space="0" w:color="auto"/>
                              </w:divBdr>
                              <w:divsChild>
                                <w:div w:id="308100628">
                                  <w:marLeft w:val="0"/>
                                  <w:marRight w:val="0"/>
                                  <w:marTop w:val="0"/>
                                  <w:marBottom w:val="0"/>
                                  <w:divBdr>
                                    <w:top w:val="none" w:sz="0" w:space="0" w:color="auto"/>
                                    <w:left w:val="none" w:sz="0" w:space="0" w:color="auto"/>
                                    <w:bottom w:val="none" w:sz="0" w:space="0" w:color="auto"/>
                                    <w:right w:val="none" w:sz="0" w:space="0" w:color="auto"/>
                                  </w:divBdr>
                                  <w:divsChild>
                                    <w:div w:id="1464151524">
                                      <w:marLeft w:val="0"/>
                                      <w:marRight w:val="150"/>
                                      <w:marTop w:val="0"/>
                                      <w:marBottom w:val="0"/>
                                      <w:divBdr>
                                        <w:top w:val="none" w:sz="0" w:space="0" w:color="auto"/>
                                        <w:left w:val="none" w:sz="0" w:space="0" w:color="auto"/>
                                        <w:bottom w:val="none" w:sz="0" w:space="0" w:color="auto"/>
                                        <w:right w:val="none" w:sz="0" w:space="0" w:color="auto"/>
                                      </w:divBdr>
                                    </w:div>
                                    <w:div w:id="18615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82811">
                              <w:marLeft w:val="210"/>
                              <w:marRight w:val="0"/>
                              <w:marTop w:val="120"/>
                              <w:marBottom w:val="0"/>
                              <w:divBdr>
                                <w:top w:val="none" w:sz="0" w:space="0" w:color="auto"/>
                                <w:left w:val="none" w:sz="0" w:space="0" w:color="auto"/>
                                <w:bottom w:val="none" w:sz="0" w:space="0" w:color="auto"/>
                                <w:right w:val="none" w:sz="0" w:space="0" w:color="auto"/>
                              </w:divBdr>
                              <w:divsChild>
                                <w:div w:id="1665619016">
                                  <w:marLeft w:val="0"/>
                                  <w:marRight w:val="0"/>
                                  <w:marTop w:val="0"/>
                                  <w:marBottom w:val="0"/>
                                  <w:divBdr>
                                    <w:top w:val="none" w:sz="0" w:space="0" w:color="auto"/>
                                    <w:left w:val="none" w:sz="0" w:space="0" w:color="auto"/>
                                    <w:bottom w:val="none" w:sz="0" w:space="0" w:color="auto"/>
                                    <w:right w:val="none" w:sz="0" w:space="0" w:color="auto"/>
                                  </w:divBdr>
                                  <w:divsChild>
                                    <w:div w:id="210445286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466968905">
                          <w:marLeft w:val="0"/>
                          <w:marRight w:val="0"/>
                          <w:marTop w:val="0"/>
                          <w:marBottom w:val="0"/>
                          <w:divBdr>
                            <w:top w:val="none" w:sz="0" w:space="0" w:color="auto"/>
                            <w:left w:val="none" w:sz="0" w:space="0" w:color="auto"/>
                            <w:bottom w:val="none" w:sz="0" w:space="0" w:color="auto"/>
                            <w:right w:val="none" w:sz="0" w:space="0" w:color="auto"/>
                          </w:divBdr>
                          <w:divsChild>
                            <w:div w:id="1319456828">
                              <w:marLeft w:val="0"/>
                              <w:marRight w:val="0"/>
                              <w:marTop w:val="0"/>
                              <w:marBottom w:val="0"/>
                              <w:divBdr>
                                <w:top w:val="none" w:sz="0" w:space="0" w:color="auto"/>
                                <w:left w:val="none" w:sz="0" w:space="0" w:color="auto"/>
                                <w:bottom w:val="none" w:sz="0" w:space="0" w:color="auto"/>
                                <w:right w:val="none" w:sz="0" w:space="0" w:color="auto"/>
                              </w:divBdr>
                              <w:divsChild>
                                <w:div w:id="443381093">
                                  <w:marLeft w:val="0"/>
                                  <w:marRight w:val="0"/>
                                  <w:marTop w:val="0"/>
                                  <w:marBottom w:val="0"/>
                                  <w:divBdr>
                                    <w:top w:val="none" w:sz="0" w:space="0" w:color="auto"/>
                                    <w:left w:val="none" w:sz="0" w:space="0" w:color="auto"/>
                                    <w:bottom w:val="none" w:sz="0" w:space="0" w:color="auto"/>
                                    <w:right w:val="none" w:sz="0" w:space="0" w:color="auto"/>
                                  </w:divBdr>
                                  <w:divsChild>
                                    <w:div w:id="1740325166">
                                      <w:marLeft w:val="30"/>
                                      <w:marRight w:val="30"/>
                                      <w:marTop w:val="30"/>
                                      <w:marBottom w:val="0"/>
                                      <w:divBdr>
                                        <w:top w:val="none" w:sz="0" w:space="0" w:color="auto"/>
                                        <w:left w:val="none" w:sz="0" w:space="0" w:color="auto"/>
                                        <w:bottom w:val="none" w:sz="0" w:space="0" w:color="auto"/>
                                        <w:right w:val="none" w:sz="0" w:space="0" w:color="auto"/>
                                      </w:divBdr>
                                      <w:divsChild>
                                        <w:div w:id="1053776541">
                                          <w:marLeft w:val="210"/>
                                          <w:marRight w:val="210"/>
                                          <w:marTop w:val="0"/>
                                          <w:marBottom w:val="30"/>
                                          <w:divBdr>
                                            <w:top w:val="none" w:sz="0" w:space="0" w:color="auto"/>
                                            <w:left w:val="none" w:sz="0" w:space="0" w:color="auto"/>
                                            <w:bottom w:val="none" w:sz="0" w:space="0" w:color="auto"/>
                                            <w:right w:val="none" w:sz="0" w:space="0" w:color="auto"/>
                                          </w:divBdr>
                                          <w:divsChild>
                                            <w:div w:id="682558633">
                                              <w:marLeft w:val="0"/>
                                              <w:marRight w:val="30"/>
                                              <w:marTop w:val="0"/>
                                              <w:marBottom w:val="0"/>
                                              <w:divBdr>
                                                <w:top w:val="none" w:sz="0" w:space="0" w:color="auto"/>
                                                <w:left w:val="none" w:sz="0" w:space="0" w:color="auto"/>
                                                <w:bottom w:val="none" w:sz="0" w:space="0" w:color="auto"/>
                                                <w:right w:val="none" w:sz="0" w:space="0" w:color="auto"/>
                                              </w:divBdr>
                                              <w:divsChild>
                                                <w:div w:id="1788616387">
                                                  <w:marLeft w:val="0"/>
                                                  <w:marRight w:val="0"/>
                                                  <w:marTop w:val="0"/>
                                                  <w:marBottom w:val="0"/>
                                                  <w:divBdr>
                                                    <w:top w:val="none" w:sz="0" w:space="0" w:color="auto"/>
                                                    <w:left w:val="none" w:sz="0" w:space="0" w:color="auto"/>
                                                    <w:bottom w:val="none" w:sz="0" w:space="0" w:color="auto"/>
                                                    <w:right w:val="none" w:sz="0" w:space="0" w:color="auto"/>
                                                  </w:divBdr>
                                                  <w:divsChild>
                                                    <w:div w:id="381171011">
                                                      <w:marLeft w:val="0"/>
                                                      <w:marRight w:val="0"/>
                                                      <w:marTop w:val="0"/>
                                                      <w:marBottom w:val="0"/>
                                                      <w:divBdr>
                                                        <w:top w:val="none" w:sz="0" w:space="0" w:color="auto"/>
                                                        <w:left w:val="none" w:sz="0" w:space="0" w:color="auto"/>
                                                        <w:bottom w:val="none" w:sz="0" w:space="0" w:color="auto"/>
                                                        <w:right w:val="none" w:sz="0" w:space="0" w:color="auto"/>
                                                      </w:divBdr>
                                                      <w:divsChild>
                                                        <w:div w:id="19943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177396">
                          <w:marLeft w:val="0"/>
                          <w:marRight w:val="0"/>
                          <w:marTop w:val="0"/>
                          <w:marBottom w:val="0"/>
                          <w:divBdr>
                            <w:top w:val="none" w:sz="0" w:space="0" w:color="E6E6E6"/>
                            <w:left w:val="none" w:sz="0" w:space="0" w:color="E6E6E6"/>
                            <w:bottom w:val="single" w:sz="6" w:space="0" w:color="E6E6E6"/>
                            <w:right w:val="none" w:sz="0" w:space="0" w:color="E6E6E6"/>
                          </w:divBdr>
                          <w:divsChild>
                            <w:div w:id="657533591">
                              <w:marLeft w:val="0"/>
                              <w:marRight w:val="0"/>
                              <w:marTop w:val="0"/>
                              <w:marBottom w:val="0"/>
                              <w:divBdr>
                                <w:top w:val="none" w:sz="0" w:space="0" w:color="auto"/>
                                <w:left w:val="none" w:sz="0" w:space="0" w:color="auto"/>
                                <w:bottom w:val="none" w:sz="0" w:space="0" w:color="auto"/>
                                <w:right w:val="none" w:sz="0" w:space="0" w:color="auto"/>
                              </w:divBdr>
                              <w:divsChild>
                                <w:div w:id="1679961402">
                                  <w:marLeft w:val="0"/>
                                  <w:marRight w:val="0"/>
                                  <w:marTop w:val="0"/>
                                  <w:marBottom w:val="0"/>
                                  <w:divBdr>
                                    <w:top w:val="none" w:sz="0" w:space="0" w:color="auto"/>
                                    <w:left w:val="none" w:sz="0" w:space="0" w:color="auto"/>
                                    <w:bottom w:val="none" w:sz="0" w:space="0" w:color="auto"/>
                                    <w:right w:val="none" w:sz="0" w:space="0" w:color="auto"/>
                                  </w:divBdr>
                                  <w:divsChild>
                                    <w:div w:id="142167074">
                                      <w:marLeft w:val="0"/>
                                      <w:marRight w:val="0"/>
                                      <w:marTop w:val="0"/>
                                      <w:marBottom w:val="0"/>
                                      <w:divBdr>
                                        <w:top w:val="none" w:sz="0" w:space="0" w:color="auto"/>
                                        <w:left w:val="none" w:sz="0" w:space="0" w:color="auto"/>
                                        <w:bottom w:val="none" w:sz="0" w:space="0" w:color="auto"/>
                                        <w:right w:val="none" w:sz="0" w:space="0" w:color="auto"/>
                                      </w:divBdr>
                                      <w:divsChild>
                                        <w:div w:id="753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109962">
              <w:marLeft w:val="0"/>
              <w:marRight w:val="0"/>
              <w:marTop w:val="0"/>
              <w:marBottom w:val="0"/>
              <w:divBdr>
                <w:top w:val="none" w:sz="0" w:space="0" w:color="auto"/>
                <w:left w:val="none" w:sz="0" w:space="0" w:color="auto"/>
                <w:bottom w:val="none" w:sz="0" w:space="0" w:color="auto"/>
                <w:right w:val="none" w:sz="0" w:space="0" w:color="auto"/>
              </w:divBdr>
              <w:divsChild>
                <w:div w:id="1118523332">
                  <w:marLeft w:val="0"/>
                  <w:marRight w:val="0"/>
                  <w:marTop w:val="0"/>
                  <w:marBottom w:val="0"/>
                  <w:divBdr>
                    <w:top w:val="none" w:sz="0" w:space="0" w:color="auto"/>
                    <w:left w:val="none" w:sz="0" w:space="0" w:color="auto"/>
                    <w:bottom w:val="none" w:sz="0" w:space="0" w:color="auto"/>
                    <w:right w:val="none" w:sz="0" w:space="0" w:color="auto"/>
                  </w:divBdr>
                  <w:divsChild>
                    <w:div w:id="575477483">
                      <w:marLeft w:val="195"/>
                      <w:marRight w:val="135"/>
                      <w:marTop w:val="0"/>
                      <w:marBottom w:val="135"/>
                      <w:divBdr>
                        <w:top w:val="single" w:sz="6" w:space="0" w:color="EAEAEA"/>
                        <w:left w:val="single" w:sz="6" w:space="0" w:color="EAEAEA"/>
                        <w:bottom w:val="single" w:sz="6" w:space="0" w:color="EAEAEA"/>
                        <w:right w:val="single" w:sz="6" w:space="0" w:color="EAEAEA"/>
                      </w:divBdr>
                      <w:divsChild>
                        <w:div w:id="381293320">
                          <w:marLeft w:val="0"/>
                          <w:marRight w:val="0"/>
                          <w:marTop w:val="0"/>
                          <w:marBottom w:val="0"/>
                          <w:divBdr>
                            <w:top w:val="none" w:sz="0" w:space="0" w:color="auto"/>
                            <w:left w:val="none" w:sz="0" w:space="0" w:color="auto"/>
                            <w:bottom w:val="none" w:sz="0" w:space="0" w:color="auto"/>
                            <w:right w:val="none" w:sz="0" w:space="0" w:color="auto"/>
                          </w:divBdr>
                          <w:divsChild>
                            <w:div w:id="2018851368">
                              <w:marLeft w:val="0"/>
                              <w:marRight w:val="0"/>
                              <w:marTop w:val="0"/>
                              <w:marBottom w:val="0"/>
                              <w:divBdr>
                                <w:top w:val="none" w:sz="0" w:space="0" w:color="auto"/>
                                <w:left w:val="none" w:sz="0" w:space="0" w:color="auto"/>
                                <w:bottom w:val="none" w:sz="0" w:space="0" w:color="auto"/>
                                <w:right w:val="none" w:sz="0" w:space="0" w:color="auto"/>
                              </w:divBdr>
                              <w:divsChild>
                                <w:div w:id="755438016">
                                  <w:marLeft w:val="0"/>
                                  <w:marRight w:val="0"/>
                                  <w:marTop w:val="0"/>
                                  <w:marBottom w:val="0"/>
                                  <w:divBdr>
                                    <w:top w:val="none" w:sz="0" w:space="0" w:color="auto"/>
                                    <w:left w:val="none" w:sz="0" w:space="0" w:color="auto"/>
                                    <w:bottom w:val="none" w:sz="0" w:space="0" w:color="auto"/>
                                    <w:right w:val="none" w:sz="0" w:space="0" w:color="auto"/>
                                  </w:divBdr>
                                  <w:divsChild>
                                    <w:div w:id="638725034">
                                      <w:marLeft w:val="30"/>
                                      <w:marRight w:val="30"/>
                                      <w:marTop w:val="30"/>
                                      <w:marBottom w:val="0"/>
                                      <w:divBdr>
                                        <w:top w:val="none" w:sz="0" w:space="0" w:color="auto"/>
                                        <w:left w:val="none" w:sz="0" w:space="0" w:color="auto"/>
                                        <w:bottom w:val="none" w:sz="0" w:space="0" w:color="auto"/>
                                        <w:right w:val="none" w:sz="0" w:space="0" w:color="auto"/>
                                      </w:divBdr>
                                      <w:divsChild>
                                        <w:div w:id="1706128229">
                                          <w:marLeft w:val="210"/>
                                          <w:marRight w:val="210"/>
                                          <w:marTop w:val="0"/>
                                          <w:marBottom w:val="30"/>
                                          <w:divBdr>
                                            <w:top w:val="none" w:sz="0" w:space="0" w:color="auto"/>
                                            <w:left w:val="none" w:sz="0" w:space="0" w:color="auto"/>
                                            <w:bottom w:val="none" w:sz="0" w:space="0" w:color="auto"/>
                                            <w:right w:val="none" w:sz="0" w:space="0" w:color="auto"/>
                                          </w:divBdr>
                                          <w:divsChild>
                                            <w:div w:id="1583487340">
                                              <w:marLeft w:val="0"/>
                                              <w:marRight w:val="30"/>
                                              <w:marTop w:val="0"/>
                                              <w:marBottom w:val="0"/>
                                              <w:divBdr>
                                                <w:top w:val="none" w:sz="0" w:space="0" w:color="auto"/>
                                                <w:left w:val="none" w:sz="0" w:space="0" w:color="auto"/>
                                                <w:bottom w:val="none" w:sz="0" w:space="0" w:color="auto"/>
                                                <w:right w:val="none" w:sz="0" w:space="0" w:color="auto"/>
                                              </w:divBdr>
                                              <w:divsChild>
                                                <w:div w:id="1345860500">
                                                  <w:marLeft w:val="0"/>
                                                  <w:marRight w:val="0"/>
                                                  <w:marTop w:val="0"/>
                                                  <w:marBottom w:val="0"/>
                                                  <w:divBdr>
                                                    <w:top w:val="none" w:sz="0" w:space="0" w:color="auto"/>
                                                    <w:left w:val="none" w:sz="0" w:space="0" w:color="auto"/>
                                                    <w:bottom w:val="none" w:sz="0" w:space="0" w:color="auto"/>
                                                    <w:right w:val="none" w:sz="0" w:space="0" w:color="auto"/>
                                                  </w:divBdr>
                                                  <w:divsChild>
                                                    <w:div w:id="61682006">
                                                      <w:marLeft w:val="0"/>
                                                      <w:marRight w:val="0"/>
                                                      <w:marTop w:val="0"/>
                                                      <w:marBottom w:val="0"/>
                                                      <w:divBdr>
                                                        <w:top w:val="none" w:sz="0" w:space="0" w:color="auto"/>
                                                        <w:left w:val="none" w:sz="0" w:space="0" w:color="auto"/>
                                                        <w:bottom w:val="none" w:sz="0" w:space="0" w:color="auto"/>
                                                        <w:right w:val="none" w:sz="0" w:space="0" w:color="auto"/>
                                                      </w:divBdr>
                                                      <w:divsChild>
                                                        <w:div w:id="134894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719100">
                                  <w:marLeft w:val="120"/>
                                  <w:marRight w:val="120"/>
                                  <w:marTop w:val="0"/>
                                  <w:marBottom w:val="0"/>
                                  <w:divBdr>
                                    <w:top w:val="none" w:sz="0" w:space="0" w:color="auto"/>
                                    <w:left w:val="none" w:sz="0" w:space="0" w:color="auto"/>
                                    <w:bottom w:val="none" w:sz="0" w:space="0" w:color="auto"/>
                                    <w:right w:val="none" w:sz="0" w:space="0" w:color="auto"/>
                                  </w:divBdr>
                                  <w:divsChild>
                                    <w:div w:id="1911883922">
                                      <w:marLeft w:val="30"/>
                                      <w:marRight w:val="30"/>
                                      <w:marTop w:val="135"/>
                                      <w:marBottom w:val="135"/>
                                      <w:divBdr>
                                        <w:top w:val="single" w:sz="6" w:space="0" w:color="8A8886"/>
                                        <w:left w:val="single" w:sz="6" w:space="0" w:color="8A8886"/>
                                        <w:bottom w:val="single" w:sz="6" w:space="0" w:color="8A8886"/>
                                        <w:right w:val="single" w:sz="6" w:space="0" w:color="8A8886"/>
                                      </w:divBdr>
                                      <w:divsChild>
                                        <w:div w:id="1137989878">
                                          <w:marLeft w:val="0"/>
                                          <w:marRight w:val="0"/>
                                          <w:marTop w:val="0"/>
                                          <w:marBottom w:val="0"/>
                                          <w:divBdr>
                                            <w:top w:val="none" w:sz="0" w:space="0" w:color="auto"/>
                                            <w:left w:val="none" w:sz="0" w:space="0" w:color="auto"/>
                                            <w:bottom w:val="none" w:sz="0" w:space="0" w:color="auto"/>
                                            <w:right w:val="none" w:sz="0" w:space="0" w:color="auto"/>
                                          </w:divBdr>
                                          <w:divsChild>
                                            <w:div w:id="523595198">
                                              <w:marLeft w:val="0"/>
                                              <w:marRight w:val="0"/>
                                              <w:marTop w:val="0"/>
                                              <w:marBottom w:val="0"/>
                                              <w:divBdr>
                                                <w:top w:val="none" w:sz="0" w:space="0" w:color="auto"/>
                                                <w:left w:val="none" w:sz="0" w:space="0" w:color="auto"/>
                                                <w:bottom w:val="none" w:sz="0" w:space="0" w:color="auto"/>
                                                <w:right w:val="none" w:sz="0" w:space="0" w:color="auto"/>
                                              </w:divBdr>
                                              <w:divsChild>
                                                <w:div w:id="989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927506">
                          <w:marLeft w:val="0"/>
                          <w:marRight w:val="0"/>
                          <w:marTop w:val="0"/>
                          <w:marBottom w:val="0"/>
                          <w:divBdr>
                            <w:top w:val="none" w:sz="0" w:space="0" w:color="auto"/>
                            <w:left w:val="none" w:sz="0" w:space="0" w:color="auto"/>
                            <w:bottom w:val="none" w:sz="0" w:space="0" w:color="auto"/>
                            <w:right w:val="none" w:sz="0" w:space="0" w:color="auto"/>
                          </w:divBdr>
                          <w:divsChild>
                            <w:div w:id="96876832">
                              <w:marLeft w:val="210"/>
                              <w:marRight w:val="0"/>
                              <w:marTop w:val="120"/>
                              <w:marBottom w:val="0"/>
                              <w:divBdr>
                                <w:top w:val="none" w:sz="0" w:space="0" w:color="auto"/>
                                <w:left w:val="none" w:sz="0" w:space="0" w:color="auto"/>
                                <w:bottom w:val="none" w:sz="0" w:space="0" w:color="auto"/>
                                <w:right w:val="none" w:sz="0" w:space="0" w:color="auto"/>
                              </w:divBdr>
                              <w:divsChild>
                                <w:div w:id="1527981692">
                                  <w:marLeft w:val="0"/>
                                  <w:marRight w:val="0"/>
                                  <w:marTop w:val="0"/>
                                  <w:marBottom w:val="0"/>
                                  <w:divBdr>
                                    <w:top w:val="none" w:sz="0" w:space="0" w:color="auto"/>
                                    <w:left w:val="none" w:sz="0" w:space="0" w:color="auto"/>
                                    <w:bottom w:val="none" w:sz="0" w:space="0" w:color="auto"/>
                                    <w:right w:val="none" w:sz="0" w:space="0" w:color="auto"/>
                                  </w:divBdr>
                                  <w:divsChild>
                                    <w:div w:id="80407834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340084802">
                              <w:marLeft w:val="90"/>
                              <w:marRight w:val="120"/>
                              <w:marTop w:val="120"/>
                              <w:marBottom w:val="120"/>
                              <w:divBdr>
                                <w:top w:val="none" w:sz="0" w:space="0" w:color="auto"/>
                                <w:left w:val="none" w:sz="0" w:space="0" w:color="auto"/>
                                <w:bottom w:val="none" w:sz="0" w:space="0" w:color="auto"/>
                                <w:right w:val="none" w:sz="0" w:space="0" w:color="auto"/>
                              </w:divBdr>
                              <w:divsChild>
                                <w:div w:id="1094788696">
                                  <w:marLeft w:val="0"/>
                                  <w:marRight w:val="0"/>
                                  <w:marTop w:val="0"/>
                                  <w:marBottom w:val="0"/>
                                  <w:divBdr>
                                    <w:top w:val="none" w:sz="0" w:space="0" w:color="auto"/>
                                    <w:left w:val="none" w:sz="0" w:space="0" w:color="auto"/>
                                    <w:bottom w:val="none" w:sz="0" w:space="0" w:color="auto"/>
                                    <w:right w:val="none" w:sz="0" w:space="0" w:color="auto"/>
                                  </w:divBdr>
                                  <w:divsChild>
                                    <w:div w:id="869728851">
                                      <w:marLeft w:val="0"/>
                                      <w:marRight w:val="0"/>
                                      <w:marTop w:val="0"/>
                                      <w:marBottom w:val="0"/>
                                      <w:divBdr>
                                        <w:top w:val="none" w:sz="0" w:space="0" w:color="auto"/>
                                        <w:left w:val="none" w:sz="0" w:space="0" w:color="auto"/>
                                        <w:bottom w:val="none" w:sz="0" w:space="0" w:color="auto"/>
                                        <w:right w:val="none" w:sz="0" w:space="0" w:color="auto"/>
                                      </w:divBdr>
                                    </w:div>
                                    <w:div w:id="10468751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905085">
              <w:marLeft w:val="0"/>
              <w:marRight w:val="0"/>
              <w:marTop w:val="0"/>
              <w:marBottom w:val="0"/>
              <w:divBdr>
                <w:top w:val="none" w:sz="0" w:space="0" w:color="auto"/>
                <w:left w:val="none" w:sz="0" w:space="0" w:color="auto"/>
                <w:bottom w:val="none" w:sz="0" w:space="0" w:color="auto"/>
                <w:right w:val="none" w:sz="0" w:space="0" w:color="auto"/>
              </w:divBdr>
              <w:divsChild>
                <w:div w:id="920067652">
                  <w:marLeft w:val="0"/>
                  <w:marRight w:val="0"/>
                  <w:marTop w:val="0"/>
                  <w:marBottom w:val="0"/>
                  <w:divBdr>
                    <w:top w:val="none" w:sz="0" w:space="0" w:color="auto"/>
                    <w:left w:val="none" w:sz="0" w:space="0" w:color="auto"/>
                    <w:bottom w:val="none" w:sz="0" w:space="0" w:color="auto"/>
                    <w:right w:val="none" w:sz="0" w:space="0" w:color="auto"/>
                  </w:divBdr>
                  <w:divsChild>
                    <w:div w:id="2053964942">
                      <w:marLeft w:val="195"/>
                      <w:marRight w:val="135"/>
                      <w:marTop w:val="0"/>
                      <w:marBottom w:val="135"/>
                      <w:divBdr>
                        <w:top w:val="single" w:sz="6" w:space="0" w:color="EAEAEA"/>
                        <w:left w:val="single" w:sz="6" w:space="0" w:color="EAEAEA"/>
                        <w:bottom w:val="single" w:sz="6" w:space="0" w:color="EAEAEA"/>
                        <w:right w:val="single" w:sz="6" w:space="0" w:color="EAEAEA"/>
                      </w:divBdr>
                      <w:divsChild>
                        <w:div w:id="2024475020">
                          <w:marLeft w:val="0"/>
                          <w:marRight w:val="0"/>
                          <w:marTop w:val="0"/>
                          <w:marBottom w:val="0"/>
                          <w:divBdr>
                            <w:top w:val="none" w:sz="0" w:space="0" w:color="auto"/>
                            <w:left w:val="none" w:sz="0" w:space="0" w:color="auto"/>
                            <w:bottom w:val="none" w:sz="0" w:space="0" w:color="auto"/>
                            <w:right w:val="none" w:sz="0" w:space="0" w:color="auto"/>
                          </w:divBdr>
                          <w:divsChild>
                            <w:div w:id="484274431">
                              <w:marLeft w:val="90"/>
                              <w:marRight w:val="120"/>
                              <w:marTop w:val="120"/>
                              <w:marBottom w:val="120"/>
                              <w:divBdr>
                                <w:top w:val="none" w:sz="0" w:space="0" w:color="auto"/>
                                <w:left w:val="none" w:sz="0" w:space="0" w:color="auto"/>
                                <w:bottom w:val="none" w:sz="0" w:space="0" w:color="auto"/>
                                <w:right w:val="none" w:sz="0" w:space="0" w:color="auto"/>
                              </w:divBdr>
                              <w:divsChild>
                                <w:div w:id="453595983">
                                  <w:marLeft w:val="0"/>
                                  <w:marRight w:val="0"/>
                                  <w:marTop w:val="0"/>
                                  <w:marBottom w:val="0"/>
                                  <w:divBdr>
                                    <w:top w:val="none" w:sz="0" w:space="0" w:color="auto"/>
                                    <w:left w:val="none" w:sz="0" w:space="0" w:color="auto"/>
                                    <w:bottom w:val="none" w:sz="0" w:space="0" w:color="auto"/>
                                    <w:right w:val="none" w:sz="0" w:space="0" w:color="auto"/>
                                  </w:divBdr>
                                  <w:divsChild>
                                    <w:div w:id="3769017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77334837">
                              <w:marLeft w:val="210"/>
                              <w:marRight w:val="0"/>
                              <w:marTop w:val="120"/>
                              <w:marBottom w:val="0"/>
                              <w:divBdr>
                                <w:top w:val="none" w:sz="0" w:space="0" w:color="auto"/>
                                <w:left w:val="none" w:sz="0" w:space="0" w:color="auto"/>
                                <w:bottom w:val="none" w:sz="0" w:space="0" w:color="auto"/>
                                <w:right w:val="none" w:sz="0" w:space="0" w:color="auto"/>
                              </w:divBdr>
                              <w:divsChild>
                                <w:div w:id="495341121">
                                  <w:marLeft w:val="0"/>
                                  <w:marRight w:val="0"/>
                                  <w:marTop w:val="0"/>
                                  <w:marBottom w:val="0"/>
                                  <w:divBdr>
                                    <w:top w:val="none" w:sz="0" w:space="0" w:color="auto"/>
                                    <w:left w:val="none" w:sz="0" w:space="0" w:color="auto"/>
                                    <w:bottom w:val="none" w:sz="0" w:space="0" w:color="auto"/>
                                    <w:right w:val="none" w:sz="0" w:space="0" w:color="auto"/>
                                  </w:divBdr>
                                  <w:divsChild>
                                    <w:div w:id="10245884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54964575">
                          <w:marLeft w:val="0"/>
                          <w:marRight w:val="0"/>
                          <w:marTop w:val="0"/>
                          <w:marBottom w:val="0"/>
                          <w:divBdr>
                            <w:top w:val="none" w:sz="0" w:space="0" w:color="auto"/>
                            <w:left w:val="none" w:sz="0" w:space="0" w:color="auto"/>
                            <w:bottom w:val="none" w:sz="0" w:space="0" w:color="auto"/>
                            <w:right w:val="none" w:sz="0" w:space="0" w:color="auto"/>
                          </w:divBdr>
                          <w:divsChild>
                            <w:div w:id="1464957106">
                              <w:marLeft w:val="0"/>
                              <w:marRight w:val="0"/>
                              <w:marTop w:val="0"/>
                              <w:marBottom w:val="0"/>
                              <w:divBdr>
                                <w:top w:val="none" w:sz="0" w:space="0" w:color="auto"/>
                                <w:left w:val="none" w:sz="0" w:space="0" w:color="auto"/>
                                <w:bottom w:val="none" w:sz="0" w:space="0" w:color="auto"/>
                                <w:right w:val="none" w:sz="0" w:space="0" w:color="auto"/>
                              </w:divBdr>
                              <w:divsChild>
                                <w:div w:id="87195162">
                                  <w:marLeft w:val="0"/>
                                  <w:marRight w:val="0"/>
                                  <w:marTop w:val="0"/>
                                  <w:marBottom w:val="0"/>
                                  <w:divBdr>
                                    <w:top w:val="none" w:sz="0" w:space="0" w:color="auto"/>
                                    <w:left w:val="none" w:sz="0" w:space="0" w:color="auto"/>
                                    <w:bottom w:val="none" w:sz="0" w:space="0" w:color="auto"/>
                                    <w:right w:val="none" w:sz="0" w:space="0" w:color="auto"/>
                                  </w:divBdr>
                                  <w:divsChild>
                                    <w:div w:id="754862145">
                                      <w:marLeft w:val="30"/>
                                      <w:marRight w:val="30"/>
                                      <w:marTop w:val="30"/>
                                      <w:marBottom w:val="0"/>
                                      <w:divBdr>
                                        <w:top w:val="none" w:sz="0" w:space="0" w:color="auto"/>
                                        <w:left w:val="none" w:sz="0" w:space="0" w:color="auto"/>
                                        <w:bottom w:val="none" w:sz="0" w:space="0" w:color="auto"/>
                                        <w:right w:val="none" w:sz="0" w:space="0" w:color="auto"/>
                                      </w:divBdr>
                                      <w:divsChild>
                                        <w:div w:id="1373919279">
                                          <w:marLeft w:val="210"/>
                                          <w:marRight w:val="210"/>
                                          <w:marTop w:val="0"/>
                                          <w:marBottom w:val="30"/>
                                          <w:divBdr>
                                            <w:top w:val="none" w:sz="0" w:space="0" w:color="auto"/>
                                            <w:left w:val="none" w:sz="0" w:space="0" w:color="auto"/>
                                            <w:bottom w:val="none" w:sz="0" w:space="0" w:color="auto"/>
                                            <w:right w:val="none" w:sz="0" w:space="0" w:color="auto"/>
                                          </w:divBdr>
                                          <w:divsChild>
                                            <w:div w:id="1468661945">
                                              <w:marLeft w:val="0"/>
                                              <w:marRight w:val="30"/>
                                              <w:marTop w:val="0"/>
                                              <w:marBottom w:val="0"/>
                                              <w:divBdr>
                                                <w:top w:val="none" w:sz="0" w:space="0" w:color="auto"/>
                                                <w:left w:val="none" w:sz="0" w:space="0" w:color="auto"/>
                                                <w:bottom w:val="none" w:sz="0" w:space="0" w:color="auto"/>
                                                <w:right w:val="none" w:sz="0" w:space="0" w:color="auto"/>
                                              </w:divBdr>
                                              <w:divsChild>
                                                <w:div w:id="769393907">
                                                  <w:marLeft w:val="0"/>
                                                  <w:marRight w:val="0"/>
                                                  <w:marTop w:val="0"/>
                                                  <w:marBottom w:val="0"/>
                                                  <w:divBdr>
                                                    <w:top w:val="none" w:sz="0" w:space="0" w:color="auto"/>
                                                    <w:left w:val="none" w:sz="0" w:space="0" w:color="auto"/>
                                                    <w:bottom w:val="none" w:sz="0" w:space="0" w:color="auto"/>
                                                    <w:right w:val="none" w:sz="0" w:space="0" w:color="auto"/>
                                                  </w:divBdr>
                                                  <w:divsChild>
                                                    <w:div w:id="1547570805">
                                                      <w:marLeft w:val="0"/>
                                                      <w:marRight w:val="0"/>
                                                      <w:marTop w:val="0"/>
                                                      <w:marBottom w:val="0"/>
                                                      <w:divBdr>
                                                        <w:top w:val="none" w:sz="0" w:space="0" w:color="auto"/>
                                                        <w:left w:val="none" w:sz="0" w:space="0" w:color="auto"/>
                                                        <w:bottom w:val="none" w:sz="0" w:space="0" w:color="auto"/>
                                                        <w:right w:val="none" w:sz="0" w:space="0" w:color="auto"/>
                                                      </w:divBdr>
                                                      <w:divsChild>
                                                        <w:div w:id="148858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1853479">
              <w:marLeft w:val="0"/>
              <w:marRight w:val="0"/>
              <w:marTop w:val="0"/>
              <w:marBottom w:val="0"/>
              <w:divBdr>
                <w:top w:val="none" w:sz="0" w:space="0" w:color="auto"/>
                <w:left w:val="none" w:sz="0" w:space="0" w:color="auto"/>
                <w:bottom w:val="none" w:sz="0" w:space="0" w:color="auto"/>
                <w:right w:val="none" w:sz="0" w:space="0" w:color="auto"/>
              </w:divBdr>
              <w:divsChild>
                <w:div w:id="605309139">
                  <w:marLeft w:val="0"/>
                  <w:marRight w:val="0"/>
                  <w:marTop w:val="0"/>
                  <w:marBottom w:val="0"/>
                  <w:divBdr>
                    <w:top w:val="none" w:sz="0" w:space="0" w:color="auto"/>
                    <w:left w:val="none" w:sz="0" w:space="0" w:color="auto"/>
                    <w:bottom w:val="none" w:sz="0" w:space="0" w:color="auto"/>
                    <w:right w:val="none" w:sz="0" w:space="0" w:color="auto"/>
                  </w:divBdr>
                  <w:divsChild>
                    <w:div w:id="1025982709">
                      <w:marLeft w:val="195"/>
                      <w:marRight w:val="135"/>
                      <w:marTop w:val="0"/>
                      <w:marBottom w:val="135"/>
                      <w:divBdr>
                        <w:top w:val="single" w:sz="6" w:space="0" w:color="EAEAEA"/>
                        <w:left w:val="single" w:sz="6" w:space="0" w:color="EAEAEA"/>
                        <w:bottom w:val="single" w:sz="6" w:space="0" w:color="EAEAEA"/>
                        <w:right w:val="single" w:sz="6" w:space="0" w:color="EAEAEA"/>
                      </w:divBdr>
                      <w:divsChild>
                        <w:div w:id="519315216">
                          <w:marLeft w:val="0"/>
                          <w:marRight w:val="0"/>
                          <w:marTop w:val="0"/>
                          <w:marBottom w:val="0"/>
                          <w:divBdr>
                            <w:top w:val="none" w:sz="0" w:space="0" w:color="auto"/>
                            <w:left w:val="none" w:sz="0" w:space="0" w:color="auto"/>
                            <w:bottom w:val="none" w:sz="0" w:space="0" w:color="auto"/>
                            <w:right w:val="none" w:sz="0" w:space="0" w:color="auto"/>
                          </w:divBdr>
                          <w:divsChild>
                            <w:div w:id="1109157556">
                              <w:marLeft w:val="0"/>
                              <w:marRight w:val="0"/>
                              <w:marTop w:val="0"/>
                              <w:marBottom w:val="0"/>
                              <w:divBdr>
                                <w:top w:val="none" w:sz="0" w:space="0" w:color="auto"/>
                                <w:left w:val="none" w:sz="0" w:space="0" w:color="auto"/>
                                <w:bottom w:val="none" w:sz="0" w:space="0" w:color="auto"/>
                                <w:right w:val="none" w:sz="0" w:space="0" w:color="auto"/>
                              </w:divBdr>
                              <w:divsChild>
                                <w:div w:id="1318262894">
                                  <w:marLeft w:val="0"/>
                                  <w:marRight w:val="0"/>
                                  <w:marTop w:val="0"/>
                                  <w:marBottom w:val="0"/>
                                  <w:divBdr>
                                    <w:top w:val="none" w:sz="0" w:space="0" w:color="auto"/>
                                    <w:left w:val="none" w:sz="0" w:space="0" w:color="auto"/>
                                    <w:bottom w:val="none" w:sz="0" w:space="0" w:color="auto"/>
                                    <w:right w:val="none" w:sz="0" w:space="0" w:color="auto"/>
                                  </w:divBdr>
                                  <w:divsChild>
                                    <w:div w:id="1857958477">
                                      <w:marLeft w:val="30"/>
                                      <w:marRight w:val="30"/>
                                      <w:marTop w:val="30"/>
                                      <w:marBottom w:val="0"/>
                                      <w:divBdr>
                                        <w:top w:val="none" w:sz="0" w:space="0" w:color="auto"/>
                                        <w:left w:val="none" w:sz="0" w:space="0" w:color="auto"/>
                                        <w:bottom w:val="none" w:sz="0" w:space="0" w:color="auto"/>
                                        <w:right w:val="none" w:sz="0" w:space="0" w:color="auto"/>
                                      </w:divBdr>
                                      <w:divsChild>
                                        <w:div w:id="898513990">
                                          <w:marLeft w:val="210"/>
                                          <w:marRight w:val="210"/>
                                          <w:marTop w:val="0"/>
                                          <w:marBottom w:val="30"/>
                                          <w:divBdr>
                                            <w:top w:val="none" w:sz="0" w:space="0" w:color="auto"/>
                                            <w:left w:val="none" w:sz="0" w:space="0" w:color="auto"/>
                                            <w:bottom w:val="none" w:sz="0" w:space="0" w:color="auto"/>
                                            <w:right w:val="none" w:sz="0" w:space="0" w:color="auto"/>
                                          </w:divBdr>
                                          <w:divsChild>
                                            <w:div w:id="763454275">
                                              <w:marLeft w:val="0"/>
                                              <w:marRight w:val="30"/>
                                              <w:marTop w:val="0"/>
                                              <w:marBottom w:val="0"/>
                                              <w:divBdr>
                                                <w:top w:val="none" w:sz="0" w:space="0" w:color="auto"/>
                                                <w:left w:val="none" w:sz="0" w:space="0" w:color="auto"/>
                                                <w:bottom w:val="none" w:sz="0" w:space="0" w:color="auto"/>
                                                <w:right w:val="none" w:sz="0" w:space="0" w:color="auto"/>
                                              </w:divBdr>
                                              <w:divsChild>
                                                <w:div w:id="379089102">
                                                  <w:marLeft w:val="0"/>
                                                  <w:marRight w:val="0"/>
                                                  <w:marTop w:val="0"/>
                                                  <w:marBottom w:val="0"/>
                                                  <w:divBdr>
                                                    <w:top w:val="none" w:sz="0" w:space="0" w:color="auto"/>
                                                    <w:left w:val="none" w:sz="0" w:space="0" w:color="auto"/>
                                                    <w:bottom w:val="none" w:sz="0" w:space="0" w:color="auto"/>
                                                    <w:right w:val="none" w:sz="0" w:space="0" w:color="auto"/>
                                                  </w:divBdr>
                                                  <w:divsChild>
                                                    <w:div w:id="1913467204">
                                                      <w:marLeft w:val="0"/>
                                                      <w:marRight w:val="0"/>
                                                      <w:marTop w:val="0"/>
                                                      <w:marBottom w:val="0"/>
                                                      <w:divBdr>
                                                        <w:top w:val="none" w:sz="0" w:space="0" w:color="auto"/>
                                                        <w:left w:val="none" w:sz="0" w:space="0" w:color="auto"/>
                                                        <w:bottom w:val="none" w:sz="0" w:space="0" w:color="auto"/>
                                                        <w:right w:val="none" w:sz="0" w:space="0" w:color="auto"/>
                                                      </w:divBdr>
                                                      <w:divsChild>
                                                        <w:div w:id="46543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773978">
                          <w:marLeft w:val="0"/>
                          <w:marRight w:val="0"/>
                          <w:marTop w:val="0"/>
                          <w:marBottom w:val="0"/>
                          <w:divBdr>
                            <w:top w:val="none" w:sz="0" w:space="0" w:color="auto"/>
                            <w:left w:val="none" w:sz="0" w:space="0" w:color="auto"/>
                            <w:bottom w:val="none" w:sz="0" w:space="0" w:color="auto"/>
                            <w:right w:val="none" w:sz="0" w:space="0" w:color="auto"/>
                          </w:divBdr>
                          <w:divsChild>
                            <w:div w:id="1009064219">
                              <w:marLeft w:val="210"/>
                              <w:marRight w:val="0"/>
                              <w:marTop w:val="120"/>
                              <w:marBottom w:val="0"/>
                              <w:divBdr>
                                <w:top w:val="none" w:sz="0" w:space="0" w:color="auto"/>
                                <w:left w:val="none" w:sz="0" w:space="0" w:color="auto"/>
                                <w:bottom w:val="none" w:sz="0" w:space="0" w:color="auto"/>
                                <w:right w:val="none" w:sz="0" w:space="0" w:color="auto"/>
                              </w:divBdr>
                              <w:divsChild>
                                <w:div w:id="1702052807">
                                  <w:marLeft w:val="0"/>
                                  <w:marRight w:val="0"/>
                                  <w:marTop w:val="0"/>
                                  <w:marBottom w:val="0"/>
                                  <w:divBdr>
                                    <w:top w:val="none" w:sz="0" w:space="0" w:color="auto"/>
                                    <w:left w:val="none" w:sz="0" w:space="0" w:color="auto"/>
                                    <w:bottom w:val="none" w:sz="0" w:space="0" w:color="auto"/>
                                    <w:right w:val="none" w:sz="0" w:space="0" w:color="auto"/>
                                  </w:divBdr>
                                  <w:divsChild>
                                    <w:div w:id="52614012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911034985">
                              <w:marLeft w:val="90"/>
                              <w:marRight w:val="120"/>
                              <w:marTop w:val="120"/>
                              <w:marBottom w:val="120"/>
                              <w:divBdr>
                                <w:top w:val="none" w:sz="0" w:space="0" w:color="auto"/>
                                <w:left w:val="none" w:sz="0" w:space="0" w:color="auto"/>
                                <w:bottom w:val="none" w:sz="0" w:space="0" w:color="auto"/>
                                <w:right w:val="none" w:sz="0" w:space="0" w:color="auto"/>
                              </w:divBdr>
                              <w:divsChild>
                                <w:div w:id="2019191575">
                                  <w:marLeft w:val="0"/>
                                  <w:marRight w:val="0"/>
                                  <w:marTop w:val="0"/>
                                  <w:marBottom w:val="0"/>
                                  <w:divBdr>
                                    <w:top w:val="none" w:sz="0" w:space="0" w:color="auto"/>
                                    <w:left w:val="none" w:sz="0" w:space="0" w:color="auto"/>
                                    <w:bottom w:val="none" w:sz="0" w:space="0" w:color="auto"/>
                                    <w:right w:val="none" w:sz="0" w:space="0" w:color="auto"/>
                                  </w:divBdr>
                                  <w:divsChild>
                                    <w:div w:id="13767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52024">
                          <w:marLeft w:val="0"/>
                          <w:marRight w:val="0"/>
                          <w:marTop w:val="0"/>
                          <w:marBottom w:val="0"/>
                          <w:divBdr>
                            <w:top w:val="none" w:sz="0" w:space="0" w:color="E6E6E6"/>
                            <w:left w:val="none" w:sz="0" w:space="0" w:color="E6E6E6"/>
                            <w:bottom w:val="single" w:sz="6" w:space="0" w:color="E6E6E6"/>
                            <w:right w:val="none" w:sz="0" w:space="0" w:color="E6E6E6"/>
                          </w:divBdr>
                          <w:divsChild>
                            <w:div w:id="1878617645">
                              <w:marLeft w:val="0"/>
                              <w:marRight w:val="0"/>
                              <w:marTop w:val="0"/>
                              <w:marBottom w:val="0"/>
                              <w:divBdr>
                                <w:top w:val="none" w:sz="0" w:space="0" w:color="auto"/>
                                <w:left w:val="none" w:sz="0" w:space="0" w:color="auto"/>
                                <w:bottom w:val="none" w:sz="0" w:space="0" w:color="auto"/>
                                <w:right w:val="none" w:sz="0" w:space="0" w:color="auto"/>
                              </w:divBdr>
                              <w:divsChild>
                                <w:div w:id="1339848018">
                                  <w:marLeft w:val="0"/>
                                  <w:marRight w:val="0"/>
                                  <w:marTop w:val="0"/>
                                  <w:marBottom w:val="0"/>
                                  <w:divBdr>
                                    <w:top w:val="none" w:sz="0" w:space="0" w:color="auto"/>
                                    <w:left w:val="none" w:sz="0" w:space="0" w:color="auto"/>
                                    <w:bottom w:val="none" w:sz="0" w:space="0" w:color="auto"/>
                                    <w:right w:val="none" w:sz="0" w:space="0" w:color="auto"/>
                                  </w:divBdr>
                                  <w:divsChild>
                                    <w:div w:id="1188638368">
                                      <w:marLeft w:val="0"/>
                                      <w:marRight w:val="0"/>
                                      <w:marTop w:val="0"/>
                                      <w:marBottom w:val="0"/>
                                      <w:divBdr>
                                        <w:top w:val="none" w:sz="0" w:space="0" w:color="auto"/>
                                        <w:left w:val="none" w:sz="0" w:space="0" w:color="auto"/>
                                        <w:bottom w:val="none" w:sz="0" w:space="0" w:color="auto"/>
                                        <w:right w:val="none" w:sz="0" w:space="0" w:color="auto"/>
                                      </w:divBdr>
                                      <w:divsChild>
                                        <w:div w:id="18992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399535">
              <w:marLeft w:val="0"/>
              <w:marRight w:val="0"/>
              <w:marTop w:val="0"/>
              <w:marBottom w:val="0"/>
              <w:divBdr>
                <w:top w:val="none" w:sz="0" w:space="0" w:color="auto"/>
                <w:left w:val="none" w:sz="0" w:space="0" w:color="auto"/>
                <w:bottom w:val="none" w:sz="0" w:space="0" w:color="auto"/>
                <w:right w:val="none" w:sz="0" w:space="0" w:color="auto"/>
              </w:divBdr>
              <w:divsChild>
                <w:div w:id="1727602937">
                  <w:marLeft w:val="0"/>
                  <w:marRight w:val="0"/>
                  <w:marTop w:val="0"/>
                  <w:marBottom w:val="0"/>
                  <w:divBdr>
                    <w:top w:val="none" w:sz="0" w:space="0" w:color="auto"/>
                    <w:left w:val="none" w:sz="0" w:space="0" w:color="auto"/>
                    <w:bottom w:val="none" w:sz="0" w:space="0" w:color="auto"/>
                    <w:right w:val="none" w:sz="0" w:space="0" w:color="auto"/>
                  </w:divBdr>
                  <w:divsChild>
                    <w:div w:id="1316447685">
                      <w:marLeft w:val="195"/>
                      <w:marRight w:val="135"/>
                      <w:marTop w:val="0"/>
                      <w:marBottom w:val="135"/>
                      <w:divBdr>
                        <w:top w:val="single" w:sz="6" w:space="0" w:color="EAEAEA"/>
                        <w:left w:val="single" w:sz="6" w:space="0" w:color="EAEAEA"/>
                        <w:bottom w:val="single" w:sz="6" w:space="0" w:color="EAEAEA"/>
                        <w:right w:val="single" w:sz="6" w:space="0" w:color="EAEAEA"/>
                      </w:divBdr>
                      <w:divsChild>
                        <w:div w:id="116995351">
                          <w:marLeft w:val="0"/>
                          <w:marRight w:val="0"/>
                          <w:marTop w:val="0"/>
                          <w:marBottom w:val="0"/>
                          <w:divBdr>
                            <w:top w:val="none" w:sz="0" w:space="0" w:color="auto"/>
                            <w:left w:val="none" w:sz="0" w:space="0" w:color="auto"/>
                            <w:bottom w:val="none" w:sz="0" w:space="0" w:color="auto"/>
                            <w:right w:val="none" w:sz="0" w:space="0" w:color="auto"/>
                          </w:divBdr>
                          <w:divsChild>
                            <w:div w:id="4596872">
                              <w:marLeft w:val="210"/>
                              <w:marRight w:val="0"/>
                              <w:marTop w:val="120"/>
                              <w:marBottom w:val="0"/>
                              <w:divBdr>
                                <w:top w:val="none" w:sz="0" w:space="0" w:color="auto"/>
                                <w:left w:val="none" w:sz="0" w:space="0" w:color="auto"/>
                                <w:bottom w:val="none" w:sz="0" w:space="0" w:color="auto"/>
                                <w:right w:val="none" w:sz="0" w:space="0" w:color="auto"/>
                              </w:divBdr>
                              <w:divsChild>
                                <w:div w:id="1860241926">
                                  <w:marLeft w:val="0"/>
                                  <w:marRight w:val="0"/>
                                  <w:marTop w:val="0"/>
                                  <w:marBottom w:val="0"/>
                                  <w:divBdr>
                                    <w:top w:val="none" w:sz="0" w:space="0" w:color="auto"/>
                                    <w:left w:val="none" w:sz="0" w:space="0" w:color="auto"/>
                                    <w:bottom w:val="none" w:sz="0" w:space="0" w:color="auto"/>
                                    <w:right w:val="none" w:sz="0" w:space="0" w:color="auto"/>
                                  </w:divBdr>
                                  <w:divsChild>
                                    <w:div w:id="1696732708">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015578268">
                              <w:marLeft w:val="90"/>
                              <w:marRight w:val="120"/>
                              <w:marTop w:val="120"/>
                              <w:marBottom w:val="120"/>
                              <w:divBdr>
                                <w:top w:val="none" w:sz="0" w:space="0" w:color="auto"/>
                                <w:left w:val="none" w:sz="0" w:space="0" w:color="auto"/>
                                <w:bottom w:val="none" w:sz="0" w:space="0" w:color="auto"/>
                                <w:right w:val="none" w:sz="0" w:space="0" w:color="auto"/>
                              </w:divBdr>
                              <w:divsChild>
                                <w:div w:id="796146810">
                                  <w:marLeft w:val="0"/>
                                  <w:marRight w:val="0"/>
                                  <w:marTop w:val="0"/>
                                  <w:marBottom w:val="0"/>
                                  <w:divBdr>
                                    <w:top w:val="none" w:sz="0" w:space="0" w:color="auto"/>
                                    <w:left w:val="none" w:sz="0" w:space="0" w:color="auto"/>
                                    <w:bottom w:val="none" w:sz="0" w:space="0" w:color="auto"/>
                                    <w:right w:val="none" w:sz="0" w:space="0" w:color="auto"/>
                                  </w:divBdr>
                                  <w:divsChild>
                                    <w:div w:id="8415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699888">
                          <w:marLeft w:val="0"/>
                          <w:marRight w:val="0"/>
                          <w:marTop w:val="0"/>
                          <w:marBottom w:val="0"/>
                          <w:divBdr>
                            <w:top w:val="none" w:sz="0" w:space="0" w:color="E6E6E6"/>
                            <w:left w:val="none" w:sz="0" w:space="0" w:color="E6E6E6"/>
                            <w:bottom w:val="single" w:sz="6" w:space="0" w:color="E6E6E6"/>
                            <w:right w:val="none" w:sz="0" w:space="0" w:color="E6E6E6"/>
                          </w:divBdr>
                          <w:divsChild>
                            <w:div w:id="323705090">
                              <w:marLeft w:val="0"/>
                              <w:marRight w:val="0"/>
                              <w:marTop w:val="0"/>
                              <w:marBottom w:val="0"/>
                              <w:divBdr>
                                <w:top w:val="none" w:sz="0" w:space="0" w:color="auto"/>
                                <w:left w:val="none" w:sz="0" w:space="0" w:color="auto"/>
                                <w:bottom w:val="none" w:sz="0" w:space="0" w:color="auto"/>
                                <w:right w:val="none" w:sz="0" w:space="0" w:color="auto"/>
                              </w:divBdr>
                              <w:divsChild>
                                <w:div w:id="441075891">
                                  <w:marLeft w:val="0"/>
                                  <w:marRight w:val="0"/>
                                  <w:marTop w:val="0"/>
                                  <w:marBottom w:val="0"/>
                                  <w:divBdr>
                                    <w:top w:val="none" w:sz="0" w:space="0" w:color="auto"/>
                                    <w:left w:val="none" w:sz="0" w:space="0" w:color="auto"/>
                                    <w:bottom w:val="none" w:sz="0" w:space="0" w:color="auto"/>
                                    <w:right w:val="none" w:sz="0" w:space="0" w:color="auto"/>
                                  </w:divBdr>
                                  <w:divsChild>
                                    <w:div w:id="1414202419">
                                      <w:marLeft w:val="0"/>
                                      <w:marRight w:val="0"/>
                                      <w:marTop w:val="0"/>
                                      <w:marBottom w:val="0"/>
                                      <w:divBdr>
                                        <w:top w:val="none" w:sz="0" w:space="0" w:color="auto"/>
                                        <w:left w:val="none" w:sz="0" w:space="0" w:color="auto"/>
                                        <w:bottom w:val="none" w:sz="0" w:space="0" w:color="auto"/>
                                        <w:right w:val="none" w:sz="0" w:space="0" w:color="auto"/>
                                      </w:divBdr>
                                      <w:divsChild>
                                        <w:div w:id="10730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79853">
                          <w:marLeft w:val="0"/>
                          <w:marRight w:val="0"/>
                          <w:marTop w:val="0"/>
                          <w:marBottom w:val="0"/>
                          <w:divBdr>
                            <w:top w:val="none" w:sz="0" w:space="0" w:color="auto"/>
                            <w:left w:val="none" w:sz="0" w:space="0" w:color="auto"/>
                            <w:bottom w:val="none" w:sz="0" w:space="0" w:color="auto"/>
                            <w:right w:val="none" w:sz="0" w:space="0" w:color="auto"/>
                          </w:divBdr>
                          <w:divsChild>
                            <w:div w:id="1060708266">
                              <w:marLeft w:val="0"/>
                              <w:marRight w:val="0"/>
                              <w:marTop w:val="0"/>
                              <w:marBottom w:val="0"/>
                              <w:divBdr>
                                <w:top w:val="none" w:sz="0" w:space="0" w:color="auto"/>
                                <w:left w:val="none" w:sz="0" w:space="0" w:color="auto"/>
                                <w:bottom w:val="none" w:sz="0" w:space="0" w:color="auto"/>
                                <w:right w:val="none" w:sz="0" w:space="0" w:color="auto"/>
                              </w:divBdr>
                              <w:divsChild>
                                <w:div w:id="1039402059">
                                  <w:marLeft w:val="0"/>
                                  <w:marRight w:val="0"/>
                                  <w:marTop w:val="0"/>
                                  <w:marBottom w:val="0"/>
                                  <w:divBdr>
                                    <w:top w:val="none" w:sz="0" w:space="0" w:color="auto"/>
                                    <w:left w:val="none" w:sz="0" w:space="0" w:color="auto"/>
                                    <w:bottom w:val="none" w:sz="0" w:space="0" w:color="auto"/>
                                    <w:right w:val="none" w:sz="0" w:space="0" w:color="auto"/>
                                  </w:divBdr>
                                  <w:divsChild>
                                    <w:div w:id="1172067515">
                                      <w:marLeft w:val="30"/>
                                      <w:marRight w:val="30"/>
                                      <w:marTop w:val="30"/>
                                      <w:marBottom w:val="0"/>
                                      <w:divBdr>
                                        <w:top w:val="none" w:sz="0" w:space="0" w:color="auto"/>
                                        <w:left w:val="none" w:sz="0" w:space="0" w:color="auto"/>
                                        <w:bottom w:val="none" w:sz="0" w:space="0" w:color="auto"/>
                                        <w:right w:val="none" w:sz="0" w:space="0" w:color="auto"/>
                                      </w:divBdr>
                                      <w:divsChild>
                                        <w:div w:id="353655049">
                                          <w:marLeft w:val="210"/>
                                          <w:marRight w:val="210"/>
                                          <w:marTop w:val="0"/>
                                          <w:marBottom w:val="30"/>
                                          <w:divBdr>
                                            <w:top w:val="none" w:sz="0" w:space="0" w:color="auto"/>
                                            <w:left w:val="none" w:sz="0" w:space="0" w:color="auto"/>
                                            <w:bottom w:val="none" w:sz="0" w:space="0" w:color="auto"/>
                                            <w:right w:val="none" w:sz="0" w:space="0" w:color="auto"/>
                                          </w:divBdr>
                                          <w:divsChild>
                                            <w:div w:id="385957052">
                                              <w:marLeft w:val="0"/>
                                              <w:marRight w:val="30"/>
                                              <w:marTop w:val="0"/>
                                              <w:marBottom w:val="0"/>
                                              <w:divBdr>
                                                <w:top w:val="none" w:sz="0" w:space="0" w:color="auto"/>
                                                <w:left w:val="none" w:sz="0" w:space="0" w:color="auto"/>
                                                <w:bottom w:val="none" w:sz="0" w:space="0" w:color="auto"/>
                                                <w:right w:val="none" w:sz="0" w:space="0" w:color="auto"/>
                                              </w:divBdr>
                                              <w:divsChild>
                                                <w:div w:id="148331807">
                                                  <w:marLeft w:val="0"/>
                                                  <w:marRight w:val="0"/>
                                                  <w:marTop w:val="0"/>
                                                  <w:marBottom w:val="0"/>
                                                  <w:divBdr>
                                                    <w:top w:val="none" w:sz="0" w:space="0" w:color="auto"/>
                                                    <w:left w:val="none" w:sz="0" w:space="0" w:color="auto"/>
                                                    <w:bottom w:val="none" w:sz="0" w:space="0" w:color="auto"/>
                                                    <w:right w:val="none" w:sz="0" w:space="0" w:color="auto"/>
                                                  </w:divBdr>
                                                  <w:divsChild>
                                                    <w:div w:id="167058541">
                                                      <w:marLeft w:val="0"/>
                                                      <w:marRight w:val="0"/>
                                                      <w:marTop w:val="0"/>
                                                      <w:marBottom w:val="0"/>
                                                      <w:divBdr>
                                                        <w:top w:val="none" w:sz="0" w:space="0" w:color="auto"/>
                                                        <w:left w:val="none" w:sz="0" w:space="0" w:color="auto"/>
                                                        <w:bottom w:val="none" w:sz="0" w:space="0" w:color="auto"/>
                                                        <w:right w:val="none" w:sz="0" w:space="0" w:color="auto"/>
                                                      </w:divBdr>
                                                      <w:divsChild>
                                                        <w:div w:id="10868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7981646">
      <w:bodyDiv w:val="1"/>
      <w:marLeft w:val="0"/>
      <w:marRight w:val="0"/>
      <w:marTop w:val="0"/>
      <w:marBottom w:val="0"/>
      <w:divBdr>
        <w:top w:val="none" w:sz="0" w:space="0" w:color="auto"/>
        <w:left w:val="none" w:sz="0" w:space="0" w:color="auto"/>
        <w:bottom w:val="none" w:sz="0" w:space="0" w:color="auto"/>
        <w:right w:val="none" w:sz="0" w:space="0" w:color="auto"/>
      </w:divBdr>
    </w:div>
    <w:div w:id="1003315571">
      <w:bodyDiv w:val="1"/>
      <w:marLeft w:val="0"/>
      <w:marRight w:val="0"/>
      <w:marTop w:val="0"/>
      <w:marBottom w:val="0"/>
      <w:divBdr>
        <w:top w:val="none" w:sz="0" w:space="0" w:color="auto"/>
        <w:left w:val="none" w:sz="0" w:space="0" w:color="auto"/>
        <w:bottom w:val="none" w:sz="0" w:space="0" w:color="auto"/>
        <w:right w:val="none" w:sz="0" w:space="0" w:color="auto"/>
      </w:divBdr>
    </w:div>
    <w:div w:id="1031884999">
      <w:bodyDiv w:val="1"/>
      <w:marLeft w:val="0"/>
      <w:marRight w:val="0"/>
      <w:marTop w:val="0"/>
      <w:marBottom w:val="0"/>
      <w:divBdr>
        <w:top w:val="none" w:sz="0" w:space="0" w:color="auto"/>
        <w:left w:val="none" w:sz="0" w:space="0" w:color="auto"/>
        <w:bottom w:val="none" w:sz="0" w:space="0" w:color="auto"/>
        <w:right w:val="none" w:sz="0" w:space="0" w:color="auto"/>
      </w:divBdr>
    </w:div>
    <w:div w:id="1038773736">
      <w:bodyDiv w:val="1"/>
      <w:marLeft w:val="0"/>
      <w:marRight w:val="0"/>
      <w:marTop w:val="0"/>
      <w:marBottom w:val="0"/>
      <w:divBdr>
        <w:top w:val="none" w:sz="0" w:space="0" w:color="auto"/>
        <w:left w:val="none" w:sz="0" w:space="0" w:color="auto"/>
        <w:bottom w:val="none" w:sz="0" w:space="0" w:color="auto"/>
        <w:right w:val="none" w:sz="0" w:space="0" w:color="auto"/>
      </w:divBdr>
    </w:div>
    <w:div w:id="1085032240">
      <w:bodyDiv w:val="1"/>
      <w:marLeft w:val="0"/>
      <w:marRight w:val="0"/>
      <w:marTop w:val="0"/>
      <w:marBottom w:val="0"/>
      <w:divBdr>
        <w:top w:val="none" w:sz="0" w:space="0" w:color="auto"/>
        <w:left w:val="none" w:sz="0" w:space="0" w:color="auto"/>
        <w:bottom w:val="none" w:sz="0" w:space="0" w:color="auto"/>
        <w:right w:val="none" w:sz="0" w:space="0" w:color="auto"/>
      </w:divBdr>
    </w:div>
    <w:div w:id="1087848466">
      <w:bodyDiv w:val="1"/>
      <w:marLeft w:val="0"/>
      <w:marRight w:val="0"/>
      <w:marTop w:val="0"/>
      <w:marBottom w:val="0"/>
      <w:divBdr>
        <w:top w:val="none" w:sz="0" w:space="0" w:color="auto"/>
        <w:left w:val="none" w:sz="0" w:space="0" w:color="auto"/>
        <w:bottom w:val="none" w:sz="0" w:space="0" w:color="auto"/>
        <w:right w:val="none" w:sz="0" w:space="0" w:color="auto"/>
      </w:divBdr>
    </w:div>
    <w:div w:id="1098602179">
      <w:bodyDiv w:val="1"/>
      <w:marLeft w:val="0"/>
      <w:marRight w:val="0"/>
      <w:marTop w:val="0"/>
      <w:marBottom w:val="0"/>
      <w:divBdr>
        <w:top w:val="none" w:sz="0" w:space="0" w:color="auto"/>
        <w:left w:val="none" w:sz="0" w:space="0" w:color="auto"/>
        <w:bottom w:val="none" w:sz="0" w:space="0" w:color="auto"/>
        <w:right w:val="none" w:sz="0" w:space="0" w:color="auto"/>
      </w:divBdr>
    </w:div>
    <w:div w:id="1100222402">
      <w:bodyDiv w:val="1"/>
      <w:marLeft w:val="0"/>
      <w:marRight w:val="0"/>
      <w:marTop w:val="0"/>
      <w:marBottom w:val="0"/>
      <w:divBdr>
        <w:top w:val="none" w:sz="0" w:space="0" w:color="auto"/>
        <w:left w:val="none" w:sz="0" w:space="0" w:color="auto"/>
        <w:bottom w:val="none" w:sz="0" w:space="0" w:color="auto"/>
        <w:right w:val="none" w:sz="0" w:space="0" w:color="auto"/>
      </w:divBdr>
    </w:div>
    <w:div w:id="1114398404">
      <w:bodyDiv w:val="1"/>
      <w:marLeft w:val="0"/>
      <w:marRight w:val="0"/>
      <w:marTop w:val="0"/>
      <w:marBottom w:val="0"/>
      <w:divBdr>
        <w:top w:val="none" w:sz="0" w:space="0" w:color="auto"/>
        <w:left w:val="none" w:sz="0" w:space="0" w:color="auto"/>
        <w:bottom w:val="none" w:sz="0" w:space="0" w:color="auto"/>
        <w:right w:val="none" w:sz="0" w:space="0" w:color="auto"/>
      </w:divBdr>
    </w:div>
    <w:div w:id="112377085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53647264">
      <w:bodyDiv w:val="1"/>
      <w:marLeft w:val="0"/>
      <w:marRight w:val="0"/>
      <w:marTop w:val="0"/>
      <w:marBottom w:val="0"/>
      <w:divBdr>
        <w:top w:val="none" w:sz="0" w:space="0" w:color="auto"/>
        <w:left w:val="none" w:sz="0" w:space="0" w:color="auto"/>
        <w:bottom w:val="none" w:sz="0" w:space="0" w:color="auto"/>
        <w:right w:val="none" w:sz="0" w:space="0" w:color="auto"/>
      </w:divBdr>
    </w:div>
    <w:div w:id="1194227842">
      <w:bodyDiv w:val="1"/>
      <w:marLeft w:val="0"/>
      <w:marRight w:val="0"/>
      <w:marTop w:val="0"/>
      <w:marBottom w:val="0"/>
      <w:divBdr>
        <w:top w:val="none" w:sz="0" w:space="0" w:color="auto"/>
        <w:left w:val="none" w:sz="0" w:space="0" w:color="auto"/>
        <w:bottom w:val="none" w:sz="0" w:space="0" w:color="auto"/>
        <w:right w:val="none" w:sz="0" w:space="0" w:color="auto"/>
      </w:divBdr>
    </w:div>
    <w:div w:id="1216626327">
      <w:bodyDiv w:val="1"/>
      <w:marLeft w:val="0"/>
      <w:marRight w:val="0"/>
      <w:marTop w:val="0"/>
      <w:marBottom w:val="0"/>
      <w:divBdr>
        <w:top w:val="none" w:sz="0" w:space="0" w:color="auto"/>
        <w:left w:val="none" w:sz="0" w:space="0" w:color="auto"/>
        <w:bottom w:val="none" w:sz="0" w:space="0" w:color="auto"/>
        <w:right w:val="none" w:sz="0" w:space="0" w:color="auto"/>
      </w:divBdr>
    </w:div>
    <w:div w:id="1235160564">
      <w:bodyDiv w:val="1"/>
      <w:marLeft w:val="0"/>
      <w:marRight w:val="0"/>
      <w:marTop w:val="0"/>
      <w:marBottom w:val="0"/>
      <w:divBdr>
        <w:top w:val="none" w:sz="0" w:space="0" w:color="auto"/>
        <w:left w:val="none" w:sz="0" w:space="0" w:color="auto"/>
        <w:bottom w:val="none" w:sz="0" w:space="0" w:color="auto"/>
        <w:right w:val="none" w:sz="0" w:space="0" w:color="auto"/>
      </w:divBdr>
    </w:div>
    <w:div w:id="1241988885">
      <w:bodyDiv w:val="1"/>
      <w:marLeft w:val="0"/>
      <w:marRight w:val="0"/>
      <w:marTop w:val="0"/>
      <w:marBottom w:val="0"/>
      <w:divBdr>
        <w:top w:val="none" w:sz="0" w:space="0" w:color="auto"/>
        <w:left w:val="none" w:sz="0" w:space="0" w:color="auto"/>
        <w:bottom w:val="none" w:sz="0" w:space="0" w:color="auto"/>
        <w:right w:val="none" w:sz="0" w:space="0" w:color="auto"/>
      </w:divBdr>
    </w:div>
    <w:div w:id="1245410539">
      <w:bodyDiv w:val="1"/>
      <w:marLeft w:val="0"/>
      <w:marRight w:val="0"/>
      <w:marTop w:val="0"/>
      <w:marBottom w:val="0"/>
      <w:divBdr>
        <w:top w:val="none" w:sz="0" w:space="0" w:color="auto"/>
        <w:left w:val="none" w:sz="0" w:space="0" w:color="auto"/>
        <w:bottom w:val="none" w:sz="0" w:space="0" w:color="auto"/>
        <w:right w:val="none" w:sz="0" w:space="0" w:color="auto"/>
      </w:divBdr>
    </w:div>
    <w:div w:id="1256136240">
      <w:bodyDiv w:val="1"/>
      <w:marLeft w:val="0"/>
      <w:marRight w:val="0"/>
      <w:marTop w:val="0"/>
      <w:marBottom w:val="0"/>
      <w:divBdr>
        <w:top w:val="none" w:sz="0" w:space="0" w:color="auto"/>
        <w:left w:val="none" w:sz="0" w:space="0" w:color="auto"/>
        <w:bottom w:val="none" w:sz="0" w:space="0" w:color="auto"/>
        <w:right w:val="none" w:sz="0" w:space="0" w:color="auto"/>
      </w:divBdr>
    </w:div>
    <w:div w:id="1259174921">
      <w:bodyDiv w:val="1"/>
      <w:marLeft w:val="0"/>
      <w:marRight w:val="0"/>
      <w:marTop w:val="0"/>
      <w:marBottom w:val="0"/>
      <w:divBdr>
        <w:top w:val="none" w:sz="0" w:space="0" w:color="auto"/>
        <w:left w:val="none" w:sz="0" w:space="0" w:color="auto"/>
        <w:bottom w:val="none" w:sz="0" w:space="0" w:color="auto"/>
        <w:right w:val="none" w:sz="0" w:space="0" w:color="auto"/>
      </w:divBdr>
    </w:div>
    <w:div w:id="1306467405">
      <w:bodyDiv w:val="1"/>
      <w:marLeft w:val="0"/>
      <w:marRight w:val="0"/>
      <w:marTop w:val="0"/>
      <w:marBottom w:val="0"/>
      <w:divBdr>
        <w:top w:val="none" w:sz="0" w:space="0" w:color="auto"/>
        <w:left w:val="none" w:sz="0" w:space="0" w:color="auto"/>
        <w:bottom w:val="none" w:sz="0" w:space="0" w:color="auto"/>
        <w:right w:val="none" w:sz="0" w:space="0" w:color="auto"/>
      </w:divBdr>
    </w:div>
    <w:div w:id="1352221183">
      <w:bodyDiv w:val="1"/>
      <w:marLeft w:val="0"/>
      <w:marRight w:val="0"/>
      <w:marTop w:val="0"/>
      <w:marBottom w:val="0"/>
      <w:divBdr>
        <w:top w:val="none" w:sz="0" w:space="0" w:color="auto"/>
        <w:left w:val="none" w:sz="0" w:space="0" w:color="auto"/>
        <w:bottom w:val="none" w:sz="0" w:space="0" w:color="auto"/>
        <w:right w:val="none" w:sz="0" w:space="0" w:color="auto"/>
      </w:divBdr>
    </w:div>
    <w:div w:id="1388840595">
      <w:bodyDiv w:val="1"/>
      <w:marLeft w:val="0"/>
      <w:marRight w:val="0"/>
      <w:marTop w:val="0"/>
      <w:marBottom w:val="0"/>
      <w:divBdr>
        <w:top w:val="none" w:sz="0" w:space="0" w:color="auto"/>
        <w:left w:val="none" w:sz="0" w:space="0" w:color="auto"/>
        <w:bottom w:val="none" w:sz="0" w:space="0" w:color="auto"/>
        <w:right w:val="none" w:sz="0" w:space="0" w:color="auto"/>
      </w:divBdr>
    </w:div>
    <w:div w:id="1428959057">
      <w:bodyDiv w:val="1"/>
      <w:marLeft w:val="0"/>
      <w:marRight w:val="0"/>
      <w:marTop w:val="0"/>
      <w:marBottom w:val="0"/>
      <w:divBdr>
        <w:top w:val="none" w:sz="0" w:space="0" w:color="auto"/>
        <w:left w:val="none" w:sz="0" w:space="0" w:color="auto"/>
        <w:bottom w:val="none" w:sz="0" w:space="0" w:color="auto"/>
        <w:right w:val="none" w:sz="0" w:space="0" w:color="auto"/>
      </w:divBdr>
    </w:div>
    <w:div w:id="1430004039">
      <w:bodyDiv w:val="1"/>
      <w:marLeft w:val="0"/>
      <w:marRight w:val="0"/>
      <w:marTop w:val="0"/>
      <w:marBottom w:val="0"/>
      <w:divBdr>
        <w:top w:val="none" w:sz="0" w:space="0" w:color="auto"/>
        <w:left w:val="none" w:sz="0" w:space="0" w:color="auto"/>
        <w:bottom w:val="none" w:sz="0" w:space="0" w:color="auto"/>
        <w:right w:val="none" w:sz="0" w:space="0" w:color="auto"/>
      </w:divBdr>
    </w:div>
    <w:div w:id="143074059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3769480">
      <w:bodyDiv w:val="1"/>
      <w:marLeft w:val="0"/>
      <w:marRight w:val="0"/>
      <w:marTop w:val="0"/>
      <w:marBottom w:val="0"/>
      <w:divBdr>
        <w:top w:val="none" w:sz="0" w:space="0" w:color="auto"/>
        <w:left w:val="none" w:sz="0" w:space="0" w:color="auto"/>
        <w:bottom w:val="none" w:sz="0" w:space="0" w:color="auto"/>
        <w:right w:val="none" w:sz="0" w:space="0" w:color="auto"/>
      </w:divBdr>
    </w:div>
    <w:div w:id="146638578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16461448">
      <w:bodyDiv w:val="1"/>
      <w:marLeft w:val="0"/>
      <w:marRight w:val="0"/>
      <w:marTop w:val="0"/>
      <w:marBottom w:val="0"/>
      <w:divBdr>
        <w:top w:val="none" w:sz="0" w:space="0" w:color="auto"/>
        <w:left w:val="none" w:sz="0" w:space="0" w:color="auto"/>
        <w:bottom w:val="none" w:sz="0" w:space="0" w:color="auto"/>
        <w:right w:val="none" w:sz="0" w:space="0" w:color="auto"/>
      </w:divBdr>
    </w:div>
    <w:div w:id="1551727223">
      <w:bodyDiv w:val="1"/>
      <w:marLeft w:val="0"/>
      <w:marRight w:val="0"/>
      <w:marTop w:val="0"/>
      <w:marBottom w:val="0"/>
      <w:divBdr>
        <w:top w:val="none" w:sz="0" w:space="0" w:color="auto"/>
        <w:left w:val="none" w:sz="0" w:space="0" w:color="auto"/>
        <w:bottom w:val="none" w:sz="0" w:space="0" w:color="auto"/>
        <w:right w:val="none" w:sz="0" w:space="0" w:color="auto"/>
      </w:divBdr>
    </w:div>
    <w:div w:id="1554459373">
      <w:bodyDiv w:val="1"/>
      <w:marLeft w:val="0"/>
      <w:marRight w:val="0"/>
      <w:marTop w:val="0"/>
      <w:marBottom w:val="0"/>
      <w:divBdr>
        <w:top w:val="none" w:sz="0" w:space="0" w:color="auto"/>
        <w:left w:val="none" w:sz="0" w:space="0" w:color="auto"/>
        <w:bottom w:val="none" w:sz="0" w:space="0" w:color="auto"/>
        <w:right w:val="none" w:sz="0" w:space="0" w:color="auto"/>
      </w:divBdr>
    </w:div>
    <w:div w:id="159477914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00985883">
      <w:bodyDiv w:val="1"/>
      <w:marLeft w:val="0"/>
      <w:marRight w:val="0"/>
      <w:marTop w:val="0"/>
      <w:marBottom w:val="0"/>
      <w:divBdr>
        <w:top w:val="none" w:sz="0" w:space="0" w:color="auto"/>
        <w:left w:val="none" w:sz="0" w:space="0" w:color="auto"/>
        <w:bottom w:val="none" w:sz="0" w:space="0" w:color="auto"/>
        <w:right w:val="none" w:sz="0" w:space="0" w:color="auto"/>
      </w:divBdr>
    </w:div>
    <w:div w:id="1608198728">
      <w:bodyDiv w:val="1"/>
      <w:marLeft w:val="0"/>
      <w:marRight w:val="0"/>
      <w:marTop w:val="0"/>
      <w:marBottom w:val="0"/>
      <w:divBdr>
        <w:top w:val="none" w:sz="0" w:space="0" w:color="auto"/>
        <w:left w:val="none" w:sz="0" w:space="0" w:color="auto"/>
        <w:bottom w:val="none" w:sz="0" w:space="0" w:color="auto"/>
        <w:right w:val="none" w:sz="0" w:space="0" w:color="auto"/>
      </w:divBdr>
    </w:div>
    <w:div w:id="1633174816">
      <w:bodyDiv w:val="1"/>
      <w:marLeft w:val="0"/>
      <w:marRight w:val="0"/>
      <w:marTop w:val="0"/>
      <w:marBottom w:val="0"/>
      <w:divBdr>
        <w:top w:val="none" w:sz="0" w:space="0" w:color="auto"/>
        <w:left w:val="none" w:sz="0" w:space="0" w:color="auto"/>
        <w:bottom w:val="none" w:sz="0" w:space="0" w:color="auto"/>
        <w:right w:val="none" w:sz="0" w:space="0" w:color="auto"/>
      </w:divBdr>
    </w:div>
    <w:div w:id="1659653725">
      <w:bodyDiv w:val="1"/>
      <w:marLeft w:val="0"/>
      <w:marRight w:val="0"/>
      <w:marTop w:val="0"/>
      <w:marBottom w:val="0"/>
      <w:divBdr>
        <w:top w:val="none" w:sz="0" w:space="0" w:color="auto"/>
        <w:left w:val="none" w:sz="0" w:space="0" w:color="auto"/>
        <w:bottom w:val="none" w:sz="0" w:space="0" w:color="auto"/>
        <w:right w:val="none" w:sz="0" w:space="0" w:color="auto"/>
      </w:divBdr>
    </w:div>
    <w:div w:id="1684281828">
      <w:bodyDiv w:val="1"/>
      <w:marLeft w:val="0"/>
      <w:marRight w:val="0"/>
      <w:marTop w:val="0"/>
      <w:marBottom w:val="0"/>
      <w:divBdr>
        <w:top w:val="none" w:sz="0" w:space="0" w:color="auto"/>
        <w:left w:val="none" w:sz="0" w:space="0" w:color="auto"/>
        <w:bottom w:val="none" w:sz="0" w:space="0" w:color="auto"/>
        <w:right w:val="none" w:sz="0" w:space="0" w:color="auto"/>
      </w:divBdr>
    </w:div>
    <w:div w:id="1695615800">
      <w:bodyDiv w:val="1"/>
      <w:marLeft w:val="0"/>
      <w:marRight w:val="0"/>
      <w:marTop w:val="0"/>
      <w:marBottom w:val="0"/>
      <w:divBdr>
        <w:top w:val="none" w:sz="0" w:space="0" w:color="auto"/>
        <w:left w:val="none" w:sz="0" w:space="0" w:color="auto"/>
        <w:bottom w:val="none" w:sz="0" w:space="0" w:color="auto"/>
        <w:right w:val="none" w:sz="0" w:space="0" w:color="auto"/>
      </w:divBdr>
    </w:div>
    <w:div w:id="1709066246">
      <w:bodyDiv w:val="1"/>
      <w:marLeft w:val="0"/>
      <w:marRight w:val="0"/>
      <w:marTop w:val="0"/>
      <w:marBottom w:val="0"/>
      <w:divBdr>
        <w:top w:val="none" w:sz="0" w:space="0" w:color="auto"/>
        <w:left w:val="none" w:sz="0" w:space="0" w:color="auto"/>
        <w:bottom w:val="none" w:sz="0" w:space="0" w:color="auto"/>
        <w:right w:val="none" w:sz="0" w:space="0" w:color="auto"/>
      </w:divBdr>
    </w:div>
    <w:div w:id="1714814982">
      <w:bodyDiv w:val="1"/>
      <w:marLeft w:val="0"/>
      <w:marRight w:val="0"/>
      <w:marTop w:val="0"/>
      <w:marBottom w:val="0"/>
      <w:divBdr>
        <w:top w:val="none" w:sz="0" w:space="0" w:color="auto"/>
        <w:left w:val="none" w:sz="0" w:space="0" w:color="auto"/>
        <w:bottom w:val="none" w:sz="0" w:space="0" w:color="auto"/>
        <w:right w:val="none" w:sz="0" w:space="0" w:color="auto"/>
      </w:divBdr>
    </w:div>
    <w:div w:id="1715540812">
      <w:bodyDiv w:val="1"/>
      <w:marLeft w:val="0"/>
      <w:marRight w:val="0"/>
      <w:marTop w:val="0"/>
      <w:marBottom w:val="0"/>
      <w:divBdr>
        <w:top w:val="none" w:sz="0" w:space="0" w:color="auto"/>
        <w:left w:val="none" w:sz="0" w:space="0" w:color="auto"/>
        <w:bottom w:val="none" w:sz="0" w:space="0" w:color="auto"/>
        <w:right w:val="none" w:sz="0" w:space="0" w:color="auto"/>
      </w:divBdr>
    </w:div>
    <w:div w:id="1753231978">
      <w:bodyDiv w:val="1"/>
      <w:marLeft w:val="0"/>
      <w:marRight w:val="0"/>
      <w:marTop w:val="0"/>
      <w:marBottom w:val="0"/>
      <w:divBdr>
        <w:top w:val="none" w:sz="0" w:space="0" w:color="auto"/>
        <w:left w:val="none" w:sz="0" w:space="0" w:color="auto"/>
        <w:bottom w:val="none" w:sz="0" w:space="0" w:color="auto"/>
        <w:right w:val="none" w:sz="0" w:space="0" w:color="auto"/>
      </w:divBdr>
    </w:div>
    <w:div w:id="1755201748">
      <w:bodyDiv w:val="1"/>
      <w:marLeft w:val="0"/>
      <w:marRight w:val="0"/>
      <w:marTop w:val="0"/>
      <w:marBottom w:val="0"/>
      <w:divBdr>
        <w:top w:val="none" w:sz="0" w:space="0" w:color="auto"/>
        <w:left w:val="none" w:sz="0" w:space="0" w:color="auto"/>
        <w:bottom w:val="none" w:sz="0" w:space="0" w:color="auto"/>
        <w:right w:val="none" w:sz="0" w:space="0" w:color="auto"/>
      </w:divBdr>
    </w:div>
    <w:div w:id="1771898228">
      <w:bodyDiv w:val="1"/>
      <w:marLeft w:val="0"/>
      <w:marRight w:val="0"/>
      <w:marTop w:val="0"/>
      <w:marBottom w:val="0"/>
      <w:divBdr>
        <w:top w:val="none" w:sz="0" w:space="0" w:color="auto"/>
        <w:left w:val="none" w:sz="0" w:space="0" w:color="auto"/>
        <w:bottom w:val="none" w:sz="0" w:space="0" w:color="auto"/>
        <w:right w:val="none" w:sz="0" w:space="0" w:color="auto"/>
      </w:divBdr>
    </w:div>
    <w:div w:id="17822659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11247233">
      <w:bodyDiv w:val="1"/>
      <w:marLeft w:val="0"/>
      <w:marRight w:val="0"/>
      <w:marTop w:val="0"/>
      <w:marBottom w:val="0"/>
      <w:divBdr>
        <w:top w:val="none" w:sz="0" w:space="0" w:color="auto"/>
        <w:left w:val="none" w:sz="0" w:space="0" w:color="auto"/>
        <w:bottom w:val="none" w:sz="0" w:space="0" w:color="auto"/>
        <w:right w:val="none" w:sz="0" w:space="0" w:color="auto"/>
      </w:divBdr>
    </w:div>
    <w:div w:id="1834098932">
      <w:bodyDiv w:val="1"/>
      <w:marLeft w:val="0"/>
      <w:marRight w:val="0"/>
      <w:marTop w:val="0"/>
      <w:marBottom w:val="0"/>
      <w:divBdr>
        <w:top w:val="none" w:sz="0" w:space="0" w:color="auto"/>
        <w:left w:val="none" w:sz="0" w:space="0" w:color="auto"/>
        <w:bottom w:val="none" w:sz="0" w:space="0" w:color="auto"/>
        <w:right w:val="none" w:sz="0" w:space="0" w:color="auto"/>
      </w:divBdr>
    </w:div>
    <w:div w:id="1835604832">
      <w:bodyDiv w:val="1"/>
      <w:marLeft w:val="0"/>
      <w:marRight w:val="0"/>
      <w:marTop w:val="0"/>
      <w:marBottom w:val="0"/>
      <w:divBdr>
        <w:top w:val="none" w:sz="0" w:space="0" w:color="auto"/>
        <w:left w:val="none" w:sz="0" w:space="0" w:color="auto"/>
        <w:bottom w:val="none" w:sz="0" w:space="0" w:color="auto"/>
        <w:right w:val="none" w:sz="0" w:space="0" w:color="auto"/>
      </w:divBdr>
    </w:div>
    <w:div w:id="1836678465">
      <w:bodyDiv w:val="1"/>
      <w:marLeft w:val="0"/>
      <w:marRight w:val="0"/>
      <w:marTop w:val="0"/>
      <w:marBottom w:val="0"/>
      <w:divBdr>
        <w:top w:val="none" w:sz="0" w:space="0" w:color="auto"/>
        <w:left w:val="none" w:sz="0" w:space="0" w:color="auto"/>
        <w:bottom w:val="none" w:sz="0" w:space="0" w:color="auto"/>
        <w:right w:val="none" w:sz="0" w:space="0" w:color="auto"/>
      </w:divBdr>
    </w:div>
    <w:div w:id="1885292002">
      <w:bodyDiv w:val="1"/>
      <w:marLeft w:val="0"/>
      <w:marRight w:val="0"/>
      <w:marTop w:val="0"/>
      <w:marBottom w:val="0"/>
      <w:divBdr>
        <w:top w:val="none" w:sz="0" w:space="0" w:color="auto"/>
        <w:left w:val="none" w:sz="0" w:space="0" w:color="auto"/>
        <w:bottom w:val="none" w:sz="0" w:space="0" w:color="auto"/>
        <w:right w:val="none" w:sz="0" w:space="0" w:color="auto"/>
      </w:divBdr>
    </w:div>
    <w:div w:id="1913000660">
      <w:bodyDiv w:val="1"/>
      <w:marLeft w:val="0"/>
      <w:marRight w:val="0"/>
      <w:marTop w:val="0"/>
      <w:marBottom w:val="0"/>
      <w:divBdr>
        <w:top w:val="none" w:sz="0" w:space="0" w:color="auto"/>
        <w:left w:val="none" w:sz="0" w:space="0" w:color="auto"/>
        <w:bottom w:val="none" w:sz="0" w:space="0" w:color="auto"/>
        <w:right w:val="none" w:sz="0" w:space="0" w:color="auto"/>
      </w:divBdr>
    </w:div>
    <w:div w:id="1924944931">
      <w:bodyDiv w:val="1"/>
      <w:marLeft w:val="0"/>
      <w:marRight w:val="0"/>
      <w:marTop w:val="0"/>
      <w:marBottom w:val="0"/>
      <w:divBdr>
        <w:top w:val="none" w:sz="0" w:space="0" w:color="auto"/>
        <w:left w:val="none" w:sz="0" w:space="0" w:color="auto"/>
        <w:bottom w:val="none" w:sz="0" w:space="0" w:color="auto"/>
        <w:right w:val="none" w:sz="0" w:space="0" w:color="auto"/>
      </w:divBdr>
    </w:div>
    <w:div w:id="1926184389">
      <w:bodyDiv w:val="1"/>
      <w:marLeft w:val="0"/>
      <w:marRight w:val="0"/>
      <w:marTop w:val="0"/>
      <w:marBottom w:val="0"/>
      <w:divBdr>
        <w:top w:val="none" w:sz="0" w:space="0" w:color="auto"/>
        <w:left w:val="none" w:sz="0" w:space="0" w:color="auto"/>
        <w:bottom w:val="none" w:sz="0" w:space="0" w:color="auto"/>
        <w:right w:val="none" w:sz="0" w:space="0" w:color="auto"/>
      </w:divBdr>
    </w:div>
    <w:div w:id="1959680776">
      <w:bodyDiv w:val="1"/>
      <w:marLeft w:val="0"/>
      <w:marRight w:val="0"/>
      <w:marTop w:val="0"/>
      <w:marBottom w:val="0"/>
      <w:divBdr>
        <w:top w:val="none" w:sz="0" w:space="0" w:color="auto"/>
        <w:left w:val="none" w:sz="0" w:space="0" w:color="auto"/>
        <w:bottom w:val="none" w:sz="0" w:space="0" w:color="auto"/>
        <w:right w:val="none" w:sz="0" w:space="0" w:color="auto"/>
      </w:divBdr>
    </w:div>
    <w:div w:id="1972439526">
      <w:bodyDiv w:val="1"/>
      <w:marLeft w:val="0"/>
      <w:marRight w:val="0"/>
      <w:marTop w:val="0"/>
      <w:marBottom w:val="0"/>
      <w:divBdr>
        <w:top w:val="none" w:sz="0" w:space="0" w:color="auto"/>
        <w:left w:val="none" w:sz="0" w:space="0" w:color="auto"/>
        <w:bottom w:val="none" w:sz="0" w:space="0" w:color="auto"/>
        <w:right w:val="none" w:sz="0" w:space="0" w:color="auto"/>
      </w:divBdr>
    </w:div>
    <w:div w:id="1976333174">
      <w:bodyDiv w:val="1"/>
      <w:marLeft w:val="0"/>
      <w:marRight w:val="0"/>
      <w:marTop w:val="0"/>
      <w:marBottom w:val="0"/>
      <w:divBdr>
        <w:top w:val="none" w:sz="0" w:space="0" w:color="auto"/>
        <w:left w:val="none" w:sz="0" w:space="0" w:color="auto"/>
        <w:bottom w:val="none" w:sz="0" w:space="0" w:color="auto"/>
        <w:right w:val="none" w:sz="0" w:space="0" w:color="auto"/>
      </w:divBdr>
    </w:div>
    <w:div w:id="1981034695">
      <w:bodyDiv w:val="1"/>
      <w:marLeft w:val="0"/>
      <w:marRight w:val="0"/>
      <w:marTop w:val="0"/>
      <w:marBottom w:val="0"/>
      <w:divBdr>
        <w:top w:val="none" w:sz="0" w:space="0" w:color="auto"/>
        <w:left w:val="none" w:sz="0" w:space="0" w:color="auto"/>
        <w:bottom w:val="none" w:sz="0" w:space="0" w:color="auto"/>
        <w:right w:val="none" w:sz="0" w:space="0" w:color="auto"/>
      </w:divBdr>
    </w:div>
    <w:div w:id="1994983848">
      <w:bodyDiv w:val="1"/>
      <w:marLeft w:val="0"/>
      <w:marRight w:val="0"/>
      <w:marTop w:val="0"/>
      <w:marBottom w:val="0"/>
      <w:divBdr>
        <w:top w:val="none" w:sz="0" w:space="0" w:color="auto"/>
        <w:left w:val="none" w:sz="0" w:space="0" w:color="auto"/>
        <w:bottom w:val="none" w:sz="0" w:space="0" w:color="auto"/>
        <w:right w:val="none" w:sz="0" w:space="0" w:color="auto"/>
      </w:divBdr>
    </w:div>
    <w:div w:id="1996176252">
      <w:bodyDiv w:val="1"/>
      <w:marLeft w:val="0"/>
      <w:marRight w:val="0"/>
      <w:marTop w:val="0"/>
      <w:marBottom w:val="0"/>
      <w:divBdr>
        <w:top w:val="none" w:sz="0" w:space="0" w:color="auto"/>
        <w:left w:val="none" w:sz="0" w:space="0" w:color="auto"/>
        <w:bottom w:val="none" w:sz="0" w:space="0" w:color="auto"/>
        <w:right w:val="none" w:sz="0" w:space="0" w:color="auto"/>
      </w:divBdr>
    </w:div>
    <w:div w:id="2019427930">
      <w:bodyDiv w:val="1"/>
      <w:marLeft w:val="0"/>
      <w:marRight w:val="0"/>
      <w:marTop w:val="0"/>
      <w:marBottom w:val="0"/>
      <w:divBdr>
        <w:top w:val="none" w:sz="0" w:space="0" w:color="auto"/>
        <w:left w:val="none" w:sz="0" w:space="0" w:color="auto"/>
        <w:bottom w:val="none" w:sz="0" w:space="0" w:color="auto"/>
        <w:right w:val="none" w:sz="0" w:space="0" w:color="auto"/>
      </w:divBdr>
    </w:div>
    <w:div w:id="2033914329">
      <w:bodyDiv w:val="1"/>
      <w:marLeft w:val="0"/>
      <w:marRight w:val="0"/>
      <w:marTop w:val="0"/>
      <w:marBottom w:val="0"/>
      <w:divBdr>
        <w:top w:val="none" w:sz="0" w:space="0" w:color="auto"/>
        <w:left w:val="none" w:sz="0" w:space="0" w:color="auto"/>
        <w:bottom w:val="none" w:sz="0" w:space="0" w:color="auto"/>
        <w:right w:val="none" w:sz="0" w:space="0" w:color="auto"/>
      </w:divBdr>
    </w:div>
    <w:div w:id="2088378092">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16368407">
      <w:bodyDiv w:val="1"/>
      <w:marLeft w:val="0"/>
      <w:marRight w:val="0"/>
      <w:marTop w:val="0"/>
      <w:marBottom w:val="0"/>
      <w:divBdr>
        <w:top w:val="none" w:sz="0" w:space="0" w:color="auto"/>
        <w:left w:val="none" w:sz="0" w:space="0" w:color="auto"/>
        <w:bottom w:val="none" w:sz="0" w:space="0" w:color="auto"/>
        <w:right w:val="none" w:sz="0" w:space="0" w:color="auto"/>
      </w:divBdr>
    </w:div>
    <w:div w:id="2118677187">
      <w:bodyDiv w:val="1"/>
      <w:marLeft w:val="0"/>
      <w:marRight w:val="0"/>
      <w:marTop w:val="0"/>
      <w:marBottom w:val="0"/>
      <w:divBdr>
        <w:top w:val="none" w:sz="0" w:space="0" w:color="auto"/>
        <w:left w:val="none" w:sz="0" w:space="0" w:color="auto"/>
        <w:bottom w:val="none" w:sz="0" w:space="0" w:color="auto"/>
        <w:right w:val="none" w:sz="0" w:space="0" w:color="auto"/>
      </w:divBdr>
    </w:div>
    <w:div w:id="2120954838">
      <w:bodyDiv w:val="1"/>
      <w:marLeft w:val="0"/>
      <w:marRight w:val="0"/>
      <w:marTop w:val="0"/>
      <w:marBottom w:val="0"/>
      <w:divBdr>
        <w:top w:val="none" w:sz="0" w:space="0" w:color="auto"/>
        <w:left w:val="none" w:sz="0" w:space="0" w:color="auto"/>
        <w:bottom w:val="none" w:sz="0" w:space="0" w:color="auto"/>
        <w:right w:val="none" w:sz="0" w:space="0" w:color="auto"/>
      </w:divBdr>
    </w:div>
    <w:div w:id="2133789148">
      <w:bodyDiv w:val="1"/>
      <w:marLeft w:val="0"/>
      <w:marRight w:val="0"/>
      <w:marTop w:val="0"/>
      <w:marBottom w:val="0"/>
      <w:divBdr>
        <w:top w:val="none" w:sz="0" w:space="0" w:color="auto"/>
        <w:left w:val="none" w:sz="0" w:space="0" w:color="auto"/>
        <w:bottom w:val="none" w:sz="0" w:space="0" w:color="auto"/>
        <w:right w:val="none" w:sz="0" w:space="0" w:color="auto"/>
      </w:divBdr>
    </w:div>
    <w:div w:id="2139644327">
      <w:bodyDiv w:val="1"/>
      <w:marLeft w:val="0"/>
      <w:marRight w:val="0"/>
      <w:marTop w:val="0"/>
      <w:marBottom w:val="0"/>
      <w:divBdr>
        <w:top w:val="none" w:sz="0" w:space="0" w:color="auto"/>
        <w:left w:val="none" w:sz="0" w:space="0" w:color="auto"/>
        <w:bottom w:val="none" w:sz="0" w:space="0" w:color="auto"/>
        <w:right w:val="none" w:sz="0" w:space="0" w:color="auto"/>
      </w:divBdr>
    </w:div>
    <w:div w:id="214638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image" Target="media/image11.jpg"/><Relationship Id="rId39" Type="http://schemas.openxmlformats.org/officeDocument/2006/relationships/header" Target="header4.xml"/><Relationship Id="rId21" Type="http://schemas.openxmlformats.org/officeDocument/2006/relationships/image" Target="media/image6.png"/><Relationship Id="rId34" Type="http://schemas.openxmlformats.org/officeDocument/2006/relationships/footer" Target="footer1.xml"/><Relationship Id="rId42" Type="http://schemas.openxmlformats.org/officeDocument/2006/relationships/footer" Target="footer5.xml"/><Relationship Id="rId47" Type="http://schemas.openxmlformats.org/officeDocument/2006/relationships/hyperlink" Target="https://esv.vic.gov.au/pdfs/final-report-review-of-entire-electrical-inspection-regime/" TargetMode="External"/><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image" Target="media/image35.jpeg"/><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9.jp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footer" Target="footer6.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eader" Target="header3.xml"/><Relationship Id="rId49" Type="http://schemas.openxmlformats.org/officeDocument/2006/relationships/image" Target="media/image21.jpeg"/><Relationship Id="rId57" Type="http://schemas.openxmlformats.org/officeDocument/2006/relationships/image" Target="media/image29.emf"/><Relationship Id="rId61" Type="http://schemas.openxmlformats.org/officeDocument/2006/relationships/image" Target="media/image33.jpeg"/><Relationship Id="rId10" Type="http://schemas.openxmlformats.org/officeDocument/2006/relationships/numbering" Target="numbering.xml"/><Relationship Id="rId19" Type="http://schemas.openxmlformats.org/officeDocument/2006/relationships/image" Target="media/image4.png"/><Relationship Id="rId31" Type="http://schemas.openxmlformats.org/officeDocument/2006/relationships/image" Target="media/image16.jpg"/><Relationship Id="rId44" Type="http://schemas.openxmlformats.org/officeDocument/2006/relationships/header" Target="header7.xml"/><Relationship Id="rId52" Type="http://schemas.openxmlformats.org/officeDocument/2006/relationships/image" Target="media/image24.jpg"/><Relationship Id="rId60" Type="http://schemas.openxmlformats.org/officeDocument/2006/relationships/image" Target="media/image32.emf"/><Relationship Id="rId65" Type="http://schemas.openxmlformats.org/officeDocument/2006/relationships/image" Target="media/image37.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footer" Target="footer2.xml"/><Relationship Id="rId43" Type="http://schemas.openxmlformats.org/officeDocument/2006/relationships/header" Target="header6.xml"/><Relationship Id="rId48" Type="http://schemas.openxmlformats.org/officeDocument/2006/relationships/hyperlink" Target="https://esv.vic.gov.au/pdfs/interim-review-report-solar-systems/" TargetMode="External"/><Relationship Id="rId56" Type="http://schemas.openxmlformats.org/officeDocument/2006/relationships/image" Target="media/image28.jpg"/><Relationship Id="rId64" Type="http://schemas.openxmlformats.org/officeDocument/2006/relationships/image" Target="media/image36.jpeg"/><Relationship Id="rId8" Type="http://schemas.openxmlformats.org/officeDocument/2006/relationships/customXml" Target="../customXml/item8.xml"/><Relationship Id="rId51" Type="http://schemas.openxmlformats.org/officeDocument/2006/relationships/image" Target="media/image23.jpg"/><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header" Target="header2.xml"/><Relationship Id="rId38" Type="http://schemas.openxmlformats.org/officeDocument/2006/relationships/image" Target="media/image20.png"/><Relationship Id="rId46" Type="http://schemas.openxmlformats.org/officeDocument/2006/relationships/footer" Target="footer7.xml"/><Relationship Id="rId59" Type="http://schemas.openxmlformats.org/officeDocument/2006/relationships/image" Target="media/image31.emf"/><Relationship Id="rId67" Type="http://schemas.openxmlformats.org/officeDocument/2006/relationships/glossaryDocument" Target="glossary/document.xml"/><Relationship Id="rId20" Type="http://schemas.openxmlformats.org/officeDocument/2006/relationships/image" Target="media/image5.png"/><Relationship Id="rId41" Type="http://schemas.openxmlformats.org/officeDocument/2006/relationships/header" Target="header5.xml"/><Relationship Id="rId54" Type="http://schemas.openxmlformats.org/officeDocument/2006/relationships/image" Target="media/image26.jpeg"/><Relationship Id="rId62" Type="http://schemas.openxmlformats.org/officeDocument/2006/relationships/image" Target="media/image34.png"/></Relationships>
</file>

<file path=word/_rels/footer3.xml.rels><?xml version="1.0" encoding="UTF-8" standalone="yes"?>
<Relationships xmlns="http://schemas.openxmlformats.org/package/2006/relationships"><Relationship Id="rId3" Type="http://schemas.openxmlformats.org/officeDocument/2006/relationships/image" Target="media/image19.emf"/><Relationship Id="rId2" Type="http://schemas.openxmlformats.org/officeDocument/2006/relationships/image" Target="media/image18.emf"/><Relationship Id="rId1" Type="http://schemas.openxmlformats.org/officeDocument/2006/relationships/image" Target="media/image17.jpg"/></Relationships>
</file>

<file path=word/_rels/footnotes.xml.rels><?xml version="1.0" encoding="UTF-8" standalone="yes"?>
<Relationships xmlns="http://schemas.openxmlformats.org/package/2006/relationships"><Relationship Id="rId1" Type="http://schemas.openxmlformats.org/officeDocument/2006/relationships/hyperlink" Target="https://www.solar.vic.gov.au/notice-to-mark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03A9BD-8DBE-4E66-9157-32D3B333FDB0}"/>
      </w:docPartPr>
      <w:docPartBody>
        <w:p w:rsidR="00B166B7" w:rsidRDefault="00CE5DD6">
          <w:r w:rsidRPr="00F66997">
            <w:rPr>
              <w:rStyle w:val="PlaceholderText"/>
            </w:rPr>
            <w:t>Click here to enter text.</w:t>
          </w:r>
        </w:p>
        <w:bookmarkStart w:id="0" w:name="Year"/>
        <w:bookmarkStart w:id="1" w:name="_CreativeCommonsMarker"/>
        <w:bookmarkStart w:id="2" w:name="Year"/>
        <w:bookmarkStart w:id="3" w:name="_CreativeCommonsMarker"/>
        <w:bookmarkEnd w:id="0"/>
        <w:bookmarkEnd w:id="1"/>
        <w:bookmarkEnd w:id="2"/>
        <w:bookmarkEnd w:id="3"/>
      </w:docPartBody>
    </w:docPart>
    <w:docPart>
      <w:docPartPr>
        <w:name w:val="DC731D4C7C8C41DC9B8874B96B9CD468"/>
        <w:category>
          <w:name w:val="General"/>
          <w:gallery w:val="placeholder"/>
        </w:category>
        <w:types>
          <w:type w:val="bbPlcHdr"/>
        </w:types>
        <w:behaviors>
          <w:behavior w:val="content"/>
        </w:behaviors>
        <w:guid w:val="{300A473F-1C0D-44AD-A6E6-962EF2FAE242}"/>
      </w:docPartPr>
      <w:docPartBody>
        <w:p w:rsidR="009D2FCC" w:rsidRDefault="000844B1" w:rsidP="000844B1">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Roboto">
    <w:altName w:val="Roboto"/>
    <w:charset w:val="00"/>
    <w:family w:val="auto"/>
    <w:pitch w:val="variable"/>
    <w:sig w:usb0="E00002FF" w:usb1="5000205B" w:usb2="0000002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FC3"/>
    <w:rsid w:val="0001242B"/>
    <w:rsid w:val="00014258"/>
    <w:rsid w:val="000223E7"/>
    <w:rsid w:val="00026312"/>
    <w:rsid w:val="0005439F"/>
    <w:rsid w:val="000601EA"/>
    <w:rsid w:val="000619E9"/>
    <w:rsid w:val="00064F0A"/>
    <w:rsid w:val="000800B2"/>
    <w:rsid w:val="00083D54"/>
    <w:rsid w:val="000844B1"/>
    <w:rsid w:val="000877F4"/>
    <w:rsid w:val="000B627C"/>
    <w:rsid w:val="000D2559"/>
    <w:rsid w:val="000F2FDD"/>
    <w:rsid w:val="000F3ED6"/>
    <w:rsid w:val="00106C7F"/>
    <w:rsid w:val="00115A11"/>
    <w:rsid w:val="00123431"/>
    <w:rsid w:val="00132812"/>
    <w:rsid w:val="00166D72"/>
    <w:rsid w:val="00182EF1"/>
    <w:rsid w:val="001A1FE8"/>
    <w:rsid w:val="001A28AB"/>
    <w:rsid w:val="001B74CE"/>
    <w:rsid w:val="001C0A3B"/>
    <w:rsid w:val="001F470A"/>
    <w:rsid w:val="00201A8E"/>
    <w:rsid w:val="002117ED"/>
    <w:rsid w:val="00213051"/>
    <w:rsid w:val="00215D38"/>
    <w:rsid w:val="00216656"/>
    <w:rsid w:val="00221DE9"/>
    <w:rsid w:val="002267F7"/>
    <w:rsid w:val="00226C31"/>
    <w:rsid w:val="00232342"/>
    <w:rsid w:val="002367C5"/>
    <w:rsid w:val="00240C79"/>
    <w:rsid w:val="00241CA6"/>
    <w:rsid w:val="00247B92"/>
    <w:rsid w:val="00247FC3"/>
    <w:rsid w:val="00255981"/>
    <w:rsid w:val="002803B5"/>
    <w:rsid w:val="002820B9"/>
    <w:rsid w:val="00292CA9"/>
    <w:rsid w:val="002B12A5"/>
    <w:rsid w:val="002B5A43"/>
    <w:rsid w:val="002C596E"/>
    <w:rsid w:val="002E7A74"/>
    <w:rsid w:val="002F14B5"/>
    <w:rsid w:val="00320026"/>
    <w:rsid w:val="00324814"/>
    <w:rsid w:val="00335B46"/>
    <w:rsid w:val="00351985"/>
    <w:rsid w:val="00360039"/>
    <w:rsid w:val="00361117"/>
    <w:rsid w:val="00364C88"/>
    <w:rsid w:val="00365386"/>
    <w:rsid w:val="00384B03"/>
    <w:rsid w:val="00387ABE"/>
    <w:rsid w:val="00392064"/>
    <w:rsid w:val="003B049C"/>
    <w:rsid w:val="003D5687"/>
    <w:rsid w:val="003E45F1"/>
    <w:rsid w:val="003F30F7"/>
    <w:rsid w:val="00407449"/>
    <w:rsid w:val="0042177C"/>
    <w:rsid w:val="004647A4"/>
    <w:rsid w:val="004909D7"/>
    <w:rsid w:val="00495723"/>
    <w:rsid w:val="004B177B"/>
    <w:rsid w:val="004B2A8E"/>
    <w:rsid w:val="004B618F"/>
    <w:rsid w:val="004C026C"/>
    <w:rsid w:val="004F3FF6"/>
    <w:rsid w:val="00501D25"/>
    <w:rsid w:val="005104C4"/>
    <w:rsid w:val="005127B3"/>
    <w:rsid w:val="0052353A"/>
    <w:rsid w:val="0056577B"/>
    <w:rsid w:val="005742BD"/>
    <w:rsid w:val="005935A3"/>
    <w:rsid w:val="00597F3C"/>
    <w:rsid w:val="005D0532"/>
    <w:rsid w:val="005D348C"/>
    <w:rsid w:val="00605891"/>
    <w:rsid w:val="00612068"/>
    <w:rsid w:val="0061566D"/>
    <w:rsid w:val="0063601D"/>
    <w:rsid w:val="00640180"/>
    <w:rsid w:val="00646772"/>
    <w:rsid w:val="006649EA"/>
    <w:rsid w:val="006671E5"/>
    <w:rsid w:val="0066733D"/>
    <w:rsid w:val="006707F8"/>
    <w:rsid w:val="00671AE5"/>
    <w:rsid w:val="00671B41"/>
    <w:rsid w:val="00684C4A"/>
    <w:rsid w:val="006B3EE5"/>
    <w:rsid w:val="006D095D"/>
    <w:rsid w:val="006E2499"/>
    <w:rsid w:val="006F0ABC"/>
    <w:rsid w:val="0070479C"/>
    <w:rsid w:val="00706597"/>
    <w:rsid w:val="00721520"/>
    <w:rsid w:val="007237AF"/>
    <w:rsid w:val="00724A3E"/>
    <w:rsid w:val="00725FC9"/>
    <w:rsid w:val="00727691"/>
    <w:rsid w:val="007523F3"/>
    <w:rsid w:val="007566D1"/>
    <w:rsid w:val="00763E33"/>
    <w:rsid w:val="007644E6"/>
    <w:rsid w:val="00774DD1"/>
    <w:rsid w:val="00777FB3"/>
    <w:rsid w:val="0079072A"/>
    <w:rsid w:val="007F644D"/>
    <w:rsid w:val="00801FDB"/>
    <w:rsid w:val="00804842"/>
    <w:rsid w:val="00810F4E"/>
    <w:rsid w:val="0081413A"/>
    <w:rsid w:val="00822406"/>
    <w:rsid w:val="00826FE6"/>
    <w:rsid w:val="00835AEE"/>
    <w:rsid w:val="0084194F"/>
    <w:rsid w:val="00871BCD"/>
    <w:rsid w:val="00872DFD"/>
    <w:rsid w:val="008816D4"/>
    <w:rsid w:val="00885242"/>
    <w:rsid w:val="00887FAD"/>
    <w:rsid w:val="00893918"/>
    <w:rsid w:val="008A542B"/>
    <w:rsid w:val="008D2DCE"/>
    <w:rsid w:val="008F265D"/>
    <w:rsid w:val="00910445"/>
    <w:rsid w:val="00914D85"/>
    <w:rsid w:val="009174B2"/>
    <w:rsid w:val="00926A3D"/>
    <w:rsid w:val="00926A75"/>
    <w:rsid w:val="00940CA8"/>
    <w:rsid w:val="00952E73"/>
    <w:rsid w:val="0095628B"/>
    <w:rsid w:val="0095669E"/>
    <w:rsid w:val="00961E64"/>
    <w:rsid w:val="00995E3C"/>
    <w:rsid w:val="009C13BB"/>
    <w:rsid w:val="009D2FCC"/>
    <w:rsid w:val="009D314D"/>
    <w:rsid w:val="009F7C4A"/>
    <w:rsid w:val="00A13DF2"/>
    <w:rsid w:val="00A230E4"/>
    <w:rsid w:val="00A24635"/>
    <w:rsid w:val="00A30EA9"/>
    <w:rsid w:val="00A6193C"/>
    <w:rsid w:val="00A73C5E"/>
    <w:rsid w:val="00A7409C"/>
    <w:rsid w:val="00A91DED"/>
    <w:rsid w:val="00A97766"/>
    <w:rsid w:val="00AB0771"/>
    <w:rsid w:val="00AB52EA"/>
    <w:rsid w:val="00AD6649"/>
    <w:rsid w:val="00AF41CB"/>
    <w:rsid w:val="00AF50CF"/>
    <w:rsid w:val="00B11310"/>
    <w:rsid w:val="00B149B0"/>
    <w:rsid w:val="00B151AA"/>
    <w:rsid w:val="00B15646"/>
    <w:rsid w:val="00B15A80"/>
    <w:rsid w:val="00B166B7"/>
    <w:rsid w:val="00B24337"/>
    <w:rsid w:val="00B43506"/>
    <w:rsid w:val="00B61AF0"/>
    <w:rsid w:val="00B63EDA"/>
    <w:rsid w:val="00B73659"/>
    <w:rsid w:val="00B75A27"/>
    <w:rsid w:val="00B87D2C"/>
    <w:rsid w:val="00B944F9"/>
    <w:rsid w:val="00B95402"/>
    <w:rsid w:val="00BA3223"/>
    <w:rsid w:val="00BA4FA9"/>
    <w:rsid w:val="00BC20E8"/>
    <w:rsid w:val="00BC2341"/>
    <w:rsid w:val="00BE4456"/>
    <w:rsid w:val="00BF1510"/>
    <w:rsid w:val="00BF7139"/>
    <w:rsid w:val="00C03FA4"/>
    <w:rsid w:val="00C0726E"/>
    <w:rsid w:val="00C4230B"/>
    <w:rsid w:val="00C73F84"/>
    <w:rsid w:val="00C865EC"/>
    <w:rsid w:val="00C921A1"/>
    <w:rsid w:val="00C92249"/>
    <w:rsid w:val="00C962FB"/>
    <w:rsid w:val="00CA1195"/>
    <w:rsid w:val="00CA590D"/>
    <w:rsid w:val="00CC16FD"/>
    <w:rsid w:val="00CC438F"/>
    <w:rsid w:val="00CC4925"/>
    <w:rsid w:val="00CD06CE"/>
    <w:rsid w:val="00CD1E24"/>
    <w:rsid w:val="00CD33C7"/>
    <w:rsid w:val="00CD4036"/>
    <w:rsid w:val="00CE5DD6"/>
    <w:rsid w:val="00D03815"/>
    <w:rsid w:val="00D0767C"/>
    <w:rsid w:val="00D20719"/>
    <w:rsid w:val="00D2161B"/>
    <w:rsid w:val="00D47C7F"/>
    <w:rsid w:val="00D64801"/>
    <w:rsid w:val="00D71DF5"/>
    <w:rsid w:val="00D74C6C"/>
    <w:rsid w:val="00D81C68"/>
    <w:rsid w:val="00D82BBC"/>
    <w:rsid w:val="00D90236"/>
    <w:rsid w:val="00DA4696"/>
    <w:rsid w:val="00DA5949"/>
    <w:rsid w:val="00DB207F"/>
    <w:rsid w:val="00DC3374"/>
    <w:rsid w:val="00DD567D"/>
    <w:rsid w:val="00DD5F6B"/>
    <w:rsid w:val="00DF527F"/>
    <w:rsid w:val="00E015A5"/>
    <w:rsid w:val="00E07B99"/>
    <w:rsid w:val="00E349EE"/>
    <w:rsid w:val="00E41B78"/>
    <w:rsid w:val="00E624DD"/>
    <w:rsid w:val="00E63308"/>
    <w:rsid w:val="00E72332"/>
    <w:rsid w:val="00E80D09"/>
    <w:rsid w:val="00E83620"/>
    <w:rsid w:val="00E86BCA"/>
    <w:rsid w:val="00E90296"/>
    <w:rsid w:val="00EA2551"/>
    <w:rsid w:val="00EA39B6"/>
    <w:rsid w:val="00EA7729"/>
    <w:rsid w:val="00EB14B8"/>
    <w:rsid w:val="00EB410B"/>
    <w:rsid w:val="00EB628F"/>
    <w:rsid w:val="00EC1B8D"/>
    <w:rsid w:val="00EE4490"/>
    <w:rsid w:val="00EF0668"/>
    <w:rsid w:val="00F042A0"/>
    <w:rsid w:val="00F06519"/>
    <w:rsid w:val="00F473B6"/>
    <w:rsid w:val="00F5152A"/>
    <w:rsid w:val="00F5739E"/>
    <w:rsid w:val="00F6056F"/>
    <w:rsid w:val="00F72E95"/>
    <w:rsid w:val="00F73FF7"/>
    <w:rsid w:val="00F7593B"/>
    <w:rsid w:val="00F821DC"/>
    <w:rsid w:val="00F8643E"/>
    <w:rsid w:val="00F932E3"/>
    <w:rsid w:val="00FA0EBD"/>
    <w:rsid w:val="00FA7ECE"/>
    <w:rsid w:val="00FB1F1D"/>
    <w:rsid w:val="00FB3E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FC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F2FDD"/>
    <w:rPr>
      <w:color w:val="808080"/>
    </w:rPr>
  </w:style>
  <w:style w:type="paragraph" w:styleId="Subtitle">
    <w:name w:val="Subtitle"/>
    <w:basedOn w:val="Normal"/>
    <w:next w:val="Normal"/>
    <w:link w:val="SubtitleChar"/>
    <w:rsid w:val="00247FC3"/>
    <w:pPr>
      <w:numPr>
        <w:ilvl w:val="1"/>
      </w:numPr>
      <w:spacing w:after="0" w:line="400" w:lineRule="exact"/>
      <w:jc w:val="right"/>
    </w:pPr>
    <w:rPr>
      <w:rFonts w:asciiTheme="majorHAnsi" w:eastAsiaTheme="majorEastAsia" w:hAnsiTheme="majorHAnsi" w:cstheme="majorBidi"/>
      <w:iCs/>
      <w:color w:val="FFFFFF"/>
      <w:sz w:val="36"/>
      <w:szCs w:val="24"/>
    </w:rPr>
  </w:style>
  <w:style w:type="character" w:customStyle="1" w:styleId="SubtitleChar">
    <w:name w:val="Subtitle Char"/>
    <w:basedOn w:val="DefaultParagraphFont"/>
    <w:link w:val="Subtitle"/>
    <w:rsid w:val="00247FC3"/>
    <w:rPr>
      <w:rFonts w:asciiTheme="majorHAnsi" w:eastAsiaTheme="majorEastAsia" w:hAnsiTheme="majorHAnsi" w:cstheme="majorBidi"/>
      <w:iCs/>
      <w:color w:val="FFFFFF"/>
      <w:sz w:val="36"/>
      <w:szCs w:val="24"/>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226C31"/>
    <w:pPr>
      <w:spacing w:before="60" w:after="120" w:line="240" w:lineRule="atLeast"/>
    </w:pPr>
    <w:rPr>
      <w:rFonts w:eastAsia="Times New Roman"/>
      <w:color w:val="000000" w:themeColor="text1"/>
      <w:sz w:val="20"/>
      <w:szCs w:val="20"/>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226C31"/>
    <w:rPr>
      <w:rFonts w:eastAsia="Times New Roman" w:cs="Times New Roman"/>
      <w:color w:val="000000" w:themeColor="text1"/>
      <w:sz w:val="20"/>
      <w:szCs w:val="20"/>
      <w:lang w:eastAsia="en-US"/>
    </w:rPr>
  </w:style>
  <w:style w:type="table" w:customStyle="1" w:styleId="TableAsPlaceholder">
    <w:name w:val="Table As Placeholder"/>
    <w:basedOn w:val="TableNormal"/>
    <w:uiPriority w:val="99"/>
    <w:qFormat/>
    <w:rsid w:val="00226C31"/>
    <w:pPr>
      <w:spacing w:after="0" w:line="240" w:lineRule="atLeast"/>
    </w:pPr>
    <w:rPr>
      <w:rFonts w:eastAsia="Times New Roman" w:cs="Arial"/>
      <w:color w:val="000000" w:themeColor="text1"/>
      <w:sz w:val="20"/>
      <w:szCs w:val="20"/>
    </w:rPr>
    <w:tblPr>
      <w:tblCellMar>
        <w:left w:w="0" w:type="dxa"/>
        <w:right w:w="0" w:type="dxa"/>
      </w:tblCellMar>
    </w:tblPr>
  </w:style>
  <w:style w:type="table" w:customStyle="1" w:styleId="LogoPlaceholder">
    <w:name w:val="Logo Placeholder"/>
    <w:basedOn w:val="TableNormal"/>
    <w:uiPriority w:val="99"/>
    <w:rsid w:val="005742BD"/>
    <w:pPr>
      <w:spacing w:after="0" w:line="240" w:lineRule="auto"/>
    </w:pPr>
    <w:rPr>
      <w:rFonts w:eastAsia="Times New Roman" w:cs="Arial"/>
      <w:color w:val="000000" w:themeColor="text1"/>
      <w:sz w:val="20"/>
      <w:szCs w:val="20"/>
    </w:rPr>
    <w:tblPr>
      <w:tblCellSpacing w:w="142" w:type="dxa"/>
      <w:tblCellMar>
        <w:left w:w="0" w:type="dxa"/>
        <w:right w:w="0" w:type="dxa"/>
      </w:tblCellMar>
    </w:tblPr>
    <w:trPr>
      <w:tblCellSpacing w:w="142" w:type="dxa"/>
    </w:trPr>
  </w:style>
  <w:style w:type="character" w:styleId="Hyperlink">
    <w:name w:val="Hyperlink"/>
    <w:basedOn w:val="DefaultParagraphFont"/>
    <w:uiPriority w:val="99"/>
    <w:unhideWhenUsed/>
    <w:rsid w:val="003D5687"/>
    <w:rPr>
      <w:color w:val="auto"/>
      <w:u w:val="singl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ECD261D67DF5340B111743B611308BC" ma:contentTypeVersion="33" ma:contentTypeDescription="All project related information. The library can be used to manage multiple projects." ma:contentTypeScope="" ma:versionID="245215ee8150e2d82f229425a8f9ce19">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206f1918-e464-4c69-9c0c-d2d6a92784b9" xmlns:ns6="a59aafab-fb03-45d9-b8ee-0c2eb829b4b0" targetNamespace="http://schemas.microsoft.com/office/2006/metadata/properties" ma:root="true" ma:fieldsID="b75d243044ececc28c1ef8b3c4406fe2" ns1:_="" ns2:_="" ns3:_="" ns4:_="" ns5:_="" ns6:_="">
    <xsd:import namespace="http://schemas.microsoft.com/sharepoint/v3"/>
    <xsd:import namespace="9fd47c19-1c4a-4d7d-b342-c10cef269344"/>
    <xsd:import namespace="a5f32de4-e402-4188-b034-e71ca7d22e54"/>
    <xsd:import namespace="05aa45cf-ed89-4733-97a8-db4ce5c51511"/>
    <xsd:import namespace="206f1918-e464-4c69-9c0c-d2d6a92784b9"/>
    <xsd:import namespace="a59aafab-fb03-45d9-b8ee-0c2eb829b4b0"/>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5:d2f0317c9dea44a8b68e4807993b01e3"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1:_dlc_Exempt" minOccurs="0"/>
                <xsd:element ref="ns4:DLCPolicyLabel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40"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6f1918-e464-4c69-9c0c-d2d6a92784b9" elementFormDefault="qualified">
    <xsd:import namespace="http://schemas.microsoft.com/office/2006/documentManagement/types"/>
    <xsd:import namespace="http://schemas.microsoft.com/office/infopath/2007/PartnerControls"/>
    <xsd:element name="d2f0317c9dea44a8b68e4807993b01e3" ma:index="28" nillable="true" ma:taxonomy="true" ma:internalName="d2f0317c9dea44a8b68e4807993b01e3" ma:taxonomyFieldName="Solar_x0020_Project" ma:displayName="Solar Project" ma:default="" ma:fieldId="{d2f0317c-9dea-44a8-b68e-4807993b01e3}" ma:sspId="797aeec6-0273-40f2-ab3e-beee73212332" ma:termSetId="85091d9f-b18d-41b7-91f8-223b5ab3560d" ma:anchorId="00000000-0000-0000-0000-000000000000" ma:open="true" ma:isKeyword="false">
      <xsd:complexType>
        <xsd:sequence>
          <xsd:element ref="pc:Terms" minOccurs="0" maxOccurs="1"/>
        </xsd:sequence>
      </xsd:complex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9aafab-fb03-45d9-b8ee-0c2eb829b4b0"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K a p i s h F i l e n a m e T o U r i M a p p i n g s   x m l n s : x s i = " h t t p : / / w w w . w 3 . o r g / 2 0 0 1 / X M L S c h e m a - i n s t a n c e "   x m l n s : x s d = " h t t p : / / w w w . w 3 . o r g / 2 0 0 1 / X M L S c h e m a " / > 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p:properties xmlns:p="http://schemas.microsoft.com/office/2006/metadata/properties" xmlns:xsi="http://www.w3.org/2001/XMLSchema-instance" xmlns:pc="http://schemas.microsoft.com/office/infopath/2007/PartnerControls">
  <documentManagement>
    <SharedWithUsers xmlns="a59aafab-fb03-45d9-b8ee-0c2eb829b4b0">
      <UserInfo>
        <DisplayName>Terissa Small (DELWP)</DisplayName>
        <AccountId>29</AccountId>
        <AccountType/>
      </UserInfo>
      <UserInfo>
        <DisplayName>Chloe Waterhouse (DELWP)</DisplayName>
        <AccountId>43</AccountId>
        <AccountType/>
      </UserInfo>
      <UserInfo>
        <DisplayName>Fiona E Lawson (DELWP)</DisplayName>
        <AccountId>722</AccountId>
        <AccountType/>
      </UserInfo>
      <UserInfo>
        <DisplayName>Greg Snelders (DELWP)</DisplayName>
        <AccountId>35</AccountId>
        <AccountType/>
      </UserInfo>
      <UserInfo>
        <DisplayName>Uditha L Bernard (DELWP)</DisplayName>
        <AccountId>700</AccountId>
        <AccountType/>
      </UserInfo>
      <UserInfo>
        <DisplayName>Harrison D Hilt (DELWP)</DisplayName>
        <AccountId>597</AccountId>
        <AccountType/>
      </UserInfo>
      <UserInfo>
        <DisplayName>Paul J Corkill (DELWP)</DisplayName>
        <AccountId>78</AccountId>
        <AccountType/>
      </UserInfo>
      <UserInfo>
        <DisplayName>Michael C Greenwood (DELWP)</DisplayName>
        <AccountId>1004</AccountId>
        <AccountType/>
      </UserInfo>
      <UserInfo>
        <DisplayName>Carmen Pace (DELWP)</DisplayName>
        <AccountId>471</AccountId>
        <AccountType/>
      </UserInfo>
    </SharedWithUsers>
    <TaxCatchAll xmlns="9fd47c19-1c4a-4d7d-b342-c10cef269344">
      <Value>2</Value>
      <Value>1</Value>
      <Value>28</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Initiate</Project_Phas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DLCPolicyLabelClientValue xmlns="05aa45cf-ed89-4733-97a8-db4ce5c51511">Version {_UIVersionString}</DLCPolicyLabelClientValue>
    <d2f0317c9dea44a8b68e4807993b01e3 xmlns="206f1918-e464-4c69-9c0c-d2d6a92784b9">
      <Terms xmlns="http://schemas.microsoft.com/office/infopath/2007/PartnerControls"/>
    </d2f0317c9dea44a8b68e4807993b01e3>
    <DLCPolicyLabelLock xmlns="05aa45cf-ed89-4733-97a8-db4ce5c51511" xsi:nil="true"/>
    <_dlc_DocId xmlns="a5f32de4-e402-4188-b034-e71ca7d22e54">DOCID765-672992622-505</_dlc_DocId>
    <_dlc_DocIdUrl xmlns="a5f32de4-e402-4188-b034-e71ca7d22e54">
      <Url>https://delwpvicgovau.sharepoint.com/sites/ecm_765/_layouts/15/DocIdRedir.aspx?ID=DOCID765-672992622-505</Url>
      <Description>DOCID765-672992622-505</Description>
    </_dlc_DocIdUrl>
    <DLCPolicyLabelValue xmlns="05aa45cf-ed89-4733-97a8-db4ce5c51511">Version 0.14</DLCPolicyLabelVal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PolicyDirtyBag xmlns="microsoft.office.server.policy.changes">
  <Microsoft.Office.RecordsManagement.PolicyFeatures.PolicyLabel op="Change"/>
</PolicyDirtyBag>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8B175-B5BC-4408-BD25-41FB42DF8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206f1918-e464-4c69-9c0c-d2d6a92784b9"/>
    <ds:schemaRef ds:uri="a59aafab-fb03-45d9-b8ee-0c2eb829b4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FD427-EB04-4A60-A8C9-07474C8E0DA3}">
  <ds:schemaRefs>
    <ds:schemaRef ds:uri="http://www.w3.org/2001/XMLSchema"/>
  </ds:schemaRefs>
</ds:datastoreItem>
</file>

<file path=customXml/itemProps3.xml><?xml version="1.0" encoding="utf-8"?>
<ds:datastoreItem xmlns:ds="http://schemas.openxmlformats.org/officeDocument/2006/customXml" ds:itemID="{67AE1555-F6F5-4520-A151-13524D0E781E}">
  <ds:schemaRefs>
    <ds:schemaRef ds:uri="office.server.policy"/>
  </ds:schemaRefs>
</ds:datastoreItem>
</file>

<file path=customXml/itemProps4.xml><?xml version="1.0" encoding="utf-8"?>
<ds:datastoreItem xmlns:ds="http://schemas.openxmlformats.org/officeDocument/2006/customXml" ds:itemID="{9562E78F-BDAE-4396-859B-8EE0792A0E21}">
  <ds:schemaRefs>
    <ds:schemaRef ds:uri="Microsoft.SharePoint.Taxonomy.ContentTypeSync"/>
  </ds:schemaRefs>
</ds:datastoreItem>
</file>

<file path=customXml/itemProps5.xml><?xml version="1.0" encoding="utf-8"?>
<ds:datastoreItem xmlns:ds="http://schemas.openxmlformats.org/officeDocument/2006/customXml" ds:itemID="{3426DC50-4882-4E21-9D80-FD4FF5009D91}">
  <ds:schemaRefs>
    <ds:schemaRef ds:uri="http://purl.org/dc/elements/1.1/"/>
    <ds:schemaRef ds:uri="http://schemas.microsoft.com/office/infopath/2007/PartnerControls"/>
    <ds:schemaRef ds:uri="a5f32de4-e402-4188-b034-e71ca7d22e54"/>
    <ds:schemaRef ds:uri="http://schemas.microsoft.com/office/2006/metadata/properties"/>
    <ds:schemaRef ds:uri="http://purl.org/dc/terms/"/>
    <ds:schemaRef ds:uri="a59aafab-fb03-45d9-b8ee-0c2eb829b4b0"/>
    <ds:schemaRef ds:uri="http://schemas.microsoft.com/sharepoint/v3"/>
    <ds:schemaRef ds:uri="http://schemas.microsoft.com/office/2006/documentManagement/types"/>
    <ds:schemaRef ds:uri="http://schemas.openxmlformats.org/package/2006/metadata/core-properties"/>
    <ds:schemaRef ds:uri="05aa45cf-ed89-4733-97a8-db4ce5c51511"/>
    <ds:schemaRef ds:uri="206f1918-e464-4c69-9c0c-d2d6a92784b9"/>
    <ds:schemaRef ds:uri="9fd47c19-1c4a-4d7d-b342-c10cef269344"/>
    <ds:schemaRef ds:uri="http://www.w3.org/XML/1998/namespace"/>
    <ds:schemaRef ds:uri="http://purl.org/dc/dcmitype/"/>
  </ds:schemaRefs>
</ds:datastoreItem>
</file>

<file path=customXml/itemProps6.xml><?xml version="1.0" encoding="utf-8"?>
<ds:datastoreItem xmlns:ds="http://schemas.openxmlformats.org/officeDocument/2006/customXml" ds:itemID="{A06462F8-3B99-4EDB-8ADC-97FEE6BC44E9}">
  <ds:schemaRefs>
    <ds:schemaRef ds:uri="http://schemas.microsoft.com/sharepoint/events"/>
  </ds:schemaRefs>
</ds:datastoreItem>
</file>

<file path=customXml/itemProps7.xml><?xml version="1.0" encoding="utf-8"?>
<ds:datastoreItem xmlns:ds="http://schemas.openxmlformats.org/officeDocument/2006/customXml" ds:itemID="{05B78095-ED4C-4F59-B797-BF04944398F7}">
  <ds:schemaRefs>
    <ds:schemaRef ds:uri="http://schemas.microsoft.com/sharepoint/v3/contenttype/forms"/>
  </ds:schemaRefs>
</ds:datastoreItem>
</file>

<file path=customXml/itemProps8.xml><?xml version="1.0" encoding="utf-8"?>
<ds:datastoreItem xmlns:ds="http://schemas.openxmlformats.org/officeDocument/2006/customXml" ds:itemID="{3EAE6FBE-D160-4585-BB30-F11DA6342AD4}">
  <ds:schemaRefs>
    <ds:schemaRef ds:uri="microsoft.office.server.policy.changes"/>
  </ds:schemaRefs>
</ds:datastoreItem>
</file>

<file path=customXml/itemProps9.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23299</Words>
  <Characters>132805</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155793</CharactersWithSpaces>
  <SharedDoc>false</SharedDoc>
  <HLinks>
    <vt:vector size="168" baseType="variant">
      <vt:variant>
        <vt:i4>196677</vt:i4>
      </vt:variant>
      <vt:variant>
        <vt:i4>162</vt:i4>
      </vt:variant>
      <vt:variant>
        <vt:i4>0</vt:i4>
      </vt:variant>
      <vt:variant>
        <vt:i4>5</vt:i4>
      </vt:variant>
      <vt:variant>
        <vt:lpwstr>https://esv.vic.gov.au/pdfs/interim-review-report-solar-systems/</vt:lpwstr>
      </vt:variant>
      <vt:variant>
        <vt:lpwstr/>
      </vt:variant>
      <vt:variant>
        <vt:i4>7012415</vt:i4>
      </vt:variant>
      <vt:variant>
        <vt:i4>159</vt:i4>
      </vt:variant>
      <vt:variant>
        <vt:i4>0</vt:i4>
      </vt:variant>
      <vt:variant>
        <vt:i4>5</vt:i4>
      </vt:variant>
      <vt:variant>
        <vt:lpwstr>https://esv.vic.gov.au/pdfs/final-report-review-of-entire-electrical-inspection-regime/</vt:lpwstr>
      </vt:variant>
      <vt:variant>
        <vt:lpwstr/>
      </vt:variant>
      <vt:variant>
        <vt:i4>1310769</vt:i4>
      </vt:variant>
      <vt:variant>
        <vt:i4>149</vt:i4>
      </vt:variant>
      <vt:variant>
        <vt:i4>0</vt:i4>
      </vt:variant>
      <vt:variant>
        <vt:i4>5</vt:i4>
      </vt:variant>
      <vt:variant>
        <vt:lpwstr/>
      </vt:variant>
      <vt:variant>
        <vt:lpwstr>_Toc104215545</vt:lpwstr>
      </vt:variant>
      <vt:variant>
        <vt:i4>1310769</vt:i4>
      </vt:variant>
      <vt:variant>
        <vt:i4>143</vt:i4>
      </vt:variant>
      <vt:variant>
        <vt:i4>0</vt:i4>
      </vt:variant>
      <vt:variant>
        <vt:i4>5</vt:i4>
      </vt:variant>
      <vt:variant>
        <vt:lpwstr/>
      </vt:variant>
      <vt:variant>
        <vt:lpwstr>_Toc104215544</vt:lpwstr>
      </vt:variant>
      <vt:variant>
        <vt:i4>1310769</vt:i4>
      </vt:variant>
      <vt:variant>
        <vt:i4>137</vt:i4>
      </vt:variant>
      <vt:variant>
        <vt:i4>0</vt:i4>
      </vt:variant>
      <vt:variant>
        <vt:i4>5</vt:i4>
      </vt:variant>
      <vt:variant>
        <vt:lpwstr/>
      </vt:variant>
      <vt:variant>
        <vt:lpwstr>_Toc104215543</vt:lpwstr>
      </vt:variant>
      <vt:variant>
        <vt:i4>1310769</vt:i4>
      </vt:variant>
      <vt:variant>
        <vt:i4>131</vt:i4>
      </vt:variant>
      <vt:variant>
        <vt:i4>0</vt:i4>
      </vt:variant>
      <vt:variant>
        <vt:i4>5</vt:i4>
      </vt:variant>
      <vt:variant>
        <vt:lpwstr/>
      </vt:variant>
      <vt:variant>
        <vt:lpwstr>_Toc104215542</vt:lpwstr>
      </vt:variant>
      <vt:variant>
        <vt:i4>1310769</vt:i4>
      </vt:variant>
      <vt:variant>
        <vt:i4>125</vt:i4>
      </vt:variant>
      <vt:variant>
        <vt:i4>0</vt:i4>
      </vt:variant>
      <vt:variant>
        <vt:i4>5</vt:i4>
      </vt:variant>
      <vt:variant>
        <vt:lpwstr/>
      </vt:variant>
      <vt:variant>
        <vt:lpwstr>_Toc104215541</vt:lpwstr>
      </vt:variant>
      <vt:variant>
        <vt:i4>1310769</vt:i4>
      </vt:variant>
      <vt:variant>
        <vt:i4>119</vt:i4>
      </vt:variant>
      <vt:variant>
        <vt:i4>0</vt:i4>
      </vt:variant>
      <vt:variant>
        <vt:i4>5</vt:i4>
      </vt:variant>
      <vt:variant>
        <vt:lpwstr/>
      </vt:variant>
      <vt:variant>
        <vt:lpwstr>_Toc104215540</vt:lpwstr>
      </vt:variant>
      <vt:variant>
        <vt:i4>1245233</vt:i4>
      </vt:variant>
      <vt:variant>
        <vt:i4>113</vt:i4>
      </vt:variant>
      <vt:variant>
        <vt:i4>0</vt:i4>
      </vt:variant>
      <vt:variant>
        <vt:i4>5</vt:i4>
      </vt:variant>
      <vt:variant>
        <vt:lpwstr/>
      </vt:variant>
      <vt:variant>
        <vt:lpwstr>_Toc104215539</vt:lpwstr>
      </vt:variant>
      <vt:variant>
        <vt:i4>1245233</vt:i4>
      </vt:variant>
      <vt:variant>
        <vt:i4>107</vt:i4>
      </vt:variant>
      <vt:variant>
        <vt:i4>0</vt:i4>
      </vt:variant>
      <vt:variant>
        <vt:i4>5</vt:i4>
      </vt:variant>
      <vt:variant>
        <vt:lpwstr/>
      </vt:variant>
      <vt:variant>
        <vt:lpwstr>_Toc104215538</vt:lpwstr>
      </vt:variant>
      <vt:variant>
        <vt:i4>1245233</vt:i4>
      </vt:variant>
      <vt:variant>
        <vt:i4>101</vt:i4>
      </vt:variant>
      <vt:variant>
        <vt:i4>0</vt:i4>
      </vt:variant>
      <vt:variant>
        <vt:i4>5</vt:i4>
      </vt:variant>
      <vt:variant>
        <vt:lpwstr/>
      </vt:variant>
      <vt:variant>
        <vt:lpwstr>_Toc104215535</vt:lpwstr>
      </vt:variant>
      <vt:variant>
        <vt:i4>1245233</vt:i4>
      </vt:variant>
      <vt:variant>
        <vt:i4>95</vt:i4>
      </vt:variant>
      <vt:variant>
        <vt:i4>0</vt:i4>
      </vt:variant>
      <vt:variant>
        <vt:i4>5</vt:i4>
      </vt:variant>
      <vt:variant>
        <vt:lpwstr/>
      </vt:variant>
      <vt:variant>
        <vt:lpwstr>_Toc104215534</vt:lpwstr>
      </vt:variant>
      <vt:variant>
        <vt:i4>1245233</vt:i4>
      </vt:variant>
      <vt:variant>
        <vt:i4>89</vt:i4>
      </vt:variant>
      <vt:variant>
        <vt:i4>0</vt:i4>
      </vt:variant>
      <vt:variant>
        <vt:i4>5</vt:i4>
      </vt:variant>
      <vt:variant>
        <vt:lpwstr/>
      </vt:variant>
      <vt:variant>
        <vt:lpwstr>_Toc104215531</vt:lpwstr>
      </vt:variant>
      <vt:variant>
        <vt:i4>1179697</vt:i4>
      </vt:variant>
      <vt:variant>
        <vt:i4>83</vt:i4>
      </vt:variant>
      <vt:variant>
        <vt:i4>0</vt:i4>
      </vt:variant>
      <vt:variant>
        <vt:i4>5</vt:i4>
      </vt:variant>
      <vt:variant>
        <vt:lpwstr/>
      </vt:variant>
      <vt:variant>
        <vt:lpwstr>_Toc104215528</vt:lpwstr>
      </vt:variant>
      <vt:variant>
        <vt:i4>1179697</vt:i4>
      </vt:variant>
      <vt:variant>
        <vt:i4>77</vt:i4>
      </vt:variant>
      <vt:variant>
        <vt:i4>0</vt:i4>
      </vt:variant>
      <vt:variant>
        <vt:i4>5</vt:i4>
      </vt:variant>
      <vt:variant>
        <vt:lpwstr/>
      </vt:variant>
      <vt:variant>
        <vt:lpwstr>_Toc104215527</vt:lpwstr>
      </vt:variant>
      <vt:variant>
        <vt:i4>1179697</vt:i4>
      </vt:variant>
      <vt:variant>
        <vt:i4>71</vt:i4>
      </vt:variant>
      <vt:variant>
        <vt:i4>0</vt:i4>
      </vt:variant>
      <vt:variant>
        <vt:i4>5</vt:i4>
      </vt:variant>
      <vt:variant>
        <vt:lpwstr/>
      </vt:variant>
      <vt:variant>
        <vt:lpwstr>_Toc104215526</vt:lpwstr>
      </vt:variant>
      <vt:variant>
        <vt:i4>1179697</vt:i4>
      </vt:variant>
      <vt:variant>
        <vt:i4>65</vt:i4>
      </vt:variant>
      <vt:variant>
        <vt:i4>0</vt:i4>
      </vt:variant>
      <vt:variant>
        <vt:i4>5</vt:i4>
      </vt:variant>
      <vt:variant>
        <vt:lpwstr/>
      </vt:variant>
      <vt:variant>
        <vt:lpwstr>_Toc104215525</vt:lpwstr>
      </vt:variant>
      <vt:variant>
        <vt:i4>1179697</vt:i4>
      </vt:variant>
      <vt:variant>
        <vt:i4>59</vt:i4>
      </vt:variant>
      <vt:variant>
        <vt:i4>0</vt:i4>
      </vt:variant>
      <vt:variant>
        <vt:i4>5</vt:i4>
      </vt:variant>
      <vt:variant>
        <vt:lpwstr/>
      </vt:variant>
      <vt:variant>
        <vt:lpwstr>_Toc104215522</vt:lpwstr>
      </vt:variant>
      <vt:variant>
        <vt:i4>1179697</vt:i4>
      </vt:variant>
      <vt:variant>
        <vt:i4>53</vt:i4>
      </vt:variant>
      <vt:variant>
        <vt:i4>0</vt:i4>
      </vt:variant>
      <vt:variant>
        <vt:i4>5</vt:i4>
      </vt:variant>
      <vt:variant>
        <vt:lpwstr/>
      </vt:variant>
      <vt:variant>
        <vt:lpwstr>_Toc104215521</vt:lpwstr>
      </vt:variant>
      <vt:variant>
        <vt:i4>1179697</vt:i4>
      </vt:variant>
      <vt:variant>
        <vt:i4>47</vt:i4>
      </vt:variant>
      <vt:variant>
        <vt:i4>0</vt:i4>
      </vt:variant>
      <vt:variant>
        <vt:i4>5</vt:i4>
      </vt:variant>
      <vt:variant>
        <vt:lpwstr/>
      </vt:variant>
      <vt:variant>
        <vt:lpwstr>_Toc104215520</vt:lpwstr>
      </vt:variant>
      <vt:variant>
        <vt:i4>1114161</vt:i4>
      </vt:variant>
      <vt:variant>
        <vt:i4>41</vt:i4>
      </vt:variant>
      <vt:variant>
        <vt:i4>0</vt:i4>
      </vt:variant>
      <vt:variant>
        <vt:i4>5</vt:i4>
      </vt:variant>
      <vt:variant>
        <vt:lpwstr/>
      </vt:variant>
      <vt:variant>
        <vt:lpwstr>_Toc104215516</vt:lpwstr>
      </vt:variant>
      <vt:variant>
        <vt:i4>1114161</vt:i4>
      </vt:variant>
      <vt:variant>
        <vt:i4>35</vt:i4>
      </vt:variant>
      <vt:variant>
        <vt:i4>0</vt:i4>
      </vt:variant>
      <vt:variant>
        <vt:i4>5</vt:i4>
      </vt:variant>
      <vt:variant>
        <vt:lpwstr/>
      </vt:variant>
      <vt:variant>
        <vt:lpwstr>_Toc104215515</vt:lpwstr>
      </vt:variant>
      <vt:variant>
        <vt:i4>1114161</vt:i4>
      </vt:variant>
      <vt:variant>
        <vt:i4>29</vt:i4>
      </vt:variant>
      <vt:variant>
        <vt:i4>0</vt:i4>
      </vt:variant>
      <vt:variant>
        <vt:i4>5</vt:i4>
      </vt:variant>
      <vt:variant>
        <vt:lpwstr/>
      </vt:variant>
      <vt:variant>
        <vt:lpwstr>_Toc104215514</vt:lpwstr>
      </vt:variant>
      <vt:variant>
        <vt:i4>1048625</vt:i4>
      </vt:variant>
      <vt:variant>
        <vt:i4>23</vt:i4>
      </vt:variant>
      <vt:variant>
        <vt:i4>0</vt:i4>
      </vt:variant>
      <vt:variant>
        <vt:i4>5</vt:i4>
      </vt:variant>
      <vt:variant>
        <vt:lpwstr/>
      </vt:variant>
      <vt:variant>
        <vt:lpwstr>_Toc104215509</vt:lpwstr>
      </vt:variant>
      <vt:variant>
        <vt:i4>1048625</vt:i4>
      </vt:variant>
      <vt:variant>
        <vt:i4>17</vt:i4>
      </vt:variant>
      <vt:variant>
        <vt:i4>0</vt:i4>
      </vt:variant>
      <vt:variant>
        <vt:i4>5</vt:i4>
      </vt:variant>
      <vt:variant>
        <vt:lpwstr/>
      </vt:variant>
      <vt:variant>
        <vt:lpwstr>_Toc104215508</vt:lpwstr>
      </vt:variant>
      <vt:variant>
        <vt:i4>1048625</vt:i4>
      </vt:variant>
      <vt:variant>
        <vt:i4>11</vt:i4>
      </vt:variant>
      <vt:variant>
        <vt:i4>0</vt:i4>
      </vt:variant>
      <vt:variant>
        <vt:i4>5</vt:i4>
      </vt:variant>
      <vt:variant>
        <vt:lpwstr/>
      </vt:variant>
      <vt:variant>
        <vt:lpwstr>_Toc104215507</vt:lpwstr>
      </vt:variant>
      <vt:variant>
        <vt:i4>1638448</vt:i4>
      </vt:variant>
      <vt:variant>
        <vt:i4>5</vt:i4>
      </vt:variant>
      <vt:variant>
        <vt:i4>0</vt:i4>
      </vt:variant>
      <vt:variant>
        <vt:i4>5</vt:i4>
      </vt:variant>
      <vt:variant>
        <vt:lpwstr/>
      </vt:variant>
      <vt:variant>
        <vt:lpwstr>_Toc104215499</vt:lpwstr>
      </vt:variant>
      <vt:variant>
        <vt:i4>5898327</vt:i4>
      </vt:variant>
      <vt:variant>
        <vt:i4>0</vt:i4>
      </vt:variant>
      <vt:variant>
        <vt:i4>0</vt:i4>
      </vt:variant>
      <vt:variant>
        <vt:i4>5</vt:i4>
      </vt:variant>
      <vt:variant>
        <vt:lpwstr>https://www.solar.vic.gov.au/notice-to-market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Bowering, Ethan</dc:creator>
  <cp:keywords/>
  <dc:description/>
  <cp:lastModifiedBy>Chloe Waterhouse (DELWP)</cp:lastModifiedBy>
  <cp:revision>2</cp:revision>
  <cp:lastPrinted>2022-06-09T00:12:00Z</cp:lastPrinted>
  <dcterms:created xsi:type="dcterms:W3CDTF">2022-07-08T03:45:00Z</dcterms:created>
  <dcterms:modified xsi:type="dcterms:W3CDTF">2022-07-08T03:45:00Z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0x0101009298E819CE1EBB4F8D2096B3E0F0C2911D008ECD261D67DF5340B111743B611308BC</vt:lpwstr>
  </property>
  <property fmtid="{D5CDD505-2E9C-101B-9397-08002B2CF9AE}" pid="19" name="MSIP_Label_7158ebbd-6c5e-441f-bfc9-4eb8c11e3978_Enabled">
    <vt:lpwstr>true</vt:lpwstr>
  </property>
  <property fmtid="{D5CDD505-2E9C-101B-9397-08002B2CF9AE}" pid="20" name="MSIP_Label_7158ebbd-6c5e-441f-bfc9-4eb8c11e3978_SetDate">
    <vt:lpwstr>2022-02-04T07:36:57Z</vt:lpwstr>
  </property>
  <property fmtid="{D5CDD505-2E9C-101B-9397-08002B2CF9AE}" pid="21" name="MSIP_Label_7158ebbd-6c5e-441f-bfc9-4eb8c11e3978_Method">
    <vt:lpwstr>Privileged</vt:lpwstr>
  </property>
  <property fmtid="{D5CDD505-2E9C-101B-9397-08002B2CF9AE}" pid="22" name="MSIP_Label_7158ebbd-6c5e-441f-bfc9-4eb8c11e3978_Name">
    <vt:lpwstr>7158ebbd-6c5e-441f-bfc9-4eb8c11e3978</vt:lpwstr>
  </property>
  <property fmtid="{D5CDD505-2E9C-101B-9397-08002B2CF9AE}" pid="23" name="MSIP_Label_7158ebbd-6c5e-441f-bfc9-4eb8c11e3978_SiteId">
    <vt:lpwstr>722ea0be-3e1c-4b11-ad6f-9401d6856e24</vt:lpwstr>
  </property>
  <property fmtid="{D5CDD505-2E9C-101B-9397-08002B2CF9AE}" pid="24" name="MSIP_Label_7158ebbd-6c5e-441f-bfc9-4eb8c11e3978_ActionId">
    <vt:lpwstr>b3ce0bd9-44a6-4a4b-9cf1-af6070b74896</vt:lpwstr>
  </property>
  <property fmtid="{D5CDD505-2E9C-101B-9397-08002B2CF9AE}" pid="25" name="MSIP_Label_7158ebbd-6c5e-441f-bfc9-4eb8c11e3978_ContentBits">
    <vt:lpwstr>2</vt:lpwstr>
  </property>
  <property fmtid="{D5CDD505-2E9C-101B-9397-08002B2CF9AE}" pid="26" name="Dissemination Limiting Marker">
    <vt:lpwstr>2;#FOUO|955eb6fc-b35a-4808-8aa5-31e514fa3f26</vt:lpwstr>
  </property>
  <property fmtid="{D5CDD505-2E9C-101B-9397-08002B2CF9AE}" pid="27" name="Security Classification">
    <vt:lpwstr>1;#Unclassified|7fa379f4-4aba-4692-ab80-7d39d3a23cf4</vt:lpwstr>
  </property>
  <property fmtid="{D5CDD505-2E9C-101B-9397-08002B2CF9AE}" pid="28" name="_dlc_DocIdItemGuid">
    <vt:lpwstr>889ddd10-f5e7-446c-93ff-cf5b391bc711</vt:lpwstr>
  </property>
  <property fmtid="{D5CDD505-2E9C-101B-9397-08002B2CF9AE}" pid="29" name="Department Document Type">
    <vt:lpwstr/>
  </property>
  <property fmtid="{D5CDD505-2E9C-101B-9397-08002B2CF9AE}" pid="30" name="Solar Project">
    <vt:lpwstr/>
  </property>
  <property fmtid="{D5CDD505-2E9C-101B-9397-08002B2CF9AE}" pid="31" name="Record Purpose">
    <vt:lpwstr/>
  </property>
  <property fmtid="{D5CDD505-2E9C-101B-9397-08002B2CF9AE}" pid="32" name="Records Class Project">
    <vt:lpwstr>28</vt:lpwstr>
  </property>
  <property fmtid="{D5CDD505-2E9C-101B-9397-08002B2CF9AE}" pid="33" name="MSIP_Label_4257e2ab-f512-40e2-9c9a-c64247360765_Enabled">
    <vt:lpwstr>true</vt:lpwstr>
  </property>
  <property fmtid="{D5CDD505-2E9C-101B-9397-08002B2CF9AE}" pid="34" name="MSIP_Label_4257e2ab-f512-40e2-9c9a-c64247360765_SetDate">
    <vt:lpwstr>2022-07-08T03:44:11Z</vt:lpwstr>
  </property>
  <property fmtid="{D5CDD505-2E9C-101B-9397-08002B2CF9AE}" pid="35" name="MSIP_Label_4257e2ab-f512-40e2-9c9a-c64247360765_Method">
    <vt:lpwstr>Privileged</vt:lpwstr>
  </property>
  <property fmtid="{D5CDD505-2E9C-101B-9397-08002B2CF9AE}" pid="36" name="MSIP_Label_4257e2ab-f512-40e2-9c9a-c64247360765_Name">
    <vt:lpwstr>OFFICIAL</vt:lpwstr>
  </property>
  <property fmtid="{D5CDD505-2E9C-101B-9397-08002B2CF9AE}" pid="37" name="MSIP_Label_4257e2ab-f512-40e2-9c9a-c64247360765_SiteId">
    <vt:lpwstr>e8bdd6f7-fc18-4e48-a554-7f547927223b</vt:lpwstr>
  </property>
  <property fmtid="{D5CDD505-2E9C-101B-9397-08002B2CF9AE}" pid="38" name="MSIP_Label_4257e2ab-f512-40e2-9c9a-c64247360765_ActionId">
    <vt:lpwstr>ccb8589c-8d45-4a04-9bed-6a3e2fdea64f</vt:lpwstr>
  </property>
  <property fmtid="{D5CDD505-2E9C-101B-9397-08002B2CF9AE}" pid="39" name="MSIP_Label_4257e2ab-f512-40e2-9c9a-c64247360765_ContentBits">
    <vt:lpwstr>2</vt:lpwstr>
  </property>
</Properties>
</file>