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6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3676"/>
      </w:tblGrid>
      <w:tr w:rsidR="00D31BE5" w:rsidRPr="0009050A" w14:paraId="1BA27D14" w14:textId="77777777" w:rsidTr="001F1BD9">
        <w:trPr>
          <w:trHeight w:val="1418"/>
        </w:trPr>
        <w:tc>
          <w:tcPr>
            <w:tcW w:w="13676" w:type="dxa"/>
            <w:vAlign w:val="bottom"/>
          </w:tcPr>
          <w:p w14:paraId="75B0D32E" w14:textId="0CE0B8E5" w:rsidR="00D31BE5" w:rsidRPr="0009050A" w:rsidRDefault="00D31BE5" w:rsidP="009504A7">
            <w:pPr>
              <w:pStyle w:val="Documenttitle"/>
            </w:pPr>
            <w:r>
              <w:t>Child Safe Standards</w:t>
            </w:r>
            <w:r w:rsidR="00BA01B3">
              <w:t xml:space="preserve"> – </w:t>
            </w:r>
            <w:r>
              <w:t>documented evidence mapping</w:t>
            </w:r>
          </w:p>
        </w:tc>
      </w:tr>
      <w:tr w:rsidR="00D31BE5" w:rsidRPr="0016037B" w14:paraId="34E3231F" w14:textId="77777777" w:rsidTr="001F1BD9">
        <w:trPr>
          <w:trHeight w:val="1247"/>
        </w:trPr>
        <w:tc>
          <w:tcPr>
            <w:tcW w:w="13676" w:type="dxa"/>
          </w:tcPr>
          <w:p w14:paraId="11FB59B2" w14:textId="2421F1A6" w:rsidR="00D31BE5" w:rsidRDefault="00D31BE5" w:rsidP="009504A7">
            <w:pPr>
              <w:pStyle w:val="Documentsubtitle"/>
            </w:pPr>
            <w:r>
              <w:t>For organisations funded and</w:t>
            </w:r>
            <w:r w:rsidR="00445385">
              <w:t>/</w:t>
            </w:r>
            <w:r>
              <w:t xml:space="preserve">or regulated by the Social Services </w:t>
            </w:r>
          </w:p>
          <w:p w14:paraId="037AFBC6" w14:textId="77777777" w:rsidR="00D31BE5" w:rsidRDefault="00D31BE5" w:rsidP="009504A7">
            <w:pPr>
              <w:pStyle w:val="Documentsubtitle"/>
            </w:pPr>
            <w:r>
              <w:t>Regulator</w:t>
            </w:r>
          </w:p>
          <w:p w14:paraId="43A53B5C" w14:textId="6FB40736" w:rsidR="00D31BE5" w:rsidRPr="00D31BE5" w:rsidRDefault="00D31BE5" w:rsidP="009504A7">
            <w:pPr>
              <w:pStyle w:val="Documentsubtitle"/>
              <w:rPr>
                <w:b/>
                <w:bCs/>
                <w:sz w:val="21"/>
                <w:szCs w:val="21"/>
              </w:rPr>
            </w:pPr>
            <w:r w:rsidRPr="00D31BE5">
              <w:rPr>
                <w:b/>
                <w:bCs/>
                <w:sz w:val="21"/>
                <w:szCs w:val="21"/>
              </w:rPr>
              <w:t>OFFICIAL</w:t>
            </w:r>
          </w:p>
        </w:tc>
      </w:tr>
    </w:tbl>
    <w:p w14:paraId="42AC7810" w14:textId="77777777" w:rsidR="00D31BE5" w:rsidRDefault="00D31BE5" w:rsidP="00280C4B">
      <w:pPr>
        <w:pStyle w:val="Sectionbreakfirstpage"/>
        <w:sectPr w:rsidR="00D31BE5" w:rsidSect="00DC08AB">
          <w:headerReference w:type="default" r:id="rId11"/>
          <w:footerReference w:type="default" r:id="rId12"/>
          <w:type w:val="continuous"/>
          <w:pgSz w:w="16838" w:h="11906" w:orient="landscape" w:code="9"/>
          <w:pgMar w:top="851" w:right="851" w:bottom="851" w:left="851" w:header="680" w:footer="567" w:gutter="0"/>
          <w:cols w:space="340"/>
          <w:docGrid w:linePitch="360"/>
        </w:sectPr>
      </w:pPr>
    </w:p>
    <w:p w14:paraId="6FA8325E" w14:textId="29B66B6C" w:rsidR="0074696E" w:rsidRPr="00280C4B" w:rsidRDefault="00B95AB9" w:rsidP="00280C4B">
      <w:pPr>
        <w:pStyle w:val="Sectionbreakfirstpage"/>
      </w:pPr>
      <w:r w:rsidRPr="00280C4B">
        <w:drawing>
          <wp:anchor distT="0" distB="0" distL="114300" distR="114300" simplePos="0" relativeHeight="251657216" behindDoc="1" locked="1" layoutInCell="1" allowOverlap="1" wp14:anchorId="5643E9A5" wp14:editId="511CD1A6">
            <wp:simplePos x="0" y="0"/>
            <wp:positionH relativeFrom="page">
              <wp:posOffset>-767080</wp:posOffset>
            </wp:positionH>
            <wp:positionV relativeFrom="page">
              <wp:align>top</wp:align>
            </wp:positionV>
            <wp:extent cx="11382375" cy="2051685"/>
            <wp:effectExtent l="0" t="0" r="952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a:srcRect l="-10497" r="318"/>
                    <a:stretch/>
                  </pic:blipFill>
                  <pic:spPr bwMode="auto">
                    <a:xfrm>
                      <a:off x="0" y="0"/>
                      <a:ext cx="11382375"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3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Evidence mapping table"/>
        <w:tblDescription w:val="Table for mapping evidence of compliance against the Child Safe Standards and the  legislated minimum requirements."/>
      </w:tblPr>
      <w:tblGrid>
        <w:gridCol w:w="13818"/>
      </w:tblGrid>
      <w:tr w:rsidR="00AD784C" w14:paraId="765659DC" w14:textId="77777777" w:rsidTr="001F1BD9">
        <w:trPr>
          <w:trHeight w:val="1418"/>
        </w:trPr>
        <w:tc>
          <w:tcPr>
            <w:tcW w:w="13818" w:type="dxa"/>
            <w:vAlign w:val="bottom"/>
          </w:tcPr>
          <w:p w14:paraId="502387BF" w14:textId="77777777" w:rsidR="00D31BE5" w:rsidRPr="002C4C79" w:rsidRDefault="00D31BE5" w:rsidP="00D31BE5">
            <w:pPr>
              <w:pStyle w:val="Tablecaption"/>
              <w:spacing w:before="120"/>
              <w:rPr>
                <w:b w:val="0"/>
                <w:bCs/>
                <w:color w:val="201547"/>
              </w:rPr>
            </w:pPr>
            <w:r w:rsidRPr="002C4C79">
              <w:rPr>
                <w:color w:val="201547"/>
              </w:rPr>
              <w:t xml:space="preserve">Name of organisation: </w:t>
            </w:r>
          </w:p>
          <w:p w14:paraId="1B06FE4C" w14:textId="25DF2E2E" w:rsidR="00AD784C" w:rsidRPr="0009050A" w:rsidRDefault="00AD784C" w:rsidP="0016037B">
            <w:pPr>
              <w:pStyle w:val="Documenttitle"/>
            </w:pPr>
          </w:p>
        </w:tc>
      </w:tr>
    </w:tbl>
    <w:tbl>
      <w:tblPr>
        <w:tblW w:w="0" w:type="auto"/>
        <w:tblCellMar>
          <w:left w:w="0" w:type="dxa"/>
          <w:right w:w="0" w:type="dxa"/>
        </w:tblCellMar>
        <w:tblLook w:val="04A0" w:firstRow="1" w:lastRow="0" w:firstColumn="1" w:lastColumn="0" w:noHBand="0" w:noVBand="1"/>
        <w:tblCaption w:val="Evidence mapping table"/>
        <w:tblDescription w:val="Table for mapping evidence of compliance against the Child Safe Standards and the  legislated minimum requirements."/>
      </w:tblPr>
      <w:tblGrid>
        <w:gridCol w:w="562"/>
        <w:gridCol w:w="3828"/>
        <w:gridCol w:w="1014"/>
        <w:gridCol w:w="961"/>
        <w:gridCol w:w="961"/>
        <w:gridCol w:w="961"/>
        <w:gridCol w:w="961"/>
        <w:gridCol w:w="961"/>
        <w:gridCol w:w="961"/>
        <w:gridCol w:w="961"/>
        <w:gridCol w:w="961"/>
        <w:gridCol w:w="1017"/>
        <w:gridCol w:w="1017"/>
      </w:tblGrid>
      <w:tr w:rsidR="00D31BE5" w14:paraId="289C66EE" w14:textId="77777777" w:rsidTr="00E87D3D">
        <w:trPr>
          <w:trHeight w:val="460"/>
          <w:tblHeader/>
        </w:trPr>
        <w:tc>
          <w:tcPr>
            <w:tcW w:w="562" w:type="dxa"/>
            <w:tcBorders>
              <w:top w:val="single" w:sz="4" w:space="0" w:color="A6A6A6" w:themeColor="background1" w:themeShade="A6"/>
              <w:left w:val="single" w:sz="4" w:space="0" w:color="A6A6A6" w:themeColor="background1" w:themeShade="A6"/>
              <w:bottom w:val="single" w:sz="8" w:space="0" w:color="A6A6A6" w:themeColor="background1" w:themeShade="A6"/>
              <w:right w:val="single" w:sz="4" w:space="0" w:color="A6A6A6" w:themeColor="background1" w:themeShade="A6"/>
            </w:tcBorders>
            <w:shd w:val="clear" w:color="auto" w:fill="F2F2F2" w:themeFill="background1" w:themeFillShade="F2"/>
          </w:tcPr>
          <w:p w14:paraId="381BE33B" w14:textId="77777777" w:rsidR="00D31BE5" w:rsidRPr="000917CA" w:rsidRDefault="00D31BE5" w:rsidP="00E87D3D">
            <w:pPr>
              <w:pStyle w:val="Tablecolhead"/>
              <w:rPr>
                <w:sz w:val="20"/>
              </w:rPr>
            </w:pPr>
            <w:r>
              <w:rPr>
                <w:sz w:val="20"/>
              </w:rPr>
              <w:t>No.</w:t>
            </w:r>
          </w:p>
        </w:tc>
        <w:tc>
          <w:tcPr>
            <w:tcW w:w="3828" w:type="dxa"/>
            <w:tcBorders>
              <w:top w:val="single" w:sz="4" w:space="0" w:color="A6A6A6" w:themeColor="background1" w:themeShade="A6"/>
              <w:left w:val="single" w:sz="4" w:space="0" w:color="A6A6A6" w:themeColor="background1" w:themeShade="A6"/>
              <w:bottom w:val="single" w:sz="8" w:space="0" w:color="A6A6A6" w:themeColor="background1" w:themeShade="A6"/>
              <w:right w:val="single" w:sz="4" w:space="0" w:color="A6A6A6" w:themeColor="background1" w:themeShade="A6"/>
            </w:tcBorders>
            <w:shd w:val="clear" w:color="auto" w:fill="F2F2F2" w:themeFill="background1" w:themeFillShade="F2"/>
            <w:noWrap/>
            <w:hideMark/>
          </w:tcPr>
          <w:p w14:paraId="20E91ACA" w14:textId="77777777" w:rsidR="00D31BE5" w:rsidRPr="000917CA" w:rsidRDefault="00D31BE5" w:rsidP="00E87D3D">
            <w:pPr>
              <w:pStyle w:val="Tablecolhead"/>
              <w:rPr>
                <w:sz w:val="20"/>
              </w:rPr>
            </w:pPr>
            <w:r w:rsidRPr="000917CA">
              <w:rPr>
                <w:sz w:val="20"/>
              </w:rPr>
              <w:t xml:space="preserve">Document </w:t>
            </w:r>
            <w:r>
              <w:rPr>
                <w:sz w:val="20"/>
              </w:rPr>
              <w:t>title</w:t>
            </w:r>
          </w:p>
        </w:tc>
        <w:tc>
          <w:tcPr>
            <w:tcW w:w="1014" w:type="dxa"/>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29B56E62" w14:textId="77777777" w:rsidR="00D31BE5" w:rsidRPr="000917CA" w:rsidRDefault="00D31BE5" w:rsidP="00E87D3D">
            <w:pPr>
              <w:pStyle w:val="Tablecolhead"/>
              <w:jc w:val="center"/>
              <w:rPr>
                <w:sz w:val="20"/>
              </w:rPr>
            </w:pPr>
            <w:r w:rsidRPr="000917CA">
              <w:rPr>
                <w:sz w:val="20"/>
              </w:rPr>
              <w:t>Standard 1</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30586584" w14:textId="77777777" w:rsidR="00D31BE5" w:rsidRPr="000917CA" w:rsidRDefault="00D31BE5" w:rsidP="00E87D3D">
            <w:pPr>
              <w:pStyle w:val="Tablecolhead"/>
              <w:jc w:val="center"/>
              <w:rPr>
                <w:sz w:val="20"/>
              </w:rPr>
            </w:pPr>
            <w:r w:rsidRPr="000917CA">
              <w:rPr>
                <w:sz w:val="20"/>
              </w:rPr>
              <w:t>Standard 2</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4A3B5078" w14:textId="77777777" w:rsidR="00D31BE5" w:rsidRPr="000917CA" w:rsidRDefault="00D31BE5" w:rsidP="00E87D3D">
            <w:pPr>
              <w:pStyle w:val="Tablecolhead"/>
              <w:jc w:val="center"/>
              <w:rPr>
                <w:sz w:val="20"/>
              </w:rPr>
            </w:pPr>
            <w:r w:rsidRPr="000917CA">
              <w:rPr>
                <w:sz w:val="20"/>
              </w:rPr>
              <w:t>Standard 3</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608AEB6D" w14:textId="77777777" w:rsidR="00D31BE5" w:rsidRPr="000917CA" w:rsidRDefault="00D31BE5" w:rsidP="00E87D3D">
            <w:pPr>
              <w:pStyle w:val="Tablecolhead"/>
              <w:jc w:val="center"/>
              <w:rPr>
                <w:sz w:val="20"/>
              </w:rPr>
            </w:pPr>
            <w:r w:rsidRPr="000917CA">
              <w:rPr>
                <w:sz w:val="20"/>
              </w:rPr>
              <w:t>Standard 4</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4C769AA6" w14:textId="77777777" w:rsidR="00D31BE5" w:rsidRPr="000917CA" w:rsidRDefault="00D31BE5" w:rsidP="00E87D3D">
            <w:pPr>
              <w:pStyle w:val="Tablecolhead"/>
              <w:jc w:val="center"/>
              <w:rPr>
                <w:sz w:val="20"/>
              </w:rPr>
            </w:pPr>
            <w:r w:rsidRPr="000917CA">
              <w:rPr>
                <w:sz w:val="20"/>
              </w:rPr>
              <w:t>Standard 5</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7D17BB47" w14:textId="77777777" w:rsidR="00D31BE5" w:rsidRPr="000917CA" w:rsidRDefault="00D31BE5" w:rsidP="00E87D3D">
            <w:pPr>
              <w:pStyle w:val="Tablecolhead"/>
              <w:jc w:val="center"/>
              <w:rPr>
                <w:sz w:val="20"/>
              </w:rPr>
            </w:pPr>
            <w:r w:rsidRPr="000917CA">
              <w:rPr>
                <w:sz w:val="20"/>
              </w:rPr>
              <w:t>Standard 6</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12787EFE" w14:textId="77777777" w:rsidR="00D31BE5" w:rsidRPr="000917CA" w:rsidRDefault="00D31BE5" w:rsidP="00E87D3D">
            <w:pPr>
              <w:pStyle w:val="Tablecolhead"/>
              <w:jc w:val="center"/>
              <w:rPr>
                <w:sz w:val="20"/>
              </w:rPr>
            </w:pPr>
            <w:r w:rsidRPr="000917CA">
              <w:rPr>
                <w:sz w:val="20"/>
              </w:rPr>
              <w:t>Standard 7</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33AC94D7" w14:textId="77777777" w:rsidR="00D31BE5" w:rsidRPr="000917CA" w:rsidRDefault="00D31BE5" w:rsidP="00E87D3D">
            <w:pPr>
              <w:pStyle w:val="Tablecolhead"/>
              <w:jc w:val="center"/>
              <w:rPr>
                <w:sz w:val="20"/>
              </w:rPr>
            </w:pPr>
            <w:r w:rsidRPr="000917CA">
              <w:rPr>
                <w:sz w:val="20"/>
              </w:rPr>
              <w:t>Standard 8</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7ED6C947" w14:textId="77777777" w:rsidR="00D31BE5" w:rsidRPr="000917CA" w:rsidRDefault="00D31BE5" w:rsidP="00E87D3D">
            <w:pPr>
              <w:pStyle w:val="Tablecolhead"/>
              <w:jc w:val="center"/>
              <w:rPr>
                <w:sz w:val="20"/>
              </w:rPr>
            </w:pPr>
            <w:r w:rsidRPr="000917CA">
              <w:rPr>
                <w:sz w:val="20"/>
              </w:rPr>
              <w:t>Standard 9</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10F4AC72" w14:textId="77777777" w:rsidR="00D31BE5" w:rsidRPr="000917CA" w:rsidRDefault="00D31BE5" w:rsidP="00E87D3D">
            <w:pPr>
              <w:pStyle w:val="Tablecolhead"/>
              <w:jc w:val="center"/>
              <w:rPr>
                <w:sz w:val="20"/>
              </w:rPr>
            </w:pPr>
            <w:r w:rsidRPr="000917CA">
              <w:rPr>
                <w:sz w:val="20"/>
              </w:rPr>
              <w:t>Standard 10</w:t>
            </w:r>
          </w:p>
        </w:tc>
        <w:tc>
          <w:tcPr>
            <w:tcW w:w="0" w:type="auto"/>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shd w:val="clear" w:color="auto" w:fill="F2F2F2" w:themeFill="background1" w:themeFillShade="F2"/>
            <w:vAlign w:val="center"/>
            <w:hideMark/>
          </w:tcPr>
          <w:p w14:paraId="15884A70" w14:textId="77777777" w:rsidR="00D31BE5" w:rsidRPr="000917CA" w:rsidRDefault="00D31BE5" w:rsidP="00E87D3D">
            <w:pPr>
              <w:pStyle w:val="Tablecolhead"/>
              <w:jc w:val="center"/>
              <w:rPr>
                <w:sz w:val="20"/>
              </w:rPr>
            </w:pPr>
            <w:r w:rsidRPr="000917CA">
              <w:rPr>
                <w:sz w:val="20"/>
              </w:rPr>
              <w:t>Standard 11</w:t>
            </w:r>
          </w:p>
        </w:tc>
      </w:tr>
      <w:tr w:rsidR="00D31BE5" w14:paraId="7F6E0007"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32593CD" w14:textId="77777777" w:rsidR="00D31BE5" w:rsidRDefault="00D31BE5" w:rsidP="00E87D3D">
            <w:pPr>
              <w:rPr>
                <w:rFonts w:cs="Arial"/>
                <w:i/>
                <w:iCs/>
                <w:color w:val="000000"/>
                <w:szCs w:val="21"/>
              </w:rPr>
            </w:pPr>
            <w:r>
              <w:rPr>
                <w:rFonts w:cs="Arial"/>
                <w:i/>
                <w:iCs/>
                <w:color w:val="000000"/>
                <w:szCs w:val="21"/>
              </w:rPr>
              <w:t>1</w:t>
            </w: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3A3E30F" w14:textId="77777777" w:rsidR="00D31BE5" w:rsidRDefault="00D31BE5" w:rsidP="00E87D3D">
            <w:pPr>
              <w:rPr>
                <w:rFonts w:cs="Arial"/>
                <w:i/>
                <w:iCs/>
                <w:color w:val="000000"/>
                <w:szCs w:val="21"/>
              </w:rPr>
            </w:pPr>
            <w:r>
              <w:rPr>
                <w:rFonts w:cs="Arial"/>
                <w:i/>
                <w:iCs/>
                <w:color w:val="000000"/>
                <w:szCs w:val="21"/>
              </w:rPr>
              <w:t>e.g., Child Wellbeing and Safety Policy</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4A8A24" w14:textId="77777777" w:rsidR="00D31BE5" w:rsidRDefault="00D31BE5" w:rsidP="00E87D3D">
            <w:pPr>
              <w:rPr>
                <w:rFonts w:cs="Arial"/>
                <w:i/>
                <w:iCs/>
                <w:color w:val="000000"/>
                <w:szCs w:val="21"/>
              </w:rPr>
            </w:pPr>
            <w:r>
              <w:rPr>
                <w:rFonts w:cs="Arial"/>
                <w:i/>
                <w:iCs/>
                <w:color w:val="000000"/>
                <w:szCs w:val="21"/>
              </w:rPr>
              <w:t>1.1, 1.2, 1.3, 1.4, 1.5</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3A2832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C8E8DF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3E82C6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CFCE4D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CE4732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323B2C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B8F75C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9A6578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D7939D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EAC34B0" w14:textId="77777777" w:rsidR="00D31BE5" w:rsidRDefault="00D31BE5" w:rsidP="00E87D3D">
            <w:pPr>
              <w:rPr>
                <w:rFonts w:cs="Arial"/>
                <w:color w:val="000000"/>
                <w:szCs w:val="21"/>
              </w:rPr>
            </w:pPr>
            <w:r>
              <w:rPr>
                <w:rFonts w:cs="Arial"/>
                <w:color w:val="000000"/>
                <w:szCs w:val="21"/>
              </w:rPr>
              <w:t> </w:t>
            </w:r>
          </w:p>
        </w:tc>
      </w:tr>
      <w:tr w:rsidR="00D31BE5" w14:paraId="0F12E2A1"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A04004F" w14:textId="77777777" w:rsidR="00D31BE5" w:rsidRDefault="00D31BE5" w:rsidP="00E87D3D">
            <w:pPr>
              <w:rPr>
                <w:rFonts w:cs="Arial"/>
                <w:i/>
                <w:iCs/>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468CA29A" w14:textId="77777777" w:rsidR="00D31BE5" w:rsidRDefault="00D31BE5" w:rsidP="00E87D3D">
            <w:pPr>
              <w:rPr>
                <w:rFonts w:cs="Arial"/>
                <w:i/>
                <w:iCs/>
                <w:color w:val="000000"/>
                <w:szCs w:val="21"/>
              </w:rPr>
            </w:pPr>
            <w:r>
              <w:rPr>
                <w:rFonts w:cs="Arial"/>
                <w:i/>
                <w:iCs/>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C46C7DD" w14:textId="77777777" w:rsidR="00D31BE5" w:rsidRDefault="00D31BE5" w:rsidP="00E87D3D">
            <w:pPr>
              <w:rPr>
                <w:rFonts w:cs="Arial"/>
                <w:i/>
                <w:iCs/>
                <w:color w:val="000000"/>
                <w:szCs w:val="21"/>
              </w:rPr>
            </w:pPr>
            <w:r>
              <w:rPr>
                <w:rFonts w:cs="Arial"/>
                <w:i/>
                <w:iCs/>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26E1B8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524389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99B7AB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CC0202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9EC8F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3919B1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3F824B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1A4518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7D8567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7B37A8" w14:textId="77777777" w:rsidR="00D31BE5" w:rsidRDefault="00D31BE5" w:rsidP="00E87D3D">
            <w:pPr>
              <w:rPr>
                <w:rFonts w:cs="Arial"/>
                <w:color w:val="000000"/>
                <w:szCs w:val="21"/>
              </w:rPr>
            </w:pPr>
            <w:r>
              <w:rPr>
                <w:rFonts w:cs="Arial"/>
                <w:color w:val="000000"/>
                <w:szCs w:val="21"/>
              </w:rPr>
              <w:t> </w:t>
            </w:r>
          </w:p>
        </w:tc>
      </w:tr>
      <w:tr w:rsidR="00D31BE5" w14:paraId="2BB86700"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28CEF9C" w14:textId="77777777" w:rsidR="00D31BE5" w:rsidRDefault="00D31BE5" w:rsidP="00E87D3D">
            <w:pPr>
              <w:rPr>
                <w:rFonts w:cs="Arial"/>
                <w:i/>
                <w:iCs/>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D12B8E" w14:textId="77777777" w:rsidR="00D31BE5" w:rsidRDefault="00D31BE5" w:rsidP="00E87D3D">
            <w:pPr>
              <w:rPr>
                <w:rFonts w:cs="Arial"/>
                <w:i/>
                <w:iCs/>
                <w:color w:val="000000"/>
                <w:szCs w:val="21"/>
              </w:rPr>
            </w:pPr>
            <w:r>
              <w:rPr>
                <w:rFonts w:cs="Arial"/>
                <w:i/>
                <w:iCs/>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A80D868" w14:textId="77777777" w:rsidR="00D31BE5" w:rsidRDefault="00D31BE5" w:rsidP="00E87D3D">
            <w:pPr>
              <w:rPr>
                <w:rFonts w:cs="Arial"/>
                <w:i/>
                <w:iCs/>
                <w:color w:val="000000"/>
                <w:szCs w:val="21"/>
              </w:rPr>
            </w:pPr>
            <w:r>
              <w:rPr>
                <w:rFonts w:cs="Arial"/>
                <w:i/>
                <w:iCs/>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BFABDE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D53787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641669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60A78C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AC7C7F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D4F945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0F9C0D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866E02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DB203E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4D40B7" w14:textId="77777777" w:rsidR="00D31BE5" w:rsidRDefault="00D31BE5" w:rsidP="00E87D3D">
            <w:pPr>
              <w:rPr>
                <w:rFonts w:cs="Arial"/>
                <w:color w:val="000000"/>
                <w:szCs w:val="21"/>
              </w:rPr>
            </w:pPr>
            <w:r>
              <w:rPr>
                <w:rFonts w:cs="Arial"/>
                <w:color w:val="000000"/>
                <w:szCs w:val="21"/>
              </w:rPr>
              <w:t> </w:t>
            </w:r>
          </w:p>
        </w:tc>
      </w:tr>
      <w:tr w:rsidR="00D31BE5" w14:paraId="0CC35F83"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C543F85"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715A6F6"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4B2F67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0A54D6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097480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6B305B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CEE264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73F368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F1ABBF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FAAE3E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9F5EC9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A81FDE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7F63E5E" w14:textId="77777777" w:rsidR="00D31BE5" w:rsidRDefault="00D31BE5" w:rsidP="00E87D3D">
            <w:pPr>
              <w:rPr>
                <w:rFonts w:cs="Arial"/>
                <w:color w:val="000000"/>
                <w:szCs w:val="21"/>
              </w:rPr>
            </w:pPr>
            <w:r>
              <w:rPr>
                <w:rFonts w:cs="Arial"/>
                <w:color w:val="000000"/>
                <w:szCs w:val="21"/>
              </w:rPr>
              <w:t> </w:t>
            </w:r>
          </w:p>
        </w:tc>
      </w:tr>
      <w:tr w:rsidR="00D31BE5" w14:paraId="636AC09A"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E33E361"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7A6E251"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84534B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2040A8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015944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6E6EF9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483493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B9D253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6A88A9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AD988E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6664C7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D90CB7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6DBA58B" w14:textId="77777777" w:rsidR="00D31BE5" w:rsidRDefault="00D31BE5" w:rsidP="00E87D3D">
            <w:pPr>
              <w:rPr>
                <w:rFonts w:cs="Arial"/>
                <w:color w:val="000000"/>
                <w:szCs w:val="21"/>
              </w:rPr>
            </w:pPr>
            <w:r>
              <w:rPr>
                <w:rFonts w:cs="Arial"/>
                <w:color w:val="000000"/>
                <w:szCs w:val="21"/>
              </w:rPr>
              <w:t> </w:t>
            </w:r>
          </w:p>
        </w:tc>
      </w:tr>
      <w:tr w:rsidR="00D31BE5" w14:paraId="4E6821C8"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16BBE92"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D7AACB8"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6410C3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87DD60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88615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10A690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76BC3C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C417BE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73B72D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EB1BED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3F3B11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6DDE83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A237C66" w14:textId="77777777" w:rsidR="00D31BE5" w:rsidRDefault="00D31BE5" w:rsidP="00E87D3D">
            <w:pPr>
              <w:rPr>
                <w:rFonts w:cs="Arial"/>
                <w:color w:val="000000"/>
                <w:szCs w:val="21"/>
              </w:rPr>
            </w:pPr>
            <w:r>
              <w:rPr>
                <w:rFonts w:cs="Arial"/>
                <w:color w:val="000000"/>
                <w:szCs w:val="21"/>
              </w:rPr>
              <w:t> </w:t>
            </w:r>
          </w:p>
        </w:tc>
      </w:tr>
      <w:tr w:rsidR="00D31BE5" w14:paraId="3CDD2B7B"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BE4CF80"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3F90CCF"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46D3A9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D6D811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CFDCE6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E3519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EBD7BC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643239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8B83F1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58AE1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81BA1A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715D38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B606A5B" w14:textId="77777777" w:rsidR="00D31BE5" w:rsidRDefault="00D31BE5" w:rsidP="00E87D3D">
            <w:pPr>
              <w:rPr>
                <w:rFonts w:cs="Arial"/>
                <w:color w:val="000000"/>
                <w:szCs w:val="21"/>
              </w:rPr>
            </w:pPr>
            <w:r>
              <w:rPr>
                <w:rFonts w:cs="Arial"/>
                <w:color w:val="000000"/>
                <w:szCs w:val="21"/>
              </w:rPr>
              <w:t> </w:t>
            </w:r>
          </w:p>
        </w:tc>
      </w:tr>
      <w:tr w:rsidR="00D31BE5" w14:paraId="254747F0"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BD9E26E"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40D05A25"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41F228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97C236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A68080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407EE6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F5279F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A1E565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8E4393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674412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57D1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8CDC7F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97CD6BF" w14:textId="77777777" w:rsidR="00D31BE5" w:rsidRDefault="00D31BE5" w:rsidP="00E87D3D">
            <w:pPr>
              <w:rPr>
                <w:rFonts w:cs="Arial"/>
                <w:color w:val="000000"/>
                <w:szCs w:val="21"/>
              </w:rPr>
            </w:pPr>
            <w:r>
              <w:rPr>
                <w:rFonts w:cs="Arial"/>
                <w:color w:val="000000"/>
                <w:szCs w:val="21"/>
              </w:rPr>
              <w:t> </w:t>
            </w:r>
          </w:p>
        </w:tc>
      </w:tr>
      <w:tr w:rsidR="00D31BE5" w14:paraId="4BF63A15"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A9F80E7"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420F909"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FFE7CF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10C565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158F5D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CDBEF6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C7D1CE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6CA122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27F66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525A8A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0C3446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E24701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6EE3865" w14:textId="77777777" w:rsidR="00D31BE5" w:rsidRDefault="00D31BE5" w:rsidP="00E87D3D">
            <w:pPr>
              <w:rPr>
                <w:rFonts w:cs="Arial"/>
                <w:color w:val="000000"/>
                <w:szCs w:val="21"/>
              </w:rPr>
            </w:pPr>
            <w:r>
              <w:rPr>
                <w:rFonts w:cs="Arial"/>
                <w:color w:val="000000"/>
                <w:szCs w:val="21"/>
              </w:rPr>
              <w:t> </w:t>
            </w:r>
          </w:p>
        </w:tc>
      </w:tr>
      <w:tr w:rsidR="00D31BE5" w14:paraId="46289E06"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01F04BB"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1055041"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3E48AA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1A9107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DE9E06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0529F3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CB2EBF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713BE5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B7A1EB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6F9502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58419A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7D89AF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BBEEA1F" w14:textId="77777777" w:rsidR="00D31BE5" w:rsidRDefault="00D31BE5" w:rsidP="00E87D3D">
            <w:pPr>
              <w:rPr>
                <w:rFonts w:cs="Arial"/>
                <w:color w:val="000000"/>
                <w:szCs w:val="21"/>
              </w:rPr>
            </w:pPr>
            <w:r>
              <w:rPr>
                <w:rFonts w:cs="Arial"/>
                <w:color w:val="000000"/>
                <w:szCs w:val="21"/>
              </w:rPr>
              <w:t> </w:t>
            </w:r>
          </w:p>
        </w:tc>
      </w:tr>
      <w:tr w:rsidR="00D31BE5" w14:paraId="35CCB703"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F432233"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D83C615"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352FF5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21BE78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38D33C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B08330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49B912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F1C62A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F027B1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D37E41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436009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6C0E66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543046" w14:textId="77777777" w:rsidR="00D31BE5" w:rsidRDefault="00D31BE5" w:rsidP="00E87D3D">
            <w:pPr>
              <w:rPr>
                <w:rFonts w:cs="Arial"/>
                <w:color w:val="000000"/>
                <w:szCs w:val="21"/>
              </w:rPr>
            </w:pPr>
            <w:r>
              <w:rPr>
                <w:rFonts w:cs="Arial"/>
                <w:color w:val="000000"/>
                <w:szCs w:val="21"/>
              </w:rPr>
              <w:t> </w:t>
            </w:r>
          </w:p>
        </w:tc>
      </w:tr>
      <w:tr w:rsidR="00D31BE5" w14:paraId="3C0B6DE4"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995AFCE"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4E8630C6"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D0A0BF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57931F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57E653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CFCAC7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4713CC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73484C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4D6261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67F7CB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3DF91A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2E491F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5C0445E" w14:textId="77777777" w:rsidR="00D31BE5" w:rsidRDefault="00D31BE5" w:rsidP="00E87D3D">
            <w:pPr>
              <w:rPr>
                <w:rFonts w:cs="Arial"/>
                <w:color w:val="000000"/>
                <w:szCs w:val="21"/>
              </w:rPr>
            </w:pPr>
            <w:r>
              <w:rPr>
                <w:rFonts w:cs="Arial"/>
                <w:color w:val="000000"/>
                <w:szCs w:val="21"/>
              </w:rPr>
              <w:t> </w:t>
            </w:r>
          </w:p>
        </w:tc>
      </w:tr>
      <w:tr w:rsidR="00D31BE5" w14:paraId="21ED62A8"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D838FF5"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B367275"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D1E52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95092D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31DDFC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C1EAC7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CA01A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3AF5B8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956684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2EAAAA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A2B4F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0056D5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B40042F" w14:textId="77777777" w:rsidR="00D31BE5" w:rsidRDefault="00D31BE5" w:rsidP="00E87D3D">
            <w:pPr>
              <w:rPr>
                <w:rFonts w:cs="Arial"/>
                <w:color w:val="000000"/>
                <w:szCs w:val="21"/>
              </w:rPr>
            </w:pPr>
            <w:r>
              <w:rPr>
                <w:rFonts w:cs="Arial"/>
                <w:color w:val="000000"/>
                <w:szCs w:val="21"/>
              </w:rPr>
              <w:t> </w:t>
            </w:r>
          </w:p>
        </w:tc>
      </w:tr>
      <w:tr w:rsidR="00D31BE5" w14:paraId="26E0075A"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AEE89DE"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C2BE464"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AE5828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1CD69B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05D177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E5A6B2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DCE7E9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5DBD17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CFF448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7F5C74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AEA40D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7C72AD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EC42C30" w14:textId="77777777" w:rsidR="00D31BE5" w:rsidRDefault="00D31BE5" w:rsidP="00E87D3D">
            <w:pPr>
              <w:rPr>
                <w:rFonts w:cs="Arial"/>
                <w:color w:val="000000"/>
                <w:szCs w:val="21"/>
              </w:rPr>
            </w:pPr>
            <w:r>
              <w:rPr>
                <w:rFonts w:cs="Arial"/>
                <w:color w:val="000000"/>
                <w:szCs w:val="21"/>
              </w:rPr>
              <w:t> </w:t>
            </w:r>
          </w:p>
        </w:tc>
      </w:tr>
      <w:tr w:rsidR="00D31BE5" w14:paraId="6065A450"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B86E055"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0591884"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50E285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B2E67C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E4FFAC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D55B5E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C3075E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A27D29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4C7DDF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29B8CD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477302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B803C4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94B161" w14:textId="77777777" w:rsidR="00D31BE5" w:rsidRDefault="00D31BE5" w:rsidP="00E87D3D">
            <w:pPr>
              <w:rPr>
                <w:rFonts w:cs="Arial"/>
                <w:color w:val="000000"/>
                <w:szCs w:val="21"/>
              </w:rPr>
            </w:pPr>
            <w:r>
              <w:rPr>
                <w:rFonts w:cs="Arial"/>
                <w:color w:val="000000"/>
                <w:szCs w:val="21"/>
              </w:rPr>
              <w:t> </w:t>
            </w:r>
          </w:p>
        </w:tc>
      </w:tr>
      <w:tr w:rsidR="00D31BE5" w14:paraId="052541F2"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65D753E"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679FBE"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4681C2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90D061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3AF9F3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37BA1F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0BE1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C8A72B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660C7C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9DDE91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143636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14A518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B263DFE" w14:textId="77777777" w:rsidR="00D31BE5" w:rsidRDefault="00D31BE5" w:rsidP="00E87D3D">
            <w:pPr>
              <w:rPr>
                <w:rFonts w:cs="Arial"/>
                <w:color w:val="000000"/>
                <w:szCs w:val="21"/>
              </w:rPr>
            </w:pPr>
            <w:r>
              <w:rPr>
                <w:rFonts w:cs="Arial"/>
                <w:color w:val="000000"/>
                <w:szCs w:val="21"/>
              </w:rPr>
              <w:t> </w:t>
            </w:r>
          </w:p>
        </w:tc>
      </w:tr>
      <w:tr w:rsidR="00D31BE5" w14:paraId="10F31ACD"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15FA062"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4C987D4F"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10C11E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7176D7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8CF179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BC8DFE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441CDD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B81E0A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0937D8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5441D6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28E57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8F6DE8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1C440B4" w14:textId="77777777" w:rsidR="00D31BE5" w:rsidRDefault="00D31BE5" w:rsidP="00E87D3D">
            <w:pPr>
              <w:rPr>
                <w:rFonts w:cs="Arial"/>
                <w:color w:val="000000"/>
                <w:szCs w:val="21"/>
              </w:rPr>
            </w:pPr>
            <w:r>
              <w:rPr>
                <w:rFonts w:cs="Arial"/>
                <w:color w:val="000000"/>
                <w:szCs w:val="21"/>
              </w:rPr>
              <w:t> </w:t>
            </w:r>
          </w:p>
        </w:tc>
      </w:tr>
      <w:tr w:rsidR="00D31BE5" w14:paraId="539CA563"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957E30B"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BADFC28"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CAF583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DD8B72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DF67C2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406A8A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820F5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E93B80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406BCC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18503E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6F34DB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EF96A6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173D41A" w14:textId="77777777" w:rsidR="00D31BE5" w:rsidRDefault="00D31BE5" w:rsidP="00E87D3D">
            <w:pPr>
              <w:rPr>
                <w:rFonts w:cs="Arial"/>
                <w:color w:val="000000"/>
                <w:szCs w:val="21"/>
              </w:rPr>
            </w:pPr>
            <w:r>
              <w:rPr>
                <w:rFonts w:cs="Arial"/>
                <w:color w:val="000000"/>
                <w:szCs w:val="21"/>
              </w:rPr>
              <w:t> </w:t>
            </w:r>
          </w:p>
        </w:tc>
      </w:tr>
      <w:tr w:rsidR="00D31BE5" w14:paraId="1B903582"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B81ACCB"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8CEC747"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FBFDF5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E7B97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AC3C2A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310782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9DD91E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4335E2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1AFD51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18E7B7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2227EB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063CBB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8BA6F1" w14:textId="77777777" w:rsidR="00D31BE5" w:rsidRDefault="00D31BE5" w:rsidP="00E87D3D">
            <w:pPr>
              <w:rPr>
                <w:rFonts w:cs="Arial"/>
                <w:color w:val="000000"/>
                <w:szCs w:val="21"/>
              </w:rPr>
            </w:pPr>
            <w:r>
              <w:rPr>
                <w:rFonts w:cs="Arial"/>
                <w:color w:val="000000"/>
                <w:szCs w:val="21"/>
              </w:rPr>
              <w:t> </w:t>
            </w:r>
          </w:p>
        </w:tc>
      </w:tr>
      <w:tr w:rsidR="00D31BE5" w14:paraId="5D6D4088"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6617A6C"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4A22B91"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C6E4B9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55D71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2A3A6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50FEE6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F3A46B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9B82ED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9E94C0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615F67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39E0CB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15B03F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BB36D19" w14:textId="77777777" w:rsidR="00D31BE5" w:rsidRDefault="00D31BE5" w:rsidP="00E87D3D">
            <w:pPr>
              <w:rPr>
                <w:rFonts w:cs="Arial"/>
                <w:color w:val="000000"/>
                <w:szCs w:val="21"/>
              </w:rPr>
            </w:pPr>
            <w:r>
              <w:rPr>
                <w:rFonts w:cs="Arial"/>
                <w:color w:val="000000"/>
                <w:szCs w:val="21"/>
              </w:rPr>
              <w:t> </w:t>
            </w:r>
          </w:p>
        </w:tc>
      </w:tr>
      <w:tr w:rsidR="00D31BE5" w14:paraId="44A7BCE5"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3518356"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9286398"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D81808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C2CB1B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9AB21F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5438C3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B67521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5C4AE4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55E613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0C42DC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11D315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7FAAEB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70DBA0F" w14:textId="77777777" w:rsidR="00D31BE5" w:rsidRDefault="00D31BE5" w:rsidP="00E87D3D">
            <w:pPr>
              <w:rPr>
                <w:rFonts w:cs="Arial"/>
                <w:color w:val="000000"/>
                <w:szCs w:val="21"/>
              </w:rPr>
            </w:pPr>
            <w:r>
              <w:rPr>
                <w:rFonts w:cs="Arial"/>
                <w:color w:val="000000"/>
                <w:szCs w:val="21"/>
              </w:rPr>
              <w:t> </w:t>
            </w:r>
          </w:p>
        </w:tc>
      </w:tr>
      <w:tr w:rsidR="00D31BE5" w14:paraId="58893DAF"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2068929"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FC8E047"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85103B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7079FE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A8E2B6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B23B0A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33D1D9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AA5B7D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289DE7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E273EF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2A6454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FBC37D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2B80449" w14:textId="77777777" w:rsidR="00D31BE5" w:rsidRDefault="00D31BE5" w:rsidP="00E87D3D">
            <w:pPr>
              <w:rPr>
                <w:rFonts w:cs="Arial"/>
                <w:color w:val="000000"/>
                <w:szCs w:val="21"/>
              </w:rPr>
            </w:pPr>
            <w:r>
              <w:rPr>
                <w:rFonts w:cs="Arial"/>
                <w:color w:val="000000"/>
                <w:szCs w:val="21"/>
              </w:rPr>
              <w:t> </w:t>
            </w:r>
          </w:p>
        </w:tc>
      </w:tr>
      <w:tr w:rsidR="00D31BE5" w14:paraId="518DA34F"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4104242"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ECAB618"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B8819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E4FA97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125E60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5F61DE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DE67A8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DF6F1F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5AE878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391E8E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FA011B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AD3D392"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B687642" w14:textId="77777777" w:rsidR="00D31BE5" w:rsidRDefault="00D31BE5" w:rsidP="00E87D3D">
            <w:pPr>
              <w:rPr>
                <w:rFonts w:cs="Arial"/>
                <w:color w:val="000000"/>
                <w:szCs w:val="21"/>
              </w:rPr>
            </w:pPr>
            <w:r>
              <w:rPr>
                <w:rFonts w:cs="Arial"/>
                <w:color w:val="000000"/>
                <w:szCs w:val="21"/>
              </w:rPr>
              <w:t> </w:t>
            </w:r>
          </w:p>
        </w:tc>
      </w:tr>
      <w:tr w:rsidR="00D31BE5" w14:paraId="4C26BBA7"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BEE5AA"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7D8E09"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EE2F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015BC3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CE2D42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4F11F1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14300D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284DEA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E5E6158"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5C93B0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3EAF92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86607A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D4005AD" w14:textId="77777777" w:rsidR="00D31BE5" w:rsidRDefault="00D31BE5" w:rsidP="00E87D3D">
            <w:pPr>
              <w:rPr>
                <w:rFonts w:cs="Arial"/>
                <w:color w:val="000000"/>
                <w:szCs w:val="21"/>
              </w:rPr>
            </w:pPr>
            <w:r>
              <w:rPr>
                <w:rFonts w:cs="Arial"/>
                <w:color w:val="000000"/>
                <w:szCs w:val="21"/>
              </w:rPr>
              <w:t> </w:t>
            </w:r>
          </w:p>
        </w:tc>
      </w:tr>
      <w:tr w:rsidR="00D31BE5" w14:paraId="29E845E5"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4F9CE9D"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E780172"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CDC7D4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1BE16C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47CCD46"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2DBCF6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5AF3A4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E5C0D5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C79898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3D9D79F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D5D2A4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5A2D054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C30097A" w14:textId="77777777" w:rsidR="00D31BE5" w:rsidRDefault="00D31BE5" w:rsidP="00E87D3D">
            <w:pPr>
              <w:rPr>
                <w:rFonts w:cs="Arial"/>
                <w:color w:val="000000"/>
                <w:szCs w:val="21"/>
              </w:rPr>
            </w:pPr>
            <w:r>
              <w:rPr>
                <w:rFonts w:cs="Arial"/>
                <w:color w:val="000000"/>
                <w:szCs w:val="21"/>
              </w:rPr>
              <w:t> </w:t>
            </w:r>
          </w:p>
        </w:tc>
      </w:tr>
      <w:tr w:rsidR="00D31BE5" w14:paraId="35E15E1D"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CE1AFD"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EE299C"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2BF2D5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B3C7E5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AC78794"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3A9068A"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66CCAC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6ACFF2C"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5C63FFB"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19169E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298CE6F"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B345A67"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27D242C" w14:textId="77777777" w:rsidR="00D31BE5" w:rsidRDefault="00D31BE5" w:rsidP="00E87D3D">
            <w:pPr>
              <w:rPr>
                <w:rFonts w:cs="Arial"/>
                <w:color w:val="000000"/>
                <w:szCs w:val="21"/>
              </w:rPr>
            </w:pPr>
            <w:r>
              <w:rPr>
                <w:rFonts w:cs="Arial"/>
                <w:color w:val="000000"/>
                <w:szCs w:val="21"/>
              </w:rPr>
              <w:t> </w:t>
            </w:r>
          </w:p>
        </w:tc>
      </w:tr>
      <w:tr w:rsidR="00D31BE5" w14:paraId="704EF93B" w14:textId="77777777" w:rsidTr="00E87D3D">
        <w:trPr>
          <w:trHeight w:val="280"/>
        </w:trPr>
        <w:tc>
          <w:tcPr>
            <w:tcW w:w="56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E445DE" w14:textId="77777777" w:rsidR="00D31BE5" w:rsidRDefault="00D31BE5" w:rsidP="00E87D3D">
            <w:pPr>
              <w:rPr>
                <w:rFonts w:cs="Arial"/>
                <w:color w:val="000000"/>
                <w:szCs w:val="21"/>
              </w:rPr>
            </w:pPr>
          </w:p>
        </w:tc>
        <w:tc>
          <w:tcPr>
            <w:tcW w:w="38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4D592C7D" w14:textId="77777777" w:rsidR="00D31BE5" w:rsidRDefault="00D31BE5" w:rsidP="00E87D3D">
            <w:pPr>
              <w:rPr>
                <w:rFonts w:cs="Arial"/>
                <w:color w:val="000000"/>
                <w:szCs w:val="21"/>
              </w:rPr>
            </w:pPr>
            <w:r>
              <w:rPr>
                <w:rFonts w:cs="Arial"/>
                <w:color w:val="000000"/>
                <w:szCs w:val="21"/>
              </w:rPr>
              <w:t> </w:t>
            </w:r>
          </w:p>
        </w:tc>
        <w:tc>
          <w:tcPr>
            <w:tcW w:w="1014"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10CA541"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D2C9365"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21F4903"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054097D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A0EAD5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01D9C79"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8946D"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23330040"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769D6B3E" w14:textId="77777777" w:rsidR="00D31BE5" w:rsidRDefault="00D31BE5" w:rsidP="00E87D3D">
            <w:pPr>
              <w:rPr>
                <w:rFonts w:cs="Arial"/>
                <w:color w:val="000000"/>
              </w:rPr>
            </w:pPr>
            <w:r w:rsidRPr="59632423">
              <w:rPr>
                <w:rFonts w:cs="Arial"/>
                <w:color w:val="000000" w:themeColor="text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10281B1E" w14:textId="77777777" w:rsidR="00D31BE5" w:rsidRDefault="00D31BE5" w:rsidP="00E87D3D">
            <w:pPr>
              <w:rPr>
                <w:rFonts w:cs="Arial"/>
                <w:color w:val="000000"/>
                <w:szCs w:val="21"/>
              </w:rPr>
            </w:pPr>
            <w:r>
              <w:rPr>
                <w:rFonts w:cs="Arial"/>
                <w:color w:val="000000"/>
                <w:szCs w:val="21"/>
              </w:rPr>
              <w:t> </w:t>
            </w:r>
          </w:p>
        </w:tc>
        <w:tc>
          <w:tcPr>
            <w:tcW w:w="0" w:type="auto"/>
            <w:tcBorders>
              <w:top w:val="nil"/>
              <w:left w:val="nil"/>
              <w:bottom w:val="single" w:sz="4" w:space="0" w:color="A6A6A6" w:themeColor="background1" w:themeShade="A6"/>
              <w:right w:val="single" w:sz="4" w:space="0" w:color="A6A6A6" w:themeColor="background1" w:themeShade="A6"/>
            </w:tcBorders>
            <w:shd w:val="clear" w:color="auto" w:fill="auto"/>
            <w:hideMark/>
          </w:tcPr>
          <w:p w14:paraId="6DA50F75" w14:textId="77777777" w:rsidR="00D31BE5" w:rsidRDefault="00D31BE5" w:rsidP="00E87D3D">
            <w:pPr>
              <w:rPr>
                <w:rFonts w:cs="Arial"/>
                <w:color w:val="000000"/>
                <w:szCs w:val="21"/>
              </w:rPr>
            </w:pPr>
            <w:r>
              <w:rPr>
                <w:rFonts w:cs="Arial"/>
                <w:color w:val="000000"/>
                <w:szCs w:val="21"/>
              </w:rPr>
              <w:t> </w:t>
            </w:r>
          </w:p>
        </w:tc>
      </w:tr>
    </w:tbl>
    <w:p w14:paraId="686CB6FF" w14:textId="77777777" w:rsidR="003B1BDC" w:rsidRPr="003B1BDC" w:rsidRDefault="003B1BDC" w:rsidP="003B1BDC">
      <w:pPr>
        <w:pStyle w:val="Body"/>
      </w:pPr>
    </w:p>
    <w:tbl>
      <w:tblPr>
        <w:tblStyle w:val="TableGrid"/>
        <w:tblW w:w="15163" w:type="dxa"/>
        <w:tblCellMar>
          <w:bottom w:w="108" w:type="dxa"/>
        </w:tblCellMar>
        <w:tblLook w:val="0620" w:firstRow="1" w:lastRow="0" w:firstColumn="0" w:lastColumn="0" w:noHBand="1" w:noVBand="1"/>
      </w:tblPr>
      <w:tblGrid>
        <w:gridCol w:w="15163"/>
      </w:tblGrid>
      <w:tr w:rsidR="0055119B" w14:paraId="696A6191" w14:textId="77777777" w:rsidTr="001F1BD9">
        <w:tc>
          <w:tcPr>
            <w:tcW w:w="15163" w:type="dxa"/>
          </w:tcPr>
          <w:p w14:paraId="7DC586F1" w14:textId="77777777" w:rsidR="00C24151" w:rsidRPr="00C24151" w:rsidRDefault="00C24151" w:rsidP="00C24151">
            <w:pPr>
              <w:spacing w:before="120" w:after="200" w:line="300" w:lineRule="atLeast"/>
              <w:rPr>
                <w:rFonts w:eastAsia="Times" w:cs="Arial"/>
                <w:color w:val="000000" w:themeColor="text1"/>
                <w:sz w:val="22"/>
                <w:szCs w:val="22"/>
              </w:rPr>
            </w:pPr>
            <w:bookmarkStart w:id="0" w:name="_Hlk37240926"/>
            <w:r w:rsidRPr="00C24151">
              <w:rPr>
                <w:rFonts w:cs="Arial"/>
                <w:color w:val="000000" w:themeColor="text1"/>
                <w:sz w:val="22"/>
                <w:szCs w:val="22"/>
              </w:rPr>
              <w:t xml:space="preserve">To receive this document in another format, phone 1300 310 778, using the National Relay Service 13 36 77 if required, </w:t>
            </w:r>
            <w:r w:rsidRPr="00C24151">
              <w:rPr>
                <w:rFonts w:eastAsia="Times" w:cs="Arial"/>
                <w:color w:val="000000" w:themeColor="text1"/>
                <w:sz w:val="22"/>
                <w:szCs w:val="22"/>
              </w:rPr>
              <w:t xml:space="preserve">or </w:t>
            </w:r>
            <w:hyperlink r:id="rId14" w:history="1">
              <w:r w:rsidRPr="00C24151">
                <w:rPr>
                  <w:rStyle w:val="Hyperlink"/>
                  <w:rFonts w:eastAsia="Times" w:cs="Arial"/>
                  <w:color w:val="000000" w:themeColor="text1"/>
                  <w:sz w:val="22"/>
                  <w:szCs w:val="22"/>
                </w:rPr>
                <w:t>email child safe orgs</w:t>
              </w:r>
            </w:hyperlink>
            <w:r w:rsidRPr="00C24151">
              <w:rPr>
                <w:rFonts w:eastAsia="Times" w:cs="Arial"/>
                <w:color w:val="000000" w:themeColor="text1"/>
                <w:sz w:val="22"/>
                <w:szCs w:val="22"/>
              </w:rPr>
              <w:t xml:space="preserve"> orgs&lt;childsafeorgs@ssr.vic.gov.au&gt;.</w:t>
            </w:r>
          </w:p>
          <w:p w14:paraId="7DF2FFCA" w14:textId="77777777" w:rsidR="0055119B" w:rsidRPr="00C24151" w:rsidRDefault="0055119B" w:rsidP="00E33237">
            <w:pPr>
              <w:pStyle w:val="Imprint"/>
              <w:rPr>
                <w:color w:val="000000" w:themeColor="text1"/>
              </w:rPr>
            </w:pPr>
            <w:r w:rsidRPr="00C24151">
              <w:rPr>
                <w:color w:val="000000" w:themeColor="text1"/>
              </w:rPr>
              <w:t>Authorised and published by the Victorian Government, 1 Treasury Place, Melbourne.</w:t>
            </w:r>
          </w:p>
          <w:p w14:paraId="6E4BD3D4" w14:textId="2D6AC7F0" w:rsidR="0055119B" w:rsidRPr="00C24151" w:rsidRDefault="0055119B" w:rsidP="00E33237">
            <w:pPr>
              <w:pStyle w:val="Imprint"/>
              <w:rPr>
                <w:color w:val="000000" w:themeColor="text1"/>
              </w:rPr>
            </w:pPr>
            <w:r w:rsidRPr="00C24151">
              <w:rPr>
                <w:color w:val="000000" w:themeColor="text1"/>
              </w:rPr>
              <w:t xml:space="preserve">© State of Victoria, Australia, Department of </w:t>
            </w:r>
            <w:r w:rsidR="00002D68" w:rsidRPr="00C24151">
              <w:rPr>
                <w:color w:val="000000" w:themeColor="text1"/>
              </w:rPr>
              <w:t>Families, Fairness and Housing</w:t>
            </w:r>
            <w:r w:rsidRPr="00C24151">
              <w:rPr>
                <w:color w:val="000000" w:themeColor="text1"/>
              </w:rPr>
              <w:t xml:space="preserve">, </w:t>
            </w:r>
            <w:r w:rsidR="00BC4E67" w:rsidRPr="00C24151">
              <w:rPr>
                <w:color w:val="000000" w:themeColor="text1"/>
              </w:rPr>
              <w:t>October 2024</w:t>
            </w:r>
          </w:p>
          <w:p w14:paraId="6E0A5822" w14:textId="77777777" w:rsidR="0055119B" w:rsidRPr="00C24151" w:rsidRDefault="0055119B" w:rsidP="00E33237">
            <w:pPr>
              <w:pStyle w:val="Imprint"/>
              <w:rPr>
                <w:color w:val="000000" w:themeColor="text1"/>
              </w:rPr>
            </w:pPr>
            <w:bookmarkStart w:id="1" w:name="_Hlk62746129"/>
            <w:r w:rsidRPr="00C24151">
              <w:rPr>
                <w:color w:val="000000" w:themeColor="text1"/>
              </w:rPr>
              <w:lastRenderedPageBreak/>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C24151" w:rsidRDefault="0055119B" w:rsidP="00E33237">
            <w:pPr>
              <w:pStyle w:val="Imprint"/>
              <w:rPr>
                <w:color w:val="000000" w:themeColor="text1"/>
              </w:rPr>
            </w:pPr>
            <w:r w:rsidRPr="00C24151">
              <w:rPr>
                <w:color w:val="000000" w:themeColor="text1"/>
              </w:rPr>
              <w:t>In this document, ‘Aboriginal’ refers to both Aboriginal and Torres Strait Islander people. ‘Indigenous’ or ‘Koori/Koorie’ is retained when part of the title of a report, program or quotation.</w:t>
            </w:r>
          </w:p>
          <w:p w14:paraId="69D604A0" w14:textId="77777777" w:rsidR="007B4230" w:rsidRDefault="007B4230" w:rsidP="00E33237">
            <w:pPr>
              <w:pStyle w:val="Imprint"/>
              <w:rPr>
                <w:rFonts w:eastAsia="Arial" w:cs="Arial"/>
                <w:b/>
                <w:bCs/>
                <w:color w:val="000000" w:themeColor="text1"/>
                <w:sz w:val="22"/>
                <w:szCs w:val="22"/>
              </w:rPr>
            </w:pPr>
          </w:p>
          <w:p w14:paraId="51FCE217" w14:textId="126939AB" w:rsidR="0055119B" w:rsidRPr="00C24151" w:rsidRDefault="00EC33B0" w:rsidP="00E33237">
            <w:pPr>
              <w:pStyle w:val="Imprint"/>
              <w:rPr>
                <w:color w:val="000000" w:themeColor="text1"/>
              </w:rPr>
            </w:pPr>
            <w:r w:rsidRPr="00C24151">
              <w:rPr>
                <w:rFonts w:eastAsia="Arial" w:cs="Arial"/>
                <w:b/>
                <w:bCs/>
                <w:color w:val="000000" w:themeColor="text1"/>
                <w:sz w:val="22"/>
                <w:szCs w:val="22"/>
              </w:rPr>
              <w:t xml:space="preserve">ISBN </w:t>
            </w:r>
            <w:r w:rsidRPr="00C24151">
              <w:rPr>
                <w:rFonts w:eastAsia="Arial" w:cs="Arial"/>
                <w:color w:val="000000" w:themeColor="text1"/>
                <w:sz w:val="22"/>
                <w:szCs w:val="22"/>
              </w:rPr>
              <w:t xml:space="preserve">978-1-76130-632-7 </w:t>
            </w:r>
          </w:p>
          <w:p w14:paraId="4CC09036" w14:textId="77777777" w:rsidR="007B4230" w:rsidRDefault="007B4230" w:rsidP="00BD08DD">
            <w:pPr>
              <w:pStyle w:val="Imprint"/>
              <w:rPr>
                <w:color w:val="000000" w:themeColor="text1"/>
              </w:rPr>
            </w:pPr>
          </w:p>
          <w:p w14:paraId="6C741361" w14:textId="7BBE4095" w:rsidR="00BD08DD" w:rsidRPr="00C24151" w:rsidRDefault="0055119B" w:rsidP="00BD08DD">
            <w:pPr>
              <w:pStyle w:val="Imprint"/>
              <w:rPr>
                <w:color w:val="000000" w:themeColor="text1"/>
              </w:rPr>
            </w:pPr>
            <w:r w:rsidRPr="00C24151">
              <w:rPr>
                <w:color w:val="000000" w:themeColor="text1"/>
              </w:rPr>
              <w:t xml:space="preserve">Available </w:t>
            </w:r>
            <w:hyperlink r:id="rId15" w:history="1">
              <w:r w:rsidR="00BD08DD" w:rsidRPr="00C24151">
                <w:rPr>
                  <w:rStyle w:val="Hyperlink"/>
                  <w:color w:val="000000" w:themeColor="text1"/>
                </w:rPr>
                <w:t>Social Services Regulator social services standards</w:t>
              </w:r>
            </w:hyperlink>
            <w:r w:rsidR="00BD08DD" w:rsidRPr="00C24151">
              <w:rPr>
                <w:color w:val="000000" w:themeColor="text1"/>
              </w:rPr>
              <w:t xml:space="preserve"> </w:t>
            </w:r>
            <w:hyperlink r:id="rId16" w:history="1">
              <w:r w:rsidR="00BD08DD" w:rsidRPr="00C24151">
                <w:rPr>
                  <w:rStyle w:val="Hyperlink"/>
                  <w:color w:val="000000" w:themeColor="text1"/>
                </w:rPr>
                <w:t>https://www.vic.gov.au/social-services-regulator-social-services-standards</w:t>
              </w:r>
            </w:hyperlink>
          </w:p>
          <w:bookmarkEnd w:id="1"/>
          <w:p w14:paraId="0C92739F" w14:textId="0FBE14B5" w:rsidR="0055119B" w:rsidRDefault="0055119B" w:rsidP="00E33237">
            <w:pPr>
              <w:pStyle w:val="Imprint"/>
            </w:pPr>
          </w:p>
        </w:tc>
      </w:tr>
      <w:bookmarkEnd w:id="0"/>
    </w:tbl>
    <w:p w14:paraId="312DEA78" w14:textId="77777777" w:rsidR="00162CA9" w:rsidRDefault="00162CA9" w:rsidP="00162CA9">
      <w:pPr>
        <w:pStyle w:val="Body"/>
      </w:pPr>
    </w:p>
    <w:sectPr w:rsidR="00162CA9" w:rsidSect="00DC08AB">
      <w:type w:val="continuous"/>
      <w:pgSz w:w="16838" w:h="11906" w:orient="landscape"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295F" w14:textId="77777777" w:rsidR="002A1922" w:rsidRDefault="002A1922">
      <w:r>
        <w:separator/>
      </w:r>
    </w:p>
    <w:p w14:paraId="3785FEB9" w14:textId="77777777" w:rsidR="002A1922" w:rsidRDefault="002A1922"/>
  </w:endnote>
  <w:endnote w:type="continuationSeparator" w:id="0">
    <w:p w14:paraId="051EF59F" w14:textId="77777777" w:rsidR="002A1922" w:rsidRDefault="002A1922">
      <w:r>
        <w:continuationSeparator/>
      </w:r>
    </w:p>
    <w:p w14:paraId="0FC18D7C" w14:textId="77777777" w:rsidR="002A1922" w:rsidRDefault="002A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0"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CB57F" w14:textId="77777777" w:rsidR="002A1922" w:rsidRDefault="002A1922" w:rsidP="00207717">
      <w:pPr>
        <w:spacing w:before="120"/>
      </w:pPr>
      <w:r>
        <w:separator/>
      </w:r>
    </w:p>
  </w:footnote>
  <w:footnote w:type="continuationSeparator" w:id="0">
    <w:p w14:paraId="2E1A28D0" w14:textId="77777777" w:rsidR="002A1922" w:rsidRDefault="002A1922">
      <w:r>
        <w:continuationSeparator/>
      </w:r>
    </w:p>
    <w:p w14:paraId="3C9C9066" w14:textId="77777777" w:rsidR="002A1922" w:rsidRDefault="002A1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30B5CD2" w:rsidR="00E261B3" w:rsidRPr="0051568D" w:rsidRDefault="003055B5" w:rsidP="0017674D">
    <w:pPr>
      <w:pStyle w:val="Header"/>
    </w:pPr>
    <w:r>
      <w:t xml:space="preserve">SSR Child Safe </w:t>
    </w:r>
    <w:r w:rsidR="00447111">
      <w:t>Standards -</w:t>
    </w:r>
    <w:r>
      <w:t xml:space="preserve"> documented evidence mapping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1"/>
  </w:num>
  <w:num w:numId="8" w16cid:durableId="1971086778">
    <w:abstractNumId w:val="16"/>
  </w:num>
  <w:num w:numId="9" w16cid:durableId="1586377817">
    <w:abstractNumId w:val="20"/>
  </w:num>
  <w:num w:numId="10" w16cid:durableId="18208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2"/>
  </w:num>
  <w:num w:numId="12" w16cid:durableId="25775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4"/>
  </w:num>
  <w:num w:numId="19" w16cid:durableId="146789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5"/>
  </w:num>
  <w:num w:numId="25" w16cid:durableId="895168954">
    <w:abstractNumId w:val="23"/>
  </w:num>
  <w:num w:numId="26" w16cid:durableId="123157883">
    <w:abstractNumId w:val="19"/>
  </w:num>
  <w:num w:numId="27" w16cid:durableId="1937714732">
    <w:abstractNumId w:val="11"/>
  </w:num>
  <w:num w:numId="28" w16cid:durableId="1108085816">
    <w:abstractNumId w:val="26"/>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1"/>
  </w:num>
  <w:num w:numId="41" w16cid:durableId="562331335">
    <w:abstractNumId w:val="21"/>
  </w:num>
  <w:num w:numId="42" w16cid:durableId="1953442103">
    <w:abstractNumId w:val="21"/>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E1D"/>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410D"/>
    <w:rsid w:val="001D0B75"/>
    <w:rsid w:val="001D39A5"/>
    <w:rsid w:val="001D3C09"/>
    <w:rsid w:val="001D44E8"/>
    <w:rsid w:val="001D60EC"/>
    <w:rsid w:val="001D6F59"/>
    <w:rsid w:val="001E44DF"/>
    <w:rsid w:val="001E68A5"/>
    <w:rsid w:val="001E6BB0"/>
    <w:rsid w:val="001E7282"/>
    <w:rsid w:val="001F1BD9"/>
    <w:rsid w:val="001F3826"/>
    <w:rsid w:val="001F6E46"/>
    <w:rsid w:val="001F7C91"/>
    <w:rsid w:val="002033B7"/>
    <w:rsid w:val="00206463"/>
    <w:rsid w:val="00206F2F"/>
    <w:rsid w:val="00207717"/>
    <w:rsid w:val="0021053D"/>
    <w:rsid w:val="00210A92"/>
    <w:rsid w:val="00216C03"/>
    <w:rsid w:val="00220C04"/>
    <w:rsid w:val="0022278D"/>
    <w:rsid w:val="002269D8"/>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1922"/>
    <w:rsid w:val="002A483C"/>
    <w:rsid w:val="002B0C7C"/>
    <w:rsid w:val="002B1729"/>
    <w:rsid w:val="002B36C7"/>
    <w:rsid w:val="002B4DD4"/>
    <w:rsid w:val="002B5277"/>
    <w:rsid w:val="002B5375"/>
    <w:rsid w:val="002B77C1"/>
    <w:rsid w:val="002C0ED7"/>
    <w:rsid w:val="002C2728"/>
    <w:rsid w:val="002D1E0D"/>
    <w:rsid w:val="002D5006"/>
    <w:rsid w:val="002E01D0"/>
    <w:rsid w:val="002E0D8F"/>
    <w:rsid w:val="002E161D"/>
    <w:rsid w:val="002E3100"/>
    <w:rsid w:val="002E6C95"/>
    <w:rsid w:val="002E7C36"/>
    <w:rsid w:val="002F3ADF"/>
    <w:rsid w:val="002F3D32"/>
    <w:rsid w:val="002F5F31"/>
    <w:rsid w:val="002F5F46"/>
    <w:rsid w:val="00302216"/>
    <w:rsid w:val="00303E53"/>
    <w:rsid w:val="003055B5"/>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5385"/>
    <w:rsid w:val="004468B4"/>
    <w:rsid w:val="00447111"/>
    <w:rsid w:val="0045230A"/>
    <w:rsid w:val="00454AD0"/>
    <w:rsid w:val="00457337"/>
    <w:rsid w:val="00462E3D"/>
    <w:rsid w:val="0046440A"/>
    <w:rsid w:val="00466E79"/>
    <w:rsid w:val="00470D7D"/>
    <w:rsid w:val="0047372D"/>
    <w:rsid w:val="00473BA3"/>
    <w:rsid w:val="004743DD"/>
    <w:rsid w:val="00474CEA"/>
    <w:rsid w:val="004821B7"/>
    <w:rsid w:val="00483968"/>
    <w:rsid w:val="004841BE"/>
    <w:rsid w:val="00484F86"/>
    <w:rsid w:val="00490746"/>
    <w:rsid w:val="00490852"/>
    <w:rsid w:val="00491306"/>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5FD"/>
    <w:rsid w:val="00526AC7"/>
    <w:rsid w:val="00526C15"/>
    <w:rsid w:val="00532A13"/>
    <w:rsid w:val="005338C3"/>
    <w:rsid w:val="00536499"/>
    <w:rsid w:val="00542A03"/>
    <w:rsid w:val="00543903"/>
    <w:rsid w:val="00543F11"/>
    <w:rsid w:val="00546305"/>
    <w:rsid w:val="00547A95"/>
    <w:rsid w:val="0055119B"/>
    <w:rsid w:val="00561202"/>
    <w:rsid w:val="00561F31"/>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3FC1"/>
    <w:rsid w:val="005B7A63"/>
    <w:rsid w:val="005C0955"/>
    <w:rsid w:val="005C25F4"/>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597F"/>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5B3"/>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6D1"/>
    <w:rsid w:val="006E138B"/>
    <w:rsid w:val="006E1867"/>
    <w:rsid w:val="006F0330"/>
    <w:rsid w:val="006F1FDC"/>
    <w:rsid w:val="006F58D2"/>
    <w:rsid w:val="006F6B8C"/>
    <w:rsid w:val="007013EF"/>
    <w:rsid w:val="007055BD"/>
    <w:rsid w:val="007158AE"/>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4230"/>
    <w:rsid w:val="007B589F"/>
    <w:rsid w:val="007B6186"/>
    <w:rsid w:val="007B73BC"/>
    <w:rsid w:val="007C1838"/>
    <w:rsid w:val="007C20B9"/>
    <w:rsid w:val="007C7301"/>
    <w:rsid w:val="007C7308"/>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C6"/>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36B8"/>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06C4"/>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728C"/>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1366"/>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01B3"/>
    <w:rsid w:val="00BA29AD"/>
    <w:rsid w:val="00BA33CF"/>
    <w:rsid w:val="00BA3F8D"/>
    <w:rsid w:val="00BB7A10"/>
    <w:rsid w:val="00BC35C8"/>
    <w:rsid w:val="00BC4E67"/>
    <w:rsid w:val="00BC60BE"/>
    <w:rsid w:val="00BC7468"/>
    <w:rsid w:val="00BC7D4F"/>
    <w:rsid w:val="00BC7ED7"/>
    <w:rsid w:val="00BD08DD"/>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4151"/>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181A"/>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0EA7"/>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1BE5"/>
    <w:rsid w:val="00D3205F"/>
    <w:rsid w:val="00D3318E"/>
    <w:rsid w:val="00D33E72"/>
    <w:rsid w:val="00D35BD6"/>
    <w:rsid w:val="00D361B5"/>
    <w:rsid w:val="00D402DB"/>
    <w:rsid w:val="00D411A2"/>
    <w:rsid w:val="00D4606D"/>
    <w:rsid w:val="00D4705C"/>
    <w:rsid w:val="00D50B9C"/>
    <w:rsid w:val="00D52D73"/>
    <w:rsid w:val="00D52E58"/>
    <w:rsid w:val="00D56B20"/>
    <w:rsid w:val="00D578B3"/>
    <w:rsid w:val="00D618F4"/>
    <w:rsid w:val="00D714CC"/>
    <w:rsid w:val="00D75EA7"/>
    <w:rsid w:val="00D81ADF"/>
    <w:rsid w:val="00D81F21"/>
    <w:rsid w:val="00D8423D"/>
    <w:rsid w:val="00D84658"/>
    <w:rsid w:val="00D864F2"/>
    <w:rsid w:val="00D9019E"/>
    <w:rsid w:val="00D943F8"/>
    <w:rsid w:val="00D95470"/>
    <w:rsid w:val="00D96B55"/>
    <w:rsid w:val="00DA2619"/>
    <w:rsid w:val="00DA2E57"/>
    <w:rsid w:val="00DA4239"/>
    <w:rsid w:val="00DA5511"/>
    <w:rsid w:val="00DA65DE"/>
    <w:rsid w:val="00DB0B61"/>
    <w:rsid w:val="00DB1474"/>
    <w:rsid w:val="00DB2962"/>
    <w:rsid w:val="00DB52FB"/>
    <w:rsid w:val="00DC013B"/>
    <w:rsid w:val="00DC08A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05AE"/>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43E0B"/>
    <w:rsid w:val="00E54950"/>
    <w:rsid w:val="00E55FB3"/>
    <w:rsid w:val="00E56A01"/>
    <w:rsid w:val="00E629A1"/>
    <w:rsid w:val="00E6794C"/>
    <w:rsid w:val="00E71591"/>
    <w:rsid w:val="00E71807"/>
    <w:rsid w:val="00E71CEB"/>
    <w:rsid w:val="00E7474F"/>
    <w:rsid w:val="00E77901"/>
    <w:rsid w:val="00E80DE3"/>
    <w:rsid w:val="00E82C55"/>
    <w:rsid w:val="00E847A7"/>
    <w:rsid w:val="00E8787E"/>
    <w:rsid w:val="00E92AC3"/>
    <w:rsid w:val="00EA2F6A"/>
    <w:rsid w:val="00EB00E0"/>
    <w:rsid w:val="00EB05D5"/>
    <w:rsid w:val="00EB1931"/>
    <w:rsid w:val="00EC059F"/>
    <w:rsid w:val="00EC1F24"/>
    <w:rsid w:val="00EC20FF"/>
    <w:rsid w:val="00EC22F6"/>
    <w:rsid w:val="00EC33B0"/>
    <w:rsid w:val="00EC588F"/>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social-services-regulator-social-services-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social-services-regulator-social-services-stand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ldsafeorgs@ss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43</AccountId>
        <AccountType/>
      </UserInfo>
      <UserInfo>
        <DisplayName>Braden Hegedus (DFFH)</DisplayName>
        <AccountId>873</AccountId>
        <AccountType/>
      </UserInfo>
    </SharedWithUsers>
    <MediaLengthInSeconds xmlns="5dc74ea8-e552-4672-9e93-7e886a7af213" xsi:nil="true"/>
    <Status xmlns="5dc74ea8-e552-4672-9e93-7e886a7af213" xsi:nil="true"/>
    <Comment xmlns="5dc74ea8-e552-4672-9e93-7e886a7af213" xsi:nil="true"/>
    <Comments xmlns="5dc74ea8-e552-4672-9e93-7e886a7af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1d23e037-62f6-41f8-839a-b2ca9d5d6441"/>
    <ds:schemaRef ds:uri="http://schemas.microsoft.com/office/2006/documentManagement/types"/>
    <ds:schemaRef ds:uri="http://purl.org/dc/elements/1.1/"/>
    <ds:schemaRef ds:uri="http://purl.org/dc/terms/"/>
    <ds:schemaRef ds:uri="http://schemas.openxmlformats.org/package/2006/metadata/core-properties"/>
    <ds:schemaRef ds:uri="5ce0f2b5-5be5-4508-bce9-d7011ece0659"/>
    <ds:schemaRef ds:uri="29488876-2528-4f3f-8eb1-8c99ceafd429"/>
    <ds:schemaRef ds:uri="http://schemas.microsoft.com/office/2006/metadata/properties"/>
    <ds:schemaRef ds:uri="http://www.w3.org/XML/1998/namespace"/>
    <ds:schemaRef ds:uri="5dc74ea8-e552-4672-9e93-7e886a7af213"/>
    <ds:schemaRef ds:uri="c520fbed-e792-47a6-88e7-e35740b06176"/>
  </ds:schemaRefs>
</ds:datastoreItem>
</file>

<file path=customXml/itemProps3.xml><?xml version="1.0" encoding="utf-8"?>
<ds:datastoreItem xmlns:ds="http://schemas.openxmlformats.org/officeDocument/2006/customXml" ds:itemID="{29EE25DC-CB5B-4571-9D4B-9AF49850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187</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2296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evidence mapping template</dc:title>
  <dc:subject>Child Safe Standards evidence mapping template</dc:subject>
  <dc:creator>Alex Kirby (DFFH);elaine.inniss@ssr.vic.gov.au</dc:creator>
  <cp:keywords/>
  <dc:description/>
  <cp:lastModifiedBy>Miriam Kauppi (SSR)</cp:lastModifiedBy>
  <cp:revision>4</cp:revision>
  <cp:lastPrinted>2021-01-29T05:27:00Z</cp:lastPrinted>
  <dcterms:created xsi:type="dcterms:W3CDTF">2024-10-24T03:11:00Z</dcterms:created>
  <dcterms:modified xsi:type="dcterms:W3CDTF">2024-10-24T03:17:00Z</dcterms:modified>
  <cp:category>Social Services Regulator Child Safe Standards information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