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63DD" w14:textId="67D03A2A" w:rsidR="00DE58F8" w:rsidRDefault="00DE58F8" w:rsidP="00DE58F8">
      <w:pPr>
        <w:pStyle w:val="Heading1"/>
      </w:pPr>
      <w:r w:rsidRPr="00DE58F8">
        <w:t>Safe service delivery in supported residential services</w:t>
      </w:r>
      <w:r w:rsidR="00BD5CA4">
        <w:t xml:space="preserve"> webinar</w:t>
      </w:r>
      <w:r>
        <w:t xml:space="preserve"> – 3 June 2025</w:t>
      </w:r>
    </w:p>
    <w:p w14:paraId="69A53AC8" w14:textId="39024BBD" w:rsidR="00DE58F8" w:rsidRDefault="00DE58F8" w:rsidP="00DE58F8">
      <w:r>
        <w:t xml:space="preserve">Presenters: </w:t>
      </w:r>
    </w:p>
    <w:p w14:paraId="05DECB9B" w14:textId="77777777" w:rsidR="00DE58F8" w:rsidRPr="00DE58F8" w:rsidRDefault="00DE58F8" w:rsidP="00DE58F8">
      <w:r w:rsidRPr="00DE58F8">
        <w:t>Richard Marks</w:t>
      </w:r>
      <w:r w:rsidRPr="00DE58F8">
        <w:br/>
        <w:t>Director, Social Services Regulation</w:t>
      </w:r>
    </w:p>
    <w:p w14:paraId="4D503114" w14:textId="77777777" w:rsidR="00DE58F8" w:rsidRPr="00DE58F8" w:rsidRDefault="00DE58F8" w:rsidP="00DE58F8">
      <w:r w:rsidRPr="00DE58F8">
        <w:rPr>
          <w:lang w:val="en-US"/>
        </w:rPr>
        <w:t>Paul Paciocco</w:t>
      </w:r>
      <w:r w:rsidRPr="00DE58F8">
        <w:br/>
        <w:t>State-wide Manager, Regulatory Compliance and Enforcement</w:t>
      </w:r>
    </w:p>
    <w:p w14:paraId="7D618F56" w14:textId="46FD4D46" w:rsidR="00DE58F8" w:rsidRDefault="00DE58F8" w:rsidP="00DE58F8">
      <w:pPr>
        <w:pStyle w:val="Heading2"/>
      </w:pPr>
      <w:r>
        <w:t>Today’s webinar will cover</w:t>
      </w:r>
    </w:p>
    <w:p w14:paraId="0E0EEAE3" w14:textId="77777777" w:rsidR="00DE58F8" w:rsidRPr="00DE58F8" w:rsidRDefault="00DE58F8" w:rsidP="00DE58F8">
      <w:pPr>
        <w:numPr>
          <w:ilvl w:val="0"/>
          <w:numId w:val="1"/>
        </w:numPr>
      </w:pPr>
      <w:r w:rsidRPr="00DE58F8">
        <w:t>What requirements have changed for me since 1 July?</w:t>
      </w:r>
    </w:p>
    <w:p w14:paraId="6D55C687" w14:textId="77777777" w:rsidR="00DE58F8" w:rsidRPr="00DE58F8" w:rsidRDefault="00DE58F8" w:rsidP="00DE58F8">
      <w:pPr>
        <w:numPr>
          <w:ilvl w:val="0"/>
          <w:numId w:val="1"/>
        </w:numPr>
      </w:pPr>
      <w:r w:rsidRPr="00DE58F8">
        <w:t>What are the common challenges to compliance in SRS?</w:t>
      </w:r>
    </w:p>
    <w:p w14:paraId="0EAE0E80" w14:textId="77777777" w:rsidR="00DE58F8" w:rsidRPr="00DE58F8" w:rsidRDefault="00DE58F8" w:rsidP="00DE58F8">
      <w:pPr>
        <w:numPr>
          <w:ilvl w:val="0"/>
          <w:numId w:val="1"/>
        </w:numPr>
      </w:pPr>
      <w:r w:rsidRPr="00DE58F8">
        <w:t>What is Social Services Standard 1 and how do I demonstrate compliance with my requirements?</w:t>
      </w:r>
    </w:p>
    <w:p w14:paraId="466EF5E1" w14:textId="77777777" w:rsidR="00DE58F8" w:rsidRPr="00DE58F8" w:rsidRDefault="00DE58F8" w:rsidP="00DE58F8">
      <w:pPr>
        <w:numPr>
          <w:ilvl w:val="0"/>
          <w:numId w:val="1"/>
        </w:numPr>
      </w:pPr>
      <w:r w:rsidRPr="00DE58F8">
        <w:t>Where can I get more information?</w:t>
      </w:r>
    </w:p>
    <w:p w14:paraId="47E44E4B" w14:textId="16017B73" w:rsidR="00DE58F8" w:rsidRDefault="00DE58F8" w:rsidP="00DE58F8">
      <w:pPr>
        <w:pStyle w:val="Heading2"/>
        <w:rPr>
          <w:lang w:val="en-US"/>
        </w:rPr>
      </w:pPr>
      <w:r w:rsidRPr="00DE58F8">
        <w:rPr>
          <w:lang w:val="en-US"/>
        </w:rPr>
        <w:t>About the Social Services Regulator</w:t>
      </w:r>
    </w:p>
    <w:p w14:paraId="69AE39CC" w14:textId="7FAB7CBF" w:rsidR="00DE58F8" w:rsidRPr="00DE58F8" w:rsidRDefault="00DE58F8" w:rsidP="00DE58F8">
      <w:r w:rsidRPr="00DE58F8">
        <w:t xml:space="preserve">The Victorian Government established the  Social Services Regulator </w:t>
      </w:r>
      <w:r>
        <w:t xml:space="preserve">(SSR) </w:t>
      </w:r>
      <w:r w:rsidRPr="00DE58F8">
        <w:t>as an independent statutory authority under the </w:t>
      </w:r>
      <w:hyperlink r:id="rId10" w:history="1">
        <w:r w:rsidRPr="00DE58F8">
          <w:rPr>
            <w:rStyle w:val="Hyperlink"/>
            <w:i/>
            <w:iCs/>
          </w:rPr>
          <w:t>Social Services Regulation Act 2021</w:t>
        </w:r>
      </w:hyperlink>
      <w:r>
        <w:rPr>
          <w:lang w:val="en-US"/>
        </w:rPr>
        <w:t>.</w:t>
      </w:r>
    </w:p>
    <w:p w14:paraId="5BEC2644" w14:textId="77777777" w:rsidR="00DE58F8" w:rsidRPr="00DE58F8" w:rsidRDefault="00DE58F8" w:rsidP="007635DA">
      <w:pPr>
        <w:pStyle w:val="ListParagraph"/>
        <w:numPr>
          <w:ilvl w:val="0"/>
          <w:numId w:val="3"/>
        </w:numPr>
      </w:pPr>
      <w:r w:rsidRPr="00DE58F8">
        <w:t>The Act establishes new laws to regulate social services in Victoria.</w:t>
      </w:r>
    </w:p>
    <w:p w14:paraId="0D84F2C5" w14:textId="77777777" w:rsidR="00DE58F8" w:rsidRDefault="00DE58F8" w:rsidP="007635DA">
      <w:pPr>
        <w:pStyle w:val="ListParagraph"/>
        <w:numPr>
          <w:ilvl w:val="0"/>
          <w:numId w:val="3"/>
        </w:numPr>
      </w:pPr>
      <w:r w:rsidRPr="00DE58F8">
        <w:t xml:space="preserve">The Act, the </w:t>
      </w:r>
      <w:hyperlink r:id="rId11" w:history="1">
        <w:r w:rsidRPr="00DE58F8">
          <w:rPr>
            <w:rStyle w:val="Hyperlink"/>
          </w:rPr>
          <w:t xml:space="preserve">Social Services Regulations 2023 </w:t>
        </w:r>
      </w:hyperlink>
      <w:r w:rsidRPr="00DE58F8">
        <w:t xml:space="preserve">and the </w:t>
      </w:r>
      <w:hyperlink r:id="rId12" w:history="1">
        <w:r w:rsidRPr="00DE58F8">
          <w:rPr>
            <w:rStyle w:val="Hyperlink"/>
          </w:rPr>
          <w:t>Supported Residential Services Regulations 2024</w:t>
        </w:r>
      </w:hyperlink>
      <w:r w:rsidRPr="00DE58F8">
        <w:t xml:space="preserve"> began on 1 July 2024.</w:t>
      </w:r>
    </w:p>
    <w:p w14:paraId="11705971" w14:textId="54090D63" w:rsidR="00DE58F8" w:rsidRPr="00DE58F8" w:rsidRDefault="00DE58F8" w:rsidP="00DE58F8">
      <w:r w:rsidRPr="00DE58F8">
        <w:t>The new laws mean Victorian social service providers have:</w:t>
      </w:r>
    </w:p>
    <w:p w14:paraId="1E23F9B4" w14:textId="77777777" w:rsidR="00DE58F8" w:rsidRPr="00DE58F8" w:rsidRDefault="00DE58F8" w:rsidP="007635DA">
      <w:pPr>
        <w:pStyle w:val="ListParagraph"/>
        <w:numPr>
          <w:ilvl w:val="0"/>
          <w:numId w:val="2"/>
        </w:numPr>
      </w:pPr>
      <w:r w:rsidRPr="00DE58F8">
        <w:t xml:space="preserve">a common set of social service </w:t>
      </w:r>
      <w:r w:rsidRPr="00DE58F8">
        <w:rPr>
          <w:b/>
          <w:bCs/>
        </w:rPr>
        <w:t>standards</w:t>
      </w:r>
    </w:p>
    <w:p w14:paraId="652F23F6" w14:textId="77777777" w:rsidR="00DE58F8" w:rsidRPr="00DE58F8" w:rsidRDefault="00DE58F8" w:rsidP="007635DA">
      <w:pPr>
        <w:pStyle w:val="ListParagraph"/>
        <w:numPr>
          <w:ilvl w:val="0"/>
          <w:numId w:val="2"/>
        </w:numPr>
      </w:pPr>
      <w:r w:rsidRPr="00DE58F8">
        <w:t xml:space="preserve">a single </w:t>
      </w:r>
      <w:r w:rsidRPr="00DE58F8">
        <w:rPr>
          <w:b/>
          <w:bCs/>
        </w:rPr>
        <w:t>independent</w:t>
      </w:r>
      <w:r w:rsidRPr="00DE58F8">
        <w:t xml:space="preserve"> regulator</w:t>
      </w:r>
    </w:p>
    <w:p w14:paraId="67719A39" w14:textId="6D853F12" w:rsidR="00DE58F8" w:rsidRDefault="00DE58F8" w:rsidP="00DE58F8">
      <w:pPr>
        <w:rPr>
          <w:lang w:val="en-US"/>
        </w:rPr>
      </w:pPr>
      <w:r>
        <w:rPr>
          <w:lang w:val="en-US"/>
        </w:rPr>
        <w:t>The SSR replaces the:</w:t>
      </w:r>
    </w:p>
    <w:p w14:paraId="202B85A3" w14:textId="10897DC5" w:rsidR="00DE58F8" w:rsidRDefault="00DE58F8" w:rsidP="007635DA">
      <w:pPr>
        <w:pStyle w:val="ListParagraph"/>
        <w:numPr>
          <w:ilvl w:val="0"/>
          <w:numId w:val="4"/>
        </w:numPr>
        <w:rPr>
          <w:lang w:val="en-US"/>
        </w:rPr>
      </w:pPr>
      <w:r>
        <w:rPr>
          <w:lang w:val="en-US"/>
        </w:rPr>
        <w:t>Human Services Regulator</w:t>
      </w:r>
    </w:p>
    <w:p w14:paraId="7FF75C11" w14:textId="0C671975" w:rsidR="00DE58F8" w:rsidRDefault="00DE58F8" w:rsidP="007635DA">
      <w:pPr>
        <w:pStyle w:val="ListParagraph"/>
        <w:numPr>
          <w:ilvl w:val="0"/>
          <w:numId w:val="4"/>
        </w:numPr>
        <w:rPr>
          <w:lang w:val="en-US"/>
        </w:rPr>
      </w:pPr>
      <w:r>
        <w:rPr>
          <w:lang w:val="en-US"/>
        </w:rPr>
        <w:t>Previous SRS legislation</w:t>
      </w:r>
    </w:p>
    <w:p w14:paraId="5A947FDE" w14:textId="44D7BBA7" w:rsidR="00DE58F8" w:rsidRDefault="00DE58F8" w:rsidP="00DE58F8">
      <w:pPr>
        <w:pStyle w:val="Heading3"/>
      </w:pPr>
      <w:r w:rsidRPr="00DE58F8">
        <w:t>How is the Social Service Regulator different to the Department of Families, Fairness and Housing?</w:t>
      </w:r>
    </w:p>
    <w:p w14:paraId="0CC625F8" w14:textId="77777777" w:rsidR="004D628F" w:rsidRPr="004D628F" w:rsidRDefault="0015329D" w:rsidP="004D628F">
      <w:r w:rsidRPr="0015329D">
        <w:t xml:space="preserve">The Regulator and the department share an interest in ensuring that the rights, safety and wellbeing of Victorian social service users are supported, and safeguarding </w:t>
      </w:r>
      <w:r w:rsidRPr="0015329D">
        <w:lastRenderedPageBreak/>
        <w:t>systems are effectively administered.</w:t>
      </w:r>
      <w:r w:rsidR="004D628F">
        <w:t xml:space="preserve"> </w:t>
      </w:r>
      <w:r w:rsidR="004D628F" w:rsidRPr="004D628F">
        <w:t>However, they each have separate and distinct roles.</w:t>
      </w:r>
    </w:p>
    <w:p w14:paraId="1BD7DE58" w14:textId="77777777" w:rsidR="00235921" w:rsidRPr="00235921" w:rsidRDefault="00235921" w:rsidP="00235921">
      <w:r w:rsidRPr="00235921">
        <w:t>The Regulator also has a separate role to that of TAC and WorkSafe as funders, and from the NDIS as a co-regulator</w:t>
      </w:r>
    </w:p>
    <w:p w14:paraId="43798FAA" w14:textId="77777777" w:rsidR="00235921" w:rsidRPr="00235921" w:rsidRDefault="00235921" w:rsidP="00235921">
      <w:r w:rsidRPr="00235921">
        <w:t xml:space="preserve">This means that providers may have different obligations and respond to requests for information from each organisation separately. </w:t>
      </w:r>
    </w:p>
    <w:p w14:paraId="5E4DF118" w14:textId="768B765C" w:rsidR="0015329D" w:rsidRPr="0015329D" w:rsidRDefault="00235921" w:rsidP="0015329D">
      <w:r w:rsidRPr="00235921">
        <w:t>For example, a service provider may need to complete regular reporting as part of their funding contract and make notifications of changes to the services they provide as part of their obligations under section 47 of the SSR Act</w:t>
      </w:r>
      <w:r>
        <w:t>.</w:t>
      </w:r>
    </w:p>
    <w:p w14:paraId="12EA439A" w14:textId="5CFF424E" w:rsidR="00DE58F8" w:rsidRDefault="00DE58F8" w:rsidP="00DE58F8">
      <w:r w:rsidRPr="00DE58F8">
        <w:t>Social Services Regulator is responsible for regulation and focuses on:</w:t>
      </w:r>
    </w:p>
    <w:p w14:paraId="7F9C3307" w14:textId="3DDF7A8F" w:rsidR="009805FE" w:rsidRDefault="00100719" w:rsidP="007635DA">
      <w:pPr>
        <w:pStyle w:val="ListParagraph"/>
        <w:numPr>
          <w:ilvl w:val="0"/>
          <w:numId w:val="5"/>
        </w:numPr>
      </w:pPr>
      <w:r>
        <w:t>Engagement and education about the new laws</w:t>
      </w:r>
    </w:p>
    <w:p w14:paraId="2225296A" w14:textId="6B420E94" w:rsidR="00100719" w:rsidRDefault="00100719" w:rsidP="007635DA">
      <w:pPr>
        <w:pStyle w:val="ListParagraph"/>
        <w:numPr>
          <w:ilvl w:val="0"/>
          <w:numId w:val="5"/>
        </w:numPr>
      </w:pPr>
      <w:r>
        <w:t>Managing registrations</w:t>
      </w:r>
    </w:p>
    <w:p w14:paraId="1BB7FFFB" w14:textId="7ED24EBA" w:rsidR="00100719" w:rsidRDefault="00100719" w:rsidP="007635DA">
      <w:pPr>
        <w:pStyle w:val="ListParagraph"/>
        <w:numPr>
          <w:ilvl w:val="0"/>
          <w:numId w:val="5"/>
        </w:numPr>
      </w:pPr>
      <w:r>
        <w:t>Regulating the:</w:t>
      </w:r>
    </w:p>
    <w:p w14:paraId="11F84882" w14:textId="3D967B30" w:rsidR="00100719" w:rsidRDefault="00743DB7" w:rsidP="007635DA">
      <w:pPr>
        <w:pStyle w:val="ListParagraph"/>
        <w:numPr>
          <w:ilvl w:val="1"/>
          <w:numId w:val="5"/>
        </w:numPr>
      </w:pPr>
      <w:r>
        <w:t>Six new Social Service Standards</w:t>
      </w:r>
    </w:p>
    <w:p w14:paraId="20AFAD3B" w14:textId="0D1A7A52" w:rsidR="00743DB7" w:rsidRDefault="00743DB7" w:rsidP="007635DA">
      <w:pPr>
        <w:pStyle w:val="ListParagraph"/>
        <w:numPr>
          <w:ilvl w:val="1"/>
          <w:numId w:val="5"/>
        </w:numPr>
      </w:pPr>
      <w:r>
        <w:t>Child Safe Standards</w:t>
      </w:r>
    </w:p>
    <w:p w14:paraId="4E47CCC8" w14:textId="736798BB" w:rsidR="00447581" w:rsidRDefault="00743DB7" w:rsidP="007635DA">
      <w:pPr>
        <w:pStyle w:val="ListParagraph"/>
        <w:numPr>
          <w:ilvl w:val="0"/>
          <w:numId w:val="5"/>
        </w:numPr>
      </w:pPr>
      <w:r>
        <w:t>Responding to bre</w:t>
      </w:r>
      <w:r w:rsidR="00447581">
        <w:t>aches of:</w:t>
      </w:r>
    </w:p>
    <w:p w14:paraId="0B8EC2F4" w14:textId="33551090" w:rsidR="00447581" w:rsidRDefault="00447581" w:rsidP="007635DA">
      <w:pPr>
        <w:pStyle w:val="ListParagraph"/>
        <w:numPr>
          <w:ilvl w:val="1"/>
          <w:numId w:val="5"/>
        </w:numPr>
      </w:pPr>
      <w:r>
        <w:t>Legislation</w:t>
      </w:r>
    </w:p>
    <w:p w14:paraId="0667C738" w14:textId="7B5C409A" w:rsidR="00447581" w:rsidRDefault="00C93A27" w:rsidP="007635DA">
      <w:pPr>
        <w:pStyle w:val="ListParagraph"/>
        <w:numPr>
          <w:ilvl w:val="1"/>
          <w:numId w:val="5"/>
        </w:numPr>
      </w:pPr>
      <w:r>
        <w:t>Regulations</w:t>
      </w:r>
    </w:p>
    <w:p w14:paraId="688B434E" w14:textId="6E0B5FC4" w:rsidR="00C93A27" w:rsidRDefault="00C93A27" w:rsidP="007635DA">
      <w:pPr>
        <w:pStyle w:val="ListParagraph"/>
        <w:numPr>
          <w:ilvl w:val="1"/>
          <w:numId w:val="5"/>
        </w:numPr>
      </w:pPr>
      <w:r>
        <w:t>Conduct</w:t>
      </w:r>
    </w:p>
    <w:p w14:paraId="4CCF6AE1" w14:textId="090AFAD0" w:rsidR="00C93A27" w:rsidRDefault="00C93A27" w:rsidP="00C93A27">
      <w:r>
        <w:t>DFFH is responsible for SRS</w:t>
      </w:r>
      <w:r w:rsidR="00D670BF">
        <w:t xml:space="preserve"> sector support and focuses on:</w:t>
      </w:r>
    </w:p>
    <w:p w14:paraId="35C76FA3" w14:textId="072D211F" w:rsidR="00D670BF" w:rsidRDefault="00D670BF" w:rsidP="007635DA">
      <w:pPr>
        <w:pStyle w:val="ListParagraph"/>
        <w:numPr>
          <w:ilvl w:val="0"/>
          <w:numId w:val="6"/>
        </w:numPr>
      </w:pPr>
      <w:r>
        <w:t>Sector planning and capability</w:t>
      </w:r>
    </w:p>
    <w:p w14:paraId="14C5572F" w14:textId="2292B2AE" w:rsidR="00D670BF" w:rsidRDefault="00D670BF" w:rsidP="007635DA">
      <w:pPr>
        <w:pStyle w:val="ListParagraph"/>
        <w:numPr>
          <w:ilvl w:val="0"/>
          <w:numId w:val="6"/>
        </w:numPr>
      </w:pPr>
      <w:r>
        <w:t>SRS community of practice</w:t>
      </w:r>
    </w:p>
    <w:p w14:paraId="7A753EE4" w14:textId="5E237E4A" w:rsidR="00D670BF" w:rsidRDefault="00A772B1" w:rsidP="007635DA">
      <w:pPr>
        <w:pStyle w:val="ListParagraph"/>
        <w:numPr>
          <w:ilvl w:val="0"/>
          <w:numId w:val="6"/>
        </w:numPr>
      </w:pPr>
      <w:r>
        <w:t>Managing SAVVI, PLP funding</w:t>
      </w:r>
    </w:p>
    <w:p w14:paraId="247AB98C" w14:textId="04998709" w:rsidR="00A772B1" w:rsidRDefault="00A772B1" w:rsidP="007635DA">
      <w:pPr>
        <w:pStyle w:val="ListParagraph"/>
        <w:numPr>
          <w:ilvl w:val="0"/>
          <w:numId w:val="6"/>
        </w:numPr>
      </w:pPr>
      <w:r>
        <w:t>Assesses resident support needs, when notified by the Regulator</w:t>
      </w:r>
    </w:p>
    <w:p w14:paraId="5E84AA86" w14:textId="7AD4BF2B" w:rsidR="00235921" w:rsidRDefault="00235921" w:rsidP="007635DA">
      <w:pPr>
        <w:pStyle w:val="ListParagraph"/>
        <w:numPr>
          <w:ilvl w:val="0"/>
          <w:numId w:val="6"/>
        </w:numPr>
      </w:pPr>
      <w:r>
        <w:t>Acting as a system steward</w:t>
      </w:r>
    </w:p>
    <w:p w14:paraId="1311D3A9" w14:textId="7C338511" w:rsidR="00743169" w:rsidRPr="00DE58F8" w:rsidRDefault="00F11025" w:rsidP="00283827">
      <w:pPr>
        <w:pStyle w:val="Heading3"/>
      </w:pPr>
      <w:r>
        <w:t>Who is covered by the new laws</w:t>
      </w:r>
      <w:r w:rsidR="00283827">
        <w:t>?</w:t>
      </w:r>
    </w:p>
    <w:p w14:paraId="6BE74AEC" w14:textId="19164FC0" w:rsidR="00DE58F8" w:rsidRDefault="007B4DBB" w:rsidP="00DE58F8">
      <w:r>
        <w:t>Services covered by</w:t>
      </w:r>
      <w:r w:rsidR="00C52622">
        <w:t xml:space="preserve"> the Social Services Regulator:</w:t>
      </w:r>
    </w:p>
    <w:p w14:paraId="3ECDC967" w14:textId="1CEA9BB4" w:rsidR="00C52622" w:rsidRDefault="00C52622" w:rsidP="007635DA">
      <w:pPr>
        <w:pStyle w:val="ListParagraph"/>
        <w:numPr>
          <w:ilvl w:val="0"/>
          <w:numId w:val="7"/>
        </w:numPr>
      </w:pPr>
      <w:r>
        <w:t>Community-based child and family services</w:t>
      </w:r>
    </w:p>
    <w:p w14:paraId="6E3D31B7" w14:textId="1E94B478" w:rsidR="00C52622" w:rsidRDefault="00C52622" w:rsidP="007635DA">
      <w:pPr>
        <w:pStyle w:val="ListParagraph"/>
        <w:numPr>
          <w:ilvl w:val="0"/>
          <w:numId w:val="7"/>
        </w:numPr>
      </w:pPr>
      <w:r>
        <w:t>Child protection</w:t>
      </w:r>
    </w:p>
    <w:p w14:paraId="1FAB5379" w14:textId="032C95EF" w:rsidR="00C52622" w:rsidRDefault="00C52622" w:rsidP="007635DA">
      <w:pPr>
        <w:pStyle w:val="ListParagraph"/>
        <w:numPr>
          <w:ilvl w:val="0"/>
          <w:numId w:val="7"/>
        </w:numPr>
      </w:pPr>
      <w:r>
        <w:t xml:space="preserve">Disability </w:t>
      </w:r>
      <w:r w:rsidR="008A424A">
        <w:t>s</w:t>
      </w:r>
      <w:r>
        <w:t>ervices</w:t>
      </w:r>
    </w:p>
    <w:p w14:paraId="13E8F56D" w14:textId="7C23E9C3" w:rsidR="00C52622" w:rsidRDefault="00A57D86" w:rsidP="007635DA">
      <w:pPr>
        <w:pStyle w:val="ListParagraph"/>
        <w:numPr>
          <w:ilvl w:val="0"/>
          <w:numId w:val="7"/>
        </w:numPr>
      </w:pPr>
      <w:r>
        <w:t>Supported residential services</w:t>
      </w:r>
    </w:p>
    <w:p w14:paraId="10121DBF" w14:textId="6350E69B" w:rsidR="00A57D86" w:rsidRDefault="00A57D86" w:rsidP="007635DA">
      <w:pPr>
        <w:pStyle w:val="ListParagraph"/>
        <w:numPr>
          <w:ilvl w:val="0"/>
          <w:numId w:val="7"/>
        </w:numPr>
      </w:pPr>
      <w:r>
        <w:t>Homelessness services</w:t>
      </w:r>
    </w:p>
    <w:p w14:paraId="21D14DF6" w14:textId="0C230212" w:rsidR="00A57D86" w:rsidRDefault="00A57D86" w:rsidP="007635DA">
      <w:pPr>
        <w:pStyle w:val="ListParagraph"/>
        <w:numPr>
          <w:ilvl w:val="0"/>
          <w:numId w:val="7"/>
        </w:numPr>
      </w:pPr>
      <w:r>
        <w:t>Family violence services</w:t>
      </w:r>
    </w:p>
    <w:p w14:paraId="525FB1ED" w14:textId="43AAA31D" w:rsidR="00A57D86" w:rsidRDefault="008A424A" w:rsidP="007635DA">
      <w:pPr>
        <w:pStyle w:val="ListParagraph"/>
        <w:numPr>
          <w:ilvl w:val="0"/>
          <w:numId w:val="7"/>
        </w:numPr>
      </w:pPr>
      <w:r>
        <w:t>Sexual assault support services</w:t>
      </w:r>
    </w:p>
    <w:p w14:paraId="33D5938B" w14:textId="29D2F856" w:rsidR="008A424A" w:rsidRDefault="008A424A" w:rsidP="007635DA">
      <w:pPr>
        <w:pStyle w:val="ListParagraph"/>
        <w:numPr>
          <w:ilvl w:val="0"/>
          <w:numId w:val="7"/>
        </w:numPr>
      </w:pPr>
      <w:r>
        <w:t>Out-of-home care</w:t>
      </w:r>
    </w:p>
    <w:p w14:paraId="6D89FAC5" w14:textId="148009C2" w:rsidR="008E4C5D" w:rsidRDefault="008E4C5D" w:rsidP="007635DA">
      <w:pPr>
        <w:pStyle w:val="ListParagraph"/>
        <w:numPr>
          <w:ilvl w:val="0"/>
          <w:numId w:val="7"/>
        </w:numPr>
      </w:pPr>
      <w:r>
        <w:t>Secure welfare services</w:t>
      </w:r>
    </w:p>
    <w:p w14:paraId="749A9F0E" w14:textId="5E91401E" w:rsidR="00C66B17" w:rsidRPr="00C66B17" w:rsidRDefault="00C66B17" w:rsidP="00C66B17">
      <w:r w:rsidRPr="00C66B17">
        <w:lastRenderedPageBreak/>
        <w:t>We refer to services covered by the new laws as being ‘in scope’.</w:t>
      </w:r>
      <w:r>
        <w:t xml:space="preserve"> </w:t>
      </w:r>
      <w:r w:rsidRPr="00C66B17">
        <w:t>All SRS providers are included in the new laws</w:t>
      </w:r>
      <w:r>
        <w:t>.</w:t>
      </w:r>
    </w:p>
    <w:p w14:paraId="5C8083FC" w14:textId="5BCCD0C8" w:rsidR="00C66B17" w:rsidRDefault="00C66B17" w:rsidP="00C66B17">
      <w:r w:rsidRPr="00C66B17">
        <w:t>The registration requirement applies to all providers in scope of the scheme, no matter what size they are or how much funding they receive.</w:t>
      </w:r>
    </w:p>
    <w:p w14:paraId="053AA820" w14:textId="0EE8BF5B" w:rsidR="008E4C5D" w:rsidRDefault="00DB6C29" w:rsidP="008E4C5D">
      <w:hyperlink r:id="rId13" w:history="1">
        <w:r w:rsidR="008E4C5D" w:rsidRPr="00DB6C29">
          <w:rPr>
            <w:rStyle w:val="Hyperlink"/>
          </w:rPr>
          <w:t>Find out</w:t>
        </w:r>
        <w:r w:rsidRPr="00DB6C29">
          <w:rPr>
            <w:rStyle w:val="Hyperlink"/>
          </w:rPr>
          <w:t xml:space="preserve"> more about what services are in-scope</w:t>
        </w:r>
      </w:hyperlink>
      <w:r>
        <w:t>.</w:t>
      </w:r>
    </w:p>
    <w:p w14:paraId="71D46A6E" w14:textId="0B84AEFD" w:rsidR="00CC688A" w:rsidRDefault="00CC688A" w:rsidP="00CC688A">
      <w:pPr>
        <w:pStyle w:val="Heading3"/>
      </w:pPr>
      <w:r>
        <w:t>Registration requirements are ongoing</w:t>
      </w:r>
    </w:p>
    <w:p w14:paraId="4E98C8B7" w14:textId="4926A2D3" w:rsidR="00314B40" w:rsidRPr="00314B40" w:rsidRDefault="00314B40" w:rsidP="00A532A9">
      <w:r w:rsidRPr="00314B40">
        <w:t>SRS providers were automatically registered with the Regulator on 1 July 2024</w:t>
      </w:r>
      <w:r w:rsidR="00A532A9">
        <w:t>.</w:t>
      </w:r>
      <w:r w:rsidRPr="00314B40">
        <w:t xml:space="preserve"> </w:t>
      </w:r>
    </w:p>
    <w:p w14:paraId="62261D56" w14:textId="6A416452" w:rsidR="00EB7032" w:rsidRDefault="00314B40" w:rsidP="00A532A9">
      <w:r w:rsidRPr="00314B40">
        <w:t>Your registration continues unless cancelled by the Regulator</w:t>
      </w:r>
      <w:r w:rsidR="00A532A9">
        <w:t>.</w:t>
      </w:r>
    </w:p>
    <w:p w14:paraId="2A9066B9" w14:textId="6B405FEE" w:rsidR="00E67406" w:rsidRPr="00E67406" w:rsidRDefault="00E67406" w:rsidP="00E67406">
      <w:r w:rsidRPr="00E67406">
        <w:t>Once registered, you must meet ongoing compliance requirements of the new laws. These include:</w:t>
      </w:r>
    </w:p>
    <w:p w14:paraId="00C18F38" w14:textId="77777777" w:rsidR="00E67406" w:rsidRPr="00E67406" w:rsidRDefault="00E67406" w:rsidP="007635DA">
      <w:pPr>
        <w:numPr>
          <w:ilvl w:val="1"/>
          <w:numId w:val="9"/>
        </w:numPr>
      </w:pPr>
      <w:r w:rsidRPr="00E67406">
        <w:t xml:space="preserve">meeting the six </w:t>
      </w:r>
      <w:hyperlink r:id="rId14" w:history="1">
        <w:r w:rsidRPr="00E67406">
          <w:rPr>
            <w:rStyle w:val="Hyperlink"/>
          </w:rPr>
          <w:t>Social Services Standards</w:t>
        </w:r>
      </w:hyperlink>
      <w:r w:rsidRPr="00E67406">
        <w:t xml:space="preserve"> </w:t>
      </w:r>
    </w:p>
    <w:p w14:paraId="1C9FF9D0" w14:textId="77777777" w:rsidR="00E67406" w:rsidRPr="00E67406" w:rsidRDefault="00E67406" w:rsidP="007635DA">
      <w:pPr>
        <w:numPr>
          <w:ilvl w:val="1"/>
          <w:numId w:val="9"/>
        </w:numPr>
      </w:pPr>
      <w:r w:rsidRPr="00E67406">
        <w:t>complying with your registration requirements</w:t>
      </w:r>
    </w:p>
    <w:p w14:paraId="403F6952" w14:textId="77777777" w:rsidR="00E67406" w:rsidRPr="00E67406" w:rsidRDefault="00E67406" w:rsidP="007635DA">
      <w:pPr>
        <w:numPr>
          <w:ilvl w:val="1"/>
          <w:numId w:val="9"/>
        </w:numPr>
      </w:pPr>
      <w:r w:rsidRPr="00E67406">
        <w:t>reporting requirements</w:t>
      </w:r>
    </w:p>
    <w:p w14:paraId="2C129A77" w14:textId="5BB83C14" w:rsidR="00492864" w:rsidRPr="00492864" w:rsidRDefault="00E67406" w:rsidP="00E67406">
      <w:r w:rsidRPr="00E67406">
        <w:t>SRS specific requirements, including those around medication management, NTVs, RSAs, staffing and fees</w:t>
      </w:r>
    </w:p>
    <w:p w14:paraId="45E26A1D" w14:textId="075A2E7A" w:rsidR="00492864" w:rsidRPr="00492864" w:rsidRDefault="003E02BB" w:rsidP="00492864">
      <w:r w:rsidRPr="003E02BB">
        <w:t>While there may be some overlap with other standards, compliance in other regulatory laws does not automatically mean that your service provider meets the Standards.</w:t>
      </w:r>
    </w:p>
    <w:p w14:paraId="3D0141DC" w14:textId="5BAD3119" w:rsidR="00CC688A" w:rsidRDefault="00314B40" w:rsidP="00CC688A">
      <w:r>
        <w:t>Requirements include:</w:t>
      </w:r>
    </w:p>
    <w:p w14:paraId="7F8C633C" w14:textId="77777777" w:rsidR="00314B40" w:rsidRPr="00314B40" w:rsidRDefault="00314B40" w:rsidP="007635DA">
      <w:pPr>
        <w:pStyle w:val="ListParagraph"/>
        <w:numPr>
          <w:ilvl w:val="0"/>
          <w:numId w:val="8"/>
        </w:numPr>
      </w:pPr>
      <w:r w:rsidRPr="00314B40">
        <w:t>meeting the Social Services Standards</w:t>
      </w:r>
    </w:p>
    <w:p w14:paraId="47C7F779" w14:textId="77777777" w:rsidR="00314B40" w:rsidRPr="00314B40" w:rsidRDefault="00314B40" w:rsidP="007635DA">
      <w:pPr>
        <w:pStyle w:val="ListParagraph"/>
        <w:numPr>
          <w:ilvl w:val="0"/>
          <w:numId w:val="8"/>
        </w:numPr>
      </w:pPr>
      <w:r w:rsidRPr="00314B40">
        <w:t>meeting the Child Safe Standards (if they apply)</w:t>
      </w:r>
    </w:p>
    <w:p w14:paraId="5D6DAE67" w14:textId="77777777" w:rsidR="00314B40" w:rsidRDefault="00314B40" w:rsidP="007635DA">
      <w:pPr>
        <w:pStyle w:val="ListParagraph"/>
        <w:numPr>
          <w:ilvl w:val="0"/>
          <w:numId w:val="8"/>
        </w:numPr>
      </w:pPr>
      <w:r w:rsidRPr="00314B40">
        <w:t>reporting about multiple things</w:t>
      </w:r>
    </w:p>
    <w:p w14:paraId="3374E395" w14:textId="7C9E79C5" w:rsidR="00314B40" w:rsidRDefault="001C0E26" w:rsidP="007635DA">
      <w:pPr>
        <w:pStyle w:val="ListParagraph"/>
        <w:numPr>
          <w:ilvl w:val="0"/>
          <w:numId w:val="8"/>
        </w:numPr>
      </w:pPr>
      <w:r>
        <w:t>SRS service specific</w:t>
      </w:r>
    </w:p>
    <w:p w14:paraId="689843D3" w14:textId="599C5EDE" w:rsidR="001C0E26" w:rsidRDefault="001C0E26" w:rsidP="007635DA">
      <w:pPr>
        <w:pStyle w:val="ListParagraph"/>
        <w:numPr>
          <w:ilvl w:val="1"/>
          <w:numId w:val="8"/>
        </w:numPr>
      </w:pPr>
      <w:r>
        <w:t>Medication management</w:t>
      </w:r>
    </w:p>
    <w:p w14:paraId="41EAC7CF" w14:textId="2422FBE3" w:rsidR="001C0E26" w:rsidRDefault="001C0E26" w:rsidP="007635DA">
      <w:pPr>
        <w:pStyle w:val="ListParagraph"/>
        <w:numPr>
          <w:ilvl w:val="1"/>
          <w:numId w:val="8"/>
        </w:numPr>
      </w:pPr>
      <w:r>
        <w:t>Notices to vacate</w:t>
      </w:r>
    </w:p>
    <w:p w14:paraId="645E3A1A" w14:textId="0E5E8A95" w:rsidR="001C0E26" w:rsidRDefault="003A5FB4" w:rsidP="007635DA">
      <w:pPr>
        <w:pStyle w:val="ListParagraph"/>
        <w:numPr>
          <w:ilvl w:val="1"/>
          <w:numId w:val="8"/>
        </w:numPr>
      </w:pPr>
      <w:r>
        <w:t>Residential service agreements</w:t>
      </w:r>
    </w:p>
    <w:p w14:paraId="36D85064" w14:textId="739B3764" w:rsidR="003A5FB4" w:rsidRDefault="003A5FB4" w:rsidP="007635DA">
      <w:pPr>
        <w:pStyle w:val="ListParagraph"/>
        <w:numPr>
          <w:ilvl w:val="1"/>
          <w:numId w:val="8"/>
        </w:numPr>
      </w:pPr>
      <w:r>
        <w:t>Staffing</w:t>
      </w:r>
    </w:p>
    <w:p w14:paraId="7B37FF0B" w14:textId="5BCBBDB2" w:rsidR="003A5FB4" w:rsidRDefault="003A5FB4" w:rsidP="007635DA">
      <w:pPr>
        <w:pStyle w:val="ListParagraph"/>
        <w:numPr>
          <w:ilvl w:val="1"/>
          <w:numId w:val="8"/>
        </w:numPr>
      </w:pPr>
      <w:r>
        <w:t>Fees</w:t>
      </w:r>
    </w:p>
    <w:p w14:paraId="4DD8E171" w14:textId="2254BC0B" w:rsidR="00314B40" w:rsidRDefault="00F14386" w:rsidP="00CC688A">
      <w:hyperlink r:id="rId15" w:history="1">
        <w:r w:rsidRPr="00F14386">
          <w:rPr>
            <w:rStyle w:val="Hyperlink"/>
          </w:rPr>
          <w:t>Find out more about registration</w:t>
        </w:r>
      </w:hyperlink>
      <w:r>
        <w:t>.</w:t>
      </w:r>
    </w:p>
    <w:p w14:paraId="02857D58" w14:textId="2837CFDC" w:rsidR="00BC62A8" w:rsidRDefault="00BC62A8" w:rsidP="00BC62A8">
      <w:pPr>
        <w:pStyle w:val="Heading2"/>
      </w:pPr>
      <w:r>
        <w:t>What we see in supported residential services</w:t>
      </w:r>
    </w:p>
    <w:p w14:paraId="25652D9B" w14:textId="2B370398" w:rsidR="00BC62A8" w:rsidRDefault="00F23E56" w:rsidP="00BC62A8">
      <w:r>
        <w:t xml:space="preserve">From 1 July 2024 to </w:t>
      </w:r>
      <w:proofErr w:type="gramStart"/>
      <w:r>
        <w:t>22 May 2025</w:t>
      </w:r>
      <w:proofErr w:type="gramEnd"/>
      <w:r>
        <w:t xml:space="preserve"> we have</w:t>
      </w:r>
      <w:r w:rsidR="0058009A">
        <w:t>:</w:t>
      </w:r>
    </w:p>
    <w:p w14:paraId="446A68E2" w14:textId="761303D2" w:rsidR="0058009A" w:rsidRDefault="0058009A" w:rsidP="007635DA">
      <w:pPr>
        <w:pStyle w:val="ListParagraph"/>
        <w:numPr>
          <w:ilvl w:val="0"/>
          <w:numId w:val="10"/>
        </w:numPr>
      </w:pPr>
      <w:r>
        <w:t>Had 33 community visitor reports</w:t>
      </w:r>
    </w:p>
    <w:p w14:paraId="5561FD15" w14:textId="2536FF26" w:rsidR="0058009A" w:rsidRDefault="009D2AAB" w:rsidP="007635DA">
      <w:pPr>
        <w:pStyle w:val="ListParagraph"/>
        <w:numPr>
          <w:ilvl w:val="0"/>
          <w:numId w:val="10"/>
        </w:numPr>
      </w:pPr>
      <w:r>
        <w:t>Received 719 notifiable incidents</w:t>
      </w:r>
    </w:p>
    <w:p w14:paraId="400FFA00" w14:textId="7C759C26" w:rsidR="009D2AAB" w:rsidRDefault="009D2AAB" w:rsidP="007635DA">
      <w:pPr>
        <w:pStyle w:val="ListParagraph"/>
        <w:numPr>
          <w:ilvl w:val="1"/>
          <w:numId w:val="10"/>
        </w:numPr>
      </w:pPr>
      <w:r>
        <w:t>73 critical</w:t>
      </w:r>
    </w:p>
    <w:p w14:paraId="25EFD9AF" w14:textId="42990B9A" w:rsidR="009D2AAB" w:rsidRDefault="009D2AAB" w:rsidP="007635DA">
      <w:pPr>
        <w:pStyle w:val="ListParagraph"/>
        <w:numPr>
          <w:ilvl w:val="1"/>
          <w:numId w:val="10"/>
        </w:numPr>
      </w:pPr>
      <w:r>
        <w:lastRenderedPageBreak/>
        <w:t>642</w:t>
      </w:r>
      <w:r w:rsidR="00D84C89">
        <w:t xml:space="preserve"> notifiable incidents</w:t>
      </w:r>
    </w:p>
    <w:p w14:paraId="49F93DD2" w14:textId="669B0290" w:rsidR="00D84C89" w:rsidRDefault="00D84C89" w:rsidP="007635DA">
      <w:pPr>
        <w:pStyle w:val="ListParagraph"/>
        <w:numPr>
          <w:ilvl w:val="0"/>
          <w:numId w:val="10"/>
        </w:numPr>
      </w:pPr>
      <w:r>
        <w:t>31 notices to vacate</w:t>
      </w:r>
      <w:r w:rsidR="007B5475">
        <w:t xml:space="preserve"> (reported to us by Homes Victoria)</w:t>
      </w:r>
    </w:p>
    <w:p w14:paraId="134C96EE" w14:textId="51C972E4" w:rsidR="009A6FFC" w:rsidRDefault="009A6FFC" w:rsidP="009A6FFC">
      <w:r>
        <w:t>Regulatory activity for SRS 1 July 2024 to 30 April 2025</w:t>
      </w:r>
    </w:p>
    <w:p w14:paraId="7822340D" w14:textId="16A6CCC8" w:rsidR="005C391A" w:rsidRDefault="005C391A" w:rsidP="007635DA">
      <w:pPr>
        <w:pStyle w:val="ListParagraph"/>
        <w:numPr>
          <w:ilvl w:val="0"/>
          <w:numId w:val="11"/>
        </w:numPr>
      </w:pPr>
      <w:r>
        <w:t>151 physical inspections conducted</w:t>
      </w:r>
      <w:r w:rsidR="00A0340E">
        <w:t xml:space="preserve"> (41 from notifiable incidents)</w:t>
      </w:r>
    </w:p>
    <w:p w14:paraId="2AD37682" w14:textId="4D5807B5" w:rsidR="005C391A" w:rsidRDefault="005C391A" w:rsidP="007635DA">
      <w:pPr>
        <w:pStyle w:val="ListParagraph"/>
        <w:numPr>
          <w:ilvl w:val="0"/>
          <w:numId w:val="11"/>
        </w:numPr>
      </w:pPr>
      <w:r>
        <w:t xml:space="preserve">61 improvement notices </w:t>
      </w:r>
      <w:r w:rsidR="0018087B">
        <w:t>issues to 18 service providers. 12 of those are closed, 49 are still open</w:t>
      </w:r>
    </w:p>
    <w:p w14:paraId="59FB54F7" w14:textId="45F92F69" w:rsidR="0018087B" w:rsidRDefault="0018087B" w:rsidP="007635DA">
      <w:pPr>
        <w:pStyle w:val="ListParagraph"/>
        <w:numPr>
          <w:ilvl w:val="0"/>
          <w:numId w:val="11"/>
        </w:numPr>
      </w:pPr>
      <w:r>
        <w:t>133 pieces of remedial guidance and information provided</w:t>
      </w:r>
    </w:p>
    <w:p w14:paraId="2CD7B40A" w14:textId="0E545E14" w:rsidR="0018087B" w:rsidRDefault="00A0340E" w:rsidP="007635DA">
      <w:pPr>
        <w:pStyle w:val="ListParagraph"/>
        <w:numPr>
          <w:ilvl w:val="0"/>
          <w:numId w:val="11"/>
        </w:numPr>
      </w:pPr>
      <w:r>
        <w:t>778 other interactions with service providers (emails, phone calls and meetings)</w:t>
      </w:r>
    </w:p>
    <w:p w14:paraId="7DE28DB6" w14:textId="0B137F18" w:rsidR="00232027" w:rsidRDefault="00232027" w:rsidP="00232027">
      <w:r w:rsidRPr="00232027">
        <w:t>These numbers reflect SRS providers only and do not include the wider funded sector.</w:t>
      </w:r>
    </w:p>
    <w:p w14:paraId="39F102EF" w14:textId="78CAC1FD" w:rsidR="00232027" w:rsidRDefault="00D324A1" w:rsidP="00D324A1">
      <w:pPr>
        <w:pStyle w:val="Heading3"/>
      </w:pPr>
      <w:r w:rsidRPr="00D324A1">
        <w:t>What we are seeing in SRS</w:t>
      </w:r>
    </w:p>
    <w:p w14:paraId="40C8781E" w14:textId="3D5CB919" w:rsidR="00890A7E" w:rsidRPr="00890A7E" w:rsidRDefault="00890A7E" w:rsidP="00890A7E">
      <w:r w:rsidRPr="00890A7E">
        <w:t>Whil</w:t>
      </w:r>
      <w:r>
        <w:t>e</w:t>
      </w:r>
      <w:r w:rsidRPr="00890A7E">
        <w:t xml:space="preserve"> we know most SRS providers are doing their best, we do see non-compliance across many areas. </w:t>
      </w:r>
    </w:p>
    <w:p w14:paraId="65B4F89A" w14:textId="77777777" w:rsidR="00890A7E" w:rsidRPr="00890A7E" w:rsidRDefault="00890A7E" w:rsidP="00890A7E">
      <w:r w:rsidRPr="00890A7E">
        <w:t>It's also worth noting that these kinds of non-compliances are considered high-risk.</w:t>
      </w:r>
    </w:p>
    <w:p w14:paraId="1B051156" w14:textId="6998990F" w:rsidR="00890A7E" w:rsidRPr="00890A7E" w:rsidRDefault="00890A7E" w:rsidP="00890A7E">
      <w:r w:rsidRPr="00890A7E">
        <w:t>We have listed a couple here, and some simple hints for you to help address these issues</w:t>
      </w:r>
      <w:r>
        <w:t>.</w:t>
      </w:r>
    </w:p>
    <w:tbl>
      <w:tblPr>
        <w:tblStyle w:val="TableGrid"/>
        <w:tblW w:w="0" w:type="auto"/>
        <w:tblLook w:val="04A0" w:firstRow="1" w:lastRow="0" w:firstColumn="1" w:lastColumn="0" w:noHBand="0" w:noVBand="1"/>
      </w:tblPr>
      <w:tblGrid>
        <w:gridCol w:w="4508"/>
        <w:gridCol w:w="4508"/>
      </w:tblGrid>
      <w:tr w:rsidR="00D324A1" w14:paraId="6CF0D11D" w14:textId="77777777" w:rsidTr="00D324A1">
        <w:tc>
          <w:tcPr>
            <w:tcW w:w="4508" w:type="dxa"/>
          </w:tcPr>
          <w:p w14:paraId="093C1889" w14:textId="297B4BEC" w:rsidR="00D324A1" w:rsidRDefault="004D0229" w:rsidP="00232027">
            <w:r>
              <w:t>Identified non-compliance</w:t>
            </w:r>
          </w:p>
        </w:tc>
        <w:tc>
          <w:tcPr>
            <w:tcW w:w="4508" w:type="dxa"/>
          </w:tcPr>
          <w:p w14:paraId="61860168" w14:textId="643AFB0D" w:rsidR="00D324A1" w:rsidRDefault="004D0229" w:rsidP="00232027">
            <w:r>
              <w:t>Our tips</w:t>
            </w:r>
          </w:p>
        </w:tc>
      </w:tr>
      <w:tr w:rsidR="00D324A1" w14:paraId="77B2FEAF" w14:textId="77777777" w:rsidTr="00D324A1">
        <w:tc>
          <w:tcPr>
            <w:tcW w:w="4508" w:type="dxa"/>
          </w:tcPr>
          <w:p w14:paraId="6D9339AC" w14:textId="7DED1137" w:rsidR="00D324A1" w:rsidRDefault="00890A7E" w:rsidP="00232027">
            <w:r>
              <w:t>Medication administration error</w:t>
            </w:r>
          </w:p>
        </w:tc>
        <w:tc>
          <w:tcPr>
            <w:tcW w:w="4508" w:type="dxa"/>
          </w:tcPr>
          <w:p w14:paraId="31F52B6D" w14:textId="59EC6BAD" w:rsidR="008D15AD" w:rsidRPr="008D15AD" w:rsidRDefault="008D15AD" w:rsidP="008D15AD">
            <w:r>
              <w:t>E</w:t>
            </w:r>
            <w:r w:rsidRPr="008D15AD">
              <w:t>nsure your staff:</w:t>
            </w:r>
          </w:p>
          <w:p w14:paraId="258FC0F4" w14:textId="77777777" w:rsidR="008D15AD" w:rsidRPr="008D15AD" w:rsidRDefault="008D15AD" w:rsidP="007635DA">
            <w:pPr>
              <w:pStyle w:val="ListParagraph"/>
              <w:numPr>
                <w:ilvl w:val="0"/>
                <w:numId w:val="12"/>
              </w:numPr>
            </w:pPr>
            <w:r w:rsidRPr="008D15AD">
              <w:t>sign for medication administration immediately</w:t>
            </w:r>
          </w:p>
          <w:p w14:paraId="16EA07A4" w14:textId="77777777" w:rsidR="008D15AD" w:rsidRPr="008D15AD" w:rsidRDefault="008D15AD" w:rsidP="007635DA">
            <w:pPr>
              <w:pStyle w:val="ListParagraph"/>
              <w:numPr>
                <w:ilvl w:val="0"/>
                <w:numId w:val="12"/>
              </w:numPr>
            </w:pPr>
            <w:r w:rsidRPr="008D15AD">
              <w:t xml:space="preserve">administer medication with resident </w:t>
            </w:r>
          </w:p>
          <w:p w14:paraId="2B33DE7E" w14:textId="77777777" w:rsidR="008D15AD" w:rsidRPr="008D15AD" w:rsidRDefault="008D15AD" w:rsidP="007635DA">
            <w:pPr>
              <w:pStyle w:val="ListParagraph"/>
              <w:numPr>
                <w:ilvl w:val="0"/>
                <w:numId w:val="12"/>
              </w:numPr>
            </w:pPr>
            <w:r w:rsidRPr="008D15AD">
              <w:t>report refusals to resident’s GP</w:t>
            </w:r>
          </w:p>
          <w:p w14:paraId="44186A4E" w14:textId="709929A3" w:rsidR="00D324A1" w:rsidRDefault="008D15AD" w:rsidP="007635DA">
            <w:pPr>
              <w:pStyle w:val="ListParagraph"/>
              <w:numPr>
                <w:ilvl w:val="0"/>
                <w:numId w:val="12"/>
              </w:numPr>
            </w:pPr>
            <w:r w:rsidRPr="008D15AD">
              <w:t>need evidence from provider/prescriber they are aware resident can safely self-administer and record own medication</w:t>
            </w:r>
          </w:p>
        </w:tc>
      </w:tr>
      <w:tr w:rsidR="00D324A1" w14:paraId="61A3FBB9" w14:textId="77777777" w:rsidTr="00D324A1">
        <w:tc>
          <w:tcPr>
            <w:tcW w:w="4508" w:type="dxa"/>
          </w:tcPr>
          <w:p w14:paraId="613B5BAF" w14:textId="77777777" w:rsidR="003B6EE6" w:rsidRPr="003B6EE6" w:rsidRDefault="003B6EE6" w:rsidP="003B6EE6">
            <w:r w:rsidRPr="003B6EE6">
              <w:t xml:space="preserve">Deterioration in health responsibilities </w:t>
            </w:r>
          </w:p>
          <w:p w14:paraId="28E1834D" w14:textId="77777777" w:rsidR="00D324A1" w:rsidRDefault="00D324A1" w:rsidP="00232027"/>
        </w:tc>
        <w:tc>
          <w:tcPr>
            <w:tcW w:w="4508" w:type="dxa"/>
          </w:tcPr>
          <w:p w14:paraId="5FEEE0C9" w14:textId="77777777" w:rsidR="003B6EE6" w:rsidRPr="003B6EE6" w:rsidRDefault="003B6EE6" w:rsidP="003B6EE6">
            <w:r w:rsidRPr="003B6EE6">
              <w:t>Ensure you:</w:t>
            </w:r>
          </w:p>
          <w:p w14:paraId="6A3262AC" w14:textId="77777777" w:rsidR="003B6EE6" w:rsidRPr="003B6EE6" w:rsidRDefault="003B6EE6" w:rsidP="007635DA">
            <w:pPr>
              <w:numPr>
                <w:ilvl w:val="0"/>
                <w:numId w:val="13"/>
              </w:numPr>
            </w:pPr>
            <w:r w:rsidRPr="003B6EE6">
              <w:t xml:space="preserve">discuss your concerns with the </w:t>
            </w:r>
            <w:proofErr w:type="spellStart"/>
            <w:r w:rsidRPr="003B6EE6">
              <w:t>resident’s</w:t>
            </w:r>
            <w:proofErr w:type="spellEnd"/>
            <w:r w:rsidRPr="003B6EE6">
              <w:t xml:space="preserve"> health care provider and any other relevant parties</w:t>
            </w:r>
          </w:p>
          <w:p w14:paraId="2A0050A7" w14:textId="77777777" w:rsidR="003B6EE6" w:rsidRPr="003B6EE6" w:rsidRDefault="003B6EE6" w:rsidP="007635DA">
            <w:pPr>
              <w:numPr>
                <w:ilvl w:val="0"/>
                <w:numId w:val="13"/>
              </w:numPr>
            </w:pPr>
            <w:r w:rsidRPr="003B6EE6">
              <w:t>support resident choice</w:t>
            </w:r>
          </w:p>
          <w:p w14:paraId="6E76E109" w14:textId="5C3A3D2F" w:rsidR="00D324A1" w:rsidRDefault="003B6EE6" w:rsidP="007635DA">
            <w:pPr>
              <w:numPr>
                <w:ilvl w:val="0"/>
                <w:numId w:val="13"/>
              </w:numPr>
            </w:pPr>
            <w:r w:rsidRPr="003B6EE6">
              <w:t>record and can demonstrate what you have done to seek support for your resident</w:t>
            </w:r>
          </w:p>
        </w:tc>
      </w:tr>
      <w:tr w:rsidR="00D324A1" w14:paraId="64CC2F81" w14:textId="77777777" w:rsidTr="00D324A1">
        <w:tc>
          <w:tcPr>
            <w:tcW w:w="4508" w:type="dxa"/>
          </w:tcPr>
          <w:p w14:paraId="320D1988" w14:textId="77777777" w:rsidR="007A0525" w:rsidRPr="007A0525" w:rsidRDefault="007A0525" w:rsidP="007A0525">
            <w:r w:rsidRPr="007A0525">
              <w:t>Residential service agreements</w:t>
            </w:r>
          </w:p>
          <w:p w14:paraId="6AFCBFF2" w14:textId="77777777" w:rsidR="00D324A1" w:rsidRDefault="00D324A1" w:rsidP="00232027"/>
        </w:tc>
        <w:tc>
          <w:tcPr>
            <w:tcW w:w="4508" w:type="dxa"/>
          </w:tcPr>
          <w:p w14:paraId="0EC84186" w14:textId="77777777" w:rsidR="007A0525" w:rsidRPr="007A0525" w:rsidRDefault="007A0525" w:rsidP="007A0525">
            <w:r w:rsidRPr="007A0525">
              <w:t>Ensure RSAs contain the information the law requires</w:t>
            </w:r>
          </w:p>
          <w:p w14:paraId="7D5C9BA6" w14:textId="77777777" w:rsidR="00D324A1" w:rsidRDefault="00D324A1" w:rsidP="00232027"/>
        </w:tc>
      </w:tr>
      <w:tr w:rsidR="00D324A1" w14:paraId="01B42309" w14:textId="77777777" w:rsidTr="00D324A1">
        <w:tc>
          <w:tcPr>
            <w:tcW w:w="4508" w:type="dxa"/>
          </w:tcPr>
          <w:p w14:paraId="359D2300" w14:textId="77777777" w:rsidR="007A0525" w:rsidRPr="007A0525" w:rsidRDefault="007A0525" w:rsidP="007A0525">
            <w:r w:rsidRPr="007A0525">
              <w:t>Reporting incidents</w:t>
            </w:r>
          </w:p>
          <w:p w14:paraId="08475FFA" w14:textId="77777777" w:rsidR="00D324A1" w:rsidRDefault="00D324A1" w:rsidP="00232027"/>
        </w:tc>
        <w:tc>
          <w:tcPr>
            <w:tcW w:w="4508" w:type="dxa"/>
          </w:tcPr>
          <w:p w14:paraId="3C89E119" w14:textId="77777777" w:rsidR="00EE34D8" w:rsidRPr="00EE34D8" w:rsidRDefault="00EE34D8" w:rsidP="00EE34D8">
            <w:r w:rsidRPr="00EE34D8">
              <w:t>Ensure you:</w:t>
            </w:r>
          </w:p>
          <w:p w14:paraId="108D49F0" w14:textId="77777777" w:rsidR="00EE34D8" w:rsidRPr="00EE34D8" w:rsidRDefault="00EE34D8" w:rsidP="007635DA">
            <w:pPr>
              <w:numPr>
                <w:ilvl w:val="0"/>
                <w:numId w:val="14"/>
              </w:numPr>
            </w:pPr>
            <w:r w:rsidRPr="00EE34D8">
              <w:t xml:space="preserve">provide enough details in your incident reports </w:t>
            </w:r>
          </w:p>
          <w:p w14:paraId="3539B3D1" w14:textId="063198E2" w:rsidR="00D324A1" w:rsidRDefault="00EE34D8" w:rsidP="007635DA">
            <w:pPr>
              <w:numPr>
                <w:ilvl w:val="0"/>
                <w:numId w:val="14"/>
              </w:numPr>
            </w:pPr>
            <w:r w:rsidRPr="00EE34D8">
              <w:lastRenderedPageBreak/>
              <w:t>check guidance online</w:t>
            </w:r>
          </w:p>
        </w:tc>
      </w:tr>
    </w:tbl>
    <w:p w14:paraId="25056740" w14:textId="77777777" w:rsidR="00232027" w:rsidRDefault="00232027" w:rsidP="00232027"/>
    <w:p w14:paraId="4842F2D9" w14:textId="266EC35E" w:rsidR="00EE34D8" w:rsidRDefault="002B5A5B" w:rsidP="0039594B">
      <w:pPr>
        <w:pStyle w:val="Heading2"/>
      </w:pPr>
      <w:r>
        <w:t>Social Service Standard 1: Safe service delivery</w:t>
      </w:r>
    </w:p>
    <w:p w14:paraId="3659F238" w14:textId="28B0CDC8" w:rsidR="0039594B" w:rsidRPr="0039594B" w:rsidRDefault="0039594B" w:rsidP="0039594B">
      <w:r w:rsidRPr="0039594B">
        <w:t xml:space="preserve">We will explore </w:t>
      </w:r>
      <w:proofErr w:type="gramStart"/>
      <w:r w:rsidRPr="0039594B">
        <w:t>Social</w:t>
      </w:r>
      <w:proofErr w:type="gramEnd"/>
      <w:r w:rsidRPr="0039594B">
        <w:t xml:space="preserve"> services standard 1 further with you, including</w:t>
      </w:r>
      <w:r>
        <w:t>:</w:t>
      </w:r>
    </w:p>
    <w:p w14:paraId="33AE0EA2" w14:textId="77777777" w:rsidR="0039594B" w:rsidRPr="0039594B" w:rsidRDefault="0039594B" w:rsidP="007635DA">
      <w:pPr>
        <w:numPr>
          <w:ilvl w:val="1"/>
          <w:numId w:val="15"/>
        </w:numPr>
      </w:pPr>
      <w:r w:rsidRPr="0039594B">
        <w:t>Learning more about the Standard</w:t>
      </w:r>
    </w:p>
    <w:p w14:paraId="377430D9" w14:textId="77777777" w:rsidR="0039594B" w:rsidRPr="0039594B" w:rsidRDefault="0039594B" w:rsidP="007635DA">
      <w:pPr>
        <w:numPr>
          <w:ilvl w:val="1"/>
          <w:numId w:val="15"/>
        </w:numPr>
      </w:pPr>
      <w:r w:rsidRPr="0039594B">
        <w:t>How SRS providers can demonstrate they meet Standard 1</w:t>
      </w:r>
    </w:p>
    <w:p w14:paraId="7F82C00E" w14:textId="77777777" w:rsidR="0039594B" w:rsidRDefault="0039594B" w:rsidP="007635DA">
      <w:pPr>
        <w:numPr>
          <w:ilvl w:val="1"/>
          <w:numId w:val="15"/>
        </w:numPr>
      </w:pPr>
      <w:r w:rsidRPr="0039594B">
        <w:t>The Regulator’s role in supporting you and ensuring compliance</w:t>
      </w:r>
    </w:p>
    <w:p w14:paraId="0CAE5CDC" w14:textId="2234E0B3" w:rsidR="00156F68" w:rsidRPr="00156F68" w:rsidRDefault="00156F68" w:rsidP="00156F68">
      <w:r w:rsidRPr="00156F68">
        <w:t>As you will be aware, one of the key changes is the replacement of the Accommodation and Personal Support Standards with six Social Services Standards</w:t>
      </w:r>
      <w:r>
        <w:t>.</w:t>
      </w:r>
    </w:p>
    <w:p w14:paraId="182D270F" w14:textId="1054D9D1" w:rsidR="00156F68" w:rsidRPr="00156F68" w:rsidRDefault="00156F68" w:rsidP="00156F68">
      <w:r w:rsidRPr="00156F68">
        <w:t>This gives SRS providers more flexibility in how they meet the six Social Services Standards</w:t>
      </w:r>
      <w:r>
        <w:t>.</w:t>
      </w:r>
    </w:p>
    <w:p w14:paraId="17403AB3" w14:textId="77777777" w:rsidR="00156F68" w:rsidRPr="00156F68" w:rsidRDefault="00156F68" w:rsidP="00156F68">
      <w:r w:rsidRPr="00156F68">
        <w:t xml:space="preserve">If you had to meet the Accommodation and Personal Support Standards, you </w:t>
      </w:r>
      <w:proofErr w:type="gramStart"/>
      <w:r w:rsidRPr="00156F68">
        <w:t>will</w:t>
      </w:r>
      <w:proofErr w:type="gramEnd"/>
      <w:r w:rsidRPr="00156F68">
        <w:t xml:space="preserve"> likely need to make some changes to meet the new Standards.</w:t>
      </w:r>
    </w:p>
    <w:p w14:paraId="0218E0FB" w14:textId="485C6CB1" w:rsidR="0039594B" w:rsidRDefault="007C3F0F" w:rsidP="0039594B">
      <w:r>
        <w:t>There are six Social Services Standards</w:t>
      </w:r>
    </w:p>
    <w:p w14:paraId="17C2CA64" w14:textId="2EDC16BE" w:rsidR="00E53000" w:rsidRDefault="00E53000" w:rsidP="007635DA">
      <w:pPr>
        <w:pStyle w:val="ListParagraph"/>
        <w:numPr>
          <w:ilvl w:val="0"/>
          <w:numId w:val="16"/>
        </w:numPr>
      </w:pPr>
      <w:r>
        <w:t>Safe service delivery</w:t>
      </w:r>
    </w:p>
    <w:p w14:paraId="48D5E915" w14:textId="29E17D7A" w:rsidR="00E53000" w:rsidRDefault="00E53000" w:rsidP="007635DA">
      <w:pPr>
        <w:pStyle w:val="ListParagraph"/>
        <w:numPr>
          <w:ilvl w:val="0"/>
          <w:numId w:val="16"/>
        </w:numPr>
      </w:pPr>
      <w:r>
        <w:t>Service user agency and dignity</w:t>
      </w:r>
    </w:p>
    <w:p w14:paraId="2F869AD0" w14:textId="12B9FD44" w:rsidR="00E53000" w:rsidRDefault="00614A82" w:rsidP="007635DA">
      <w:pPr>
        <w:pStyle w:val="ListParagraph"/>
        <w:numPr>
          <w:ilvl w:val="0"/>
          <w:numId w:val="16"/>
        </w:numPr>
      </w:pPr>
      <w:r>
        <w:t>Safe service environment</w:t>
      </w:r>
    </w:p>
    <w:p w14:paraId="228B272A" w14:textId="3B76F1E8" w:rsidR="00614A82" w:rsidRDefault="00614A82" w:rsidP="007635DA">
      <w:pPr>
        <w:pStyle w:val="ListParagraph"/>
        <w:numPr>
          <w:ilvl w:val="0"/>
          <w:numId w:val="16"/>
        </w:numPr>
      </w:pPr>
      <w:r>
        <w:t>Feedback and complaints</w:t>
      </w:r>
    </w:p>
    <w:p w14:paraId="58847F93" w14:textId="01FBD662" w:rsidR="00614A82" w:rsidRDefault="00614A82" w:rsidP="007635DA">
      <w:pPr>
        <w:pStyle w:val="ListParagraph"/>
        <w:numPr>
          <w:ilvl w:val="0"/>
          <w:numId w:val="16"/>
        </w:numPr>
      </w:pPr>
      <w:r>
        <w:t>Accountable organisational governance</w:t>
      </w:r>
    </w:p>
    <w:p w14:paraId="2C031BB5" w14:textId="705E5AFD" w:rsidR="00614A82" w:rsidRDefault="00614A82" w:rsidP="007635DA">
      <w:pPr>
        <w:pStyle w:val="ListParagraph"/>
        <w:numPr>
          <w:ilvl w:val="0"/>
          <w:numId w:val="16"/>
        </w:numPr>
      </w:pPr>
      <w:r>
        <w:t>Safe work</w:t>
      </w:r>
      <w:r w:rsidR="00C167CD">
        <w:t>force</w:t>
      </w:r>
    </w:p>
    <w:p w14:paraId="2680B8C9" w14:textId="1C39C0BD" w:rsidR="00156F68" w:rsidRDefault="00952CE5" w:rsidP="00156F68">
      <w:r>
        <w:t xml:space="preserve">On our website we have </w:t>
      </w:r>
      <w:r w:rsidRPr="00952CE5">
        <w:t>information sheets for each standard.</w:t>
      </w:r>
    </w:p>
    <w:p w14:paraId="112F549A" w14:textId="5E7CDDBC" w:rsidR="00C167CD" w:rsidRDefault="003018CD" w:rsidP="00C167CD">
      <w:hyperlink r:id="rId16" w:history="1">
        <w:r w:rsidR="00C167CD" w:rsidRPr="003018CD">
          <w:rPr>
            <w:rStyle w:val="Hyperlink"/>
          </w:rPr>
          <w:t>Find out more about the six Social Services Standards</w:t>
        </w:r>
      </w:hyperlink>
      <w:r w:rsidR="00C167CD">
        <w:t>.</w:t>
      </w:r>
    </w:p>
    <w:p w14:paraId="53CE6716" w14:textId="7F97C4F7" w:rsidR="00A35B56" w:rsidRDefault="00A35B56" w:rsidP="00A35B56">
      <w:pPr>
        <w:pStyle w:val="Heading3"/>
      </w:pPr>
      <w:r>
        <w:t>What does Standard 1 protect?</w:t>
      </w:r>
    </w:p>
    <w:p w14:paraId="28558823" w14:textId="65D5BD5C" w:rsidR="00125A3F" w:rsidRDefault="003D5707" w:rsidP="0036748C">
      <w:r>
        <w:t>Standard 1 protect</w:t>
      </w:r>
      <w:r w:rsidR="00D42192">
        <w:t>s service users from avoidable hard, neglect and abuse.</w:t>
      </w:r>
    </w:p>
    <w:p w14:paraId="00C73786" w14:textId="3B13133C" w:rsidR="0036748C" w:rsidRPr="0036748C" w:rsidRDefault="0036748C" w:rsidP="0036748C">
      <w:r w:rsidRPr="0036748C">
        <w:t>Standard 1 aims to ensure that services delivered are based on assessed needs. supports the safe delivery of social services using current evidence-based practice, including trauma-informed practice.</w:t>
      </w:r>
    </w:p>
    <w:p w14:paraId="5FD0B5DE" w14:textId="77777777" w:rsidR="00D42192" w:rsidRDefault="00D42192" w:rsidP="00D42192">
      <w:r w:rsidRPr="00D42192">
        <w:t>The Standard requires SRS providers to identify and manage risk, and consider their residents’:</w:t>
      </w:r>
    </w:p>
    <w:p w14:paraId="611D4EBA" w14:textId="3F11EEB1" w:rsidR="00D42192" w:rsidRDefault="00D42192" w:rsidP="007635DA">
      <w:pPr>
        <w:pStyle w:val="ListParagraph"/>
        <w:numPr>
          <w:ilvl w:val="0"/>
          <w:numId w:val="17"/>
        </w:numPr>
      </w:pPr>
      <w:r>
        <w:t>Physical health</w:t>
      </w:r>
    </w:p>
    <w:p w14:paraId="34C46104" w14:textId="78426E45" w:rsidR="00D42192" w:rsidRDefault="00D42192" w:rsidP="007635DA">
      <w:pPr>
        <w:pStyle w:val="ListParagraph"/>
        <w:numPr>
          <w:ilvl w:val="0"/>
          <w:numId w:val="17"/>
        </w:numPr>
      </w:pPr>
      <w:r>
        <w:t>Mental health</w:t>
      </w:r>
    </w:p>
    <w:p w14:paraId="6EDACFDA" w14:textId="6A4BC83B" w:rsidR="00D42192" w:rsidRDefault="00A03067" w:rsidP="007635DA">
      <w:pPr>
        <w:pStyle w:val="ListParagraph"/>
        <w:numPr>
          <w:ilvl w:val="0"/>
          <w:numId w:val="17"/>
        </w:numPr>
      </w:pPr>
      <w:r>
        <w:t>Cultural background</w:t>
      </w:r>
    </w:p>
    <w:p w14:paraId="4C74AC6F" w14:textId="28AE33AA" w:rsidR="00A03067" w:rsidRDefault="00A03067" w:rsidP="007635DA">
      <w:pPr>
        <w:pStyle w:val="ListParagraph"/>
        <w:numPr>
          <w:ilvl w:val="0"/>
          <w:numId w:val="17"/>
        </w:numPr>
      </w:pPr>
      <w:r>
        <w:t>Aboriginal cultural safety</w:t>
      </w:r>
    </w:p>
    <w:p w14:paraId="34810140" w14:textId="1128C9D1" w:rsidR="00480661" w:rsidRDefault="002E178B" w:rsidP="002E178B">
      <w:pPr>
        <w:pStyle w:val="Heading3"/>
      </w:pPr>
      <w:r>
        <w:lastRenderedPageBreak/>
        <w:t>Safe service delivery</w:t>
      </w:r>
    </w:p>
    <w:p w14:paraId="0D284A71" w14:textId="09EC06B7" w:rsidR="007C6364" w:rsidRPr="007C6364" w:rsidRDefault="007C6364" w:rsidP="007C6364">
      <w:r w:rsidRPr="007C6364">
        <w:t>Each standard includes intended outcomes and service requirements</w:t>
      </w:r>
      <w:r>
        <w:t>.</w:t>
      </w:r>
    </w:p>
    <w:p w14:paraId="5DBC7D42" w14:textId="754EDFCA" w:rsidR="007C6364" w:rsidRPr="007C6364" w:rsidRDefault="007C6364" w:rsidP="007C6364">
      <w:r w:rsidRPr="007C6364">
        <w:t xml:space="preserve">Outcomes are what we expect to see </w:t>
      </w:r>
      <w:proofErr w:type="gramStart"/>
      <w:r w:rsidRPr="007C6364">
        <w:t>as a result of</w:t>
      </w:r>
      <w:proofErr w:type="gramEnd"/>
      <w:r w:rsidRPr="007C6364">
        <w:t> implementing the requirements of the standard</w:t>
      </w:r>
      <w:r>
        <w:t>.</w:t>
      </w:r>
    </w:p>
    <w:p w14:paraId="231E2D43" w14:textId="6DEC4356" w:rsidR="007C6364" w:rsidRPr="007C6364" w:rsidRDefault="007C6364" w:rsidP="007C6364">
      <w:r w:rsidRPr="007C6364">
        <w:t>Service requirements outline actions for social services providers to demonstrate they are meeting a Standard. These describe practical actions to take to meet each Standard</w:t>
      </w:r>
      <w:r>
        <w:t>.</w:t>
      </w:r>
    </w:p>
    <w:p w14:paraId="57BB2679" w14:textId="77777777" w:rsidR="007C6364" w:rsidRPr="007C6364" w:rsidRDefault="007C6364" w:rsidP="007C6364">
      <w:r w:rsidRPr="007C6364">
        <w:t xml:space="preserve">To meet the Standard, you must meet </w:t>
      </w:r>
      <w:proofErr w:type="gramStart"/>
      <w:r w:rsidRPr="007C6364">
        <w:t>all of</w:t>
      </w:r>
      <w:proofErr w:type="gramEnd"/>
      <w:r w:rsidRPr="007C6364">
        <w:t xml:space="preserve"> the Standard’s services requirements</w:t>
      </w:r>
    </w:p>
    <w:p w14:paraId="41BFE692" w14:textId="77777777" w:rsidR="007C6364" w:rsidRPr="007C6364" w:rsidRDefault="007C6364" w:rsidP="007635DA">
      <w:pPr>
        <w:pStyle w:val="ListParagraph"/>
        <w:numPr>
          <w:ilvl w:val="0"/>
          <w:numId w:val="20"/>
        </w:numPr>
      </w:pPr>
      <w:r w:rsidRPr="007C6364">
        <w:t xml:space="preserve">You must meet the Standards as far as is ‘reasonably practicable’ for the social services you are registered to provide. </w:t>
      </w:r>
    </w:p>
    <w:p w14:paraId="668995EC" w14:textId="7C71DE92" w:rsidR="007C6364" w:rsidRPr="007C6364" w:rsidRDefault="007C6364" w:rsidP="007635DA">
      <w:pPr>
        <w:pStyle w:val="ListParagraph"/>
        <w:numPr>
          <w:ilvl w:val="0"/>
          <w:numId w:val="20"/>
        </w:numPr>
      </w:pPr>
      <w:r w:rsidRPr="007C6364">
        <w:t xml:space="preserve">In practice, this means a service provider will need to show that they have taken reasonable steps to meet each Standard. </w:t>
      </w:r>
    </w:p>
    <w:p w14:paraId="37E407B3" w14:textId="4E693D35" w:rsidR="00D42192" w:rsidRDefault="002E178B" w:rsidP="00C167CD">
      <w:r>
        <w:t>Outcomes:</w:t>
      </w:r>
    </w:p>
    <w:p w14:paraId="7CAE2905" w14:textId="77777777" w:rsidR="0037353D" w:rsidRDefault="0037353D" w:rsidP="007635DA">
      <w:pPr>
        <w:pStyle w:val="ListParagraph"/>
        <w:numPr>
          <w:ilvl w:val="0"/>
          <w:numId w:val="18"/>
        </w:numPr>
      </w:pPr>
      <w:r w:rsidRPr="0037353D">
        <w:t>to protect service users from avoidable harm when providing social services</w:t>
      </w:r>
    </w:p>
    <w:p w14:paraId="65920CFA" w14:textId="646B1FC1" w:rsidR="0037353D" w:rsidRPr="0037353D" w:rsidRDefault="0037353D" w:rsidP="007635DA">
      <w:pPr>
        <w:pStyle w:val="ListParagraph"/>
        <w:numPr>
          <w:ilvl w:val="0"/>
          <w:numId w:val="18"/>
        </w:numPr>
      </w:pPr>
      <w:r w:rsidRPr="0037353D">
        <w:t xml:space="preserve">to </w:t>
      </w:r>
      <w:proofErr w:type="gramStart"/>
      <w:r w:rsidRPr="0037353D">
        <w:t>take into account</w:t>
      </w:r>
      <w:proofErr w:type="gramEnd"/>
      <w:r w:rsidRPr="0037353D">
        <w:t xml:space="preserve"> service users’ needs, circumstances and goals when providing a social service</w:t>
      </w:r>
    </w:p>
    <w:p w14:paraId="2F08CC95" w14:textId="77777777" w:rsidR="0037353D" w:rsidRPr="0037353D" w:rsidRDefault="0037353D" w:rsidP="007635DA">
      <w:pPr>
        <w:pStyle w:val="ListParagraph"/>
        <w:numPr>
          <w:ilvl w:val="0"/>
          <w:numId w:val="18"/>
        </w:numPr>
      </w:pPr>
      <w:r w:rsidRPr="0037353D">
        <w:t>service users receive services that support their health and wellbeing</w:t>
      </w:r>
    </w:p>
    <w:p w14:paraId="7F9D29F8" w14:textId="77777777" w:rsidR="0037353D" w:rsidRPr="0037353D" w:rsidRDefault="0037353D" w:rsidP="007635DA">
      <w:pPr>
        <w:pStyle w:val="ListParagraph"/>
        <w:numPr>
          <w:ilvl w:val="0"/>
          <w:numId w:val="18"/>
        </w:numPr>
      </w:pPr>
      <w:r w:rsidRPr="0037353D">
        <w:t>service users receive social services that are culturally safe</w:t>
      </w:r>
    </w:p>
    <w:p w14:paraId="4B6017FD" w14:textId="77777777" w:rsidR="0037353D" w:rsidRPr="0037353D" w:rsidRDefault="0037353D" w:rsidP="007635DA">
      <w:pPr>
        <w:pStyle w:val="ListParagraph"/>
        <w:numPr>
          <w:ilvl w:val="0"/>
          <w:numId w:val="18"/>
        </w:numPr>
      </w:pPr>
      <w:r w:rsidRPr="0037353D">
        <w:t>Aboriginal service users receive social services that are culturally safe.</w:t>
      </w:r>
    </w:p>
    <w:p w14:paraId="4F7536DA" w14:textId="1BEE4116" w:rsidR="002E178B" w:rsidRDefault="0037353D" w:rsidP="00C167CD">
      <w:r>
        <w:t>Service requirements:</w:t>
      </w:r>
    </w:p>
    <w:p w14:paraId="2AAFF429" w14:textId="77777777" w:rsidR="00F14097" w:rsidRPr="00F14097" w:rsidRDefault="00F14097" w:rsidP="007635DA">
      <w:pPr>
        <w:pStyle w:val="ListParagraph"/>
        <w:numPr>
          <w:ilvl w:val="0"/>
          <w:numId w:val="19"/>
        </w:numPr>
      </w:pPr>
      <w:r w:rsidRPr="00F14097">
        <w:t>service user safety</w:t>
      </w:r>
    </w:p>
    <w:p w14:paraId="3B368C41" w14:textId="77777777" w:rsidR="00F14097" w:rsidRPr="00F14097" w:rsidRDefault="00F14097" w:rsidP="007635DA">
      <w:pPr>
        <w:pStyle w:val="ListParagraph"/>
        <w:numPr>
          <w:ilvl w:val="0"/>
          <w:numId w:val="19"/>
        </w:numPr>
      </w:pPr>
      <w:r w:rsidRPr="00F14097">
        <w:t>needs assessments and service planning</w:t>
      </w:r>
    </w:p>
    <w:p w14:paraId="36AF7EC4" w14:textId="77777777" w:rsidR="00F14097" w:rsidRPr="00F14097" w:rsidRDefault="00F14097" w:rsidP="007635DA">
      <w:pPr>
        <w:pStyle w:val="ListParagraph"/>
        <w:numPr>
          <w:ilvl w:val="0"/>
          <w:numId w:val="19"/>
        </w:numPr>
      </w:pPr>
      <w:r w:rsidRPr="00F14097">
        <w:t>health and wellbeing</w:t>
      </w:r>
    </w:p>
    <w:p w14:paraId="059F074A" w14:textId="77777777" w:rsidR="00F14097" w:rsidRPr="00F14097" w:rsidRDefault="00F14097" w:rsidP="007635DA">
      <w:pPr>
        <w:pStyle w:val="ListParagraph"/>
        <w:numPr>
          <w:ilvl w:val="0"/>
          <w:numId w:val="19"/>
        </w:numPr>
      </w:pPr>
      <w:r w:rsidRPr="00F14097">
        <w:t>cultural safety and inclusion</w:t>
      </w:r>
    </w:p>
    <w:p w14:paraId="40E74C71" w14:textId="77777777" w:rsidR="00F14097" w:rsidRPr="00F14097" w:rsidRDefault="00F14097" w:rsidP="007635DA">
      <w:pPr>
        <w:pStyle w:val="ListParagraph"/>
        <w:numPr>
          <w:ilvl w:val="0"/>
          <w:numId w:val="19"/>
        </w:numPr>
      </w:pPr>
      <w:r w:rsidRPr="00F14097">
        <w:t>Aboriginal cultural safety and inclusion.</w:t>
      </w:r>
    </w:p>
    <w:p w14:paraId="25BAA7F7" w14:textId="42046165" w:rsidR="0037353D" w:rsidRDefault="00886802" w:rsidP="00886802">
      <w:pPr>
        <w:pStyle w:val="Heading3"/>
      </w:pPr>
      <w:r w:rsidRPr="00886802">
        <w:t>Key differences from previous Accommodation and Personal Support Standards</w:t>
      </w:r>
    </w:p>
    <w:p w14:paraId="67A106CF" w14:textId="003711F3" w:rsidR="00542FE0" w:rsidRPr="00542FE0" w:rsidRDefault="00542FE0" w:rsidP="00542FE0">
      <w:r>
        <w:t xml:space="preserve">Below are some </w:t>
      </w:r>
      <w:r w:rsidRPr="00542FE0">
        <w:t xml:space="preserve">of the key differences to the previous </w:t>
      </w:r>
      <w:r>
        <w:t>a</w:t>
      </w:r>
      <w:r w:rsidRPr="00542FE0">
        <w:t>ccommodation and personal support standards to help you understand what additional may be required of your SRS</w:t>
      </w:r>
    </w:p>
    <w:tbl>
      <w:tblPr>
        <w:tblStyle w:val="TableGrid"/>
        <w:tblW w:w="0" w:type="auto"/>
        <w:tblLook w:val="04A0" w:firstRow="1" w:lastRow="0" w:firstColumn="1" w:lastColumn="0" w:noHBand="0" w:noVBand="1"/>
      </w:tblPr>
      <w:tblGrid>
        <w:gridCol w:w="4508"/>
        <w:gridCol w:w="4508"/>
      </w:tblGrid>
      <w:tr w:rsidR="0075071E" w14:paraId="0178DD69" w14:textId="77777777" w:rsidTr="0075071E">
        <w:tc>
          <w:tcPr>
            <w:tcW w:w="4508" w:type="dxa"/>
          </w:tcPr>
          <w:p w14:paraId="32FDFB7F" w14:textId="7024147E" w:rsidR="0075071E" w:rsidRDefault="0075071E" w:rsidP="00886802">
            <w:r>
              <w:t>Service requirement</w:t>
            </w:r>
          </w:p>
        </w:tc>
        <w:tc>
          <w:tcPr>
            <w:tcW w:w="4508" w:type="dxa"/>
          </w:tcPr>
          <w:p w14:paraId="54A60E21" w14:textId="3EA049CC" w:rsidR="0075071E" w:rsidRDefault="0075071E" w:rsidP="00886802">
            <w:r>
              <w:t>Difference</w:t>
            </w:r>
          </w:p>
        </w:tc>
      </w:tr>
      <w:tr w:rsidR="0075071E" w14:paraId="1D1CD448" w14:textId="77777777" w:rsidTr="0075071E">
        <w:tc>
          <w:tcPr>
            <w:tcW w:w="4508" w:type="dxa"/>
          </w:tcPr>
          <w:p w14:paraId="706A2658" w14:textId="77777777" w:rsidR="0075071E" w:rsidRPr="0075071E" w:rsidRDefault="0075071E" w:rsidP="0075071E">
            <w:r w:rsidRPr="0075071E">
              <w:t>Service user safety</w:t>
            </w:r>
          </w:p>
          <w:p w14:paraId="14D2BB52" w14:textId="77777777" w:rsidR="0075071E" w:rsidRDefault="0075071E" w:rsidP="00886802"/>
        </w:tc>
        <w:tc>
          <w:tcPr>
            <w:tcW w:w="4508" w:type="dxa"/>
          </w:tcPr>
          <w:p w14:paraId="494994DF" w14:textId="77777777" w:rsidR="00D77B13" w:rsidRPr="00D77B13" w:rsidRDefault="00D77B13" w:rsidP="00D77B13">
            <w:r w:rsidRPr="00D77B13">
              <w:t>Includes identifying and reducing risks of harm to service users. Its scope is broader than the physical environment.</w:t>
            </w:r>
          </w:p>
          <w:p w14:paraId="7368F8C7" w14:textId="77777777" w:rsidR="0075071E" w:rsidRDefault="0075071E" w:rsidP="00886802"/>
        </w:tc>
      </w:tr>
      <w:tr w:rsidR="0075071E" w14:paraId="4D24C2CC" w14:textId="77777777" w:rsidTr="0075071E">
        <w:tc>
          <w:tcPr>
            <w:tcW w:w="4508" w:type="dxa"/>
          </w:tcPr>
          <w:p w14:paraId="53913298" w14:textId="77777777" w:rsidR="00D77B13" w:rsidRPr="00D77B13" w:rsidRDefault="00D77B13" w:rsidP="00D77B13">
            <w:r w:rsidRPr="00D77B13">
              <w:t>Needs assessments and service planning</w:t>
            </w:r>
          </w:p>
          <w:p w14:paraId="76089243" w14:textId="77777777" w:rsidR="0075071E" w:rsidRDefault="0075071E" w:rsidP="00886802"/>
        </w:tc>
        <w:tc>
          <w:tcPr>
            <w:tcW w:w="4508" w:type="dxa"/>
          </w:tcPr>
          <w:p w14:paraId="3FDA9903" w14:textId="77777777" w:rsidR="00D77B13" w:rsidRPr="00D77B13" w:rsidRDefault="00D77B13" w:rsidP="00D77B13">
            <w:r w:rsidRPr="00D77B13">
              <w:t xml:space="preserve">Includes all services provided to a service user, whether provided by the SRS or not. </w:t>
            </w:r>
          </w:p>
          <w:p w14:paraId="41E018D0" w14:textId="77777777" w:rsidR="0075071E" w:rsidRDefault="0075071E" w:rsidP="00886802"/>
        </w:tc>
      </w:tr>
      <w:tr w:rsidR="0075071E" w14:paraId="6938F535" w14:textId="77777777" w:rsidTr="0075071E">
        <w:tc>
          <w:tcPr>
            <w:tcW w:w="4508" w:type="dxa"/>
          </w:tcPr>
          <w:p w14:paraId="22EA11AC" w14:textId="77777777" w:rsidR="00D77B13" w:rsidRPr="00D77B13" w:rsidRDefault="00D77B13" w:rsidP="00D77B13">
            <w:r w:rsidRPr="00D77B13">
              <w:lastRenderedPageBreak/>
              <w:t>Cultural safety and inclusion</w:t>
            </w:r>
          </w:p>
          <w:p w14:paraId="1651E0C8" w14:textId="77777777" w:rsidR="0075071E" w:rsidRDefault="0075071E" w:rsidP="00886802"/>
        </w:tc>
        <w:tc>
          <w:tcPr>
            <w:tcW w:w="4508" w:type="dxa"/>
          </w:tcPr>
          <w:p w14:paraId="7F4191CD" w14:textId="77777777" w:rsidR="007E4CE0" w:rsidRPr="007E4CE0" w:rsidRDefault="007E4CE0" w:rsidP="007E4CE0">
            <w:r w:rsidRPr="007E4CE0">
              <w:t>More clearly stated requirements, including staff training.</w:t>
            </w:r>
          </w:p>
          <w:p w14:paraId="5E2915DF" w14:textId="77777777" w:rsidR="0075071E" w:rsidRDefault="0075071E" w:rsidP="005B0BCA"/>
        </w:tc>
      </w:tr>
      <w:tr w:rsidR="005B0BCA" w14:paraId="05A1E1F0" w14:textId="77777777" w:rsidTr="0075071E">
        <w:tc>
          <w:tcPr>
            <w:tcW w:w="4508" w:type="dxa"/>
          </w:tcPr>
          <w:p w14:paraId="255F9F32" w14:textId="7897B5C9" w:rsidR="005B0BCA" w:rsidRPr="00D77B13" w:rsidRDefault="005B0BCA" w:rsidP="00D77B13">
            <w:r>
              <w:t>Aboriginal cultural safety</w:t>
            </w:r>
          </w:p>
        </w:tc>
        <w:tc>
          <w:tcPr>
            <w:tcW w:w="4508" w:type="dxa"/>
          </w:tcPr>
          <w:p w14:paraId="6AD5824E" w14:textId="77777777" w:rsidR="0018479C" w:rsidRPr="0018479C" w:rsidRDefault="0018479C" w:rsidP="0018479C">
            <w:r w:rsidRPr="0018479C">
              <w:t>More clearly stated requirements that all providers must understand.</w:t>
            </w:r>
          </w:p>
          <w:p w14:paraId="606B0B6B" w14:textId="77777777" w:rsidR="005B0BCA" w:rsidRPr="007E4CE0" w:rsidRDefault="005B0BCA" w:rsidP="007E4CE0"/>
        </w:tc>
      </w:tr>
    </w:tbl>
    <w:p w14:paraId="3E37458D" w14:textId="77777777" w:rsidR="00886802" w:rsidRDefault="00886802" w:rsidP="00886802"/>
    <w:p w14:paraId="47EAA1DB" w14:textId="395F4D31" w:rsidR="00542FE0" w:rsidRDefault="00273A2E" w:rsidP="00273A2E">
      <w:pPr>
        <w:pStyle w:val="Heading2"/>
      </w:pPr>
      <w:r w:rsidRPr="00273A2E">
        <w:t>How do I demonstrate meeting Standard 1?</w:t>
      </w:r>
    </w:p>
    <w:p w14:paraId="260E4F09" w14:textId="508408BE" w:rsidR="00273A2E" w:rsidRPr="00273A2E" w:rsidRDefault="00273A2E" w:rsidP="00273A2E">
      <w:r w:rsidRPr="00273A2E">
        <w:t>Now that we understand what is required, we can look at how you can show us that you are meeting the Standard</w:t>
      </w:r>
      <w:r w:rsidR="00740C37">
        <w:t>.</w:t>
      </w:r>
    </w:p>
    <w:p w14:paraId="488544D8" w14:textId="59F127B9" w:rsidR="00273A2E" w:rsidRDefault="0008256F" w:rsidP="0008256F">
      <w:pPr>
        <w:pStyle w:val="Heading3"/>
      </w:pPr>
      <w:r>
        <w:t>How to meet the Standards</w:t>
      </w:r>
    </w:p>
    <w:p w14:paraId="377869D8" w14:textId="468738B5" w:rsidR="0008256F" w:rsidRDefault="0008256F" w:rsidP="0008256F">
      <w:r>
        <w:t>Understand</w:t>
      </w:r>
    </w:p>
    <w:p w14:paraId="0C20F7FD" w14:textId="77777777" w:rsidR="0096719E" w:rsidRPr="0096719E" w:rsidRDefault="0096719E" w:rsidP="007635DA">
      <w:pPr>
        <w:pStyle w:val="ListParagraph"/>
        <w:numPr>
          <w:ilvl w:val="0"/>
          <w:numId w:val="21"/>
        </w:numPr>
      </w:pPr>
      <w:r w:rsidRPr="0096719E">
        <w:t>Build awareness of the Standards</w:t>
      </w:r>
    </w:p>
    <w:p w14:paraId="67D66F50" w14:textId="312B8E85" w:rsidR="0096719E" w:rsidRPr="0096719E" w:rsidRDefault="0096719E" w:rsidP="007635DA">
      <w:pPr>
        <w:pStyle w:val="ListParagraph"/>
        <w:numPr>
          <w:ilvl w:val="0"/>
          <w:numId w:val="21"/>
        </w:numPr>
      </w:pPr>
      <w:r w:rsidRPr="0096719E">
        <w:t>Identify outcomes for each Standard</w:t>
      </w:r>
    </w:p>
    <w:p w14:paraId="28793811" w14:textId="6F07596F" w:rsidR="0096719E" w:rsidRPr="0096719E" w:rsidRDefault="0096719E" w:rsidP="007635DA">
      <w:pPr>
        <w:pStyle w:val="ListParagraph"/>
        <w:numPr>
          <w:ilvl w:val="0"/>
          <w:numId w:val="21"/>
        </w:numPr>
      </w:pPr>
      <w:r w:rsidRPr="0096719E">
        <w:t>Note key differences between your practices under the previous Personal support and accommodation standards and the new Standards</w:t>
      </w:r>
    </w:p>
    <w:p w14:paraId="61E8DF7F" w14:textId="391339A4" w:rsidR="0008256F" w:rsidRDefault="0070403F" w:rsidP="0070403F">
      <w:r>
        <w:t>Review</w:t>
      </w:r>
    </w:p>
    <w:p w14:paraId="18009BEB" w14:textId="77777777" w:rsidR="00C1709A" w:rsidRPr="00C1709A" w:rsidRDefault="00C1709A" w:rsidP="007635DA">
      <w:pPr>
        <w:pStyle w:val="ListParagraph"/>
        <w:numPr>
          <w:ilvl w:val="0"/>
          <w:numId w:val="22"/>
        </w:numPr>
      </w:pPr>
      <w:r w:rsidRPr="00C1709A">
        <w:t>Review current policies and procedures for safe service delivery</w:t>
      </w:r>
    </w:p>
    <w:p w14:paraId="6A6A3CD7" w14:textId="77777777" w:rsidR="00C1709A" w:rsidRPr="00C1709A" w:rsidRDefault="00C1709A" w:rsidP="007635DA">
      <w:pPr>
        <w:pStyle w:val="ListParagraph"/>
        <w:numPr>
          <w:ilvl w:val="0"/>
          <w:numId w:val="22"/>
        </w:numPr>
      </w:pPr>
      <w:r w:rsidRPr="00C1709A">
        <w:t xml:space="preserve">Check your processes against each Standard’s service requirements </w:t>
      </w:r>
    </w:p>
    <w:p w14:paraId="08AD0656" w14:textId="07FEDE5B" w:rsidR="00C1709A" w:rsidRDefault="00C1709A" w:rsidP="007635DA">
      <w:pPr>
        <w:pStyle w:val="ListParagraph"/>
        <w:numPr>
          <w:ilvl w:val="0"/>
          <w:numId w:val="22"/>
        </w:numPr>
      </w:pPr>
      <w:r w:rsidRPr="00C1709A">
        <w:t>Discuss and review service requirements with your leadership team</w:t>
      </w:r>
    </w:p>
    <w:p w14:paraId="6E14757A" w14:textId="178A73E4" w:rsidR="00C1709A" w:rsidRDefault="00C1709A" w:rsidP="00C1709A">
      <w:r>
        <w:t>Prepare</w:t>
      </w:r>
    </w:p>
    <w:p w14:paraId="25CCB2A3" w14:textId="77777777" w:rsidR="00AE3D34" w:rsidRPr="00AE3D34" w:rsidRDefault="00AE3D34" w:rsidP="007635DA">
      <w:pPr>
        <w:pStyle w:val="ListParagraph"/>
        <w:numPr>
          <w:ilvl w:val="0"/>
          <w:numId w:val="23"/>
        </w:numPr>
      </w:pPr>
      <w:r w:rsidRPr="00AE3D34">
        <w:t>Identify gaps to meeting service requirements</w:t>
      </w:r>
    </w:p>
    <w:p w14:paraId="38EDDC26" w14:textId="77777777" w:rsidR="00AE3D34" w:rsidRPr="00AE3D34" w:rsidRDefault="00AE3D34" w:rsidP="007635DA">
      <w:pPr>
        <w:pStyle w:val="ListParagraph"/>
        <w:numPr>
          <w:ilvl w:val="0"/>
          <w:numId w:val="23"/>
        </w:numPr>
      </w:pPr>
      <w:r w:rsidRPr="00AE3D34">
        <w:t>Use the guidance in the Standards information sheet</w:t>
      </w:r>
    </w:p>
    <w:p w14:paraId="18237BD8" w14:textId="30C85989" w:rsidR="00AE3D34" w:rsidRDefault="00AE3D34" w:rsidP="007635DA">
      <w:pPr>
        <w:pStyle w:val="ListParagraph"/>
        <w:numPr>
          <w:ilvl w:val="0"/>
          <w:numId w:val="23"/>
        </w:numPr>
      </w:pPr>
      <w:r w:rsidRPr="00AE3D34">
        <w:t>Include key documents showing compliance in your risk frameworks</w:t>
      </w:r>
    </w:p>
    <w:p w14:paraId="08D2AEAB" w14:textId="71D7A145" w:rsidR="00AE3D34" w:rsidRDefault="00AE3D34" w:rsidP="00AE3D34">
      <w:r>
        <w:t>Act</w:t>
      </w:r>
    </w:p>
    <w:p w14:paraId="12D3C8E8" w14:textId="2FC46CF9" w:rsidR="00E2330C" w:rsidRPr="00E2330C" w:rsidRDefault="00E2330C" w:rsidP="007635DA">
      <w:pPr>
        <w:pStyle w:val="ListParagraph"/>
        <w:numPr>
          <w:ilvl w:val="0"/>
          <w:numId w:val="24"/>
        </w:numPr>
      </w:pPr>
      <w:r w:rsidRPr="00E2330C">
        <w:t>Line your policies and procedures up with service requirements</w:t>
      </w:r>
    </w:p>
    <w:p w14:paraId="61CF27B3" w14:textId="047FA408" w:rsidR="00E2330C" w:rsidRDefault="00E2330C" w:rsidP="007635DA">
      <w:pPr>
        <w:pStyle w:val="ListParagraph"/>
        <w:numPr>
          <w:ilvl w:val="0"/>
          <w:numId w:val="24"/>
        </w:numPr>
      </w:pPr>
      <w:r w:rsidRPr="00E2330C">
        <w:t>Build in indicators of success to stay on track for ongoing compliance</w:t>
      </w:r>
    </w:p>
    <w:p w14:paraId="0354F365" w14:textId="644B8A50" w:rsidR="00E2330C" w:rsidRDefault="000C7A6B" w:rsidP="00E2330C">
      <w:hyperlink r:id="rId17" w:history="1">
        <w:r w:rsidR="00E2330C" w:rsidRPr="000C7A6B">
          <w:rPr>
            <w:rStyle w:val="Hyperlink"/>
          </w:rPr>
          <w:t xml:space="preserve">Find out more </w:t>
        </w:r>
        <w:r w:rsidRPr="000C7A6B">
          <w:rPr>
            <w:rStyle w:val="Hyperlink"/>
          </w:rPr>
          <w:t>about how to meet the standards</w:t>
        </w:r>
      </w:hyperlink>
      <w:r>
        <w:t>.</w:t>
      </w:r>
    </w:p>
    <w:p w14:paraId="223DCD23" w14:textId="28990C25" w:rsidR="000C7A6B" w:rsidRDefault="00396BFC" w:rsidP="00396BFC">
      <w:pPr>
        <w:pStyle w:val="Heading3"/>
      </w:pPr>
      <w:r>
        <w:t>Checking your compliance with Standard 1</w:t>
      </w:r>
    </w:p>
    <w:p w14:paraId="6C6AC23A" w14:textId="394E2212" w:rsidR="00420BA8" w:rsidRDefault="00420BA8" w:rsidP="00420BA8">
      <w:r w:rsidRPr="00420BA8">
        <w:t>Regularly review your policies and procedures to track your performance</w:t>
      </w:r>
      <w:r>
        <w:t xml:space="preserve">. </w:t>
      </w:r>
    </w:p>
    <w:p w14:paraId="6015EEE8" w14:textId="2A3DD3CA" w:rsidR="00923F0E" w:rsidRPr="00923F0E" w:rsidRDefault="00923F0E" w:rsidP="00923F0E">
      <w:r w:rsidRPr="00923F0E">
        <w:t xml:space="preserve">It is up to SRS providers to determine what </w:t>
      </w:r>
      <w:proofErr w:type="gramStart"/>
      <w:r w:rsidRPr="00923F0E">
        <w:t>documents</w:t>
      </w:r>
      <w:proofErr w:type="gramEnd"/>
      <w:r w:rsidRPr="00923F0E">
        <w:t xml:space="preserve"> and evidence will assist you to show you meet the Standard</w:t>
      </w:r>
      <w:r>
        <w:t>.</w:t>
      </w:r>
    </w:p>
    <w:p w14:paraId="447B1AF0" w14:textId="77777777" w:rsidR="00923F0E" w:rsidRDefault="00923F0E" w:rsidP="00923F0E">
      <w:r w:rsidRPr="00923F0E">
        <w:t xml:space="preserve">The Regulator recognises that different providers have different resourcing and capacity. </w:t>
      </w:r>
    </w:p>
    <w:p w14:paraId="63FDA3FB" w14:textId="3968D058" w:rsidR="00923F0E" w:rsidRPr="00923F0E" w:rsidRDefault="00923F0E" w:rsidP="00923F0E">
      <w:r w:rsidRPr="00923F0E">
        <w:lastRenderedPageBreak/>
        <w:t>All providers must meet the Standards, although they may use different ways to achieve that which reflect their different sizes, resident types and location</w:t>
      </w:r>
      <w:r>
        <w:t>.</w:t>
      </w:r>
    </w:p>
    <w:p w14:paraId="56AA1757" w14:textId="77777777" w:rsidR="00420BA8" w:rsidRPr="00420BA8" w:rsidRDefault="00420BA8" w:rsidP="00420BA8">
      <w:r w:rsidRPr="00420BA8">
        <w:t>Positive indicators may include:</w:t>
      </w:r>
    </w:p>
    <w:p w14:paraId="564E5093" w14:textId="77777777" w:rsidR="00420BA8" w:rsidRPr="00420BA8" w:rsidRDefault="00420BA8" w:rsidP="007635DA">
      <w:pPr>
        <w:pStyle w:val="ListParagraph"/>
        <w:numPr>
          <w:ilvl w:val="0"/>
          <w:numId w:val="25"/>
        </w:numPr>
      </w:pPr>
      <w:r w:rsidRPr="00420BA8">
        <w:t xml:space="preserve">showing that social services are delivered based on evidence-informed practice </w:t>
      </w:r>
    </w:p>
    <w:p w14:paraId="15760DCB" w14:textId="77777777" w:rsidR="00420BA8" w:rsidRPr="00420BA8" w:rsidRDefault="00420BA8" w:rsidP="007635DA">
      <w:pPr>
        <w:pStyle w:val="ListParagraph"/>
        <w:numPr>
          <w:ilvl w:val="0"/>
          <w:numId w:val="25"/>
        </w:numPr>
      </w:pPr>
      <w:r w:rsidRPr="00420BA8">
        <w:t>Support plans are based on health provider advice</w:t>
      </w:r>
    </w:p>
    <w:p w14:paraId="6CFBD7EB" w14:textId="77777777" w:rsidR="00420BA8" w:rsidRPr="00420BA8" w:rsidRDefault="00420BA8" w:rsidP="007635DA">
      <w:pPr>
        <w:pStyle w:val="ListParagraph"/>
        <w:numPr>
          <w:ilvl w:val="0"/>
          <w:numId w:val="25"/>
        </w:numPr>
      </w:pPr>
      <w:r w:rsidRPr="00420BA8">
        <w:t>your assessments recognise your residents’ strengths</w:t>
      </w:r>
    </w:p>
    <w:p w14:paraId="149754E6" w14:textId="77777777" w:rsidR="00420BA8" w:rsidRPr="00420BA8" w:rsidRDefault="00420BA8" w:rsidP="007635DA">
      <w:pPr>
        <w:pStyle w:val="ListParagraph"/>
        <w:numPr>
          <w:ilvl w:val="0"/>
          <w:numId w:val="25"/>
        </w:numPr>
      </w:pPr>
      <w:r w:rsidRPr="00420BA8">
        <w:t>your SRS uses an early intervention approach to service delivery</w:t>
      </w:r>
    </w:p>
    <w:p w14:paraId="0CA0BF38" w14:textId="77777777" w:rsidR="00420BA8" w:rsidRPr="00420BA8" w:rsidRDefault="00420BA8" w:rsidP="007635DA">
      <w:pPr>
        <w:pStyle w:val="ListParagraph"/>
        <w:numPr>
          <w:ilvl w:val="0"/>
          <w:numId w:val="25"/>
        </w:numPr>
      </w:pPr>
      <w:r w:rsidRPr="00420BA8">
        <w:t>data showing that service users feel safe to express cultural needs</w:t>
      </w:r>
    </w:p>
    <w:p w14:paraId="0DD47BA6" w14:textId="77777777" w:rsidR="00420BA8" w:rsidRPr="00420BA8" w:rsidRDefault="00420BA8" w:rsidP="007635DA">
      <w:pPr>
        <w:pStyle w:val="ListParagraph"/>
        <w:numPr>
          <w:ilvl w:val="0"/>
          <w:numId w:val="25"/>
        </w:numPr>
      </w:pPr>
      <w:r w:rsidRPr="00420BA8">
        <w:t>evidence that service users' cultural identity and lived experience have been respected</w:t>
      </w:r>
    </w:p>
    <w:p w14:paraId="2B983A8A" w14:textId="77777777" w:rsidR="00420BA8" w:rsidRPr="00420BA8" w:rsidRDefault="00420BA8" w:rsidP="007635DA">
      <w:pPr>
        <w:pStyle w:val="ListParagraph"/>
        <w:numPr>
          <w:ilvl w:val="0"/>
          <w:numId w:val="25"/>
        </w:numPr>
      </w:pPr>
      <w:r w:rsidRPr="00420BA8">
        <w:t>examples showing how you actively encourage residents and their families to take part</w:t>
      </w:r>
    </w:p>
    <w:p w14:paraId="0A0A928F" w14:textId="77777777" w:rsidR="00420BA8" w:rsidRPr="00420BA8" w:rsidRDefault="00420BA8" w:rsidP="007635DA">
      <w:pPr>
        <w:pStyle w:val="ListParagraph"/>
        <w:numPr>
          <w:ilvl w:val="0"/>
          <w:numId w:val="25"/>
        </w:numPr>
      </w:pPr>
      <w:r w:rsidRPr="00420BA8">
        <w:t>feedback showing that staff can provide culturally safe services, including respecting the cultural identity and lived experience of Aboriginal service users.</w:t>
      </w:r>
    </w:p>
    <w:p w14:paraId="16A2AAD4" w14:textId="4D185B2E" w:rsidR="00396BFC" w:rsidRDefault="007527BA" w:rsidP="007527BA">
      <w:pPr>
        <w:pStyle w:val="Heading3"/>
      </w:pPr>
      <w:r>
        <w:t>Continuous improvement</w:t>
      </w:r>
    </w:p>
    <w:p w14:paraId="0D1D9E31" w14:textId="77777777" w:rsidR="005125B2" w:rsidRPr="005125B2" w:rsidRDefault="005125B2" w:rsidP="005125B2">
      <w:r w:rsidRPr="005125B2">
        <w:t xml:space="preserve">The Regulator encourages a culture of continuous quality improvement in social services delivery. </w:t>
      </w:r>
    </w:p>
    <w:p w14:paraId="444A6E6E" w14:textId="77777777" w:rsidR="005125B2" w:rsidRPr="005125B2" w:rsidRDefault="005125B2" w:rsidP="005125B2">
      <w:r w:rsidRPr="005125B2">
        <w:t>This should ensure that standards are maintained and improved over the longer term.</w:t>
      </w:r>
    </w:p>
    <w:p w14:paraId="767B4760" w14:textId="77777777" w:rsidR="005125B2" w:rsidRPr="005125B2" w:rsidRDefault="005125B2" w:rsidP="005125B2">
      <w:r w:rsidRPr="005125B2">
        <w:t>There are many things you can do to help your service get better over time.</w:t>
      </w:r>
    </w:p>
    <w:p w14:paraId="726E30C6" w14:textId="77777777" w:rsidR="005125B2" w:rsidRPr="005125B2" w:rsidRDefault="005125B2" w:rsidP="005125B2">
      <w:r w:rsidRPr="005125B2">
        <w:t>The Regulator encourages providers to put in place review and assessment checkpoints. This will help providers track whether they are meeting a Standard and make any changes needed.</w:t>
      </w:r>
    </w:p>
    <w:p w14:paraId="12E22BC4" w14:textId="5440FA66" w:rsidR="000C7A6B" w:rsidRDefault="007527BA" w:rsidP="00E2330C">
      <w:r>
        <w:t>Providers can:</w:t>
      </w:r>
    </w:p>
    <w:p w14:paraId="5F977A1C" w14:textId="77777777" w:rsidR="00CE5064" w:rsidRPr="00CE5064" w:rsidRDefault="00CE5064" w:rsidP="007635DA">
      <w:pPr>
        <w:pStyle w:val="ListParagraph"/>
        <w:numPr>
          <w:ilvl w:val="0"/>
          <w:numId w:val="26"/>
        </w:numPr>
      </w:pPr>
      <w:r w:rsidRPr="00CE5064">
        <w:t>Draft and regularly review policies and procedures</w:t>
      </w:r>
    </w:p>
    <w:p w14:paraId="30E399B3" w14:textId="77777777" w:rsidR="00CE5064" w:rsidRPr="00CE5064" w:rsidRDefault="00CE5064" w:rsidP="007635DA">
      <w:pPr>
        <w:pStyle w:val="ListParagraph"/>
        <w:numPr>
          <w:ilvl w:val="0"/>
          <w:numId w:val="26"/>
        </w:numPr>
      </w:pPr>
      <w:r w:rsidRPr="00CE5064">
        <w:t>Train their staff in their policies and procedures</w:t>
      </w:r>
    </w:p>
    <w:p w14:paraId="0E6DD1AB" w14:textId="77777777" w:rsidR="00CE5064" w:rsidRPr="00CE5064" w:rsidRDefault="00CE5064" w:rsidP="007635DA">
      <w:pPr>
        <w:pStyle w:val="ListParagraph"/>
        <w:numPr>
          <w:ilvl w:val="0"/>
          <w:numId w:val="26"/>
        </w:numPr>
      </w:pPr>
      <w:r w:rsidRPr="00CE5064">
        <w:t>Review feedback received from Regulator</w:t>
      </w:r>
    </w:p>
    <w:p w14:paraId="5285B1F7" w14:textId="00103B71" w:rsidR="005125B2" w:rsidRDefault="00CE5064" w:rsidP="007635DA">
      <w:pPr>
        <w:pStyle w:val="ListParagraph"/>
        <w:numPr>
          <w:ilvl w:val="0"/>
          <w:numId w:val="26"/>
        </w:numPr>
      </w:pPr>
      <w:r w:rsidRPr="00CE5064">
        <w:t>Participate in Community of Practices</w:t>
      </w:r>
    </w:p>
    <w:p w14:paraId="5AA017C5" w14:textId="1602F76E" w:rsidR="007527BA" w:rsidRPr="00E2330C" w:rsidRDefault="00D830BC" w:rsidP="00D830BC">
      <w:pPr>
        <w:pStyle w:val="Heading3"/>
      </w:pPr>
      <w:r>
        <w:t>A note on policies and procedures</w:t>
      </w:r>
    </w:p>
    <w:p w14:paraId="48948780" w14:textId="2000954B" w:rsidR="00D830BC" w:rsidRDefault="00D830BC" w:rsidP="00D830BC">
      <w:r w:rsidRPr="00D830BC">
        <w:t>Documents which help guide decision making and what you expect staff to do in your SRS</w:t>
      </w:r>
      <w:r w:rsidR="00C51295">
        <w:t>.</w:t>
      </w:r>
    </w:p>
    <w:p w14:paraId="4E73EFA0" w14:textId="77777777" w:rsidR="00C51295" w:rsidRPr="00C51295" w:rsidRDefault="00C51295" w:rsidP="00C51295">
      <w:r w:rsidRPr="00C51295">
        <w:t>The Regulator may ask providers for documents and other evidence as part of monitoring and enforcing compliance with the Social Services Standards.</w:t>
      </w:r>
    </w:p>
    <w:p w14:paraId="50BCA6E3" w14:textId="6419FA89" w:rsidR="00C51295" w:rsidRPr="00C51295" w:rsidRDefault="00C51295" w:rsidP="00C51295">
      <w:r w:rsidRPr="00C51295">
        <w:t>Our guidance often refers to documents like policies and procedures</w:t>
      </w:r>
      <w:r>
        <w:t>.</w:t>
      </w:r>
    </w:p>
    <w:p w14:paraId="3D9CAD97" w14:textId="55E2EE8D" w:rsidR="00C51295" w:rsidRPr="00D830BC" w:rsidRDefault="00C51295" w:rsidP="00D830BC">
      <w:r w:rsidRPr="00C51295">
        <w:lastRenderedPageBreak/>
        <w:t>Whil</w:t>
      </w:r>
      <w:r>
        <w:t>e</w:t>
      </w:r>
      <w:r w:rsidRPr="00C51295">
        <w:t xml:space="preserve"> creating documentation can feel overwhelming, here are some basic hints to help you create what you need and benefit your business</w:t>
      </w:r>
    </w:p>
    <w:p w14:paraId="051F125E" w14:textId="77777777" w:rsidR="00D830BC" w:rsidRPr="00D830BC" w:rsidRDefault="00D830BC" w:rsidP="00D830BC">
      <w:r w:rsidRPr="00D830BC">
        <w:t>Tips:</w:t>
      </w:r>
    </w:p>
    <w:p w14:paraId="141063F6" w14:textId="77777777" w:rsidR="00D830BC" w:rsidRPr="00D830BC" w:rsidRDefault="00D830BC" w:rsidP="007635DA">
      <w:pPr>
        <w:pStyle w:val="ListParagraph"/>
        <w:numPr>
          <w:ilvl w:val="0"/>
          <w:numId w:val="27"/>
        </w:numPr>
      </w:pPr>
      <w:r w:rsidRPr="00D830BC">
        <w:t>If someone looked at your documents, would they know what to do?</w:t>
      </w:r>
    </w:p>
    <w:p w14:paraId="53D7969A" w14:textId="77777777" w:rsidR="00D830BC" w:rsidRDefault="00D830BC" w:rsidP="007635DA">
      <w:pPr>
        <w:pStyle w:val="ListParagraph"/>
        <w:numPr>
          <w:ilvl w:val="0"/>
          <w:numId w:val="27"/>
        </w:numPr>
      </w:pPr>
      <w:r w:rsidRPr="00D830BC">
        <w:t>Double check your policies and procedures relate to your requirements</w:t>
      </w:r>
    </w:p>
    <w:p w14:paraId="37B4FDBA" w14:textId="657D6765" w:rsidR="001F097B" w:rsidRPr="00D830BC" w:rsidRDefault="00347B64" w:rsidP="007635DA">
      <w:pPr>
        <w:pStyle w:val="ListParagraph"/>
        <w:numPr>
          <w:ilvl w:val="0"/>
          <w:numId w:val="27"/>
        </w:numPr>
      </w:pPr>
      <w:r>
        <w:t>Make sure the documents cover scope and are accessible</w:t>
      </w:r>
    </w:p>
    <w:p w14:paraId="10B981AB" w14:textId="77777777" w:rsidR="00D830BC" w:rsidRPr="00D830BC" w:rsidRDefault="00D830BC" w:rsidP="007635DA">
      <w:pPr>
        <w:pStyle w:val="ListParagraph"/>
        <w:numPr>
          <w:ilvl w:val="0"/>
          <w:numId w:val="27"/>
        </w:numPr>
      </w:pPr>
      <w:r w:rsidRPr="00D830BC">
        <w:t>There is no need to be fancy – documents can be short and simple if they cover everything you need</w:t>
      </w:r>
    </w:p>
    <w:p w14:paraId="37B029EE" w14:textId="77777777" w:rsidR="00D830BC" w:rsidRPr="00D830BC" w:rsidRDefault="00D830BC" w:rsidP="007635DA">
      <w:pPr>
        <w:pStyle w:val="ListParagraph"/>
        <w:numPr>
          <w:ilvl w:val="0"/>
          <w:numId w:val="27"/>
        </w:numPr>
      </w:pPr>
      <w:r w:rsidRPr="00D830BC">
        <w:t>Are they easy to find?</w:t>
      </w:r>
    </w:p>
    <w:p w14:paraId="195BF2C9" w14:textId="1ECB4490" w:rsidR="00AE3D34" w:rsidRPr="009801D8" w:rsidRDefault="009801D8" w:rsidP="00060110">
      <w:pPr>
        <w:pStyle w:val="Heading4"/>
      </w:pPr>
      <w:r w:rsidRPr="009801D8">
        <w:t>Would someone know how to use your documents?</w:t>
      </w:r>
    </w:p>
    <w:p w14:paraId="71C51AF3" w14:textId="62FF8C49" w:rsidR="00C1709A" w:rsidRDefault="00392F14" w:rsidP="00C1709A">
      <w:r>
        <w:t>Documents should</w:t>
      </w:r>
      <w:r w:rsidR="007379D3">
        <w:t xml:space="preserve"> be</w:t>
      </w:r>
      <w:r>
        <w:t>:</w:t>
      </w:r>
    </w:p>
    <w:p w14:paraId="2E4416F6" w14:textId="4118739E" w:rsidR="007379D3" w:rsidRPr="007379D3" w:rsidRDefault="007379D3" w:rsidP="007635DA">
      <w:pPr>
        <w:pStyle w:val="ListParagraph"/>
        <w:numPr>
          <w:ilvl w:val="0"/>
          <w:numId w:val="28"/>
        </w:numPr>
      </w:pPr>
      <w:r w:rsidRPr="007379D3">
        <w:t>K</w:t>
      </w:r>
      <w:r w:rsidRPr="007379D3">
        <w:t>ept up to date</w:t>
      </w:r>
    </w:p>
    <w:p w14:paraId="0531A16E" w14:textId="77777777" w:rsidR="007379D3" w:rsidRPr="007379D3" w:rsidRDefault="007379D3" w:rsidP="007635DA">
      <w:pPr>
        <w:pStyle w:val="ListParagraph"/>
        <w:numPr>
          <w:ilvl w:val="0"/>
          <w:numId w:val="28"/>
        </w:numPr>
      </w:pPr>
      <w:r w:rsidRPr="007379D3">
        <w:t>Reviewed periodically – with your staff feedback</w:t>
      </w:r>
    </w:p>
    <w:p w14:paraId="2D335F3B" w14:textId="77777777" w:rsidR="007379D3" w:rsidRPr="007379D3" w:rsidRDefault="007379D3" w:rsidP="007635DA">
      <w:pPr>
        <w:pStyle w:val="ListParagraph"/>
        <w:numPr>
          <w:ilvl w:val="0"/>
          <w:numId w:val="28"/>
        </w:numPr>
      </w:pPr>
      <w:r w:rsidRPr="007379D3">
        <w:t xml:space="preserve">Easy to read </w:t>
      </w:r>
    </w:p>
    <w:p w14:paraId="1F91C15B" w14:textId="5168668F" w:rsidR="007379D3" w:rsidRPr="007379D3" w:rsidRDefault="007379D3" w:rsidP="007635DA">
      <w:pPr>
        <w:pStyle w:val="ListParagraph"/>
        <w:numPr>
          <w:ilvl w:val="0"/>
          <w:numId w:val="28"/>
        </w:numPr>
      </w:pPr>
      <w:r w:rsidRPr="007379D3">
        <w:t>In plain English where possible </w:t>
      </w:r>
    </w:p>
    <w:p w14:paraId="35B3781B" w14:textId="098CFE79" w:rsidR="007379D3" w:rsidRPr="007379D3" w:rsidRDefault="0069601B" w:rsidP="007635DA">
      <w:pPr>
        <w:pStyle w:val="ListParagraph"/>
        <w:numPr>
          <w:ilvl w:val="0"/>
          <w:numId w:val="28"/>
        </w:numPr>
      </w:pPr>
      <w:r>
        <w:t>C</w:t>
      </w:r>
      <w:r w:rsidR="0010762A">
        <w:t xml:space="preserve">ontain </w:t>
      </w:r>
      <w:r w:rsidR="007379D3" w:rsidRPr="007379D3">
        <w:t>concise information</w:t>
      </w:r>
    </w:p>
    <w:p w14:paraId="4113788E" w14:textId="57737DA4" w:rsidR="007379D3" w:rsidRPr="007379D3" w:rsidRDefault="0010762A" w:rsidP="007635DA">
      <w:pPr>
        <w:pStyle w:val="ListParagraph"/>
        <w:numPr>
          <w:ilvl w:val="0"/>
          <w:numId w:val="29"/>
        </w:numPr>
      </w:pPr>
      <w:r>
        <w:t>C</w:t>
      </w:r>
      <w:r w:rsidR="007379D3" w:rsidRPr="007379D3">
        <w:t xml:space="preserve">lear </w:t>
      </w:r>
      <w:r>
        <w:t xml:space="preserve">with their </w:t>
      </w:r>
      <w:r w:rsidR="007379D3" w:rsidRPr="007379D3">
        <w:t>instructions if someone</w:t>
      </w:r>
      <w:r w:rsidR="0069601B">
        <w:t xml:space="preserve"> is required</w:t>
      </w:r>
      <w:r w:rsidR="007379D3" w:rsidRPr="007379D3">
        <w:t xml:space="preserve"> to do something</w:t>
      </w:r>
    </w:p>
    <w:p w14:paraId="409E0907" w14:textId="1CDA1B0E" w:rsidR="007379D3" w:rsidRPr="00060110" w:rsidRDefault="00060110" w:rsidP="00060110">
      <w:pPr>
        <w:pStyle w:val="Heading4"/>
      </w:pPr>
      <w:r w:rsidRPr="00060110">
        <w:t>Do your policies and procedures relate to your requirements?</w:t>
      </w:r>
    </w:p>
    <w:p w14:paraId="066C1274" w14:textId="77777777" w:rsidR="00D9560A" w:rsidRPr="00D9560A" w:rsidRDefault="00D9560A" w:rsidP="00D9560A">
      <w:r w:rsidRPr="00D9560A">
        <w:t>Policies and procedures should:</w:t>
      </w:r>
    </w:p>
    <w:p w14:paraId="7B0CAF33" w14:textId="77777777" w:rsidR="00D9560A" w:rsidRPr="00D9560A" w:rsidRDefault="00D9560A" w:rsidP="007635DA">
      <w:pPr>
        <w:pStyle w:val="ListParagraph"/>
        <w:numPr>
          <w:ilvl w:val="0"/>
          <w:numId w:val="29"/>
        </w:numPr>
      </w:pPr>
      <w:r w:rsidRPr="00D9560A">
        <w:t>Be clear on what is required, who is responsible, when and how action should be taken</w:t>
      </w:r>
    </w:p>
    <w:p w14:paraId="30AA272C" w14:textId="77777777" w:rsidR="00D9560A" w:rsidRPr="00D9560A" w:rsidRDefault="00D9560A" w:rsidP="007635DA">
      <w:pPr>
        <w:pStyle w:val="ListParagraph"/>
        <w:numPr>
          <w:ilvl w:val="0"/>
          <w:numId w:val="29"/>
        </w:numPr>
      </w:pPr>
      <w:r w:rsidRPr="00D9560A">
        <w:t>Be reviewed periodically and refined / bolstered to reflect the services you deliver</w:t>
      </w:r>
    </w:p>
    <w:p w14:paraId="0AAD8F57" w14:textId="77777777" w:rsidR="00D9560A" w:rsidRPr="00D9560A" w:rsidRDefault="00D9560A" w:rsidP="007635DA">
      <w:pPr>
        <w:pStyle w:val="ListParagraph"/>
        <w:numPr>
          <w:ilvl w:val="0"/>
          <w:numId w:val="29"/>
        </w:numPr>
      </w:pPr>
      <w:r w:rsidRPr="00D9560A">
        <w:t>Include correct / up to date referencing of legislative requirements and standards</w:t>
      </w:r>
    </w:p>
    <w:p w14:paraId="3F60B39A" w14:textId="77777777" w:rsidR="00D9560A" w:rsidRPr="00D9560A" w:rsidRDefault="00D9560A" w:rsidP="007635DA">
      <w:pPr>
        <w:pStyle w:val="ListParagraph"/>
        <w:numPr>
          <w:ilvl w:val="0"/>
          <w:numId w:val="29"/>
        </w:numPr>
      </w:pPr>
      <w:r w:rsidRPr="00D9560A">
        <w:t>Be familiar and understood well by you and your staff – this includes training where relevant</w:t>
      </w:r>
    </w:p>
    <w:p w14:paraId="0B6F92CF" w14:textId="431D6739" w:rsidR="0070403F" w:rsidRDefault="00347B64" w:rsidP="00346A2B">
      <w:pPr>
        <w:pStyle w:val="Heading3"/>
      </w:pPr>
      <w:r w:rsidRPr="00347B64">
        <w:t>Scope, scale and accessibility</w:t>
      </w:r>
    </w:p>
    <w:p w14:paraId="493A4059" w14:textId="77777777" w:rsidR="00237F63" w:rsidRPr="00237F63" w:rsidRDefault="00237F63" w:rsidP="007635DA">
      <w:pPr>
        <w:pStyle w:val="ListParagraph"/>
        <w:numPr>
          <w:ilvl w:val="0"/>
          <w:numId w:val="30"/>
        </w:numPr>
      </w:pPr>
      <w:r w:rsidRPr="00237F63">
        <w:t>Documents including policies and procedures do not need to be long and should centre around the services you deliver</w:t>
      </w:r>
    </w:p>
    <w:p w14:paraId="5AC36BD3" w14:textId="77777777" w:rsidR="00237F63" w:rsidRPr="00237F63" w:rsidRDefault="00237F63" w:rsidP="007635DA">
      <w:pPr>
        <w:pStyle w:val="ListParagraph"/>
        <w:numPr>
          <w:ilvl w:val="0"/>
          <w:numId w:val="30"/>
        </w:numPr>
      </w:pPr>
      <w:r w:rsidRPr="00237F63">
        <w:t>Staff should have easy access to the most up to date documentation so they can deliver services safely</w:t>
      </w:r>
    </w:p>
    <w:p w14:paraId="160C6129" w14:textId="270539BD" w:rsidR="00237F63" w:rsidRDefault="00237F63" w:rsidP="007635DA">
      <w:pPr>
        <w:pStyle w:val="ListParagraph"/>
        <w:numPr>
          <w:ilvl w:val="0"/>
          <w:numId w:val="30"/>
        </w:numPr>
      </w:pPr>
      <w:r w:rsidRPr="00237F63">
        <w:t>Systems you have in place may be simple or complex: your documents should reflect that</w:t>
      </w:r>
    </w:p>
    <w:p w14:paraId="5503D520" w14:textId="7C761503" w:rsidR="006652AB" w:rsidRDefault="006652AB" w:rsidP="006652AB">
      <w:pPr>
        <w:pStyle w:val="Heading2"/>
      </w:pPr>
      <w:r>
        <w:t>The Regulator’s approach to Standard 1</w:t>
      </w:r>
    </w:p>
    <w:p w14:paraId="59E352AA" w14:textId="341E1339" w:rsidR="00280AE0" w:rsidRPr="00280AE0" w:rsidRDefault="00280AE0" w:rsidP="00280AE0">
      <w:r w:rsidRPr="00280AE0">
        <w:t xml:space="preserve">We have </w:t>
      </w:r>
      <w:hyperlink r:id="rId18" w:history="1">
        <w:r w:rsidRPr="00280AE0">
          <w:rPr>
            <w:rStyle w:val="Hyperlink"/>
          </w:rPr>
          <w:t>information sheets about each social service standard on our website</w:t>
        </w:r>
      </w:hyperlink>
      <w:r w:rsidRPr="00280AE0">
        <w:t>.</w:t>
      </w:r>
    </w:p>
    <w:p w14:paraId="00E73C3F" w14:textId="0CA30D07" w:rsidR="00280AE0" w:rsidRPr="00280AE0" w:rsidRDefault="00280AE0" w:rsidP="00280AE0">
      <w:r w:rsidRPr="00280AE0">
        <w:lastRenderedPageBreak/>
        <w:t>Each information sheet has different sections to help you understand the standard and how you could demonstrate compliance</w:t>
      </w:r>
      <w:r>
        <w:t>.</w:t>
      </w:r>
    </w:p>
    <w:p w14:paraId="4321968A" w14:textId="6DD28E1D" w:rsidR="006652AB" w:rsidRPr="006652AB" w:rsidRDefault="00694004" w:rsidP="00694004">
      <w:pPr>
        <w:pStyle w:val="Heading3"/>
      </w:pPr>
      <w:r>
        <w:t>Standard 1 guidance</w:t>
      </w:r>
    </w:p>
    <w:p w14:paraId="5116BE84" w14:textId="7A0C58AB" w:rsidR="00347B64" w:rsidRDefault="001F232B" w:rsidP="00347B64">
      <w:r>
        <w:t>Information sheets for each Social Services Standards include:</w:t>
      </w:r>
    </w:p>
    <w:p w14:paraId="4DE64A2D" w14:textId="7860F451" w:rsidR="001F232B" w:rsidRDefault="001F232B" w:rsidP="007635DA">
      <w:pPr>
        <w:pStyle w:val="ListParagraph"/>
        <w:numPr>
          <w:ilvl w:val="0"/>
          <w:numId w:val="31"/>
        </w:numPr>
      </w:pPr>
      <w:r>
        <w:t>Checklists</w:t>
      </w:r>
    </w:p>
    <w:p w14:paraId="50D6732A" w14:textId="3C37358A" w:rsidR="001F232B" w:rsidRDefault="001F232B" w:rsidP="007635DA">
      <w:pPr>
        <w:pStyle w:val="ListParagraph"/>
        <w:numPr>
          <w:ilvl w:val="0"/>
          <w:numId w:val="31"/>
        </w:numPr>
      </w:pPr>
      <w:r>
        <w:t>Outcomes</w:t>
      </w:r>
    </w:p>
    <w:p w14:paraId="06CF5405" w14:textId="704EF6C5" w:rsidR="001F232B" w:rsidRDefault="001F232B" w:rsidP="007635DA">
      <w:pPr>
        <w:pStyle w:val="ListParagraph"/>
        <w:numPr>
          <w:ilvl w:val="0"/>
          <w:numId w:val="31"/>
        </w:numPr>
      </w:pPr>
      <w:r>
        <w:t>Service requirements</w:t>
      </w:r>
    </w:p>
    <w:p w14:paraId="4AB8E82E" w14:textId="3EBB32D6" w:rsidR="001F232B" w:rsidRDefault="001F232B" w:rsidP="007635DA">
      <w:pPr>
        <w:pStyle w:val="ListParagraph"/>
        <w:numPr>
          <w:ilvl w:val="0"/>
          <w:numId w:val="31"/>
        </w:numPr>
      </w:pPr>
      <w:r>
        <w:t>Indicators of Success</w:t>
      </w:r>
    </w:p>
    <w:p w14:paraId="74485173" w14:textId="1FC17473" w:rsidR="001F232B" w:rsidRDefault="005C1F1E" w:rsidP="005C1F1E">
      <w:pPr>
        <w:pStyle w:val="Heading3"/>
      </w:pPr>
      <w:r>
        <w:t>How the Standards will be monitored</w:t>
      </w:r>
    </w:p>
    <w:p w14:paraId="47E4B483" w14:textId="77777777" w:rsidR="007B03DE" w:rsidRDefault="007B03DE" w:rsidP="007B03DE">
      <w:r w:rsidRPr="007B03DE">
        <w:t xml:space="preserve">We are guided by principles of preventing harm and addressing risk. </w:t>
      </w:r>
    </w:p>
    <w:p w14:paraId="361BE91F" w14:textId="77777777" w:rsidR="00772F4E" w:rsidRDefault="00772F4E" w:rsidP="00772F4E">
      <w:r w:rsidRPr="00772F4E">
        <w:t>The Regulator recognises that different providers have different resourcing and capacity. All providers must meet the Standards, although they may use different ways to achieve that.</w:t>
      </w:r>
    </w:p>
    <w:p w14:paraId="2F73E259" w14:textId="77777777" w:rsidR="007C255E" w:rsidRPr="007C255E" w:rsidRDefault="007C255E" w:rsidP="007C255E">
      <w:r w:rsidRPr="007C255E">
        <w:t>Our major focus is on:</w:t>
      </w:r>
    </w:p>
    <w:p w14:paraId="0BBF2D54" w14:textId="687E6EC3" w:rsidR="007C255E" w:rsidRPr="007C255E" w:rsidRDefault="007C255E" w:rsidP="007635DA">
      <w:pPr>
        <w:pStyle w:val="ListParagraph"/>
        <w:numPr>
          <w:ilvl w:val="0"/>
          <w:numId w:val="34"/>
        </w:numPr>
      </w:pPr>
      <w:r w:rsidRPr="007C255E">
        <w:t xml:space="preserve">educating service providers about the requirements </w:t>
      </w:r>
    </w:p>
    <w:p w14:paraId="403A9D72" w14:textId="77777777" w:rsidR="007C255E" w:rsidRPr="007C255E" w:rsidRDefault="007C255E" w:rsidP="007635DA">
      <w:pPr>
        <w:pStyle w:val="ListParagraph"/>
        <w:numPr>
          <w:ilvl w:val="0"/>
          <w:numId w:val="34"/>
        </w:numPr>
      </w:pPr>
      <w:r w:rsidRPr="007C255E">
        <w:t>providing support to help providers meet the Standards.</w:t>
      </w:r>
    </w:p>
    <w:p w14:paraId="544F4ADA" w14:textId="32C5C760" w:rsidR="00772F4E" w:rsidRPr="00772F4E" w:rsidRDefault="007C255E" w:rsidP="00772F4E">
      <w:r w:rsidRPr="007C255E">
        <w:t>We take a proportionate and risk-based approach to meeting the Standards and focus on the areas of greatest risk, based on evidence and information.</w:t>
      </w:r>
    </w:p>
    <w:p w14:paraId="6B99C9C0" w14:textId="0C98A8F6" w:rsidR="005C1F1E" w:rsidRDefault="005C1F1E" w:rsidP="005C1F1E">
      <w:r>
        <w:t>We will:</w:t>
      </w:r>
    </w:p>
    <w:p w14:paraId="77BB7FAD" w14:textId="77777777" w:rsidR="007B03DE" w:rsidRPr="007B03DE" w:rsidRDefault="007B03DE" w:rsidP="007635DA">
      <w:pPr>
        <w:pStyle w:val="ListParagraph"/>
        <w:numPr>
          <w:ilvl w:val="0"/>
          <w:numId w:val="32"/>
        </w:numPr>
      </w:pPr>
      <w:r w:rsidRPr="007B03DE">
        <w:t>take a proportionate and risk-based approach to meeting the Standards</w:t>
      </w:r>
    </w:p>
    <w:p w14:paraId="6F1E1884" w14:textId="7830E948" w:rsidR="007B03DE" w:rsidRDefault="007B03DE" w:rsidP="007635DA">
      <w:pPr>
        <w:pStyle w:val="ListParagraph"/>
        <w:numPr>
          <w:ilvl w:val="0"/>
          <w:numId w:val="32"/>
        </w:numPr>
      </w:pPr>
      <w:r w:rsidRPr="007B03DE">
        <w:t>focus on the areas of greatest risk, based on evidence and information</w:t>
      </w:r>
    </w:p>
    <w:p w14:paraId="6F61D7E2" w14:textId="77777777" w:rsidR="00772F4E" w:rsidRPr="00772F4E" w:rsidRDefault="00772F4E" w:rsidP="00772F4E">
      <w:r w:rsidRPr="00772F4E">
        <w:t>We may take enforcement action depending on factors such as:</w:t>
      </w:r>
    </w:p>
    <w:p w14:paraId="2551E43C" w14:textId="77777777" w:rsidR="00772F4E" w:rsidRPr="00772F4E" w:rsidRDefault="00772F4E" w:rsidP="007635DA">
      <w:pPr>
        <w:pStyle w:val="ListParagraph"/>
        <w:numPr>
          <w:ilvl w:val="0"/>
          <w:numId w:val="33"/>
        </w:numPr>
      </w:pPr>
      <w:r w:rsidRPr="00772F4E">
        <w:t>the impact and likelihood of harm to service users</w:t>
      </w:r>
    </w:p>
    <w:p w14:paraId="51AD99F4" w14:textId="69697403" w:rsidR="00772F4E" w:rsidRPr="00772F4E" w:rsidRDefault="00772F4E" w:rsidP="007635DA">
      <w:pPr>
        <w:pStyle w:val="ListParagraph"/>
        <w:numPr>
          <w:ilvl w:val="0"/>
          <w:numId w:val="33"/>
        </w:numPr>
      </w:pPr>
      <w:r w:rsidRPr="00772F4E">
        <w:t>the provider’s approach to meeting the Standards</w:t>
      </w:r>
    </w:p>
    <w:p w14:paraId="491BF124" w14:textId="6478F170" w:rsidR="007B03DE" w:rsidRPr="00DD0096" w:rsidRDefault="00DD0096" w:rsidP="00DD0096">
      <w:pPr>
        <w:pStyle w:val="Heading3"/>
      </w:pPr>
      <w:r w:rsidRPr="00DD0096">
        <w:t>Where do you get more information about your requirements?</w:t>
      </w:r>
    </w:p>
    <w:p w14:paraId="63CF931B" w14:textId="77777777" w:rsidR="00350772" w:rsidRPr="00350772" w:rsidRDefault="00350772" w:rsidP="00350772">
      <w:r w:rsidRPr="00350772">
        <w:t>It is important for SRS providers to read and understand the guidance as it will support your compliance with the new laws.</w:t>
      </w:r>
    </w:p>
    <w:p w14:paraId="2D4B6A9F" w14:textId="77777777" w:rsidR="00350772" w:rsidRPr="00350772" w:rsidRDefault="00350772" w:rsidP="00350772">
      <w:r w:rsidRPr="00350772">
        <w:t>The Regulator is committed to providing you with guidance that supports you in meeting your requirements. The Regulator will seek feedback and build on this information over time.</w:t>
      </w:r>
    </w:p>
    <w:p w14:paraId="464D3555" w14:textId="0145F583" w:rsidR="005C1F1E" w:rsidRDefault="00350772" w:rsidP="005C1F1E">
      <w:r>
        <w:t>All providers:</w:t>
      </w:r>
    </w:p>
    <w:p w14:paraId="39CCB994" w14:textId="77777777" w:rsidR="00350772" w:rsidRDefault="00350772" w:rsidP="007635DA">
      <w:pPr>
        <w:pStyle w:val="ListParagraph"/>
        <w:numPr>
          <w:ilvl w:val="0"/>
          <w:numId w:val="35"/>
        </w:numPr>
      </w:pPr>
      <w:hyperlink r:id="rId19" w:history="1">
        <w:r w:rsidRPr="00350772">
          <w:rPr>
            <w:rStyle w:val="Hyperlink"/>
          </w:rPr>
          <w:t>Reporting a notifiable incident</w:t>
        </w:r>
      </w:hyperlink>
    </w:p>
    <w:p w14:paraId="7BC3D550" w14:textId="5AD1B2FF" w:rsidR="00350772" w:rsidRDefault="00350772" w:rsidP="007635DA">
      <w:pPr>
        <w:pStyle w:val="ListParagraph"/>
        <w:numPr>
          <w:ilvl w:val="0"/>
          <w:numId w:val="35"/>
        </w:numPr>
      </w:pPr>
      <w:hyperlink r:id="rId20" w:history="1">
        <w:r w:rsidRPr="00350772">
          <w:rPr>
            <w:rStyle w:val="Hyperlink"/>
          </w:rPr>
          <w:t>Reporting changes to your organisational and operational information</w:t>
        </w:r>
      </w:hyperlink>
    </w:p>
    <w:p w14:paraId="7F7422A4" w14:textId="3FB155D9" w:rsidR="00350772" w:rsidRDefault="00350772" w:rsidP="00350772">
      <w:r>
        <w:t>SRS-specific information sheets</w:t>
      </w:r>
      <w:r w:rsidR="00F82BD2">
        <w:t>:</w:t>
      </w:r>
    </w:p>
    <w:p w14:paraId="7CCE1C0D" w14:textId="77777777" w:rsidR="00F82BD2" w:rsidRPr="00F82BD2" w:rsidRDefault="00F82BD2" w:rsidP="007635DA">
      <w:pPr>
        <w:pStyle w:val="ListParagraph"/>
        <w:numPr>
          <w:ilvl w:val="0"/>
          <w:numId w:val="36"/>
        </w:numPr>
      </w:pPr>
      <w:r w:rsidRPr="00F82BD2">
        <w:t>Notices to vacate</w:t>
      </w:r>
    </w:p>
    <w:p w14:paraId="0A1726CC" w14:textId="77777777" w:rsidR="00F82BD2" w:rsidRPr="00F82BD2" w:rsidRDefault="00F82BD2" w:rsidP="007635DA">
      <w:pPr>
        <w:pStyle w:val="ListParagraph"/>
        <w:numPr>
          <w:ilvl w:val="0"/>
          <w:numId w:val="36"/>
        </w:numPr>
      </w:pPr>
      <w:r w:rsidRPr="00F82BD2">
        <w:t>Managing support plans</w:t>
      </w:r>
    </w:p>
    <w:p w14:paraId="35380E31" w14:textId="77777777" w:rsidR="00F82BD2" w:rsidRPr="00F82BD2" w:rsidRDefault="00F82BD2" w:rsidP="007635DA">
      <w:pPr>
        <w:pStyle w:val="ListParagraph"/>
        <w:numPr>
          <w:ilvl w:val="0"/>
          <w:numId w:val="36"/>
        </w:numPr>
      </w:pPr>
      <w:r w:rsidRPr="00F82BD2">
        <w:t xml:space="preserve">Managing medication </w:t>
      </w:r>
    </w:p>
    <w:p w14:paraId="42853C7A" w14:textId="77777777" w:rsidR="00F82BD2" w:rsidRPr="00F82BD2" w:rsidRDefault="00F82BD2" w:rsidP="007635DA">
      <w:pPr>
        <w:pStyle w:val="ListParagraph"/>
        <w:numPr>
          <w:ilvl w:val="0"/>
          <w:numId w:val="36"/>
        </w:numPr>
      </w:pPr>
      <w:r w:rsidRPr="00F82BD2">
        <w:t>Staffing requirements</w:t>
      </w:r>
    </w:p>
    <w:p w14:paraId="0C6DE386" w14:textId="77777777" w:rsidR="00F82BD2" w:rsidRPr="00F82BD2" w:rsidRDefault="00F82BD2" w:rsidP="007635DA">
      <w:pPr>
        <w:pStyle w:val="ListParagraph"/>
        <w:numPr>
          <w:ilvl w:val="0"/>
          <w:numId w:val="36"/>
        </w:numPr>
      </w:pPr>
      <w:r w:rsidRPr="00F82BD2">
        <w:t>Managing residents’ money</w:t>
      </w:r>
    </w:p>
    <w:p w14:paraId="6EBE3EEE" w14:textId="77777777" w:rsidR="00F82BD2" w:rsidRPr="00F82BD2" w:rsidRDefault="00F82BD2" w:rsidP="007635DA">
      <w:pPr>
        <w:pStyle w:val="ListParagraph"/>
        <w:numPr>
          <w:ilvl w:val="0"/>
          <w:numId w:val="36"/>
        </w:numPr>
      </w:pPr>
      <w:r w:rsidRPr="00F82BD2">
        <w:t>Fees, charges and security deposit</w:t>
      </w:r>
    </w:p>
    <w:p w14:paraId="13811398" w14:textId="77777777" w:rsidR="00F82BD2" w:rsidRDefault="00F82BD2" w:rsidP="007635DA">
      <w:pPr>
        <w:pStyle w:val="ListParagraph"/>
        <w:numPr>
          <w:ilvl w:val="0"/>
          <w:numId w:val="36"/>
        </w:numPr>
      </w:pPr>
      <w:r w:rsidRPr="00F82BD2">
        <w:t>Using a Residential Services Agreement</w:t>
      </w:r>
    </w:p>
    <w:p w14:paraId="7A07EDA0" w14:textId="77777777" w:rsidR="006B2D2A" w:rsidRDefault="006B2D2A" w:rsidP="006B2D2A">
      <w:r w:rsidRPr="006B2D2A">
        <w:t xml:space="preserve">All guidance and information </w:t>
      </w:r>
      <w:proofErr w:type="gramStart"/>
      <w:r w:rsidRPr="006B2D2A">
        <w:t>is</w:t>
      </w:r>
      <w:proofErr w:type="gramEnd"/>
      <w:r w:rsidRPr="006B2D2A">
        <w:t xml:space="preserve"> now live at </w:t>
      </w:r>
      <w:hyperlink r:id="rId21" w:history="1">
        <w:r w:rsidRPr="006B2D2A">
          <w:rPr>
            <w:rStyle w:val="Hyperlink"/>
          </w:rPr>
          <w:t>www.ssr.vic.gov.au</w:t>
        </w:r>
      </w:hyperlink>
      <w:r>
        <w:t>.</w:t>
      </w:r>
    </w:p>
    <w:p w14:paraId="556E1936" w14:textId="4A800E7E" w:rsidR="00F97393" w:rsidRDefault="00F97393" w:rsidP="00F97393">
      <w:pPr>
        <w:pStyle w:val="Heading2"/>
      </w:pPr>
      <w:r>
        <w:t>Key takeaways</w:t>
      </w:r>
    </w:p>
    <w:p w14:paraId="564F13B9" w14:textId="77777777" w:rsidR="000F2235" w:rsidRPr="000F2235" w:rsidRDefault="000F2235" w:rsidP="007635DA">
      <w:pPr>
        <w:pStyle w:val="ListParagraph"/>
        <w:numPr>
          <w:ilvl w:val="0"/>
          <w:numId w:val="37"/>
        </w:numPr>
      </w:pPr>
      <w:r w:rsidRPr="000F2235">
        <w:t xml:space="preserve">The new laws have similarities and differences to the past SRS legislation </w:t>
      </w:r>
    </w:p>
    <w:p w14:paraId="486EA97C" w14:textId="77777777" w:rsidR="000F2235" w:rsidRPr="000F2235" w:rsidRDefault="000F2235" w:rsidP="007635DA">
      <w:pPr>
        <w:pStyle w:val="ListParagraph"/>
        <w:numPr>
          <w:ilvl w:val="0"/>
          <w:numId w:val="37"/>
        </w:numPr>
      </w:pPr>
      <w:r w:rsidRPr="000F2235">
        <w:t>SRS providers must proactively understand and meet the six Social Services Standards</w:t>
      </w:r>
    </w:p>
    <w:p w14:paraId="68D5E3E8" w14:textId="77777777" w:rsidR="000F2235" w:rsidRPr="000F2235" w:rsidRDefault="000F2235" w:rsidP="007635DA">
      <w:pPr>
        <w:pStyle w:val="ListParagraph"/>
        <w:numPr>
          <w:ilvl w:val="0"/>
          <w:numId w:val="37"/>
        </w:numPr>
      </w:pPr>
      <w:r w:rsidRPr="000F2235">
        <w:t>We are actively monitoring and supporting service provider compliance</w:t>
      </w:r>
    </w:p>
    <w:p w14:paraId="4756B0E7" w14:textId="2298A3C8" w:rsidR="000F2235" w:rsidRPr="000F2235" w:rsidRDefault="000F2235" w:rsidP="007635DA">
      <w:pPr>
        <w:pStyle w:val="ListParagraph"/>
        <w:numPr>
          <w:ilvl w:val="0"/>
          <w:numId w:val="37"/>
        </w:numPr>
      </w:pPr>
      <w:r w:rsidRPr="000F2235">
        <w:t>We have information and guidance on our website</w:t>
      </w:r>
    </w:p>
    <w:p w14:paraId="40DFD384" w14:textId="77777777" w:rsidR="007635DA" w:rsidRPr="006B2D2A" w:rsidRDefault="007635DA" w:rsidP="007635DA">
      <w:pPr>
        <w:pStyle w:val="Heading2"/>
      </w:pPr>
      <w:r>
        <w:t>Getting in touch with the Social Services Regulator</w:t>
      </w:r>
      <w:r w:rsidRPr="006B2D2A">
        <w:t xml:space="preserve"> </w:t>
      </w:r>
    </w:p>
    <w:p w14:paraId="65C2389B" w14:textId="77777777" w:rsidR="007635DA" w:rsidRDefault="007635DA" w:rsidP="007635DA">
      <w:r>
        <w:t xml:space="preserve">For more information, start with our </w:t>
      </w:r>
      <w:hyperlink r:id="rId22" w:history="1">
        <w:r w:rsidRPr="00631741">
          <w:rPr>
            <w:rStyle w:val="Hyperlink"/>
          </w:rPr>
          <w:t>website</w:t>
        </w:r>
      </w:hyperlink>
      <w:r>
        <w:t>.</w:t>
      </w:r>
    </w:p>
    <w:p w14:paraId="6702815A" w14:textId="77777777" w:rsidR="00F97393" w:rsidRPr="00F97393" w:rsidRDefault="00F97393" w:rsidP="007635DA">
      <w:r w:rsidRPr="00F97393">
        <w:t xml:space="preserve">For general enquiries: </w:t>
      </w:r>
      <w:hyperlink r:id="rId23" w:history="1">
        <w:r w:rsidRPr="00F97393">
          <w:rPr>
            <w:rStyle w:val="Hyperlink"/>
          </w:rPr>
          <w:t>enquiries@ssr.vic.gov.au</w:t>
        </w:r>
      </w:hyperlink>
    </w:p>
    <w:p w14:paraId="66293AE0" w14:textId="77777777" w:rsidR="00F97393" w:rsidRPr="00F97393" w:rsidRDefault="00F97393" w:rsidP="007635DA">
      <w:r w:rsidRPr="00F97393">
        <w:t xml:space="preserve">For enquiries about registration: </w:t>
      </w:r>
      <w:hyperlink r:id="rId24" w:history="1">
        <w:r w:rsidRPr="00F97393">
          <w:rPr>
            <w:rStyle w:val="Hyperlink"/>
          </w:rPr>
          <w:t>registration@ssr.vic.gov.au</w:t>
        </w:r>
      </w:hyperlink>
    </w:p>
    <w:p w14:paraId="0DFA4D86" w14:textId="77777777" w:rsidR="00F82BD2" w:rsidRPr="00350772" w:rsidRDefault="00F82BD2" w:rsidP="00350772"/>
    <w:p w14:paraId="32DBC01E" w14:textId="77777777" w:rsidR="00350772" w:rsidRPr="005C1F1E" w:rsidRDefault="00350772" w:rsidP="005C1F1E"/>
    <w:sectPr w:rsidR="00350772" w:rsidRPr="005C1F1E">
      <w:footerReference w:type="even" r:id="rId25"/>
      <w:footerReference w:type="defaul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F754" w14:textId="77777777" w:rsidR="00CC3E4E" w:rsidRDefault="00CC3E4E" w:rsidP="00DE58F8">
      <w:pPr>
        <w:spacing w:after="0" w:line="240" w:lineRule="auto"/>
      </w:pPr>
      <w:r>
        <w:separator/>
      </w:r>
    </w:p>
  </w:endnote>
  <w:endnote w:type="continuationSeparator" w:id="0">
    <w:p w14:paraId="0CF6A6E0" w14:textId="77777777" w:rsidR="00CC3E4E" w:rsidRDefault="00CC3E4E" w:rsidP="00DE58F8">
      <w:pPr>
        <w:spacing w:after="0" w:line="240" w:lineRule="auto"/>
      </w:pPr>
      <w:r>
        <w:continuationSeparator/>
      </w:r>
    </w:p>
  </w:endnote>
  <w:endnote w:type="continuationNotice" w:id="1">
    <w:p w14:paraId="78A3CE5D" w14:textId="77777777" w:rsidR="00CC3E4E" w:rsidRDefault="00CC3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C9F3" w14:textId="2294898B" w:rsidR="00DE58F8" w:rsidRDefault="00DE58F8">
    <w:pPr>
      <w:pStyle w:val="Footer"/>
    </w:pPr>
    <w:r>
      <w:rPr>
        <w:noProof/>
      </w:rPr>
      <mc:AlternateContent>
        <mc:Choice Requires="wps">
          <w:drawing>
            <wp:anchor distT="0" distB="0" distL="0" distR="0" simplePos="0" relativeHeight="251658241" behindDoc="0" locked="0" layoutInCell="1" allowOverlap="1" wp14:anchorId="376D537E" wp14:editId="5DD38300">
              <wp:simplePos x="635" y="635"/>
              <wp:positionH relativeFrom="page">
                <wp:align>center</wp:align>
              </wp:positionH>
              <wp:positionV relativeFrom="page">
                <wp:align>bottom</wp:align>
              </wp:positionV>
              <wp:extent cx="656590" cy="398145"/>
              <wp:effectExtent l="0" t="0" r="10160" b="0"/>
              <wp:wrapNone/>
              <wp:docPr id="8051134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0B9C861C" w14:textId="0ED18617" w:rsidR="00DE58F8" w:rsidRPr="00DE58F8" w:rsidRDefault="00DE58F8" w:rsidP="00DE58F8">
                          <w:pPr>
                            <w:spacing w:after="0"/>
                            <w:rPr>
                              <w:rFonts w:ascii="Arial Black" w:eastAsia="Arial Black" w:hAnsi="Arial Black" w:cs="Arial Black"/>
                              <w:noProof/>
                              <w:color w:val="000000"/>
                              <w:sz w:val="20"/>
                              <w:szCs w:val="20"/>
                            </w:rPr>
                          </w:pPr>
                          <w:r w:rsidRPr="00DE58F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D537E" id="_x0000_t202" coordsize="21600,21600" o:spt="202" path="m,l,21600r21600,l21600,xe">
              <v:stroke joinstyle="miter"/>
              <v:path gradientshapeok="t" o:connecttype="rect"/>
            </v:shapetype>
            <v:shape id="Text Box 2" o:spid="_x0000_s1026" type="#_x0000_t202" alt="OFFICIAL" style="position:absolute;margin-left:0;margin-top:0;width:51.7pt;height:31.3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fill o:detectmouseclick="t"/>
              <v:textbox style="mso-fit-shape-to-text:t" inset="0,0,0,15pt">
                <w:txbxContent>
                  <w:p w14:paraId="0B9C861C" w14:textId="0ED18617" w:rsidR="00DE58F8" w:rsidRPr="00DE58F8" w:rsidRDefault="00DE58F8" w:rsidP="00DE58F8">
                    <w:pPr>
                      <w:spacing w:after="0"/>
                      <w:rPr>
                        <w:rFonts w:ascii="Arial Black" w:eastAsia="Arial Black" w:hAnsi="Arial Black" w:cs="Arial Black"/>
                        <w:noProof/>
                        <w:color w:val="000000"/>
                        <w:sz w:val="20"/>
                        <w:szCs w:val="20"/>
                      </w:rPr>
                    </w:pPr>
                    <w:r w:rsidRPr="00DE58F8">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099A" w14:textId="68AB44B2" w:rsidR="00DE58F8" w:rsidRDefault="00DE58F8">
    <w:pPr>
      <w:pStyle w:val="Footer"/>
    </w:pPr>
    <w:r>
      <w:rPr>
        <w:noProof/>
      </w:rPr>
      <mc:AlternateContent>
        <mc:Choice Requires="wps">
          <w:drawing>
            <wp:anchor distT="0" distB="0" distL="0" distR="0" simplePos="0" relativeHeight="251658242" behindDoc="0" locked="0" layoutInCell="1" allowOverlap="1" wp14:anchorId="0D774CDD" wp14:editId="06CEEB41">
              <wp:simplePos x="914400" y="10058400"/>
              <wp:positionH relativeFrom="page">
                <wp:align>center</wp:align>
              </wp:positionH>
              <wp:positionV relativeFrom="page">
                <wp:align>bottom</wp:align>
              </wp:positionV>
              <wp:extent cx="656590" cy="398145"/>
              <wp:effectExtent l="0" t="0" r="10160" b="0"/>
              <wp:wrapNone/>
              <wp:docPr id="213086867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B91E9CD" w14:textId="17C3166C" w:rsidR="00DE58F8" w:rsidRPr="00DE58F8" w:rsidRDefault="00DE58F8" w:rsidP="00DE58F8">
                          <w:pPr>
                            <w:spacing w:after="0"/>
                            <w:rPr>
                              <w:rFonts w:ascii="Arial Black" w:eastAsia="Arial Black" w:hAnsi="Arial Black" w:cs="Arial Black"/>
                              <w:noProof/>
                              <w:color w:val="000000"/>
                              <w:sz w:val="20"/>
                              <w:szCs w:val="20"/>
                            </w:rPr>
                          </w:pPr>
                          <w:r w:rsidRPr="00DE58F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74CDD" id="_x0000_t202" coordsize="21600,21600" o:spt="202" path="m,l,21600r21600,l21600,xe">
              <v:stroke joinstyle="miter"/>
              <v:path gradientshapeok="t" o:connecttype="rect"/>
            </v:shapetype>
            <v:shape id="Text Box 3" o:spid="_x0000_s1027" type="#_x0000_t202" alt="OFFICIAL" style="position:absolute;margin-left:0;margin-top:0;width:51.7pt;height:31.3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fill o:detectmouseclick="t"/>
              <v:textbox style="mso-fit-shape-to-text:t" inset="0,0,0,15pt">
                <w:txbxContent>
                  <w:p w14:paraId="2B91E9CD" w14:textId="17C3166C" w:rsidR="00DE58F8" w:rsidRPr="00DE58F8" w:rsidRDefault="00DE58F8" w:rsidP="00DE58F8">
                    <w:pPr>
                      <w:spacing w:after="0"/>
                      <w:rPr>
                        <w:rFonts w:ascii="Arial Black" w:eastAsia="Arial Black" w:hAnsi="Arial Black" w:cs="Arial Black"/>
                        <w:noProof/>
                        <w:color w:val="000000"/>
                        <w:sz w:val="20"/>
                        <w:szCs w:val="20"/>
                      </w:rPr>
                    </w:pPr>
                    <w:r w:rsidRPr="00DE58F8">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F424" w14:textId="66F30F5C" w:rsidR="00DE58F8" w:rsidRDefault="00DE58F8">
    <w:pPr>
      <w:pStyle w:val="Footer"/>
    </w:pPr>
    <w:r>
      <w:rPr>
        <w:noProof/>
      </w:rPr>
      <mc:AlternateContent>
        <mc:Choice Requires="wps">
          <w:drawing>
            <wp:anchor distT="0" distB="0" distL="0" distR="0" simplePos="0" relativeHeight="251658240" behindDoc="0" locked="0" layoutInCell="1" allowOverlap="1" wp14:anchorId="15A13223" wp14:editId="210ADE20">
              <wp:simplePos x="635" y="635"/>
              <wp:positionH relativeFrom="page">
                <wp:align>center</wp:align>
              </wp:positionH>
              <wp:positionV relativeFrom="page">
                <wp:align>bottom</wp:align>
              </wp:positionV>
              <wp:extent cx="656590" cy="398145"/>
              <wp:effectExtent l="0" t="0" r="10160" b="0"/>
              <wp:wrapNone/>
              <wp:docPr id="151137463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63D48E56" w14:textId="6C6565A9" w:rsidR="00DE58F8" w:rsidRPr="00DE58F8" w:rsidRDefault="00DE58F8" w:rsidP="00DE58F8">
                          <w:pPr>
                            <w:spacing w:after="0"/>
                            <w:rPr>
                              <w:rFonts w:ascii="Arial Black" w:eastAsia="Arial Black" w:hAnsi="Arial Black" w:cs="Arial Black"/>
                              <w:noProof/>
                              <w:color w:val="000000"/>
                              <w:sz w:val="20"/>
                              <w:szCs w:val="20"/>
                            </w:rPr>
                          </w:pPr>
                          <w:r w:rsidRPr="00DE58F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A13223" id="_x0000_t202" coordsize="21600,21600" o:spt="202" path="m,l,21600r21600,l21600,xe">
              <v:stroke joinstyle="miter"/>
              <v:path gradientshapeok="t" o:connecttype="rect"/>
            </v:shapetype>
            <v:shape id="Text Box 1"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fill o:detectmouseclick="t"/>
              <v:textbox style="mso-fit-shape-to-text:t" inset="0,0,0,15pt">
                <w:txbxContent>
                  <w:p w14:paraId="63D48E56" w14:textId="6C6565A9" w:rsidR="00DE58F8" w:rsidRPr="00DE58F8" w:rsidRDefault="00DE58F8" w:rsidP="00DE58F8">
                    <w:pPr>
                      <w:spacing w:after="0"/>
                      <w:rPr>
                        <w:rFonts w:ascii="Arial Black" w:eastAsia="Arial Black" w:hAnsi="Arial Black" w:cs="Arial Black"/>
                        <w:noProof/>
                        <w:color w:val="000000"/>
                        <w:sz w:val="20"/>
                        <w:szCs w:val="20"/>
                      </w:rPr>
                    </w:pPr>
                    <w:r w:rsidRPr="00DE58F8">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2748" w14:textId="77777777" w:rsidR="00CC3E4E" w:rsidRDefault="00CC3E4E" w:rsidP="00DE58F8">
      <w:pPr>
        <w:spacing w:after="0" w:line="240" w:lineRule="auto"/>
      </w:pPr>
      <w:r>
        <w:separator/>
      </w:r>
    </w:p>
  </w:footnote>
  <w:footnote w:type="continuationSeparator" w:id="0">
    <w:p w14:paraId="491FF52F" w14:textId="77777777" w:rsidR="00CC3E4E" w:rsidRDefault="00CC3E4E" w:rsidP="00DE58F8">
      <w:pPr>
        <w:spacing w:after="0" w:line="240" w:lineRule="auto"/>
      </w:pPr>
      <w:r>
        <w:continuationSeparator/>
      </w:r>
    </w:p>
  </w:footnote>
  <w:footnote w:type="continuationNotice" w:id="1">
    <w:p w14:paraId="313D1F10" w14:textId="77777777" w:rsidR="00CC3E4E" w:rsidRDefault="00CC3E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6E"/>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12E8F"/>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26F5E"/>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5705B"/>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B27B0"/>
    <w:multiLevelType w:val="hybridMultilevel"/>
    <w:tmpl w:val="AF4A4F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312B95"/>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6343B"/>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53A27"/>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2C5A71"/>
    <w:multiLevelType w:val="hybridMultilevel"/>
    <w:tmpl w:val="C1CC315A"/>
    <w:lvl w:ilvl="0" w:tplc="9C0292C6">
      <w:start w:val="1"/>
      <w:numFmt w:val="bullet"/>
      <w:lvlText w:val="•"/>
      <w:lvlJc w:val="left"/>
      <w:pPr>
        <w:tabs>
          <w:tab w:val="num" w:pos="720"/>
        </w:tabs>
        <w:ind w:left="720" w:hanging="360"/>
      </w:pPr>
      <w:rPr>
        <w:rFonts w:ascii="Arial" w:hAnsi="Arial" w:hint="default"/>
      </w:rPr>
    </w:lvl>
    <w:lvl w:ilvl="1" w:tplc="290E4410" w:tentative="1">
      <w:start w:val="1"/>
      <w:numFmt w:val="bullet"/>
      <w:lvlText w:val="•"/>
      <w:lvlJc w:val="left"/>
      <w:pPr>
        <w:tabs>
          <w:tab w:val="num" w:pos="1440"/>
        </w:tabs>
        <w:ind w:left="1440" w:hanging="360"/>
      </w:pPr>
      <w:rPr>
        <w:rFonts w:ascii="Arial" w:hAnsi="Arial" w:hint="default"/>
      </w:rPr>
    </w:lvl>
    <w:lvl w:ilvl="2" w:tplc="B0486ACE" w:tentative="1">
      <w:start w:val="1"/>
      <w:numFmt w:val="bullet"/>
      <w:lvlText w:val="•"/>
      <w:lvlJc w:val="left"/>
      <w:pPr>
        <w:tabs>
          <w:tab w:val="num" w:pos="2160"/>
        </w:tabs>
        <w:ind w:left="2160" w:hanging="360"/>
      </w:pPr>
      <w:rPr>
        <w:rFonts w:ascii="Arial" w:hAnsi="Arial" w:hint="default"/>
      </w:rPr>
    </w:lvl>
    <w:lvl w:ilvl="3" w:tplc="F348C982" w:tentative="1">
      <w:start w:val="1"/>
      <w:numFmt w:val="bullet"/>
      <w:lvlText w:val="•"/>
      <w:lvlJc w:val="left"/>
      <w:pPr>
        <w:tabs>
          <w:tab w:val="num" w:pos="2880"/>
        </w:tabs>
        <w:ind w:left="2880" w:hanging="360"/>
      </w:pPr>
      <w:rPr>
        <w:rFonts w:ascii="Arial" w:hAnsi="Arial" w:hint="default"/>
      </w:rPr>
    </w:lvl>
    <w:lvl w:ilvl="4" w:tplc="364C763E" w:tentative="1">
      <w:start w:val="1"/>
      <w:numFmt w:val="bullet"/>
      <w:lvlText w:val="•"/>
      <w:lvlJc w:val="left"/>
      <w:pPr>
        <w:tabs>
          <w:tab w:val="num" w:pos="3600"/>
        </w:tabs>
        <w:ind w:left="3600" w:hanging="360"/>
      </w:pPr>
      <w:rPr>
        <w:rFonts w:ascii="Arial" w:hAnsi="Arial" w:hint="default"/>
      </w:rPr>
    </w:lvl>
    <w:lvl w:ilvl="5" w:tplc="CA3E2B88" w:tentative="1">
      <w:start w:val="1"/>
      <w:numFmt w:val="bullet"/>
      <w:lvlText w:val="•"/>
      <w:lvlJc w:val="left"/>
      <w:pPr>
        <w:tabs>
          <w:tab w:val="num" w:pos="4320"/>
        </w:tabs>
        <w:ind w:left="4320" w:hanging="360"/>
      </w:pPr>
      <w:rPr>
        <w:rFonts w:ascii="Arial" w:hAnsi="Arial" w:hint="default"/>
      </w:rPr>
    </w:lvl>
    <w:lvl w:ilvl="6" w:tplc="8DC08466" w:tentative="1">
      <w:start w:val="1"/>
      <w:numFmt w:val="bullet"/>
      <w:lvlText w:val="•"/>
      <w:lvlJc w:val="left"/>
      <w:pPr>
        <w:tabs>
          <w:tab w:val="num" w:pos="5040"/>
        </w:tabs>
        <w:ind w:left="5040" w:hanging="360"/>
      </w:pPr>
      <w:rPr>
        <w:rFonts w:ascii="Arial" w:hAnsi="Arial" w:hint="default"/>
      </w:rPr>
    </w:lvl>
    <w:lvl w:ilvl="7" w:tplc="CA1E9934" w:tentative="1">
      <w:start w:val="1"/>
      <w:numFmt w:val="bullet"/>
      <w:lvlText w:val="•"/>
      <w:lvlJc w:val="left"/>
      <w:pPr>
        <w:tabs>
          <w:tab w:val="num" w:pos="5760"/>
        </w:tabs>
        <w:ind w:left="5760" w:hanging="360"/>
      </w:pPr>
      <w:rPr>
        <w:rFonts w:ascii="Arial" w:hAnsi="Arial" w:hint="default"/>
      </w:rPr>
    </w:lvl>
    <w:lvl w:ilvl="8" w:tplc="D97E62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5F7E22"/>
    <w:multiLevelType w:val="hybridMultilevel"/>
    <w:tmpl w:val="5106B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1A3F59"/>
    <w:multiLevelType w:val="hybridMultilevel"/>
    <w:tmpl w:val="EECA4F5E"/>
    <w:lvl w:ilvl="0" w:tplc="27E60B84">
      <w:start w:val="1"/>
      <w:numFmt w:val="bullet"/>
      <w:lvlText w:val="•"/>
      <w:lvlJc w:val="left"/>
      <w:pPr>
        <w:tabs>
          <w:tab w:val="num" w:pos="720"/>
        </w:tabs>
        <w:ind w:left="720" w:hanging="360"/>
      </w:pPr>
      <w:rPr>
        <w:rFonts w:ascii="Arial" w:hAnsi="Arial" w:hint="default"/>
      </w:rPr>
    </w:lvl>
    <w:lvl w:ilvl="1" w:tplc="3F6C5CB0">
      <w:numFmt w:val="bullet"/>
      <w:lvlText w:val="•"/>
      <w:lvlJc w:val="left"/>
      <w:pPr>
        <w:tabs>
          <w:tab w:val="num" w:pos="1440"/>
        </w:tabs>
        <w:ind w:left="1440" w:hanging="360"/>
      </w:pPr>
      <w:rPr>
        <w:rFonts w:ascii="Arial" w:hAnsi="Arial" w:hint="default"/>
      </w:rPr>
    </w:lvl>
    <w:lvl w:ilvl="2" w:tplc="67AA7984" w:tentative="1">
      <w:start w:val="1"/>
      <w:numFmt w:val="bullet"/>
      <w:lvlText w:val="•"/>
      <w:lvlJc w:val="left"/>
      <w:pPr>
        <w:tabs>
          <w:tab w:val="num" w:pos="2160"/>
        </w:tabs>
        <w:ind w:left="2160" w:hanging="360"/>
      </w:pPr>
      <w:rPr>
        <w:rFonts w:ascii="Arial" w:hAnsi="Arial" w:hint="default"/>
      </w:rPr>
    </w:lvl>
    <w:lvl w:ilvl="3" w:tplc="3EBACBB6" w:tentative="1">
      <w:start w:val="1"/>
      <w:numFmt w:val="bullet"/>
      <w:lvlText w:val="•"/>
      <w:lvlJc w:val="left"/>
      <w:pPr>
        <w:tabs>
          <w:tab w:val="num" w:pos="2880"/>
        </w:tabs>
        <w:ind w:left="2880" w:hanging="360"/>
      </w:pPr>
      <w:rPr>
        <w:rFonts w:ascii="Arial" w:hAnsi="Arial" w:hint="default"/>
      </w:rPr>
    </w:lvl>
    <w:lvl w:ilvl="4" w:tplc="B178EC96" w:tentative="1">
      <w:start w:val="1"/>
      <w:numFmt w:val="bullet"/>
      <w:lvlText w:val="•"/>
      <w:lvlJc w:val="left"/>
      <w:pPr>
        <w:tabs>
          <w:tab w:val="num" w:pos="3600"/>
        </w:tabs>
        <w:ind w:left="3600" w:hanging="360"/>
      </w:pPr>
      <w:rPr>
        <w:rFonts w:ascii="Arial" w:hAnsi="Arial" w:hint="default"/>
      </w:rPr>
    </w:lvl>
    <w:lvl w:ilvl="5" w:tplc="CA9E93F2" w:tentative="1">
      <w:start w:val="1"/>
      <w:numFmt w:val="bullet"/>
      <w:lvlText w:val="•"/>
      <w:lvlJc w:val="left"/>
      <w:pPr>
        <w:tabs>
          <w:tab w:val="num" w:pos="4320"/>
        </w:tabs>
        <w:ind w:left="4320" w:hanging="360"/>
      </w:pPr>
      <w:rPr>
        <w:rFonts w:ascii="Arial" w:hAnsi="Arial" w:hint="default"/>
      </w:rPr>
    </w:lvl>
    <w:lvl w:ilvl="6" w:tplc="2D547FEC" w:tentative="1">
      <w:start w:val="1"/>
      <w:numFmt w:val="bullet"/>
      <w:lvlText w:val="•"/>
      <w:lvlJc w:val="left"/>
      <w:pPr>
        <w:tabs>
          <w:tab w:val="num" w:pos="5040"/>
        </w:tabs>
        <w:ind w:left="5040" w:hanging="360"/>
      </w:pPr>
      <w:rPr>
        <w:rFonts w:ascii="Arial" w:hAnsi="Arial" w:hint="default"/>
      </w:rPr>
    </w:lvl>
    <w:lvl w:ilvl="7" w:tplc="EB50FDC0" w:tentative="1">
      <w:start w:val="1"/>
      <w:numFmt w:val="bullet"/>
      <w:lvlText w:val="•"/>
      <w:lvlJc w:val="left"/>
      <w:pPr>
        <w:tabs>
          <w:tab w:val="num" w:pos="5760"/>
        </w:tabs>
        <w:ind w:left="5760" w:hanging="360"/>
      </w:pPr>
      <w:rPr>
        <w:rFonts w:ascii="Arial" w:hAnsi="Arial" w:hint="default"/>
      </w:rPr>
    </w:lvl>
    <w:lvl w:ilvl="8" w:tplc="35F2E9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DD35CC"/>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23C70"/>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A6786"/>
    <w:multiLevelType w:val="hybridMultilevel"/>
    <w:tmpl w:val="7D164FE4"/>
    <w:lvl w:ilvl="0" w:tplc="475AA72E">
      <w:start w:val="1"/>
      <w:numFmt w:val="bullet"/>
      <w:lvlText w:val="•"/>
      <w:lvlJc w:val="left"/>
      <w:pPr>
        <w:tabs>
          <w:tab w:val="num" w:pos="720"/>
        </w:tabs>
        <w:ind w:left="720" w:hanging="360"/>
      </w:pPr>
      <w:rPr>
        <w:rFonts w:ascii="Arial" w:hAnsi="Arial" w:hint="default"/>
      </w:rPr>
    </w:lvl>
    <w:lvl w:ilvl="1" w:tplc="206400B2" w:tentative="1">
      <w:start w:val="1"/>
      <w:numFmt w:val="bullet"/>
      <w:lvlText w:val="•"/>
      <w:lvlJc w:val="left"/>
      <w:pPr>
        <w:tabs>
          <w:tab w:val="num" w:pos="1440"/>
        </w:tabs>
        <w:ind w:left="1440" w:hanging="360"/>
      </w:pPr>
      <w:rPr>
        <w:rFonts w:ascii="Arial" w:hAnsi="Arial" w:hint="default"/>
      </w:rPr>
    </w:lvl>
    <w:lvl w:ilvl="2" w:tplc="ECEA6FAE" w:tentative="1">
      <w:start w:val="1"/>
      <w:numFmt w:val="bullet"/>
      <w:lvlText w:val="•"/>
      <w:lvlJc w:val="left"/>
      <w:pPr>
        <w:tabs>
          <w:tab w:val="num" w:pos="2160"/>
        </w:tabs>
        <w:ind w:left="2160" w:hanging="360"/>
      </w:pPr>
      <w:rPr>
        <w:rFonts w:ascii="Arial" w:hAnsi="Arial" w:hint="default"/>
      </w:rPr>
    </w:lvl>
    <w:lvl w:ilvl="3" w:tplc="CA88740C" w:tentative="1">
      <w:start w:val="1"/>
      <w:numFmt w:val="bullet"/>
      <w:lvlText w:val="•"/>
      <w:lvlJc w:val="left"/>
      <w:pPr>
        <w:tabs>
          <w:tab w:val="num" w:pos="2880"/>
        </w:tabs>
        <w:ind w:left="2880" w:hanging="360"/>
      </w:pPr>
      <w:rPr>
        <w:rFonts w:ascii="Arial" w:hAnsi="Arial" w:hint="default"/>
      </w:rPr>
    </w:lvl>
    <w:lvl w:ilvl="4" w:tplc="7C380BE0" w:tentative="1">
      <w:start w:val="1"/>
      <w:numFmt w:val="bullet"/>
      <w:lvlText w:val="•"/>
      <w:lvlJc w:val="left"/>
      <w:pPr>
        <w:tabs>
          <w:tab w:val="num" w:pos="3600"/>
        </w:tabs>
        <w:ind w:left="3600" w:hanging="360"/>
      </w:pPr>
      <w:rPr>
        <w:rFonts w:ascii="Arial" w:hAnsi="Arial" w:hint="default"/>
      </w:rPr>
    </w:lvl>
    <w:lvl w:ilvl="5" w:tplc="CCA6A59C" w:tentative="1">
      <w:start w:val="1"/>
      <w:numFmt w:val="bullet"/>
      <w:lvlText w:val="•"/>
      <w:lvlJc w:val="left"/>
      <w:pPr>
        <w:tabs>
          <w:tab w:val="num" w:pos="4320"/>
        </w:tabs>
        <w:ind w:left="4320" w:hanging="360"/>
      </w:pPr>
      <w:rPr>
        <w:rFonts w:ascii="Arial" w:hAnsi="Arial" w:hint="default"/>
      </w:rPr>
    </w:lvl>
    <w:lvl w:ilvl="6" w:tplc="E682A556" w:tentative="1">
      <w:start w:val="1"/>
      <w:numFmt w:val="bullet"/>
      <w:lvlText w:val="•"/>
      <w:lvlJc w:val="left"/>
      <w:pPr>
        <w:tabs>
          <w:tab w:val="num" w:pos="5040"/>
        </w:tabs>
        <w:ind w:left="5040" w:hanging="360"/>
      </w:pPr>
      <w:rPr>
        <w:rFonts w:ascii="Arial" w:hAnsi="Arial" w:hint="default"/>
      </w:rPr>
    </w:lvl>
    <w:lvl w:ilvl="7" w:tplc="75A8311E" w:tentative="1">
      <w:start w:val="1"/>
      <w:numFmt w:val="bullet"/>
      <w:lvlText w:val="•"/>
      <w:lvlJc w:val="left"/>
      <w:pPr>
        <w:tabs>
          <w:tab w:val="num" w:pos="5760"/>
        </w:tabs>
        <w:ind w:left="5760" w:hanging="360"/>
      </w:pPr>
      <w:rPr>
        <w:rFonts w:ascii="Arial" w:hAnsi="Arial" w:hint="default"/>
      </w:rPr>
    </w:lvl>
    <w:lvl w:ilvl="8" w:tplc="B0BEFD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B75364"/>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8088D"/>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55677"/>
    <w:multiLevelType w:val="hybridMultilevel"/>
    <w:tmpl w:val="1696D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512A00"/>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77412A"/>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84233"/>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A64ED"/>
    <w:multiLevelType w:val="hybridMultilevel"/>
    <w:tmpl w:val="59ACAAEE"/>
    <w:lvl w:ilvl="0" w:tplc="E416A536">
      <w:start w:val="1"/>
      <w:numFmt w:val="bullet"/>
      <w:lvlText w:val="•"/>
      <w:lvlJc w:val="left"/>
      <w:pPr>
        <w:tabs>
          <w:tab w:val="num" w:pos="720"/>
        </w:tabs>
        <w:ind w:left="720" w:hanging="360"/>
      </w:pPr>
      <w:rPr>
        <w:rFonts w:ascii="Arial" w:hAnsi="Arial" w:hint="default"/>
      </w:rPr>
    </w:lvl>
    <w:lvl w:ilvl="1" w:tplc="AAE8149C">
      <w:numFmt w:val="bullet"/>
      <w:lvlText w:val="•"/>
      <w:lvlJc w:val="left"/>
      <w:pPr>
        <w:tabs>
          <w:tab w:val="num" w:pos="1440"/>
        </w:tabs>
        <w:ind w:left="1440" w:hanging="360"/>
      </w:pPr>
      <w:rPr>
        <w:rFonts w:ascii="Arial" w:hAnsi="Arial" w:hint="default"/>
      </w:rPr>
    </w:lvl>
    <w:lvl w:ilvl="2" w:tplc="2AF0AA4E" w:tentative="1">
      <w:start w:val="1"/>
      <w:numFmt w:val="bullet"/>
      <w:lvlText w:val="•"/>
      <w:lvlJc w:val="left"/>
      <w:pPr>
        <w:tabs>
          <w:tab w:val="num" w:pos="2160"/>
        </w:tabs>
        <w:ind w:left="2160" w:hanging="360"/>
      </w:pPr>
      <w:rPr>
        <w:rFonts w:ascii="Arial" w:hAnsi="Arial" w:hint="default"/>
      </w:rPr>
    </w:lvl>
    <w:lvl w:ilvl="3" w:tplc="22F80BBA" w:tentative="1">
      <w:start w:val="1"/>
      <w:numFmt w:val="bullet"/>
      <w:lvlText w:val="•"/>
      <w:lvlJc w:val="left"/>
      <w:pPr>
        <w:tabs>
          <w:tab w:val="num" w:pos="2880"/>
        </w:tabs>
        <w:ind w:left="2880" w:hanging="360"/>
      </w:pPr>
      <w:rPr>
        <w:rFonts w:ascii="Arial" w:hAnsi="Arial" w:hint="default"/>
      </w:rPr>
    </w:lvl>
    <w:lvl w:ilvl="4" w:tplc="4F9A4402" w:tentative="1">
      <w:start w:val="1"/>
      <w:numFmt w:val="bullet"/>
      <w:lvlText w:val="•"/>
      <w:lvlJc w:val="left"/>
      <w:pPr>
        <w:tabs>
          <w:tab w:val="num" w:pos="3600"/>
        </w:tabs>
        <w:ind w:left="3600" w:hanging="360"/>
      </w:pPr>
      <w:rPr>
        <w:rFonts w:ascii="Arial" w:hAnsi="Arial" w:hint="default"/>
      </w:rPr>
    </w:lvl>
    <w:lvl w:ilvl="5" w:tplc="89F890C0" w:tentative="1">
      <w:start w:val="1"/>
      <w:numFmt w:val="bullet"/>
      <w:lvlText w:val="•"/>
      <w:lvlJc w:val="left"/>
      <w:pPr>
        <w:tabs>
          <w:tab w:val="num" w:pos="4320"/>
        </w:tabs>
        <w:ind w:left="4320" w:hanging="360"/>
      </w:pPr>
      <w:rPr>
        <w:rFonts w:ascii="Arial" w:hAnsi="Arial" w:hint="default"/>
      </w:rPr>
    </w:lvl>
    <w:lvl w:ilvl="6" w:tplc="A42839B2" w:tentative="1">
      <w:start w:val="1"/>
      <w:numFmt w:val="bullet"/>
      <w:lvlText w:val="•"/>
      <w:lvlJc w:val="left"/>
      <w:pPr>
        <w:tabs>
          <w:tab w:val="num" w:pos="5040"/>
        </w:tabs>
        <w:ind w:left="5040" w:hanging="360"/>
      </w:pPr>
      <w:rPr>
        <w:rFonts w:ascii="Arial" w:hAnsi="Arial" w:hint="default"/>
      </w:rPr>
    </w:lvl>
    <w:lvl w:ilvl="7" w:tplc="DC5EC56E" w:tentative="1">
      <w:start w:val="1"/>
      <w:numFmt w:val="bullet"/>
      <w:lvlText w:val="•"/>
      <w:lvlJc w:val="left"/>
      <w:pPr>
        <w:tabs>
          <w:tab w:val="num" w:pos="5760"/>
        </w:tabs>
        <w:ind w:left="5760" w:hanging="360"/>
      </w:pPr>
      <w:rPr>
        <w:rFonts w:ascii="Arial" w:hAnsi="Arial" w:hint="default"/>
      </w:rPr>
    </w:lvl>
    <w:lvl w:ilvl="8" w:tplc="8DA2E3F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195608"/>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F2D92"/>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0124E7"/>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3039D5"/>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47646"/>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51FBB"/>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05A41"/>
    <w:multiLevelType w:val="hybridMultilevel"/>
    <w:tmpl w:val="1FF09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2F49E4"/>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86AFF"/>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E705A"/>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154794"/>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24FE4"/>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A3612"/>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88278D"/>
    <w:multiLevelType w:val="hybridMultilevel"/>
    <w:tmpl w:val="E858F6EA"/>
    <w:lvl w:ilvl="0" w:tplc="2A685F28">
      <w:start w:val="1"/>
      <w:numFmt w:val="bullet"/>
      <w:lvlText w:val="•"/>
      <w:lvlJc w:val="left"/>
      <w:pPr>
        <w:tabs>
          <w:tab w:val="num" w:pos="720"/>
        </w:tabs>
        <w:ind w:left="720" w:hanging="360"/>
      </w:pPr>
      <w:rPr>
        <w:rFonts w:ascii="Arial" w:hAnsi="Arial" w:hint="default"/>
      </w:rPr>
    </w:lvl>
    <w:lvl w:ilvl="1" w:tplc="1F68485A" w:tentative="1">
      <w:start w:val="1"/>
      <w:numFmt w:val="bullet"/>
      <w:lvlText w:val="•"/>
      <w:lvlJc w:val="left"/>
      <w:pPr>
        <w:tabs>
          <w:tab w:val="num" w:pos="1440"/>
        </w:tabs>
        <w:ind w:left="1440" w:hanging="360"/>
      </w:pPr>
      <w:rPr>
        <w:rFonts w:ascii="Arial" w:hAnsi="Arial" w:hint="default"/>
      </w:rPr>
    </w:lvl>
    <w:lvl w:ilvl="2" w:tplc="04EEA0C6" w:tentative="1">
      <w:start w:val="1"/>
      <w:numFmt w:val="bullet"/>
      <w:lvlText w:val="•"/>
      <w:lvlJc w:val="left"/>
      <w:pPr>
        <w:tabs>
          <w:tab w:val="num" w:pos="2160"/>
        </w:tabs>
        <w:ind w:left="2160" w:hanging="360"/>
      </w:pPr>
      <w:rPr>
        <w:rFonts w:ascii="Arial" w:hAnsi="Arial" w:hint="default"/>
      </w:rPr>
    </w:lvl>
    <w:lvl w:ilvl="3" w:tplc="4D447996" w:tentative="1">
      <w:start w:val="1"/>
      <w:numFmt w:val="bullet"/>
      <w:lvlText w:val="•"/>
      <w:lvlJc w:val="left"/>
      <w:pPr>
        <w:tabs>
          <w:tab w:val="num" w:pos="2880"/>
        </w:tabs>
        <w:ind w:left="2880" w:hanging="360"/>
      </w:pPr>
      <w:rPr>
        <w:rFonts w:ascii="Arial" w:hAnsi="Arial" w:hint="default"/>
      </w:rPr>
    </w:lvl>
    <w:lvl w:ilvl="4" w:tplc="EB9E9908" w:tentative="1">
      <w:start w:val="1"/>
      <w:numFmt w:val="bullet"/>
      <w:lvlText w:val="•"/>
      <w:lvlJc w:val="left"/>
      <w:pPr>
        <w:tabs>
          <w:tab w:val="num" w:pos="3600"/>
        </w:tabs>
        <w:ind w:left="3600" w:hanging="360"/>
      </w:pPr>
      <w:rPr>
        <w:rFonts w:ascii="Arial" w:hAnsi="Arial" w:hint="default"/>
      </w:rPr>
    </w:lvl>
    <w:lvl w:ilvl="5" w:tplc="76762EBA" w:tentative="1">
      <w:start w:val="1"/>
      <w:numFmt w:val="bullet"/>
      <w:lvlText w:val="•"/>
      <w:lvlJc w:val="left"/>
      <w:pPr>
        <w:tabs>
          <w:tab w:val="num" w:pos="4320"/>
        </w:tabs>
        <w:ind w:left="4320" w:hanging="360"/>
      </w:pPr>
      <w:rPr>
        <w:rFonts w:ascii="Arial" w:hAnsi="Arial" w:hint="default"/>
      </w:rPr>
    </w:lvl>
    <w:lvl w:ilvl="6" w:tplc="E2242E4E" w:tentative="1">
      <w:start w:val="1"/>
      <w:numFmt w:val="bullet"/>
      <w:lvlText w:val="•"/>
      <w:lvlJc w:val="left"/>
      <w:pPr>
        <w:tabs>
          <w:tab w:val="num" w:pos="5040"/>
        </w:tabs>
        <w:ind w:left="5040" w:hanging="360"/>
      </w:pPr>
      <w:rPr>
        <w:rFonts w:ascii="Arial" w:hAnsi="Arial" w:hint="default"/>
      </w:rPr>
    </w:lvl>
    <w:lvl w:ilvl="7" w:tplc="F69C71A8" w:tentative="1">
      <w:start w:val="1"/>
      <w:numFmt w:val="bullet"/>
      <w:lvlText w:val="•"/>
      <w:lvlJc w:val="left"/>
      <w:pPr>
        <w:tabs>
          <w:tab w:val="num" w:pos="5760"/>
        </w:tabs>
        <w:ind w:left="5760" w:hanging="360"/>
      </w:pPr>
      <w:rPr>
        <w:rFonts w:ascii="Arial" w:hAnsi="Arial" w:hint="default"/>
      </w:rPr>
    </w:lvl>
    <w:lvl w:ilvl="8" w:tplc="D8E219E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B943126"/>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CA4F1D"/>
    <w:multiLevelType w:val="multilevel"/>
    <w:tmpl w:val="1F5A3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049840">
    <w:abstractNumId w:val="13"/>
  </w:num>
  <w:num w:numId="2" w16cid:durableId="625745536">
    <w:abstractNumId w:val="27"/>
  </w:num>
  <w:num w:numId="3" w16cid:durableId="747196375">
    <w:abstractNumId w:val="16"/>
  </w:num>
  <w:num w:numId="4" w16cid:durableId="387732652">
    <w:abstractNumId w:val="9"/>
  </w:num>
  <w:num w:numId="5" w16cid:durableId="1641569956">
    <w:abstractNumId w:val="36"/>
  </w:num>
  <w:num w:numId="6" w16cid:durableId="503588172">
    <w:abstractNumId w:val="0"/>
  </w:num>
  <w:num w:numId="7" w16cid:durableId="1707606770">
    <w:abstractNumId w:val="21"/>
  </w:num>
  <w:num w:numId="8" w16cid:durableId="955061014">
    <w:abstractNumId w:val="29"/>
  </w:num>
  <w:num w:numId="9" w16cid:durableId="973486593">
    <w:abstractNumId w:val="10"/>
  </w:num>
  <w:num w:numId="10" w16cid:durableId="732124433">
    <w:abstractNumId w:val="24"/>
  </w:num>
  <w:num w:numId="11" w16cid:durableId="1744372125">
    <w:abstractNumId w:val="3"/>
  </w:num>
  <w:num w:numId="12" w16cid:durableId="188300948">
    <w:abstractNumId w:val="31"/>
  </w:num>
  <w:num w:numId="13" w16cid:durableId="847906067">
    <w:abstractNumId w:val="34"/>
  </w:num>
  <w:num w:numId="14" w16cid:durableId="1526210722">
    <w:abstractNumId w:val="8"/>
  </w:num>
  <w:num w:numId="15" w16cid:durableId="487554246">
    <w:abstractNumId w:val="20"/>
  </w:num>
  <w:num w:numId="16" w16cid:durableId="286160760">
    <w:abstractNumId w:val="4"/>
  </w:num>
  <w:num w:numId="17" w16cid:durableId="1922523028">
    <w:abstractNumId w:val="35"/>
  </w:num>
  <w:num w:numId="18" w16cid:durableId="667174376">
    <w:abstractNumId w:val="6"/>
  </w:num>
  <w:num w:numId="19" w16cid:durableId="96029928">
    <w:abstractNumId w:val="15"/>
  </w:num>
  <w:num w:numId="20" w16cid:durableId="203057850">
    <w:abstractNumId w:val="12"/>
  </w:num>
  <w:num w:numId="21" w16cid:durableId="270940839">
    <w:abstractNumId w:val="30"/>
  </w:num>
  <w:num w:numId="22" w16cid:durableId="1378359527">
    <w:abstractNumId w:val="2"/>
  </w:num>
  <w:num w:numId="23" w16cid:durableId="2073693132">
    <w:abstractNumId w:val="23"/>
  </w:num>
  <w:num w:numId="24" w16cid:durableId="1619488368">
    <w:abstractNumId w:val="1"/>
  </w:num>
  <w:num w:numId="25" w16cid:durableId="895433379">
    <w:abstractNumId w:val="18"/>
  </w:num>
  <w:num w:numId="26" w16cid:durableId="1968583341">
    <w:abstractNumId w:val="28"/>
  </w:num>
  <w:num w:numId="27" w16cid:durableId="1368337069">
    <w:abstractNumId w:val="32"/>
  </w:num>
  <w:num w:numId="28" w16cid:durableId="1800612557">
    <w:abstractNumId w:val="14"/>
  </w:num>
  <w:num w:numId="29" w16cid:durableId="989821377">
    <w:abstractNumId w:val="17"/>
  </w:num>
  <w:num w:numId="30" w16cid:durableId="964196718">
    <w:abstractNumId w:val="25"/>
  </w:num>
  <w:num w:numId="31" w16cid:durableId="344285690">
    <w:abstractNumId w:val="5"/>
  </w:num>
  <w:num w:numId="32" w16cid:durableId="767500774">
    <w:abstractNumId w:val="22"/>
  </w:num>
  <w:num w:numId="33" w16cid:durableId="1122111856">
    <w:abstractNumId w:val="11"/>
  </w:num>
  <w:num w:numId="34" w16cid:durableId="424964606">
    <w:abstractNumId w:val="33"/>
  </w:num>
  <w:num w:numId="35" w16cid:durableId="1851795503">
    <w:abstractNumId w:val="19"/>
  </w:num>
  <w:num w:numId="36" w16cid:durableId="47070847">
    <w:abstractNumId w:val="26"/>
  </w:num>
  <w:num w:numId="37" w16cid:durableId="1737433670">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8"/>
    <w:rsid w:val="00060110"/>
    <w:rsid w:val="0008256F"/>
    <w:rsid w:val="000B1DEB"/>
    <w:rsid w:val="000C7A6B"/>
    <w:rsid w:val="000F2235"/>
    <w:rsid w:val="00100719"/>
    <w:rsid w:val="0010762A"/>
    <w:rsid w:val="00125A3F"/>
    <w:rsid w:val="0015329D"/>
    <w:rsid w:val="00156F68"/>
    <w:rsid w:val="0018087B"/>
    <w:rsid w:val="0018479C"/>
    <w:rsid w:val="001C0E26"/>
    <w:rsid w:val="001F097B"/>
    <w:rsid w:val="001F232B"/>
    <w:rsid w:val="00232027"/>
    <w:rsid w:val="00235921"/>
    <w:rsid w:val="00237F63"/>
    <w:rsid w:val="00273A2E"/>
    <w:rsid w:val="00280AE0"/>
    <w:rsid w:val="00283827"/>
    <w:rsid w:val="002B5A5B"/>
    <w:rsid w:val="002E178B"/>
    <w:rsid w:val="003018CD"/>
    <w:rsid w:val="00310C9A"/>
    <w:rsid w:val="00314B40"/>
    <w:rsid w:val="0032309A"/>
    <w:rsid w:val="00346A2B"/>
    <w:rsid w:val="00347B64"/>
    <w:rsid w:val="00350772"/>
    <w:rsid w:val="00364F20"/>
    <w:rsid w:val="0036748C"/>
    <w:rsid w:val="0037353D"/>
    <w:rsid w:val="00392F14"/>
    <w:rsid w:val="0039594B"/>
    <w:rsid w:val="00396BFC"/>
    <w:rsid w:val="003A5FB4"/>
    <w:rsid w:val="003B6EE6"/>
    <w:rsid w:val="003D5707"/>
    <w:rsid w:val="003E02BB"/>
    <w:rsid w:val="00420BA8"/>
    <w:rsid w:val="00447581"/>
    <w:rsid w:val="00480661"/>
    <w:rsid w:val="00492864"/>
    <w:rsid w:val="004D0229"/>
    <w:rsid w:val="004D628F"/>
    <w:rsid w:val="005125B2"/>
    <w:rsid w:val="00542FE0"/>
    <w:rsid w:val="0058009A"/>
    <w:rsid w:val="005B0BCA"/>
    <w:rsid w:val="005C1F1E"/>
    <w:rsid w:val="005C391A"/>
    <w:rsid w:val="00614A82"/>
    <w:rsid w:val="00631741"/>
    <w:rsid w:val="006652AB"/>
    <w:rsid w:val="00694004"/>
    <w:rsid w:val="0069601B"/>
    <w:rsid w:val="006B2D2A"/>
    <w:rsid w:val="0070403F"/>
    <w:rsid w:val="007379D3"/>
    <w:rsid w:val="00740C37"/>
    <w:rsid w:val="00743169"/>
    <w:rsid w:val="00743DB7"/>
    <w:rsid w:val="0075071E"/>
    <w:rsid w:val="007527BA"/>
    <w:rsid w:val="007635DA"/>
    <w:rsid w:val="00772F4E"/>
    <w:rsid w:val="007A0525"/>
    <w:rsid w:val="007B03DE"/>
    <w:rsid w:val="007B4DBB"/>
    <w:rsid w:val="007B5475"/>
    <w:rsid w:val="007C255E"/>
    <w:rsid w:val="007C3F0F"/>
    <w:rsid w:val="007C6364"/>
    <w:rsid w:val="007E4CE0"/>
    <w:rsid w:val="008132F0"/>
    <w:rsid w:val="00886802"/>
    <w:rsid w:val="00890A7E"/>
    <w:rsid w:val="008A424A"/>
    <w:rsid w:val="008D15AD"/>
    <w:rsid w:val="008E4C5D"/>
    <w:rsid w:val="00923F0E"/>
    <w:rsid w:val="00952CE5"/>
    <w:rsid w:val="0096719E"/>
    <w:rsid w:val="009801D8"/>
    <w:rsid w:val="009805FE"/>
    <w:rsid w:val="009844D9"/>
    <w:rsid w:val="009A6FFC"/>
    <w:rsid w:val="009D2AAB"/>
    <w:rsid w:val="00A03067"/>
    <w:rsid w:val="00A0340E"/>
    <w:rsid w:val="00A14214"/>
    <w:rsid w:val="00A35B56"/>
    <w:rsid w:val="00A532A9"/>
    <w:rsid w:val="00A57D86"/>
    <w:rsid w:val="00A772B1"/>
    <w:rsid w:val="00AE3D34"/>
    <w:rsid w:val="00BC62A8"/>
    <w:rsid w:val="00BD5CA4"/>
    <w:rsid w:val="00BF4E39"/>
    <w:rsid w:val="00C167CD"/>
    <w:rsid w:val="00C1709A"/>
    <w:rsid w:val="00C34FC2"/>
    <w:rsid w:val="00C51295"/>
    <w:rsid w:val="00C52622"/>
    <w:rsid w:val="00C66B17"/>
    <w:rsid w:val="00C93A27"/>
    <w:rsid w:val="00CC3E4E"/>
    <w:rsid w:val="00CC688A"/>
    <w:rsid w:val="00CE4A79"/>
    <w:rsid w:val="00CE5064"/>
    <w:rsid w:val="00D324A1"/>
    <w:rsid w:val="00D42192"/>
    <w:rsid w:val="00D670BF"/>
    <w:rsid w:val="00D77B13"/>
    <w:rsid w:val="00D830BC"/>
    <w:rsid w:val="00D84C89"/>
    <w:rsid w:val="00D9560A"/>
    <w:rsid w:val="00DB6C29"/>
    <w:rsid w:val="00DD0096"/>
    <w:rsid w:val="00DE58F8"/>
    <w:rsid w:val="00E2330C"/>
    <w:rsid w:val="00E53000"/>
    <w:rsid w:val="00E67406"/>
    <w:rsid w:val="00EA3B38"/>
    <w:rsid w:val="00EB7032"/>
    <w:rsid w:val="00EE34D8"/>
    <w:rsid w:val="00F11025"/>
    <w:rsid w:val="00F14097"/>
    <w:rsid w:val="00F14386"/>
    <w:rsid w:val="00F23E56"/>
    <w:rsid w:val="00F82BD2"/>
    <w:rsid w:val="00F973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E6D9"/>
  <w15:chartTrackingRefBased/>
  <w15:docId w15:val="{4546AFF8-076A-488C-81A3-6D578670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E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E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8"/>
    <w:rPr>
      <w:rFonts w:eastAsiaTheme="majorEastAsia" w:cstheme="majorBidi"/>
      <w:color w:val="272727" w:themeColor="text1" w:themeTint="D8"/>
    </w:rPr>
  </w:style>
  <w:style w:type="paragraph" w:styleId="Title">
    <w:name w:val="Title"/>
    <w:basedOn w:val="Normal"/>
    <w:next w:val="Normal"/>
    <w:link w:val="TitleChar"/>
    <w:uiPriority w:val="10"/>
    <w:qFormat/>
    <w:rsid w:val="00DE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8"/>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8"/>
    <w:rPr>
      <w:i/>
      <w:iCs/>
      <w:color w:val="404040" w:themeColor="text1" w:themeTint="BF"/>
    </w:rPr>
  </w:style>
  <w:style w:type="paragraph" w:styleId="ListParagraph">
    <w:name w:val="List Paragraph"/>
    <w:basedOn w:val="Normal"/>
    <w:uiPriority w:val="34"/>
    <w:qFormat/>
    <w:rsid w:val="00DE58F8"/>
    <w:pPr>
      <w:ind w:left="720"/>
      <w:contextualSpacing/>
    </w:pPr>
  </w:style>
  <w:style w:type="character" w:styleId="IntenseEmphasis">
    <w:name w:val="Intense Emphasis"/>
    <w:basedOn w:val="DefaultParagraphFont"/>
    <w:uiPriority w:val="21"/>
    <w:qFormat/>
    <w:rsid w:val="00DE58F8"/>
    <w:rPr>
      <w:i/>
      <w:iCs/>
      <w:color w:val="0F4761" w:themeColor="accent1" w:themeShade="BF"/>
    </w:rPr>
  </w:style>
  <w:style w:type="paragraph" w:styleId="IntenseQuote">
    <w:name w:val="Intense Quote"/>
    <w:basedOn w:val="Normal"/>
    <w:next w:val="Normal"/>
    <w:link w:val="IntenseQuoteChar"/>
    <w:uiPriority w:val="30"/>
    <w:qFormat/>
    <w:rsid w:val="00DE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8"/>
    <w:rPr>
      <w:i/>
      <w:iCs/>
      <w:color w:val="0F4761" w:themeColor="accent1" w:themeShade="BF"/>
    </w:rPr>
  </w:style>
  <w:style w:type="character" w:styleId="IntenseReference">
    <w:name w:val="Intense Reference"/>
    <w:basedOn w:val="DefaultParagraphFont"/>
    <w:uiPriority w:val="32"/>
    <w:qFormat/>
    <w:rsid w:val="00DE58F8"/>
    <w:rPr>
      <w:b/>
      <w:bCs/>
      <w:smallCaps/>
      <w:color w:val="0F4761" w:themeColor="accent1" w:themeShade="BF"/>
      <w:spacing w:val="5"/>
    </w:rPr>
  </w:style>
  <w:style w:type="character" w:styleId="Hyperlink">
    <w:name w:val="Hyperlink"/>
    <w:basedOn w:val="DefaultParagraphFont"/>
    <w:uiPriority w:val="99"/>
    <w:unhideWhenUsed/>
    <w:rsid w:val="00DE58F8"/>
    <w:rPr>
      <w:color w:val="467886" w:themeColor="hyperlink"/>
      <w:u w:val="single"/>
    </w:rPr>
  </w:style>
  <w:style w:type="character" w:styleId="UnresolvedMention">
    <w:name w:val="Unresolved Mention"/>
    <w:basedOn w:val="DefaultParagraphFont"/>
    <w:uiPriority w:val="99"/>
    <w:semiHidden/>
    <w:unhideWhenUsed/>
    <w:rsid w:val="00DE58F8"/>
    <w:rPr>
      <w:color w:val="605E5C"/>
      <w:shd w:val="clear" w:color="auto" w:fill="E1DFDD"/>
    </w:rPr>
  </w:style>
  <w:style w:type="paragraph" w:styleId="Footer">
    <w:name w:val="footer"/>
    <w:basedOn w:val="Normal"/>
    <w:link w:val="FooterChar"/>
    <w:uiPriority w:val="99"/>
    <w:unhideWhenUsed/>
    <w:rsid w:val="00DE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8F8"/>
  </w:style>
  <w:style w:type="paragraph" w:styleId="Header">
    <w:name w:val="header"/>
    <w:basedOn w:val="Normal"/>
    <w:link w:val="HeaderChar"/>
    <w:uiPriority w:val="99"/>
    <w:semiHidden/>
    <w:unhideWhenUsed/>
    <w:rsid w:val="00C34F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4FC2"/>
  </w:style>
  <w:style w:type="table" w:styleId="TableGrid">
    <w:name w:val="Table Grid"/>
    <w:basedOn w:val="TableNormal"/>
    <w:uiPriority w:val="39"/>
    <w:rsid w:val="00D32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534">
      <w:bodyDiv w:val="1"/>
      <w:marLeft w:val="0"/>
      <w:marRight w:val="0"/>
      <w:marTop w:val="0"/>
      <w:marBottom w:val="0"/>
      <w:divBdr>
        <w:top w:val="none" w:sz="0" w:space="0" w:color="auto"/>
        <w:left w:val="none" w:sz="0" w:space="0" w:color="auto"/>
        <w:bottom w:val="none" w:sz="0" w:space="0" w:color="auto"/>
        <w:right w:val="none" w:sz="0" w:space="0" w:color="auto"/>
      </w:divBdr>
      <w:divsChild>
        <w:div w:id="1203056155">
          <w:marLeft w:val="547"/>
          <w:marRight w:val="0"/>
          <w:marTop w:val="160"/>
          <w:marBottom w:val="160"/>
          <w:divBdr>
            <w:top w:val="none" w:sz="0" w:space="0" w:color="auto"/>
            <w:left w:val="none" w:sz="0" w:space="0" w:color="auto"/>
            <w:bottom w:val="none" w:sz="0" w:space="0" w:color="auto"/>
            <w:right w:val="none" w:sz="0" w:space="0" w:color="auto"/>
          </w:divBdr>
        </w:div>
        <w:div w:id="1122917437">
          <w:marLeft w:val="547"/>
          <w:marRight w:val="0"/>
          <w:marTop w:val="160"/>
          <w:marBottom w:val="160"/>
          <w:divBdr>
            <w:top w:val="none" w:sz="0" w:space="0" w:color="auto"/>
            <w:left w:val="none" w:sz="0" w:space="0" w:color="auto"/>
            <w:bottom w:val="none" w:sz="0" w:space="0" w:color="auto"/>
            <w:right w:val="none" w:sz="0" w:space="0" w:color="auto"/>
          </w:divBdr>
        </w:div>
        <w:div w:id="1084499640">
          <w:marLeft w:val="547"/>
          <w:marRight w:val="0"/>
          <w:marTop w:val="160"/>
          <w:marBottom w:val="160"/>
          <w:divBdr>
            <w:top w:val="none" w:sz="0" w:space="0" w:color="auto"/>
            <w:left w:val="none" w:sz="0" w:space="0" w:color="auto"/>
            <w:bottom w:val="none" w:sz="0" w:space="0" w:color="auto"/>
            <w:right w:val="none" w:sz="0" w:space="0" w:color="auto"/>
          </w:divBdr>
        </w:div>
      </w:divsChild>
    </w:div>
    <w:div w:id="36009484">
      <w:bodyDiv w:val="1"/>
      <w:marLeft w:val="0"/>
      <w:marRight w:val="0"/>
      <w:marTop w:val="0"/>
      <w:marBottom w:val="0"/>
      <w:divBdr>
        <w:top w:val="none" w:sz="0" w:space="0" w:color="auto"/>
        <w:left w:val="none" w:sz="0" w:space="0" w:color="auto"/>
        <w:bottom w:val="none" w:sz="0" w:space="0" w:color="auto"/>
        <w:right w:val="none" w:sz="0" w:space="0" w:color="auto"/>
      </w:divBdr>
    </w:div>
    <w:div w:id="49038263">
      <w:bodyDiv w:val="1"/>
      <w:marLeft w:val="0"/>
      <w:marRight w:val="0"/>
      <w:marTop w:val="0"/>
      <w:marBottom w:val="0"/>
      <w:divBdr>
        <w:top w:val="none" w:sz="0" w:space="0" w:color="auto"/>
        <w:left w:val="none" w:sz="0" w:space="0" w:color="auto"/>
        <w:bottom w:val="none" w:sz="0" w:space="0" w:color="auto"/>
        <w:right w:val="none" w:sz="0" w:space="0" w:color="auto"/>
      </w:divBdr>
      <w:divsChild>
        <w:div w:id="654186624">
          <w:marLeft w:val="547"/>
          <w:marRight w:val="0"/>
          <w:marTop w:val="0"/>
          <w:marBottom w:val="0"/>
          <w:divBdr>
            <w:top w:val="none" w:sz="0" w:space="0" w:color="auto"/>
            <w:left w:val="none" w:sz="0" w:space="0" w:color="auto"/>
            <w:bottom w:val="none" w:sz="0" w:space="0" w:color="auto"/>
            <w:right w:val="none" w:sz="0" w:space="0" w:color="auto"/>
          </w:divBdr>
        </w:div>
        <w:div w:id="2112049298">
          <w:marLeft w:val="547"/>
          <w:marRight w:val="0"/>
          <w:marTop w:val="0"/>
          <w:marBottom w:val="0"/>
          <w:divBdr>
            <w:top w:val="none" w:sz="0" w:space="0" w:color="auto"/>
            <w:left w:val="none" w:sz="0" w:space="0" w:color="auto"/>
            <w:bottom w:val="none" w:sz="0" w:space="0" w:color="auto"/>
            <w:right w:val="none" w:sz="0" w:space="0" w:color="auto"/>
          </w:divBdr>
        </w:div>
      </w:divsChild>
    </w:div>
    <w:div w:id="115687994">
      <w:bodyDiv w:val="1"/>
      <w:marLeft w:val="0"/>
      <w:marRight w:val="0"/>
      <w:marTop w:val="0"/>
      <w:marBottom w:val="0"/>
      <w:divBdr>
        <w:top w:val="none" w:sz="0" w:space="0" w:color="auto"/>
        <w:left w:val="none" w:sz="0" w:space="0" w:color="auto"/>
        <w:bottom w:val="none" w:sz="0" w:space="0" w:color="auto"/>
        <w:right w:val="none" w:sz="0" w:space="0" w:color="auto"/>
      </w:divBdr>
    </w:div>
    <w:div w:id="298921902">
      <w:bodyDiv w:val="1"/>
      <w:marLeft w:val="0"/>
      <w:marRight w:val="0"/>
      <w:marTop w:val="0"/>
      <w:marBottom w:val="0"/>
      <w:divBdr>
        <w:top w:val="none" w:sz="0" w:space="0" w:color="auto"/>
        <w:left w:val="none" w:sz="0" w:space="0" w:color="auto"/>
        <w:bottom w:val="none" w:sz="0" w:space="0" w:color="auto"/>
        <w:right w:val="none" w:sz="0" w:space="0" w:color="auto"/>
      </w:divBdr>
    </w:div>
    <w:div w:id="339625705">
      <w:bodyDiv w:val="1"/>
      <w:marLeft w:val="0"/>
      <w:marRight w:val="0"/>
      <w:marTop w:val="0"/>
      <w:marBottom w:val="0"/>
      <w:divBdr>
        <w:top w:val="none" w:sz="0" w:space="0" w:color="auto"/>
        <w:left w:val="none" w:sz="0" w:space="0" w:color="auto"/>
        <w:bottom w:val="none" w:sz="0" w:space="0" w:color="auto"/>
        <w:right w:val="none" w:sz="0" w:space="0" w:color="auto"/>
      </w:divBdr>
      <w:divsChild>
        <w:div w:id="574363924">
          <w:marLeft w:val="547"/>
          <w:marRight w:val="0"/>
          <w:marTop w:val="0"/>
          <w:marBottom w:val="0"/>
          <w:divBdr>
            <w:top w:val="none" w:sz="0" w:space="0" w:color="auto"/>
            <w:left w:val="none" w:sz="0" w:space="0" w:color="auto"/>
            <w:bottom w:val="none" w:sz="0" w:space="0" w:color="auto"/>
            <w:right w:val="none" w:sz="0" w:space="0" w:color="auto"/>
          </w:divBdr>
        </w:div>
      </w:divsChild>
    </w:div>
    <w:div w:id="359088483">
      <w:bodyDiv w:val="1"/>
      <w:marLeft w:val="0"/>
      <w:marRight w:val="0"/>
      <w:marTop w:val="0"/>
      <w:marBottom w:val="0"/>
      <w:divBdr>
        <w:top w:val="none" w:sz="0" w:space="0" w:color="auto"/>
        <w:left w:val="none" w:sz="0" w:space="0" w:color="auto"/>
        <w:bottom w:val="none" w:sz="0" w:space="0" w:color="auto"/>
        <w:right w:val="none" w:sz="0" w:space="0" w:color="auto"/>
      </w:divBdr>
      <w:divsChild>
        <w:div w:id="990017265">
          <w:marLeft w:val="446"/>
          <w:marRight w:val="0"/>
          <w:marTop w:val="130"/>
          <w:marBottom w:val="130"/>
          <w:divBdr>
            <w:top w:val="none" w:sz="0" w:space="0" w:color="auto"/>
            <w:left w:val="none" w:sz="0" w:space="0" w:color="auto"/>
            <w:bottom w:val="none" w:sz="0" w:space="0" w:color="auto"/>
            <w:right w:val="none" w:sz="0" w:space="0" w:color="auto"/>
          </w:divBdr>
        </w:div>
      </w:divsChild>
    </w:div>
    <w:div w:id="364211763">
      <w:bodyDiv w:val="1"/>
      <w:marLeft w:val="0"/>
      <w:marRight w:val="0"/>
      <w:marTop w:val="0"/>
      <w:marBottom w:val="0"/>
      <w:divBdr>
        <w:top w:val="none" w:sz="0" w:space="0" w:color="auto"/>
        <w:left w:val="none" w:sz="0" w:space="0" w:color="auto"/>
        <w:bottom w:val="none" w:sz="0" w:space="0" w:color="auto"/>
        <w:right w:val="none" w:sz="0" w:space="0" w:color="auto"/>
      </w:divBdr>
    </w:div>
    <w:div w:id="365106599">
      <w:bodyDiv w:val="1"/>
      <w:marLeft w:val="0"/>
      <w:marRight w:val="0"/>
      <w:marTop w:val="0"/>
      <w:marBottom w:val="0"/>
      <w:divBdr>
        <w:top w:val="none" w:sz="0" w:space="0" w:color="auto"/>
        <w:left w:val="none" w:sz="0" w:space="0" w:color="auto"/>
        <w:bottom w:val="none" w:sz="0" w:space="0" w:color="auto"/>
        <w:right w:val="none" w:sz="0" w:space="0" w:color="auto"/>
      </w:divBdr>
    </w:div>
    <w:div w:id="402610252">
      <w:bodyDiv w:val="1"/>
      <w:marLeft w:val="0"/>
      <w:marRight w:val="0"/>
      <w:marTop w:val="0"/>
      <w:marBottom w:val="0"/>
      <w:divBdr>
        <w:top w:val="none" w:sz="0" w:space="0" w:color="auto"/>
        <w:left w:val="none" w:sz="0" w:space="0" w:color="auto"/>
        <w:bottom w:val="none" w:sz="0" w:space="0" w:color="auto"/>
        <w:right w:val="none" w:sz="0" w:space="0" w:color="auto"/>
      </w:divBdr>
      <w:divsChild>
        <w:div w:id="1267301535">
          <w:marLeft w:val="547"/>
          <w:marRight w:val="0"/>
          <w:marTop w:val="0"/>
          <w:marBottom w:val="0"/>
          <w:divBdr>
            <w:top w:val="none" w:sz="0" w:space="0" w:color="auto"/>
            <w:left w:val="none" w:sz="0" w:space="0" w:color="auto"/>
            <w:bottom w:val="none" w:sz="0" w:space="0" w:color="auto"/>
            <w:right w:val="none" w:sz="0" w:space="0" w:color="auto"/>
          </w:divBdr>
        </w:div>
        <w:div w:id="551695394">
          <w:marLeft w:val="547"/>
          <w:marRight w:val="0"/>
          <w:marTop w:val="0"/>
          <w:marBottom w:val="0"/>
          <w:divBdr>
            <w:top w:val="none" w:sz="0" w:space="0" w:color="auto"/>
            <w:left w:val="none" w:sz="0" w:space="0" w:color="auto"/>
            <w:bottom w:val="none" w:sz="0" w:space="0" w:color="auto"/>
            <w:right w:val="none" w:sz="0" w:space="0" w:color="auto"/>
          </w:divBdr>
        </w:div>
        <w:div w:id="45642797">
          <w:marLeft w:val="547"/>
          <w:marRight w:val="0"/>
          <w:marTop w:val="0"/>
          <w:marBottom w:val="0"/>
          <w:divBdr>
            <w:top w:val="none" w:sz="0" w:space="0" w:color="auto"/>
            <w:left w:val="none" w:sz="0" w:space="0" w:color="auto"/>
            <w:bottom w:val="none" w:sz="0" w:space="0" w:color="auto"/>
            <w:right w:val="none" w:sz="0" w:space="0" w:color="auto"/>
          </w:divBdr>
        </w:div>
      </w:divsChild>
    </w:div>
    <w:div w:id="432870014">
      <w:bodyDiv w:val="1"/>
      <w:marLeft w:val="0"/>
      <w:marRight w:val="0"/>
      <w:marTop w:val="0"/>
      <w:marBottom w:val="0"/>
      <w:divBdr>
        <w:top w:val="none" w:sz="0" w:space="0" w:color="auto"/>
        <w:left w:val="none" w:sz="0" w:space="0" w:color="auto"/>
        <w:bottom w:val="none" w:sz="0" w:space="0" w:color="auto"/>
        <w:right w:val="none" w:sz="0" w:space="0" w:color="auto"/>
      </w:divBdr>
      <w:divsChild>
        <w:div w:id="727536420">
          <w:marLeft w:val="547"/>
          <w:marRight w:val="0"/>
          <w:marTop w:val="0"/>
          <w:marBottom w:val="0"/>
          <w:divBdr>
            <w:top w:val="none" w:sz="0" w:space="0" w:color="auto"/>
            <w:left w:val="none" w:sz="0" w:space="0" w:color="auto"/>
            <w:bottom w:val="none" w:sz="0" w:space="0" w:color="auto"/>
            <w:right w:val="none" w:sz="0" w:space="0" w:color="auto"/>
          </w:divBdr>
        </w:div>
        <w:div w:id="1919440565">
          <w:marLeft w:val="547"/>
          <w:marRight w:val="0"/>
          <w:marTop w:val="0"/>
          <w:marBottom w:val="0"/>
          <w:divBdr>
            <w:top w:val="none" w:sz="0" w:space="0" w:color="auto"/>
            <w:left w:val="none" w:sz="0" w:space="0" w:color="auto"/>
            <w:bottom w:val="none" w:sz="0" w:space="0" w:color="auto"/>
            <w:right w:val="none" w:sz="0" w:space="0" w:color="auto"/>
          </w:divBdr>
        </w:div>
        <w:div w:id="452595600">
          <w:marLeft w:val="547"/>
          <w:marRight w:val="0"/>
          <w:marTop w:val="0"/>
          <w:marBottom w:val="0"/>
          <w:divBdr>
            <w:top w:val="none" w:sz="0" w:space="0" w:color="auto"/>
            <w:left w:val="none" w:sz="0" w:space="0" w:color="auto"/>
            <w:bottom w:val="none" w:sz="0" w:space="0" w:color="auto"/>
            <w:right w:val="none" w:sz="0" w:space="0" w:color="auto"/>
          </w:divBdr>
        </w:div>
      </w:divsChild>
    </w:div>
    <w:div w:id="462305821">
      <w:bodyDiv w:val="1"/>
      <w:marLeft w:val="0"/>
      <w:marRight w:val="0"/>
      <w:marTop w:val="0"/>
      <w:marBottom w:val="0"/>
      <w:divBdr>
        <w:top w:val="none" w:sz="0" w:space="0" w:color="auto"/>
        <w:left w:val="none" w:sz="0" w:space="0" w:color="auto"/>
        <w:bottom w:val="none" w:sz="0" w:space="0" w:color="auto"/>
        <w:right w:val="none" w:sz="0" w:space="0" w:color="auto"/>
      </w:divBdr>
      <w:divsChild>
        <w:div w:id="292055713">
          <w:marLeft w:val="547"/>
          <w:marRight w:val="0"/>
          <w:marTop w:val="0"/>
          <w:marBottom w:val="0"/>
          <w:divBdr>
            <w:top w:val="none" w:sz="0" w:space="0" w:color="auto"/>
            <w:left w:val="none" w:sz="0" w:space="0" w:color="auto"/>
            <w:bottom w:val="none" w:sz="0" w:space="0" w:color="auto"/>
            <w:right w:val="none" w:sz="0" w:space="0" w:color="auto"/>
          </w:divBdr>
        </w:div>
        <w:div w:id="1345402563">
          <w:marLeft w:val="547"/>
          <w:marRight w:val="0"/>
          <w:marTop w:val="0"/>
          <w:marBottom w:val="0"/>
          <w:divBdr>
            <w:top w:val="none" w:sz="0" w:space="0" w:color="auto"/>
            <w:left w:val="none" w:sz="0" w:space="0" w:color="auto"/>
            <w:bottom w:val="none" w:sz="0" w:space="0" w:color="auto"/>
            <w:right w:val="none" w:sz="0" w:space="0" w:color="auto"/>
          </w:divBdr>
        </w:div>
        <w:div w:id="325518623">
          <w:marLeft w:val="547"/>
          <w:marRight w:val="0"/>
          <w:marTop w:val="0"/>
          <w:marBottom w:val="0"/>
          <w:divBdr>
            <w:top w:val="none" w:sz="0" w:space="0" w:color="auto"/>
            <w:left w:val="none" w:sz="0" w:space="0" w:color="auto"/>
            <w:bottom w:val="none" w:sz="0" w:space="0" w:color="auto"/>
            <w:right w:val="none" w:sz="0" w:space="0" w:color="auto"/>
          </w:divBdr>
        </w:div>
        <w:div w:id="2084330324">
          <w:marLeft w:val="547"/>
          <w:marRight w:val="0"/>
          <w:marTop w:val="0"/>
          <w:marBottom w:val="0"/>
          <w:divBdr>
            <w:top w:val="none" w:sz="0" w:space="0" w:color="auto"/>
            <w:left w:val="none" w:sz="0" w:space="0" w:color="auto"/>
            <w:bottom w:val="none" w:sz="0" w:space="0" w:color="auto"/>
            <w:right w:val="none" w:sz="0" w:space="0" w:color="auto"/>
          </w:divBdr>
        </w:div>
        <w:div w:id="1906529493">
          <w:marLeft w:val="547"/>
          <w:marRight w:val="0"/>
          <w:marTop w:val="0"/>
          <w:marBottom w:val="0"/>
          <w:divBdr>
            <w:top w:val="none" w:sz="0" w:space="0" w:color="auto"/>
            <w:left w:val="none" w:sz="0" w:space="0" w:color="auto"/>
            <w:bottom w:val="none" w:sz="0" w:space="0" w:color="auto"/>
            <w:right w:val="none" w:sz="0" w:space="0" w:color="auto"/>
          </w:divBdr>
        </w:div>
      </w:divsChild>
    </w:div>
    <w:div w:id="464785830">
      <w:bodyDiv w:val="1"/>
      <w:marLeft w:val="0"/>
      <w:marRight w:val="0"/>
      <w:marTop w:val="0"/>
      <w:marBottom w:val="0"/>
      <w:divBdr>
        <w:top w:val="none" w:sz="0" w:space="0" w:color="auto"/>
        <w:left w:val="none" w:sz="0" w:space="0" w:color="auto"/>
        <w:bottom w:val="none" w:sz="0" w:space="0" w:color="auto"/>
        <w:right w:val="none" w:sz="0" w:space="0" w:color="auto"/>
      </w:divBdr>
      <w:divsChild>
        <w:div w:id="448938981">
          <w:marLeft w:val="446"/>
          <w:marRight w:val="0"/>
          <w:marTop w:val="101"/>
          <w:marBottom w:val="0"/>
          <w:divBdr>
            <w:top w:val="none" w:sz="0" w:space="0" w:color="auto"/>
            <w:left w:val="none" w:sz="0" w:space="0" w:color="auto"/>
            <w:bottom w:val="none" w:sz="0" w:space="0" w:color="auto"/>
            <w:right w:val="none" w:sz="0" w:space="0" w:color="auto"/>
          </w:divBdr>
        </w:div>
        <w:div w:id="2014912204">
          <w:marLeft w:val="446"/>
          <w:marRight w:val="0"/>
          <w:marTop w:val="101"/>
          <w:marBottom w:val="0"/>
          <w:divBdr>
            <w:top w:val="none" w:sz="0" w:space="0" w:color="auto"/>
            <w:left w:val="none" w:sz="0" w:space="0" w:color="auto"/>
            <w:bottom w:val="none" w:sz="0" w:space="0" w:color="auto"/>
            <w:right w:val="none" w:sz="0" w:space="0" w:color="auto"/>
          </w:divBdr>
        </w:div>
        <w:div w:id="1650016341">
          <w:marLeft w:val="446"/>
          <w:marRight w:val="0"/>
          <w:marTop w:val="101"/>
          <w:marBottom w:val="0"/>
          <w:divBdr>
            <w:top w:val="none" w:sz="0" w:space="0" w:color="auto"/>
            <w:left w:val="none" w:sz="0" w:space="0" w:color="auto"/>
            <w:bottom w:val="none" w:sz="0" w:space="0" w:color="auto"/>
            <w:right w:val="none" w:sz="0" w:space="0" w:color="auto"/>
          </w:divBdr>
        </w:div>
        <w:div w:id="817259514">
          <w:marLeft w:val="446"/>
          <w:marRight w:val="0"/>
          <w:marTop w:val="101"/>
          <w:marBottom w:val="0"/>
          <w:divBdr>
            <w:top w:val="none" w:sz="0" w:space="0" w:color="auto"/>
            <w:left w:val="none" w:sz="0" w:space="0" w:color="auto"/>
            <w:bottom w:val="none" w:sz="0" w:space="0" w:color="auto"/>
            <w:right w:val="none" w:sz="0" w:space="0" w:color="auto"/>
          </w:divBdr>
        </w:div>
        <w:div w:id="2121023494">
          <w:marLeft w:val="1411"/>
          <w:marRight w:val="0"/>
          <w:marTop w:val="101"/>
          <w:marBottom w:val="0"/>
          <w:divBdr>
            <w:top w:val="none" w:sz="0" w:space="0" w:color="auto"/>
            <w:left w:val="none" w:sz="0" w:space="0" w:color="auto"/>
            <w:bottom w:val="none" w:sz="0" w:space="0" w:color="auto"/>
            <w:right w:val="none" w:sz="0" w:space="0" w:color="auto"/>
          </w:divBdr>
        </w:div>
        <w:div w:id="350231081">
          <w:marLeft w:val="1411"/>
          <w:marRight w:val="0"/>
          <w:marTop w:val="101"/>
          <w:marBottom w:val="0"/>
          <w:divBdr>
            <w:top w:val="none" w:sz="0" w:space="0" w:color="auto"/>
            <w:left w:val="none" w:sz="0" w:space="0" w:color="auto"/>
            <w:bottom w:val="none" w:sz="0" w:space="0" w:color="auto"/>
            <w:right w:val="none" w:sz="0" w:space="0" w:color="auto"/>
          </w:divBdr>
        </w:div>
      </w:divsChild>
    </w:div>
    <w:div w:id="515314563">
      <w:bodyDiv w:val="1"/>
      <w:marLeft w:val="0"/>
      <w:marRight w:val="0"/>
      <w:marTop w:val="0"/>
      <w:marBottom w:val="0"/>
      <w:divBdr>
        <w:top w:val="none" w:sz="0" w:space="0" w:color="auto"/>
        <w:left w:val="none" w:sz="0" w:space="0" w:color="auto"/>
        <w:bottom w:val="none" w:sz="0" w:space="0" w:color="auto"/>
        <w:right w:val="none" w:sz="0" w:space="0" w:color="auto"/>
      </w:divBdr>
      <w:divsChild>
        <w:div w:id="1063257639">
          <w:marLeft w:val="446"/>
          <w:marRight w:val="0"/>
          <w:marTop w:val="320"/>
          <w:marBottom w:val="200"/>
          <w:divBdr>
            <w:top w:val="none" w:sz="0" w:space="0" w:color="auto"/>
            <w:left w:val="none" w:sz="0" w:space="0" w:color="auto"/>
            <w:bottom w:val="none" w:sz="0" w:space="0" w:color="auto"/>
            <w:right w:val="none" w:sz="0" w:space="0" w:color="auto"/>
          </w:divBdr>
        </w:div>
      </w:divsChild>
    </w:div>
    <w:div w:id="554462854">
      <w:bodyDiv w:val="1"/>
      <w:marLeft w:val="0"/>
      <w:marRight w:val="0"/>
      <w:marTop w:val="0"/>
      <w:marBottom w:val="0"/>
      <w:divBdr>
        <w:top w:val="none" w:sz="0" w:space="0" w:color="auto"/>
        <w:left w:val="none" w:sz="0" w:space="0" w:color="auto"/>
        <w:bottom w:val="none" w:sz="0" w:space="0" w:color="auto"/>
        <w:right w:val="none" w:sz="0" w:space="0" w:color="auto"/>
      </w:divBdr>
    </w:div>
    <w:div w:id="557597401">
      <w:bodyDiv w:val="1"/>
      <w:marLeft w:val="0"/>
      <w:marRight w:val="0"/>
      <w:marTop w:val="0"/>
      <w:marBottom w:val="0"/>
      <w:divBdr>
        <w:top w:val="none" w:sz="0" w:space="0" w:color="auto"/>
        <w:left w:val="none" w:sz="0" w:space="0" w:color="auto"/>
        <w:bottom w:val="none" w:sz="0" w:space="0" w:color="auto"/>
        <w:right w:val="none" w:sz="0" w:space="0" w:color="auto"/>
      </w:divBdr>
    </w:div>
    <w:div w:id="565265105">
      <w:bodyDiv w:val="1"/>
      <w:marLeft w:val="0"/>
      <w:marRight w:val="0"/>
      <w:marTop w:val="0"/>
      <w:marBottom w:val="0"/>
      <w:divBdr>
        <w:top w:val="none" w:sz="0" w:space="0" w:color="auto"/>
        <w:left w:val="none" w:sz="0" w:space="0" w:color="auto"/>
        <w:bottom w:val="none" w:sz="0" w:space="0" w:color="auto"/>
        <w:right w:val="none" w:sz="0" w:space="0" w:color="auto"/>
      </w:divBdr>
    </w:div>
    <w:div w:id="565409560">
      <w:bodyDiv w:val="1"/>
      <w:marLeft w:val="0"/>
      <w:marRight w:val="0"/>
      <w:marTop w:val="0"/>
      <w:marBottom w:val="0"/>
      <w:divBdr>
        <w:top w:val="none" w:sz="0" w:space="0" w:color="auto"/>
        <w:left w:val="none" w:sz="0" w:space="0" w:color="auto"/>
        <w:bottom w:val="none" w:sz="0" w:space="0" w:color="auto"/>
        <w:right w:val="none" w:sz="0" w:space="0" w:color="auto"/>
      </w:divBdr>
      <w:divsChild>
        <w:div w:id="447168047">
          <w:marLeft w:val="446"/>
          <w:marRight w:val="0"/>
          <w:marTop w:val="115"/>
          <w:marBottom w:val="0"/>
          <w:divBdr>
            <w:top w:val="none" w:sz="0" w:space="0" w:color="auto"/>
            <w:left w:val="none" w:sz="0" w:space="0" w:color="auto"/>
            <w:bottom w:val="none" w:sz="0" w:space="0" w:color="auto"/>
            <w:right w:val="none" w:sz="0" w:space="0" w:color="auto"/>
          </w:divBdr>
        </w:div>
        <w:div w:id="385179743">
          <w:marLeft w:val="446"/>
          <w:marRight w:val="0"/>
          <w:marTop w:val="115"/>
          <w:marBottom w:val="0"/>
          <w:divBdr>
            <w:top w:val="none" w:sz="0" w:space="0" w:color="auto"/>
            <w:left w:val="none" w:sz="0" w:space="0" w:color="auto"/>
            <w:bottom w:val="none" w:sz="0" w:space="0" w:color="auto"/>
            <w:right w:val="none" w:sz="0" w:space="0" w:color="auto"/>
          </w:divBdr>
        </w:div>
        <w:div w:id="1730037136">
          <w:marLeft w:val="446"/>
          <w:marRight w:val="0"/>
          <w:marTop w:val="115"/>
          <w:marBottom w:val="0"/>
          <w:divBdr>
            <w:top w:val="none" w:sz="0" w:space="0" w:color="auto"/>
            <w:left w:val="none" w:sz="0" w:space="0" w:color="auto"/>
            <w:bottom w:val="none" w:sz="0" w:space="0" w:color="auto"/>
            <w:right w:val="none" w:sz="0" w:space="0" w:color="auto"/>
          </w:divBdr>
        </w:div>
        <w:div w:id="746341491">
          <w:marLeft w:val="446"/>
          <w:marRight w:val="0"/>
          <w:marTop w:val="115"/>
          <w:marBottom w:val="0"/>
          <w:divBdr>
            <w:top w:val="none" w:sz="0" w:space="0" w:color="auto"/>
            <w:left w:val="none" w:sz="0" w:space="0" w:color="auto"/>
            <w:bottom w:val="none" w:sz="0" w:space="0" w:color="auto"/>
            <w:right w:val="none" w:sz="0" w:space="0" w:color="auto"/>
          </w:divBdr>
        </w:div>
        <w:div w:id="1636520016">
          <w:marLeft w:val="446"/>
          <w:marRight w:val="0"/>
          <w:marTop w:val="115"/>
          <w:marBottom w:val="0"/>
          <w:divBdr>
            <w:top w:val="none" w:sz="0" w:space="0" w:color="auto"/>
            <w:left w:val="none" w:sz="0" w:space="0" w:color="auto"/>
            <w:bottom w:val="none" w:sz="0" w:space="0" w:color="auto"/>
            <w:right w:val="none" w:sz="0" w:space="0" w:color="auto"/>
          </w:divBdr>
        </w:div>
      </w:divsChild>
    </w:div>
    <w:div w:id="571158449">
      <w:bodyDiv w:val="1"/>
      <w:marLeft w:val="0"/>
      <w:marRight w:val="0"/>
      <w:marTop w:val="0"/>
      <w:marBottom w:val="0"/>
      <w:divBdr>
        <w:top w:val="none" w:sz="0" w:space="0" w:color="auto"/>
        <w:left w:val="none" w:sz="0" w:space="0" w:color="auto"/>
        <w:bottom w:val="none" w:sz="0" w:space="0" w:color="auto"/>
        <w:right w:val="none" w:sz="0" w:space="0" w:color="auto"/>
      </w:divBdr>
      <w:divsChild>
        <w:div w:id="1364862080">
          <w:marLeft w:val="446"/>
          <w:marRight w:val="0"/>
          <w:marTop w:val="108"/>
          <w:marBottom w:val="130"/>
          <w:divBdr>
            <w:top w:val="none" w:sz="0" w:space="0" w:color="auto"/>
            <w:left w:val="none" w:sz="0" w:space="0" w:color="auto"/>
            <w:bottom w:val="none" w:sz="0" w:space="0" w:color="auto"/>
            <w:right w:val="none" w:sz="0" w:space="0" w:color="auto"/>
          </w:divBdr>
        </w:div>
        <w:div w:id="1767387555">
          <w:marLeft w:val="1411"/>
          <w:marRight w:val="0"/>
          <w:marTop w:val="108"/>
          <w:marBottom w:val="43"/>
          <w:divBdr>
            <w:top w:val="none" w:sz="0" w:space="0" w:color="auto"/>
            <w:left w:val="none" w:sz="0" w:space="0" w:color="auto"/>
            <w:bottom w:val="none" w:sz="0" w:space="0" w:color="auto"/>
            <w:right w:val="none" w:sz="0" w:space="0" w:color="auto"/>
          </w:divBdr>
        </w:div>
        <w:div w:id="927225796">
          <w:marLeft w:val="1411"/>
          <w:marRight w:val="0"/>
          <w:marTop w:val="108"/>
          <w:marBottom w:val="43"/>
          <w:divBdr>
            <w:top w:val="none" w:sz="0" w:space="0" w:color="auto"/>
            <w:left w:val="none" w:sz="0" w:space="0" w:color="auto"/>
            <w:bottom w:val="none" w:sz="0" w:space="0" w:color="auto"/>
            <w:right w:val="none" w:sz="0" w:space="0" w:color="auto"/>
          </w:divBdr>
        </w:div>
        <w:div w:id="538133213">
          <w:marLeft w:val="1411"/>
          <w:marRight w:val="0"/>
          <w:marTop w:val="108"/>
          <w:marBottom w:val="43"/>
          <w:divBdr>
            <w:top w:val="none" w:sz="0" w:space="0" w:color="auto"/>
            <w:left w:val="none" w:sz="0" w:space="0" w:color="auto"/>
            <w:bottom w:val="none" w:sz="0" w:space="0" w:color="auto"/>
            <w:right w:val="none" w:sz="0" w:space="0" w:color="auto"/>
          </w:divBdr>
        </w:div>
      </w:divsChild>
    </w:div>
    <w:div w:id="582956447">
      <w:bodyDiv w:val="1"/>
      <w:marLeft w:val="0"/>
      <w:marRight w:val="0"/>
      <w:marTop w:val="0"/>
      <w:marBottom w:val="0"/>
      <w:divBdr>
        <w:top w:val="none" w:sz="0" w:space="0" w:color="auto"/>
        <w:left w:val="none" w:sz="0" w:space="0" w:color="auto"/>
        <w:bottom w:val="none" w:sz="0" w:space="0" w:color="auto"/>
        <w:right w:val="none" w:sz="0" w:space="0" w:color="auto"/>
      </w:divBdr>
    </w:div>
    <w:div w:id="609897127">
      <w:bodyDiv w:val="1"/>
      <w:marLeft w:val="0"/>
      <w:marRight w:val="0"/>
      <w:marTop w:val="0"/>
      <w:marBottom w:val="0"/>
      <w:divBdr>
        <w:top w:val="none" w:sz="0" w:space="0" w:color="auto"/>
        <w:left w:val="none" w:sz="0" w:space="0" w:color="auto"/>
        <w:bottom w:val="none" w:sz="0" w:space="0" w:color="auto"/>
        <w:right w:val="none" w:sz="0" w:space="0" w:color="auto"/>
      </w:divBdr>
      <w:divsChild>
        <w:div w:id="1328702682">
          <w:marLeft w:val="1411"/>
          <w:marRight w:val="0"/>
          <w:marTop w:val="108"/>
          <w:marBottom w:val="0"/>
          <w:divBdr>
            <w:top w:val="none" w:sz="0" w:space="0" w:color="auto"/>
            <w:left w:val="none" w:sz="0" w:space="0" w:color="auto"/>
            <w:bottom w:val="none" w:sz="0" w:space="0" w:color="auto"/>
            <w:right w:val="none" w:sz="0" w:space="0" w:color="auto"/>
          </w:divBdr>
        </w:div>
      </w:divsChild>
    </w:div>
    <w:div w:id="626081511">
      <w:bodyDiv w:val="1"/>
      <w:marLeft w:val="0"/>
      <w:marRight w:val="0"/>
      <w:marTop w:val="0"/>
      <w:marBottom w:val="0"/>
      <w:divBdr>
        <w:top w:val="none" w:sz="0" w:space="0" w:color="auto"/>
        <w:left w:val="none" w:sz="0" w:space="0" w:color="auto"/>
        <w:bottom w:val="none" w:sz="0" w:space="0" w:color="auto"/>
        <w:right w:val="none" w:sz="0" w:space="0" w:color="auto"/>
      </w:divBdr>
      <w:divsChild>
        <w:div w:id="445589483">
          <w:marLeft w:val="547"/>
          <w:marRight w:val="0"/>
          <w:marTop w:val="0"/>
          <w:marBottom w:val="160"/>
          <w:divBdr>
            <w:top w:val="none" w:sz="0" w:space="0" w:color="auto"/>
            <w:left w:val="none" w:sz="0" w:space="0" w:color="auto"/>
            <w:bottom w:val="none" w:sz="0" w:space="0" w:color="auto"/>
            <w:right w:val="none" w:sz="0" w:space="0" w:color="auto"/>
          </w:divBdr>
        </w:div>
        <w:div w:id="485122956">
          <w:marLeft w:val="936"/>
          <w:marRight w:val="0"/>
          <w:marTop w:val="0"/>
          <w:marBottom w:val="160"/>
          <w:divBdr>
            <w:top w:val="none" w:sz="0" w:space="0" w:color="auto"/>
            <w:left w:val="none" w:sz="0" w:space="0" w:color="auto"/>
            <w:bottom w:val="none" w:sz="0" w:space="0" w:color="auto"/>
            <w:right w:val="none" w:sz="0" w:space="0" w:color="auto"/>
          </w:divBdr>
        </w:div>
        <w:div w:id="168906521">
          <w:marLeft w:val="547"/>
          <w:marRight w:val="0"/>
          <w:marTop w:val="0"/>
          <w:marBottom w:val="160"/>
          <w:divBdr>
            <w:top w:val="none" w:sz="0" w:space="0" w:color="auto"/>
            <w:left w:val="none" w:sz="0" w:space="0" w:color="auto"/>
            <w:bottom w:val="none" w:sz="0" w:space="0" w:color="auto"/>
            <w:right w:val="none" w:sz="0" w:space="0" w:color="auto"/>
          </w:divBdr>
        </w:div>
        <w:div w:id="1668093998">
          <w:marLeft w:val="547"/>
          <w:marRight w:val="0"/>
          <w:marTop w:val="0"/>
          <w:marBottom w:val="160"/>
          <w:divBdr>
            <w:top w:val="none" w:sz="0" w:space="0" w:color="auto"/>
            <w:left w:val="none" w:sz="0" w:space="0" w:color="auto"/>
            <w:bottom w:val="none" w:sz="0" w:space="0" w:color="auto"/>
            <w:right w:val="none" w:sz="0" w:space="0" w:color="auto"/>
          </w:divBdr>
        </w:div>
        <w:div w:id="639118409">
          <w:marLeft w:val="547"/>
          <w:marRight w:val="0"/>
          <w:marTop w:val="0"/>
          <w:marBottom w:val="160"/>
          <w:divBdr>
            <w:top w:val="none" w:sz="0" w:space="0" w:color="auto"/>
            <w:left w:val="none" w:sz="0" w:space="0" w:color="auto"/>
            <w:bottom w:val="none" w:sz="0" w:space="0" w:color="auto"/>
            <w:right w:val="none" w:sz="0" w:space="0" w:color="auto"/>
          </w:divBdr>
        </w:div>
        <w:div w:id="987393714">
          <w:marLeft w:val="547"/>
          <w:marRight w:val="0"/>
          <w:marTop w:val="0"/>
          <w:marBottom w:val="160"/>
          <w:divBdr>
            <w:top w:val="none" w:sz="0" w:space="0" w:color="auto"/>
            <w:left w:val="none" w:sz="0" w:space="0" w:color="auto"/>
            <w:bottom w:val="none" w:sz="0" w:space="0" w:color="auto"/>
            <w:right w:val="none" w:sz="0" w:space="0" w:color="auto"/>
          </w:divBdr>
        </w:div>
        <w:div w:id="59639071">
          <w:marLeft w:val="547"/>
          <w:marRight w:val="0"/>
          <w:marTop w:val="0"/>
          <w:marBottom w:val="160"/>
          <w:divBdr>
            <w:top w:val="none" w:sz="0" w:space="0" w:color="auto"/>
            <w:left w:val="none" w:sz="0" w:space="0" w:color="auto"/>
            <w:bottom w:val="none" w:sz="0" w:space="0" w:color="auto"/>
            <w:right w:val="none" w:sz="0" w:space="0" w:color="auto"/>
          </w:divBdr>
        </w:div>
        <w:div w:id="1607351488">
          <w:marLeft w:val="547"/>
          <w:marRight w:val="0"/>
          <w:marTop w:val="0"/>
          <w:marBottom w:val="160"/>
          <w:divBdr>
            <w:top w:val="none" w:sz="0" w:space="0" w:color="auto"/>
            <w:left w:val="none" w:sz="0" w:space="0" w:color="auto"/>
            <w:bottom w:val="none" w:sz="0" w:space="0" w:color="auto"/>
            <w:right w:val="none" w:sz="0" w:space="0" w:color="auto"/>
          </w:divBdr>
        </w:div>
      </w:divsChild>
    </w:div>
    <w:div w:id="677578651">
      <w:bodyDiv w:val="1"/>
      <w:marLeft w:val="0"/>
      <w:marRight w:val="0"/>
      <w:marTop w:val="0"/>
      <w:marBottom w:val="0"/>
      <w:divBdr>
        <w:top w:val="none" w:sz="0" w:space="0" w:color="auto"/>
        <w:left w:val="none" w:sz="0" w:space="0" w:color="auto"/>
        <w:bottom w:val="none" w:sz="0" w:space="0" w:color="auto"/>
        <w:right w:val="none" w:sz="0" w:space="0" w:color="auto"/>
      </w:divBdr>
      <w:divsChild>
        <w:div w:id="1794639570">
          <w:marLeft w:val="547"/>
          <w:marRight w:val="0"/>
          <w:marTop w:val="0"/>
          <w:marBottom w:val="0"/>
          <w:divBdr>
            <w:top w:val="none" w:sz="0" w:space="0" w:color="auto"/>
            <w:left w:val="none" w:sz="0" w:space="0" w:color="auto"/>
            <w:bottom w:val="none" w:sz="0" w:space="0" w:color="auto"/>
            <w:right w:val="none" w:sz="0" w:space="0" w:color="auto"/>
          </w:divBdr>
        </w:div>
        <w:div w:id="1761365244">
          <w:marLeft w:val="547"/>
          <w:marRight w:val="0"/>
          <w:marTop w:val="0"/>
          <w:marBottom w:val="0"/>
          <w:divBdr>
            <w:top w:val="none" w:sz="0" w:space="0" w:color="auto"/>
            <w:left w:val="none" w:sz="0" w:space="0" w:color="auto"/>
            <w:bottom w:val="none" w:sz="0" w:space="0" w:color="auto"/>
            <w:right w:val="none" w:sz="0" w:space="0" w:color="auto"/>
          </w:divBdr>
        </w:div>
        <w:div w:id="1445616250">
          <w:marLeft w:val="547"/>
          <w:marRight w:val="0"/>
          <w:marTop w:val="0"/>
          <w:marBottom w:val="0"/>
          <w:divBdr>
            <w:top w:val="none" w:sz="0" w:space="0" w:color="auto"/>
            <w:left w:val="none" w:sz="0" w:space="0" w:color="auto"/>
            <w:bottom w:val="none" w:sz="0" w:space="0" w:color="auto"/>
            <w:right w:val="none" w:sz="0" w:space="0" w:color="auto"/>
          </w:divBdr>
        </w:div>
      </w:divsChild>
    </w:div>
    <w:div w:id="677653422">
      <w:bodyDiv w:val="1"/>
      <w:marLeft w:val="0"/>
      <w:marRight w:val="0"/>
      <w:marTop w:val="0"/>
      <w:marBottom w:val="0"/>
      <w:divBdr>
        <w:top w:val="none" w:sz="0" w:space="0" w:color="auto"/>
        <w:left w:val="none" w:sz="0" w:space="0" w:color="auto"/>
        <w:bottom w:val="none" w:sz="0" w:space="0" w:color="auto"/>
        <w:right w:val="none" w:sz="0" w:space="0" w:color="auto"/>
      </w:divBdr>
      <w:divsChild>
        <w:div w:id="886140824">
          <w:marLeft w:val="547"/>
          <w:marRight w:val="0"/>
          <w:marTop w:val="0"/>
          <w:marBottom w:val="0"/>
          <w:divBdr>
            <w:top w:val="none" w:sz="0" w:space="0" w:color="auto"/>
            <w:left w:val="none" w:sz="0" w:space="0" w:color="auto"/>
            <w:bottom w:val="none" w:sz="0" w:space="0" w:color="auto"/>
            <w:right w:val="none" w:sz="0" w:space="0" w:color="auto"/>
          </w:divBdr>
        </w:div>
        <w:div w:id="1370759725">
          <w:marLeft w:val="547"/>
          <w:marRight w:val="0"/>
          <w:marTop w:val="0"/>
          <w:marBottom w:val="0"/>
          <w:divBdr>
            <w:top w:val="none" w:sz="0" w:space="0" w:color="auto"/>
            <w:left w:val="none" w:sz="0" w:space="0" w:color="auto"/>
            <w:bottom w:val="none" w:sz="0" w:space="0" w:color="auto"/>
            <w:right w:val="none" w:sz="0" w:space="0" w:color="auto"/>
          </w:divBdr>
        </w:div>
      </w:divsChild>
    </w:div>
    <w:div w:id="711998102">
      <w:bodyDiv w:val="1"/>
      <w:marLeft w:val="0"/>
      <w:marRight w:val="0"/>
      <w:marTop w:val="0"/>
      <w:marBottom w:val="0"/>
      <w:divBdr>
        <w:top w:val="none" w:sz="0" w:space="0" w:color="auto"/>
        <w:left w:val="none" w:sz="0" w:space="0" w:color="auto"/>
        <w:bottom w:val="none" w:sz="0" w:space="0" w:color="auto"/>
        <w:right w:val="none" w:sz="0" w:space="0" w:color="auto"/>
      </w:divBdr>
      <w:divsChild>
        <w:div w:id="1374885014">
          <w:marLeft w:val="547"/>
          <w:marRight w:val="0"/>
          <w:marTop w:val="160"/>
          <w:marBottom w:val="160"/>
          <w:divBdr>
            <w:top w:val="none" w:sz="0" w:space="0" w:color="auto"/>
            <w:left w:val="none" w:sz="0" w:space="0" w:color="auto"/>
            <w:bottom w:val="none" w:sz="0" w:space="0" w:color="auto"/>
            <w:right w:val="none" w:sz="0" w:space="0" w:color="auto"/>
          </w:divBdr>
        </w:div>
        <w:div w:id="1659306686">
          <w:marLeft w:val="547"/>
          <w:marRight w:val="0"/>
          <w:marTop w:val="160"/>
          <w:marBottom w:val="160"/>
          <w:divBdr>
            <w:top w:val="none" w:sz="0" w:space="0" w:color="auto"/>
            <w:left w:val="none" w:sz="0" w:space="0" w:color="auto"/>
            <w:bottom w:val="none" w:sz="0" w:space="0" w:color="auto"/>
            <w:right w:val="none" w:sz="0" w:space="0" w:color="auto"/>
          </w:divBdr>
        </w:div>
      </w:divsChild>
    </w:div>
    <w:div w:id="739600065">
      <w:bodyDiv w:val="1"/>
      <w:marLeft w:val="0"/>
      <w:marRight w:val="0"/>
      <w:marTop w:val="0"/>
      <w:marBottom w:val="0"/>
      <w:divBdr>
        <w:top w:val="none" w:sz="0" w:space="0" w:color="auto"/>
        <w:left w:val="none" w:sz="0" w:space="0" w:color="auto"/>
        <w:bottom w:val="none" w:sz="0" w:space="0" w:color="auto"/>
        <w:right w:val="none" w:sz="0" w:space="0" w:color="auto"/>
      </w:divBdr>
      <w:divsChild>
        <w:div w:id="1919367933">
          <w:marLeft w:val="446"/>
          <w:marRight w:val="0"/>
          <w:marTop w:val="0"/>
          <w:marBottom w:val="0"/>
          <w:divBdr>
            <w:top w:val="none" w:sz="0" w:space="0" w:color="auto"/>
            <w:left w:val="none" w:sz="0" w:space="0" w:color="auto"/>
            <w:bottom w:val="none" w:sz="0" w:space="0" w:color="auto"/>
            <w:right w:val="none" w:sz="0" w:space="0" w:color="auto"/>
          </w:divBdr>
        </w:div>
        <w:div w:id="446655420">
          <w:marLeft w:val="446"/>
          <w:marRight w:val="0"/>
          <w:marTop w:val="0"/>
          <w:marBottom w:val="0"/>
          <w:divBdr>
            <w:top w:val="none" w:sz="0" w:space="0" w:color="auto"/>
            <w:left w:val="none" w:sz="0" w:space="0" w:color="auto"/>
            <w:bottom w:val="none" w:sz="0" w:space="0" w:color="auto"/>
            <w:right w:val="none" w:sz="0" w:space="0" w:color="auto"/>
          </w:divBdr>
        </w:div>
      </w:divsChild>
    </w:div>
    <w:div w:id="756482812">
      <w:bodyDiv w:val="1"/>
      <w:marLeft w:val="0"/>
      <w:marRight w:val="0"/>
      <w:marTop w:val="0"/>
      <w:marBottom w:val="0"/>
      <w:divBdr>
        <w:top w:val="none" w:sz="0" w:space="0" w:color="auto"/>
        <w:left w:val="none" w:sz="0" w:space="0" w:color="auto"/>
        <w:bottom w:val="none" w:sz="0" w:space="0" w:color="auto"/>
        <w:right w:val="none" w:sz="0" w:space="0" w:color="auto"/>
      </w:divBdr>
      <w:divsChild>
        <w:div w:id="1429159157">
          <w:marLeft w:val="446"/>
          <w:marRight w:val="0"/>
          <w:marTop w:val="101"/>
          <w:marBottom w:val="0"/>
          <w:divBdr>
            <w:top w:val="none" w:sz="0" w:space="0" w:color="auto"/>
            <w:left w:val="none" w:sz="0" w:space="0" w:color="auto"/>
            <w:bottom w:val="none" w:sz="0" w:space="0" w:color="auto"/>
            <w:right w:val="none" w:sz="0" w:space="0" w:color="auto"/>
          </w:divBdr>
        </w:div>
      </w:divsChild>
    </w:div>
    <w:div w:id="757750200">
      <w:bodyDiv w:val="1"/>
      <w:marLeft w:val="0"/>
      <w:marRight w:val="0"/>
      <w:marTop w:val="0"/>
      <w:marBottom w:val="0"/>
      <w:divBdr>
        <w:top w:val="none" w:sz="0" w:space="0" w:color="auto"/>
        <w:left w:val="none" w:sz="0" w:space="0" w:color="auto"/>
        <w:bottom w:val="none" w:sz="0" w:space="0" w:color="auto"/>
        <w:right w:val="none" w:sz="0" w:space="0" w:color="auto"/>
      </w:divBdr>
      <w:divsChild>
        <w:div w:id="264386191">
          <w:marLeft w:val="547"/>
          <w:marRight w:val="0"/>
          <w:marTop w:val="160"/>
          <w:marBottom w:val="160"/>
          <w:divBdr>
            <w:top w:val="none" w:sz="0" w:space="0" w:color="auto"/>
            <w:left w:val="none" w:sz="0" w:space="0" w:color="auto"/>
            <w:bottom w:val="none" w:sz="0" w:space="0" w:color="auto"/>
            <w:right w:val="none" w:sz="0" w:space="0" w:color="auto"/>
          </w:divBdr>
        </w:div>
        <w:div w:id="360014993">
          <w:marLeft w:val="547"/>
          <w:marRight w:val="0"/>
          <w:marTop w:val="160"/>
          <w:marBottom w:val="160"/>
          <w:divBdr>
            <w:top w:val="none" w:sz="0" w:space="0" w:color="auto"/>
            <w:left w:val="none" w:sz="0" w:space="0" w:color="auto"/>
            <w:bottom w:val="none" w:sz="0" w:space="0" w:color="auto"/>
            <w:right w:val="none" w:sz="0" w:space="0" w:color="auto"/>
          </w:divBdr>
        </w:div>
        <w:div w:id="635531450">
          <w:marLeft w:val="547"/>
          <w:marRight w:val="0"/>
          <w:marTop w:val="160"/>
          <w:marBottom w:val="160"/>
          <w:divBdr>
            <w:top w:val="none" w:sz="0" w:space="0" w:color="auto"/>
            <w:left w:val="none" w:sz="0" w:space="0" w:color="auto"/>
            <w:bottom w:val="none" w:sz="0" w:space="0" w:color="auto"/>
            <w:right w:val="none" w:sz="0" w:space="0" w:color="auto"/>
          </w:divBdr>
        </w:div>
        <w:div w:id="1585147693">
          <w:marLeft w:val="547"/>
          <w:marRight w:val="0"/>
          <w:marTop w:val="160"/>
          <w:marBottom w:val="160"/>
          <w:divBdr>
            <w:top w:val="none" w:sz="0" w:space="0" w:color="auto"/>
            <w:left w:val="none" w:sz="0" w:space="0" w:color="auto"/>
            <w:bottom w:val="none" w:sz="0" w:space="0" w:color="auto"/>
            <w:right w:val="none" w:sz="0" w:space="0" w:color="auto"/>
          </w:divBdr>
        </w:div>
      </w:divsChild>
    </w:div>
    <w:div w:id="765618122">
      <w:bodyDiv w:val="1"/>
      <w:marLeft w:val="0"/>
      <w:marRight w:val="0"/>
      <w:marTop w:val="0"/>
      <w:marBottom w:val="0"/>
      <w:divBdr>
        <w:top w:val="none" w:sz="0" w:space="0" w:color="auto"/>
        <w:left w:val="none" w:sz="0" w:space="0" w:color="auto"/>
        <w:bottom w:val="none" w:sz="0" w:space="0" w:color="auto"/>
        <w:right w:val="none" w:sz="0" w:space="0" w:color="auto"/>
      </w:divBdr>
      <w:divsChild>
        <w:div w:id="804129847">
          <w:marLeft w:val="936"/>
          <w:marRight w:val="0"/>
          <w:marTop w:val="0"/>
          <w:marBottom w:val="160"/>
          <w:divBdr>
            <w:top w:val="none" w:sz="0" w:space="0" w:color="auto"/>
            <w:left w:val="none" w:sz="0" w:space="0" w:color="auto"/>
            <w:bottom w:val="none" w:sz="0" w:space="0" w:color="auto"/>
            <w:right w:val="none" w:sz="0" w:space="0" w:color="auto"/>
          </w:divBdr>
        </w:div>
        <w:div w:id="1804807699">
          <w:marLeft w:val="936"/>
          <w:marRight w:val="0"/>
          <w:marTop w:val="0"/>
          <w:marBottom w:val="160"/>
          <w:divBdr>
            <w:top w:val="none" w:sz="0" w:space="0" w:color="auto"/>
            <w:left w:val="none" w:sz="0" w:space="0" w:color="auto"/>
            <w:bottom w:val="none" w:sz="0" w:space="0" w:color="auto"/>
            <w:right w:val="none" w:sz="0" w:space="0" w:color="auto"/>
          </w:divBdr>
        </w:div>
        <w:div w:id="367991945">
          <w:marLeft w:val="936"/>
          <w:marRight w:val="0"/>
          <w:marTop w:val="0"/>
          <w:marBottom w:val="160"/>
          <w:divBdr>
            <w:top w:val="none" w:sz="0" w:space="0" w:color="auto"/>
            <w:left w:val="none" w:sz="0" w:space="0" w:color="auto"/>
            <w:bottom w:val="none" w:sz="0" w:space="0" w:color="auto"/>
            <w:right w:val="none" w:sz="0" w:space="0" w:color="auto"/>
          </w:divBdr>
        </w:div>
        <w:div w:id="1018309111">
          <w:marLeft w:val="936"/>
          <w:marRight w:val="0"/>
          <w:marTop w:val="0"/>
          <w:marBottom w:val="160"/>
          <w:divBdr>
            <w:top w:val="none" w:sz="0" w:space="0" w:color="auto"/>
            <w:left w:val="none" w:sz="0" w:space="0" w:color="auto"/>
            <w:bottom w:val="none" w:sz="0" w:space="0" w:color="auto"/>
            <w:right w:val="none" w:sz="0" w:space="0" w:color="auto"/>
          </w:divBdr>
        </w:div>
        <w:div w:id="1305311442">
          <w:marLeft w:val="936"/>
          <w:marRight w:val="0"/>
          <w:marTop w:val="0"/>
          <w:marBottom w:val="160"/>
          <w:divBdr>
            <w:top w:val="none" w:sz="0" w:space="0" w:color="auto"/>
            <w:left w:val="none" w:sz="0" w:space="0" w:color="auto"/>
            <w:bottom w:val="none" w:sz="0" w:space="0" w:color="auto"/>
            <w:right w:val="none" w:sz="0" w:space="0" w:color="auto"/>
          </w:divBdr>
        </w:div>
        <w:div w:id="1457681841">
          <w:marLeft w:val="936"/>
          <w:marRight w:val="0"/>
          <w:marTop w:val="0"/>
          <w:marBottom w:val="160"/>
          <w:divBdr>
            <w:top w:val="none" w:sz="0" w:space="0" w:color="auto"/>
            <w:left w:val="none" w:sz="0" w:space="0" w:color="auto"/>
            <w:bottom w:val="none" w:sz="0" w:space="0" w:color="auto"/>
            <w:right w:val="none" w:sz="0" w:space="0" w:color="auto"/>
          </w:divBdr>
        </w:div>
      </w:divsChild>
    </w:div>
    <w:div w:id="812329869">
      <w:bodyDiv w:val="1"/>
      <w:marLeft w:val="0"/>
      <w:marRight w:val="0"/>
      <w:marTop w:val="0"/>
      <w:marBottom w:val="0"/>
      <w:divBdr>
        <w:top w:val="none" w:sz="0" w:space="0" w:color="auto"/>
        <w:left w:val="none" w:sz="0" w:space="0" w:color="auto"/>
        <w:bottom w:val="none" w:sz="0" w:space="0" w:color="auto"/>
        <w:right w:val="none" w:sz="0" w:space="0" w:color="auto"/>
      </w:divBdr>
      <w:divsChild>
        <w:div w:id="1685936846">
          <w:marLeft w:val="547"/>
          <w:marRight w:val="0"/>
          <w:marTop w:val="0"/>
          <w:marBottom w:val="0"/>
          <w:divBdr>
            <w:top w:val="none" w:sz="0" w:space="0" w:color="auto"/>
            <w:left w:val="none" w:sz="0" w:space="0" w:color="auto"/>
            <w:bottom w:val="none" w:sz="0" w:space="0" w:color="auto"/>
            <w:right w:val="none" w:sz="0" w:space="0" w:color="auto"/>
          </w:divBdr>
        </w:div>
      </w:divsChild>
    </w:div>
    <w:div w:id="831022134">
      <w:bodyDiv w:val="1"/>
      <w:marLeft w:val="0"/>
      <w:marRight w:val="0"/>
      <w:marTop w:val="0"/>
      <w:marBottom w:val="0"/>
      <w:divBdr>
        <w:top w:val="none" w:sz="0" w:space="0" w:color="auto"/>
        <w:left w:val="none" w:sz="0" w:space="0" w:color="auto"/>
        <w:bottom w:val="none" w:sz="0" w:space="0" w:color="auto"/>
        <w:right w:val="none" w:sz="0" w:space="0" w:color="auto"/>
      </w:divBdr>
    </w:div>
    <w:div w:id="833842664">
      <w:bodyDiv w:val="1"/>
      <w:marLeft w:val="0"/>
      <w:marRight w:val="0"/>
      <w:marTop w:val="0"/>
      <w:marBottom w:val="0"/>
      <w:divBdr>
        <w:top w:val="none" w:sz="0" w:space="0" w:color="auto"/>
        <w:left w:val="none" w:sz="0" w:space="0" w:color="auto"/>
        <w:bottom w:val="none" w:sz="0" w:space="0" w:color="auto"/>
        <w:right w:val="none" w:sz="0" w:space="0" w:color="auto"/>
      </w:divBdr>
    </w:div>
    <w:div w:id="847214288">
      <w:bodyDiv w:val="1"/>
      <w:marLeft w:val="0"/>
      <w:marRight w:val="0"/>
      <w:marTop w:val="0"/>
      <w:marBottom w:val="0"/>
      <w:divBdr>
        <w:top w:val="none" w:sz="0" w:space="0" w:color="auto"/>
        <w:left w:val="none" w:sz="0" w:space="0" w:color="auto"/>
        <w:bottom w:val="none" w:sz="0" w:space="0" w:color="auto"/>
        <w:right w:val="none" w:sz="0" w:space="0" w:color="auto"/>
      </w:divBdr>
      <w:divsChild>
        <w:div w:id="1907952453">
          <w:marLeft w:val="547"/>
          <w:marRight w:val="0"/>
          <w:marTop w:val="0"/>
          <w:marBottom w:val="160"/>
          <w:divBdr>
            <w:top w:val="none" w:sz="0" w:space="0" w:color="auto"/>
            <w:left w:val="none" w:sz="0" w:space="0" w:color="auto"/>
            <w:bottom w:val="none" w:sz="0" w:space="0" w:color="auto"/>
            <w:right w:val="none" w:sz="0" w:space="0" w:color="auto"/>
          </w:divBdr>
        </w:div>
        <w:div w:id="1988321238">
          <w:marLeft w:val="547"/>
          <w:marRight w:val="0"/>
          <w:marTop w:val="0"/>
          <w:marBottom w:val="160"/>
          <w:divBdr>
            <w:top w:val="none" w:sz="0" w:space="0" w:color="auto"/>
            <w:left w:val="none" w:sz="0" w:space="0" w:color="auto"/>
            <w:bottom w:val="none" w:sz="0" w:space="0" w:color="auto"/>
            <w:right w:val="none" w:sz="0" w:space="0" w:color="auto"/>
          </w:divBdr>
        </w:div>
      </w:divsChild>
    </w:div>
    <w:div w:id="853111105">
      <w:bodyDiv w:val="1"/>
      <w:marLeft w:val="0"/>
      <w:marRight w:val="0"/>
      <w:marTop w:val="0"/>
      <w:marBottom w:val="0"/>
      <w:divBdr>
        <w:top w:val="none" w:sz="0" w:space="0" w:color="auto"/>
        <w:left w:val="none" w:sz="0" w:space="0" w:color="auto"/>
        <w:bottom w:val="none" w:sz="0" w:space="0" w:color="auto"/>
        <w:right w:val="none" w:sz="0" w:space="0" w:color="auto"/>
      </w:divBdr>
      <w:divsChild>
        <w:div w:id="967202900">
          <w:marLeft w:val="547"/>
          <w:marRight w:val="0"/>
          <w:marTop w:val="160"/>
          <w:marBottom w:val="160"/>
          <w:divBdr>
            <w:top w:val="none" w:sz="0" w:space="0" w:color="auto"/>
            <w:left w:val="none" w:sz="0" w:space="0" w:color="auto"/>
            <w:bottom w:val="none" w:sz="0" w:space="0" w:color="auto"/>
            <w:right w:val="none" w:sz="0" w:space="0" w:color="auto"/>
          </w:divBdr>
        </w:div>
        <w:div w:id="639388613">
          <w:marLeft w:val="547"/>
          <w:marRight w:val="0"/>
          <w:marTop w:val="160"/>
          <w:marBottom w:val="160"/>
          <w:divBdr>
            <w:top w:val="none" w:sz="0" w:space="0" w:color="auto"/>
            <w:left w:val="none" w:sz="0" w:space="0" w:color="auto"/>
            <w:bottom w:val="none" w:sz="0" w:space="0" w:color="auto"/>
            <w:right w:val="none" w:sz="0" w:space="0" w:color="auto"/>
          </w:divBdr>
        </w:div>
        <w:div w:id="2117822660">
          <w:marLeft w:val="547"/>
          <w:marRight w:val="0"/>
          <w:marTop w:val="160"/>
          <w:marBottom w:val="160"/>
          <w:divBdr>
            <w:top w:val="none" w:sz="0" w:space="0" w:color="auto"/>
            <w:left w:val="none" w:sz="0" w:space="0" w:color="auto"/>
            <w:bottom w:val="none" w:sz="0" w:space="0" w:color="auto"/>
            <w:right w:val="none" w:sz="0" w:space="0" w:color="auto"/>
          </w:divBdr>
        </w:div>
        <w:div w:id="149565111">
          <w:marLeft w:val="547"/>
          <w:marRight w:val="0"/>
          <w:marTop w:val="160"/>
          <w:marBottom w:val="160"/>
          <w:divBdr>
            <w:top w:val="none" w:sz="0" w:space="0" w:color="auto"/>
            <w:left w:val="none" w:sz="0" w:space="0" w:color="auto"/>
            <w:bottom w:val="none" w:sz="0" w:space="0" w:color="auto"/>
            <w:right w:val="none" w:sz="0" w:space="0" w:color="auto"/>
          </w:divBdr>
        </w:div>
      </w:divsChild>
    </w:div>
    <w:div w:id="887255005">
      <w:bodyDiv w:val="1"/>
      <w:marLeft w:val="0"/>
      <w:marRight w:val="0"/>
      <w:marTop w:val="0"/>
      <w:marBottom w:val="0"/>
      <w:divBdr>
        <w:top w:val="none" w:sz="0" w:space="0" w:color="auto"/>
        <w:left w:val="none" w:sz="0" w:space="0" w:color="auto"/>
        <w:bottom w:val="none" w:sz="0" w:space="0" w:color="auto"/>
        <w:right w:val="none" w:sz="0" w:space="0" w:color="auto"/>
      </w:divBdr>
    </w:div>
    <w:div w:id="995573910">
      <w:bodyDiv w:val="1"/>
      <w:marLeft w:val="0"/>
      <w:marRight w:val="0"/>
      <w:marTop w:val="0"/>
      <w:marBottom w:val="0"/>
      <w:divBdr>
        <w:top w:val="none" w:sz="0" w:space="0" w:color="auto"/>
        <w:left w:val="none" w:sz="0" w:space="0" w:color="auto"/>
        <w:bottom w:val="none" w:sz="0" w:space="0" w:color="auto"/>
        <w:right w:val="none" w:sz="0" w:space="0" w:color="auto"/>
      </w:divBdr>
    </w:div>
    <w:div w:id="1038775475">
      <w:bodyDiv w:val="1"/>
      <w:marLeft w:val="0"/>
      <w:marRight w:val="0"/>
      <w:marTop w:val="0"/>
      <w:marBottom w:val="0"/>
      <w:divBdr>
        <w:top w:val="none" w:sz="0" w:space="0" w:color="auto"/>
        <w:left w:val="none" w:sz="0" w:space="0" w:color="auto"/>
        <w:bottom w:val="none" w:sz="0" w:space="0" w:color="auto"/>
        <w:right w:val="none" w:sz="0" w:space="0" w:color="auto"/>
      </w:divBdr>
      <w:divsChild>
        <w:div w:id="1979845117">
          <w:marLeft w:val="446"/>
          <w:marRight w:val="0"/>
          <w:marTop w:val="101"/>
          <w:marBottom w:val="0"/>
          <w:divBdr>
            <w:top w:val="none" w:sz="0" w:space="0" w:color="auto"/>
            <w:left w:val="none" w:sz="0" w:space="0" w:color="auto"/>
            <w:bottom w:val="none" w:sz="0" w:space="0" w:color="auto"/>
            <w:right w:val="none" w:sz="0" w:space="0" w:color="auto"/>
          </w:divBdr>
        </w:div>
      </w:divsChild>
    </w:div>
    <w:div w:id="1061254306">
      <w:bodyDiv w:val="1"/>
      <w:marLeft w:val="0"/>
      <w:marRight w:val="0"/>
      <w:marTop w:val="0"/>
      <w:marBottom w:val="0"/>
      <w:divBdr>
        <w:top w:val="none" w:sz="0" w:space="0" w:color="auto"/>
        <w:left w:val="none" w:sz="0" w:space="0" w:color="auto"/>
        <w:bottom w:val="none" w:sz="0" w:space="0" w:color="auto"/>
        <w:right w:val="none" w:sz="0" w:space="0" w:color="auto"/>
      </w:divBdr>
      <w:divsChild>
        <w:div w:id="214319151">
          <w:marLeft w:val="547"/>
          <w:marRight w:val="0"/>
          <w:marTop w:val="120"/>
          <w:marBottom w:val="120"/>
          <w:divBdr>
            <w:top w:val="none" w:sz="0" w:space="0" w:color="auto"/>
            <w:left w:val="none" w:sz="0" w:space="0" w:color="auto"/>
            <w:bottom w:val="none" w:sz="0" w:space="0" w:color="auto"/>
            <w:right w:val="none" w:sz="0" w:space="0" w:color="auto"/>
          </w:divBdr>
        </w:div>
        <w:div w:id="301036489">
          <w:marLeft w:val="547"/>
          <w:marRight w:val="0"/>
          <w:marTop w:val="120"/>
          <w:marBottom w:val="120"/>
          <w:divBdr>
            <w:top w:val="none" w:sz="0" w:space="0" w:color="auto"/>
            <w:left w:val="none" w:sz="0" w:space="0" w:color="auto"/>
            <w:bottom w:val="none" w:sz="0" w:space="0" w:color="auto"/>
            <w:right w:val="none" w:sz="0" w:space="0" w:color="auto"/>
          </w:divBdr>
        </w:div>
        <w:div w:id="1721663001">
          <w:marLeft w:val="547"/>
          <w:marRight w:val="0"/>
          <w:marTop w:val="120"/>
          <w:marBottom w:val="120"/>
          <w:divBdr>
            <w:top w:val="none" w:sz="0" w:space="0" w:color="auto"/>
            <w:left w:val="none" w:sz="0" w:space="0" w:color="auto"/>
            <w:bottom w:val="none" w:sz="0" w:space="0" w:color="auto"/>
            <w:right w:val="none" w:sz="0" w:space="0" w:color="auto"/>
          </w:divBdr>
        </w:div>
      </w:divsChild>
    </w:div>
    <w:div w:id="1078598906">
      <w:bodyDiv w:val="1"/>
      <w:marLeft w:val="0"/>
      <w:marRight w:val="0"/>
      <w:marTop w:val="0"/>
      <w:marBottom w:val="0"/>
      <w:divBdr>
        <w:top w:val="none" w:sz="0" w:space="0" w:color="auto"/>
        <w:left w:val="none" w:sz="0" w:space="0" w:color="auto"/>
        <w:bottom w:val="none" w:sz="0" w:space="0" w:color="auto"/>
        <w:right w:val="none" w:sz="0" w:space="0" w:color="auto"/>
      </w:divBdr>
      <w:divsChild>
        <w:div w:id="1390617974">
          <w:marLeft w:val="446"/>
          <w:marRight w:val="0"/>
          <w:marTop w:val="115"/>
          <w:marBottom w:val="0"/>
          <w:divBdr>
            <w:top w:val="none" w:sz="0" w:space="0" w:color="auto"/>
            <w:left w:val="none" w:sz="0" w:space="0" w:color="auto"/>
            <w:bottom w:val="none" w:sz="0" w:space="0" w:color="auto"/>
            <w:right w:val="none" w:sz="0" w:space="0" w:color="auto"/>
          </w:divBdr>
        </w:div>
      </w:divsChild>
    </w:div>
    <w:div w:id="1092892224">
      <w:bodyDiv w:val="1"/>
      <w:marLeft w:val="0"/>
      <w:marRight w:val="0"/>
      <w:marTop w:val="0"/>
      <w:marBottom w:val="0"/>
      <w:divBdr>
        <w:top w:val="none" w:sz="0" w:space="0" w:color="auto"/>
        <w:left w:val="none" w:sz="0" w:space="0" w:color="auto"/>
        <w:bottom w:val="none" w:sz="0" w:space="0" w:color="auto"/>
        <w:right w:val="none" w:sz="0" w:space="0" w:color="auto"/>
      </w:divBdr>
    </w:div>
    <w:div w:id="1110664464">
      <w:bodyDiv w:val="1"/>
      <w:marLeft w:val="0"/>
      <w:marRight w:val="0"/>
      <w:marTop w:val="0"/>
      <w:marBottom w:val="0"/>
      <w:divBdr>
        <w:top w:val="none" w:sz="0" w:space="0" w:color="auto"/>
        <w:left w:val="none" w:sz="0" w:space="0" w:color="auto"/>
        <w:bottom w:val="none" w:sz="0" w:space="0" w:color="auto"/>
        <w:right w:val="none" w:sz="0" w:space="0" w:color="auto"/>
      </w:divBdr>
    </w:div>
    <w:div w:id="1145053169">
      <w:bodyDiv w:val="1"/>
      <w:marLeft w:val="0"/>
      <w:marRight w:val="0"/>
      <w:marTop w:val="0"/>
      <w:marBottom w:val="0"/>
      <w:divBdr>
        <w:top w:val="none" w:sz="0" w:space="0" w:color="auto"/>
        <w:left w:val="none" w:sz="0" w:space="0" w:color="auto"/>
        <w:bottom w:val="none" w:sz="0" w:space="0" w:color="auto"/>
        <w:right w:val="none" w:sz="0" w:space="0" w:color="auto"/>
      </w:divBdr>
    </w:div>
    <w:div w:id="1228149181">
      <w:bodyDiv w:val="1"/>
      <w:marLeft w:val="0"/>
      <w:marRight w:val="0"/>
      <w:marTop w:val="0"/>
      <w:marBottom w:val="0"/>
      <w:divBdr>
        <w:top w:val="none" w:sz="0" w:space="0" w:color="auto"/>
        <w:left w:val="none" w:sz="0" w:space="0" w:color="auto"/>
        <w:bottom w:val="none" w:sz="0" w:space="0" w:color="auto"/>
        <w:right w:val="none" w:sz="0" w:space="0" w:color="auto"/>
      </w:divBdr>
      <w:divsChild>
        <w:div w:id="187452174">
          <w:marLeft w:val="446"/>
          <w:marRight w:val="0"/>
          <w:marTop w:val="108"/>
          <w:marBottom w:val="0"/>
          <w:divBdr>
            <w:top w:val="none" w:sz="0" w:space="0" w:color="auto"/>
            <w:left w:val="none" w:sz="0" w:space="0" w:color="auto"/>
            <w:bottom w:val="none" w:sz="0" w:space="0" w:color="auto"/>
            <w:right w:val="none" w:sz="0" w:space="0" w:color="auto"/>
          </w:divBdr>
        </w:div>
        <w:div w:id="157618107">
          <w:marLeft w:val="446"/>
          <w:marRight w:val="0"/>
          <w:marTop w:val="108"/>
          <w:marBottom w:val="0"/>
          <w:divBdr>
            <w:top w:val="none" w:sz="0" w:space="0" w:color="auto"/>
            <w:left w:val="none" w:sz="0" w:space="0" w:color="auto"/>
            <w:bottom w:val="none" w:sz="0" w:space="0" w:color="auto"/>
            <w:right w:val="none" w:sz="0" w:space="0" w:color="auto"/>
          </w:divBdr>
        </w:div>
        <w:div w:id="764500129">
          <w:marLeft w:val="446"/>
          <w:marRight w:val="0"/>
          <w:marTop w:val="108"/>
          <w:marBottom w:val="0"/>
          <w:divBdr>
            <w:top w:val="none" w:sz="0" w:space="0" w:color="auto"/>
            <w:left w:val="none" w:sz="0" w:space="0" w:color="auto"/>
            <w:bottom w:val="none" w:sz="0" w:space="0" w:color="auto"/>
            <w:right w:val="none" w:sz="0" w:space="0" w:color="auto"/>
          </w:divBdr>
        </w:div>
      </w:divsChild>
    </w:div>
    <w:div w:id="1279876757">
      <w:bodyDiv w:val="1"/>
      <w:marLeft w:val="0"/>
      <w:marRight w:val="0"/>
      <w:marTop w:val="0"/>
      <w:marBottom w:val="0"/>
      <w:divBdr>
        <w:top w:val="none" w:sz="0" w:space="0" w:color="auto"/>
        <w:left w:val="none" w:sz="0" w:space="0" w:color="auto"/>
        <w:bottom w:val="none" w:sz="0" w:space="0" w:color="auto"/>
        <w:right w:val="none" w:sz="0" w:space="0" w:color="auto"/>
      </w:divBdr>
      <w:divsChild>
        <w:div w:id="1876846685">
          <w:marLeft w:val="547"/>
          <w:marRight w:val="0"/>
          <w:marTop w:val="0"/>
          <w:marBottom w:val="0"/>
          <w:divBdr>
            <w:top w:val="none" w:sz="0" w:space="0" w:color="auto"/>
            <w:left w:val="none" w:sz="0" w:space="0" w:color="auto"/>
            <w:bottom w:val="none" w:sz="0" w:space="0" w:color="auto"/>
            <w:right w:val="none" w:sz="0" w:space="0" w:color="auto"/>
          </w:divBdr>
        </w:div>
      </w:divsChild>
    </w:div>
    <w:div w:id="1325552766">
      <w:bodyDiv w:val="1"/>
      <w:marLeft w:val="0"/>
      <w:marRight w:val="0"/>
      <w:marTop w:val="0"/>
      <w:marBottom w:val="0"/>
      <w:divBdr>
        <w:top w:val="none" w:sz="0" w:space="0" w:color="auto"/>
        <w:left w:val="none" w:sz="0" w:space="0" w:color="auto"/>
        <w:bottom w:val="none" w:sz="0" w:space="0" w:color="auto"/>
        <w:right w:val="none" w:sz="0" w:space="0" w:color="auto"/>
      </w:divBdr>
      <w:divsChild>
        <w:div w:id="353581819">
          <w:marLeft w:val="446"/>
          <w:marRight w:val="0"/>
          <w:marTop w:val="101"/>
          <w:marBottom w:val="0"/>
          <w:divBdr>
            <w:top w:val="none" w:sz="0" w:space="0" w:color="auto"/>
            <w:left w:val="none" w:sz="0" w:space="0" w:color="auto"/>
            <w:bottom w:val="none" w:sz="0" w:space="0" w:color="auto"/>
            <w:right w:val="none" w:sz="0" w:space="0" w:color="auto"/>
          </w:divBdr>
        </w:div>
        <w:div w:id="689065274">
          <w:marLeft w:val="1411"/>
          <w:marRight w:val="0"/>
          <w:marTop w:val="101"/>
          <w:marBottom w:val="0"/>
          <w:divBdr>
            <w:top w:val="none" w:sz="0" w:space="0" w:color="auto"/>
            <w:left w:val="none" w:sz="0" w:space="0" w:color="auto"/>
            <w:bottom w:val="none" w:sz="0" w:space="0" w:color="auto"/>
            <w:right w:val="none" w:sz="0" w:space="0" w:color="auto"/>
          </w:divBdr>
        </w:div>
        <w:div w:id="475341154">
          <w:marLeft w:val="1411"/>
          <w:marRight w:val="0"/>
          <w:marTop w:val="101"/>
          <w:marBottom w:val="0"/>
          <w:divBdr>
            <w:top w:val="none" w:sz="0" w:space="0" w:color="auto"/>
            <w:left w:val="none" w:sz="0" w:space="0" w:color="auto"/>
            <w:bottom w:val="none" w:sz="0" w:space="0" w:color="auto"/>
            <w:right w:val="none" w:sz="0" w:space="0" w:color="auto"/>
          </w:divBdr>
        </w:div>
        <w:div w:id="643975605">
          <w:marLeft w:val="446"/>
          <w:marRight w:val="0"/>
          <w:marTop w:val="101"/>
          <w:marBottom w:val="0"/>
          <w:divBdr>
            <w:top w:val="none" w:sz="0" w:space="0" w:color="auto"/>
            <w:left w:val="none" w:sz="0" w:space="0" w:color="auto"/>
            <w:bottom w:val="none" w:sz="0" w:space="0" w:color="auto"/>
            <w:right w:val="none" w:sz="0" w:space="0" w:color="auto"/>
          </w:divBdr>
        </w:div>
      </w:divsChild>
    </w:div>
    <w:div w:id="1368260615">
      <w:bodyDiv w:val="1"/>
      <w:marLeft w:val="0"/>
      <w:marRight w:val="0"/>
      <w:marTop w:val="0"/>
      <w:marBottom w:val="0"/>
      <w:divBdr>
        <w:top w:val="none" w:sz="0" w:space="0" w:color="auto"/>
        <w:left w:val="none" w:sz="0" w:space="0" w:color="auto"/>
        <w:bottom w:val="none" w:sz="0" w:space="0" w:color="auto"/>
        <w:right w:val="none" w:sz="0" w:space="0" w:color="auto"/>
      </w:divBdr>
      <w:divsChild>
        <w:div w:id="1563449232">
          <w:marLeft w:val="547"/>
          <w:marRight w:val="0"/>
          <w:marTop w:val="0"/>
          <w:marBottom w:val="0"/>
          <w:divBdr>
            <w:top w:val="none" w:sz="0" w:space="0" w:color="auto"/>
            <w:left w:val="none" w:sz="0" w:space="0" w:color="auto"/>
            <w:bottom w:val="none" w:sz="0" w:space="0" w:color="auto"/>
            <w:right w:val="none" w:sz="0" w:space="0" w:color="auto"/>
          </w:divBdr>
        </w:div>
        <w:div w:id="1205218126">
          <w:marLeft w:val="547"/>
          <w:marRight w:val="0"/>
          <w:marTop w:val="0"/>
          <w:marBottom w:val="0"/>
          <w:divBdr>
            <w:top w:val="none" w:sz="0" w:space="0" w:color="auto"/>
            <w:left w:val="none" w:sz="0" w:space="0" w:color="auto"/>
            <w:bottom w:val="none" w:sz="0" w:space="0" w:color="auto"/>
            <w:right w:val="none" w:sz="0" w:space="0" w:color="auto"/>
          </w:divBdr>
        </w:div>
        <w:div w:id="618299310">
          <w:marLeft w:val="547"/>
          <w:marRight w:val="0"/>
          <w:marTop w:val="0"/>
          <w:marBottom w:val="0"/>
          <w:divBdr>
            <w:top w:val="none" w:sz="0" w:space="0" w:color="auto"/>
            <w:left w:val="none" w:sz="0" w:space="0" w:color="auto"/>
            <w:bottom w:val="none" w:sz="0" w:space="0" w:color="auto"/>
            <w:right w:val="none" w:sz="0" w:space="0" w:color="auto"/>
          </w:divBdr>
        </w:div>
      </w:divsChild>
    </w:div>
    <w:div w:id="1421564273">
      <w:bodyDiv w:val="1"/>
      <w:marLeft w:val="0"/>
      <w:marRight w:val="0"/>
      <w:marTop w:val="0"/>
      <w:marBottom w:val="0"/>
      <w:divBdr>
        <w:top w:val="none" w:sz="0" w:space="0" w:color="auto"/>
        <w:left w:val="none" w:sz="0" w:space="0" w:color="auto"/>
        <w:bottom w:val="none" w:sz="0" w:space="0" w:color="auto"/>
        <w:right w:val="none" w:sz="0" w:space="0" w:color="auto"/>
      </w:divBdr>
      <w:divsChild>
        <w:div w:id="1274289488">
          <w:marLeft w:val="446"/>
          <w:marRight w:val="0"/>
          <w:marTop w:val="115"/>
          <w:marBottom w:val="0"/>
          <w:divBdr>
            <w:top w:val="none" w:sz="0" w:space="0" w:color="auto"/>
            <w:left w:val="none" w:sz="0" w:space="0" w:color="auto"/>
            <w:bottom w:val="none" w:sz="0" w:space="0" w:color="auto"/>
            <w:right w:val="none" w:sz="0" w:space="0" w:color="auto"/>
          </w:divBdr>
        </w:div>
        <w:div w:id="1624342057">
          <w:marLeft w:val="446"/>
          <w:marRight w:val="0"/>
          <w:marTop w:val="115"/>
          <w:marBottom w:val="0"/>
          <w:divBdr>
            <w:top w:val="none" w:sz="0" w:space="0" w:color="auto"/>
            <w:left w:val="none" w:sz="0" w:space="0" w:color="auto"/>
            <w:bottom w:val="none" w:sz="0" w:space="0" w:color="auto"/>
            <w:right w:val="none" w:sz="0" w:space="0" w:color="auto"/>
          </w:divBdr>
        </w:div>
        <w:div w:id="1033380035">
          <w:marLeft w:val="446"/>
          <w:marRight w:val="0"/>
          <w:marTop w:val="115"/>
          <w:marBottom w:val="0"/>
          <w:divBdr>
            <w:top w:val="none" w:sz="0" w:space="0" w:color="auto"/>
            <w:left w:val="none" w:sz="0" w:space="0" w:color="auto"/>
            <w:bottom w:val="none" w:sz="0" w:space="0" w:color="auto"/>
            <w:right w:val="none" w:sz="0" w:space="0" w:color="auto"/>
          </w:divBdr>
        </w:div>
        <w:div w:id="993683145">
          <w:marLeft w:val="446"/>
          <w:marRight w:val="0"/>
          <w:marTop w:val="115"/>
          <w:marBottom w:val="0"/>
          <w:divBdr>
            <w:top w:val="none" w:sz="0" w:space="0" w:color="auto"/>
            <w:left w:val="none" w:sz="0" w:space="0" w:color="auto"/>
            <w:bottom w:val="none" w:sz="0" w:space="0" w:color="auto"/>
            <w:right w:val="none" w:sz="0" w:space="0" w:color="auto"/>
          </w:divBdr>
        </w:div>
      </w:divsChild>
    </w:div>
    <w:div w:id="1428651851">
      <w:bodyDiv w:val="1"/>
      <w:marLeft w:val="0"/>
      <w:marRight w:val="0"/>
      <w:marTop w:val="0"/>
      <w:marBottom w:val="0"/>
      <w:divBdr>
        <w:top w:val="none" w:sz="0" w:space="0" w:color="auto"/>
        <w:left w:val="none" w:sz="0" w:space="0" w:color="auto"/>
        <w:bottom w:val="none" w:sz="0" w:space="0" w:color="auto"/>
        <w:right w:val="none" w:sz="0" w:space="0" w:color="auto"/>
      </w:divBdr>
      <w:divsChild>
        <w:div w:id="1774591888">
          <w:marLeft w:val="446"/>
          <w:marRight w:val="0"/>
          <w:marTop w:val="115"/>
          <w:marBottom w:val="0"/>
          <w:divBdr>
            <w:top w:val="none" w:sz="0" w:space="0" w:color="auto"/>
            <w:left w:val="none" w:sz="0" w:space="0" w:color="auto"/>
            <w:bottom w:val="none" w:sz="0" w:space="0" w:color="auto"/>
            <w:right w:val="none" w:sz="0" w:space="0" w:color="auto"/>
          </w:divBdr>
        </w:div>
        <w:div w:id="418063926">
          <w:marLeft w:val="1411"/>
          <w:marRight w:val="0"/>
          <w:marTop w:val="115"/>
          <w:marBottom w:val="0"/>
          <w:divBdr>
            <w:top w:val="none" w:sz="0" w:space="0" w:color="auto"/>
            <w:left w:val="none" w:sz="0" w:space="0" w:color="auto"/>
            <w:bottom w:val="none" w:sz="0" w:space="0" w:color="auto"/>
            <w:right w:val="none" w:sz="0" w:space="0" w:color="auto"/>
          </w:divBdr>
        </w:div>
        <w:div w:id="339747298">
          <w:marLeft w:val="1411"/>
          <w:marRight w:val="0"/>
          <w:marTop w:val="115"/>
          <w:marBottom w:val="0"/>
          <w:divBdr>
            <w:top w:val="none" w:sz="0" w:space="0" w:color="auto"/>
            <w:left w:val="none" w:sz="0" w:space="0" w:color="auto"/>
            <w:bottom w:val="none" w:sz="0" w:space="0" w:color="auto"/>
            <w:right w:val="none" w:sz="0" w:space="0" w:color="auto"/>
          </w:divBdr>
        </w:div>
        <w:div w:id="125003555">
          <w:marLeft w:val="1411"/>
          <w:marRight w:val="0"/>
          <w:marTop w:val="115"/>
          <w:marBottom w:val="0"/>
          <w:divBdr>
            <w:top w:val="none" w:sz="0" w:space="0" w:color="auto"/>
            <w:left w:val="none" w:sz="0" w:space="0" w:color="auto"/>
            <w:bottom w:val="none" w:sz="0" w:space="0" w:color="auto"/>
            <w:right w:val="none" w:sz="0" w:space="0" w:color="auto"/>
          </w:divBdr>
        </w:div>
      </w:divsChild>
    </w:div>
    <w:div w:id="1511329721">
      <w:bodyDiv w:val="1"/>
      <w:marLeft w:val="0"/>
      <w:marRight w:val="0"/>
      <w:marTop w:val="0"/>
      <w:marBottom w:val="0"/>
      <w:divBdr>
        <w:top w:val="none" w:sz="0" w:space="0" w:color="auto"/>
        <w:left w:val="none" w:sz="0" w:space="0" w:color="auto"/>
        <w:bottom w:val="none" w:sz="0" w:space="0" w:color="auto"/>
        <w:right w:val="none" w:sz="0" w:space="0" w:color="auto"/>
      </w:divBdr>
      <w:divsChild>
        <w:div w:id="181170596">
          <w:marLeft w:val="547"/>
          <w:marRight w:val="0"/>
          <w:marTop w:val="0"/>
          <w:marBottom w:val="0"/>
          <w:divBdr>
            <w:top w:val="none" w:sz="0" w:space="0" w:color="auto"/>
            <w:left w:val="none" w:sz="0" w:space="0" w:color="auto"/>
            <w:bottom w:val="none" w:sz="0" w:space="0" w:color="auto"/>
            <w:right w:val="none" w:sz="0" w:space="0" w:color="auto"/>
          </w:divBdr>
        </w:div>
      </w:divsChild>
    </w:div>
    <w:div w:id="1526863009">
      <w:bodyDiv w:val="1"/>
      <w:marLeft w:val="0"/>
      <w:marRight w:val="0"/>
      <w:marTop w:val="0"/>
      <w:marBottom w:val="0"/>
      <w:divBdr>
        <w:top w:val="none" w:sz="0" w:space="0" w:color="auto"/>
        <w:left w:val="none" w:sz="0" w:space="0" w:color="auto"/>
        <w:bottom w:val="none" w:sz="0" w:space="0" w:color="auto"/>
        <w:right w:val="none" w:sz="0" w:space="0" w:color="auto"/>
      </w:divBdr>
      <w:divsChild>
        <w:div w:id="1297488900">
          <w:marLeft w:val="547"/>
          <w:marRight w:val="0"/>
          <w:marTop w:val="0"/>
          <w:marBottom w:val="0"/>
          <w:divBdr>
            <w:top w:val="none" w:sz="0" w:space="0" w:color="auto"/>
            <w:left w:val="none" w:sz="0" w:space="0" w:color="auto"/>
            <w:bottom w:val="none" w:sz="0" w:space="0" w:color="auto"/>
            <w:right w:val="none" w:sz="0" w:space="0" w:color="auto"/>
          </w:divBdr>
        </w:div>
      </w:divsChild>
    </w:div>
    <w:div w:id="1542937900">
      <w:bodyDiv w:val="1"/>
      <w:marLeft w:val="0"/>
      <w:marRight w:val="0"/>
      <w:marTop w:val="0"/>
      <w:marBottom w:val="0"/>
      <w:divBdr>
        <w:top w:val="none" w:sz="0" w:space="0" w:color="auto"/>
        <w:left w:val="none" w:sz="0" w:space="0" w:color="auto"/>
        <w:bottom w:val="none" w:sz="0" w:space="0" w:color="auto"/>
        <w:right w:val="none" w:sz="0" w:space="0" w:color="auto"/>
      </w:divBdr>
      <w:divsChild>
        <w:div w:id="362755394">
          <w:marLeft w:val="936"/>
          <w:marRight w:val="0"/>
          <w:marTop w:val="0"/>
          <w:marBottom w:val="160"/>
          <w:divBdr>
            <w:top w:val="none" w:sz="0" w:space="0" w:color="auto"/>
            <w:left w:val="none" w:sz="0" w:space="0" w:color="auto"/>
            <w:bottom w:val="none" w:sz="0" w:space="0" w:color="auto"/>
            <w:right w:val="none" w:sz="0" w:space="0" w:color="auto"/>
          </w:divBdr>
        </w:div>
        <w:div w:id="1036662697">
          <w:marLeft w:val="936"/>
          <w:marRight w:val="0"/>
          <w:marTop w:val="0"/>
          <w:marBottom w:val="160"/>
          <w:divBdr>
            <w:top w:val="none" w:sz="0" w:space="0" w:color="auto"/>
            <w:left w:val="none" w:sz="0" w:space="0" w:color="auto"/>
            <w:bottom w:val="none" w:sz="0" w:space="0" w:color="auto"/>
            <w:right w:val="none" w:sz="0" w:space="0" w:color="auto"/>
          </w:divBdr>
        </w:div>
        <w:div w:id="200673715">
          <w:marLeft w:val="936"/>
          <w:marRight w:val="0"/>
          <w:marTop w:val="0"/>
          <w:marBottom w:val="160"/>
          <w:divBdr>
            <w:top w:val="none" w:sz="0" w:space="0" w:color="auto"/>
            <w:left w:val="none" w:sz="0" w:space="0" w:color="auto"/>
            <w:bottom w:val="none" w:sz="0" w:space="0" w:color="auto"/>
            <w:right w:val="none" w:sz="0" w:space="0" w:color="auto"/>
          </w:divBdr>
        </w:div>
        <w:div w:id="1737630404">
          <w:marLeft w:val="936"/>
          <w:marRight w:val="0"/>
          <w:marTop w:val="0"/>
          <w:marBottom w:val="160"/>
          <w:divBdr>
            <w:top w:val="none" w:sz="0" w:space="0" w:color="auto"/>
            <w:left w:val="none" w:sz="0" w:space="0" w:color="auto"/>
            <w:bottom w:val="none" w:sz="0" w:space="0" w:color="auto"/>
            <w:right w:val="none" w:sz="0" w:space="0" w:color="auto"/>
          </w:divBdr>
        </w:div>
      </w:divsChild>
    </w:div>
    <w:div w:id="1563710115">
      <w:bodyDiv w:val="1"/>
      <w:marLeft w:val="0"/>
      <w:marRight w:val="0"/>
      <w:marTop w:val="0"/>
      <w:marBottom w:val="0"/>
      <w:divBdr>
        <w:top w:val="none" w:sz="0" w:space="0" w:color="auto"/>
        <w:left w:val="none" w:sz="0" w:space="0" w:color="auto"/>
        <w:bottom w:val="none" w:sz="0" w:space="0" w:color="auto"/>
        <w:right w:val="none" w:sz="0" w:space="0" w:color="auto"/>
      </w:divBdr>
      <w:divsChild>
        <w:div w:id="587076089">
          <w:marLeft w:val="547"/>
          <w:marRight w:val="0"/>
          <w:marTop w:val="0"/>
          <w:marBottom w:val="0"/>
          <w:divBdr>
            <w:top w:val="none" w:sz="0" w:space="0" w:color="auto"/>
            <w:left w:val="none" w:sz="0" w:space="0" w:color="auto"/>
            <w:bottom w:val="none" w:sz="0" w:space="0" w:color="auto"/>
            <w:right w:val="none" w:sz="0" w:space="0" w:color="auto"/>
          </w:divBdr>
        </w:div>
        <w:div w:id="1047223318">
          <w:marLeft w:val="547"/>
          <w:marRight w:val="0"/>
          <w:marTop w:val="0"/>
          <w:marBottom w:val="0"/>
          <w:divBdr>
            <w:top w:val="none" w:sz="0" w:space="0" w:color="auto"/>
            <w:left w:val="none" w:sz="0" w:space="0" w:color="auto"/>
            <w:bottom w:val="none" w:sz="0" w:space="0" w:color="auto"/>
            <w:right w:val="none" w:sz="0" w:space="0" w:color="auto"/>
          </w:divBdr>
        </w:div>
        <w:div w:id="665667742">
          <w:marLeft w:val="547"/>
          <w:marRight w:val="0"/>
          <w:marTop w:val="0"/>
          <w:marBottom w:val="0"/>
          <w:divBdr>
            <w:top w:val="none" w:sz="0" w:space="0" w:color="auto"/>
            <w:left w:val="none" w:sz="0" w:space="0" w:color="auto"/>
            <w:bottom w:val="none" w:sz="0" w:space="0" w:color="auto"/>
            <w:right w:val="none" w:sz="0" w:space="0" w:color="auto"/>
          </w:divBdr>
        </w:div>
        <w:div w:id="1758285072">
          <w:marLeft w:val="547"/>
          <w:marRight w:val="0"/>
          <w:marTop w:val="0"/>
          <w:marBottom w:val="0"/>
          <w:divBdr>
            <w:top w:val="none" w:sz="0" w:space="0" w:color="auto"/>
            <w:left w:val="none" w:sz="0" w:space="0" w:color="auto"/>
            <w:bottom w:val="none" w:sz="0" w:space="0" w:color="auto"/>
            <w:right w:val="none" w:sz="0" w:space="0" w:color="auto"/>
          </w:divBdr>
        </w:div>
        <w:div w:id="1716197641">
          <w:marLeft w:val="547"/>
          <w:marRight w:val="0"/>
          <w:marTop w:val="0"/>
          <w:marBottom w:val="0"/>
          <w:divBdr>
            <w:top w:val="none" w:sz="0" w:space="0" w:color="auto"/>
            <w:left w:val="none" w:sz="0" w:space="0" w:color="auto"/>
            <w:bottom w:val="none" w:sz="0" w:space="0" w:color="auto"/>
            <w:right w:val="none" w:sz="0" w:space="0" w:color="auto"/>
          </w:divBdr>
        </w:div>
        <w:div w:id="5450272">
          <w:marLeft w:val="547"/>
          <w:marRight w:val="0"/>
          <w:marTop w:val="0"/>
          <w:marBottom w:val="0"/>
          <w:divBdr>
            <w:top w:val="none" w:sz="0" w:space="0" w:color="auto"/>
            <w:left w:val="none" w:sz="0" w:space="0" w:color="auto"/>
            <w:bottom w:val="none" w:sz="0" w:space="0" w:color="auto"/>
            <w:right w:val="none" w:sz="0" w:space="0" w:color="auto"/>
          </w:divBdr>
        </w:div>
        <w:div w:id="545683740">
          <w:marLeft w:val="547"/>
          <w:marRight w:val="0"/>
          <w:marTop w:val="0"/>
          <w:marBottom w:val="0"/>
          <w:divBdr>
            <w:top w:val="none" w:sz="0" w:space="0" w:color="auto"/>
            <w:left w:val="none" w:sz="0" w:space="0" w:color="auto"/>
            <w:bottom w:val="none" w:sz="0" w:space="0" w:color="auto"/>
            <w:right w:val="none" w:sz="0" w:space="0" w:color="auto"/>
          </w:divBdr>
        </w:div>
      </w:divsChild>
    </w:div>
    <w:div w:id="1611280473">
      <w:bodyDiv w:val="1"/>
      <w:marLeft w:val="0"/>
      <w:marRight w:val="0"/>
      <w:marTop w:val="0"/>
      <w:marBottom w:val="0"/>
      <w:divBdr>
        <w:top w:val="none" w:sz="0" w:space="0" w:color="auto"/>
        <w:left w:val="none" w:sz="0" w:space="0" w:color="auto"/>
        <w:bottom w:val="none" w:sz="0" w:space="0" w:color="auto"/>
        <w:right w:val="none" w:sz="0" w:space="0" w:color="auto"/>
      </w:divBdr>
      <w:divsChild>
        <w:div w:id="358164789">
          <w:marLeft w:val="446"/>
          <w:marRight w:val="0"/>
          <w:marTop w:val="101"/>
          <w:marBottom w:val="0"/>
          <w:divBdr>
            <w:top w:val="none" w:sz="0" w:space="0" w:color="auto"/>
            <w:left w:val="none" w:sz="0" w:space="0" w:color="auto"/>
            <w:bottom w:val="none" w:sz="0" w:space="0" w:color="auto"/>
            <w:right w:val="none" w:sz="0" w:space="0" w:color="auto"/>
          </w:divBdr>
        </w:div>
      </w:divsChild>
    </w:div>
    <w:div w:id="1635912035">
      <w:bodyDiv w:val="1"/>
      <w:marLeft w:val="0"/>
      <w:marRight w:val="0"/>
      <w:marTop w:val="0"/>
      <w:marBottom w:val="0"/>
      <w:divBdr>
        <w:top w:val="none" w:sz="0" w:space="0" w:color="auto"/>
        <w:left w:val="none" w:sz="0" w:space="0" w:color="auto"/>
        <w:bottom w:val="none" w:sz="0" w:space="0" w:color="auto"/>
        <w:right w:val="none" w:sz="0" w:space="0" w:color="auto"/>
      </w:divBdr>
    </w:div>
    <w:div w:id="1774550106">
      <w:bodyDiv w:val="1"/>
      <w:marLeft w:val="0"/>
      <w:marRight w:val="0"/>
      <w:marTop w:val="0"/>
      <w:marBottom w:val="0"/>
      <w:divBdr>
        <w:top w:val="none" w:sz="0" w:space="0" w:color="auto"/>
        <w:left w:val="none" w:sz="0" w:space="0" w:color="auto"/>
        <w:bottom w:val="none" w:sz="0" w:space="0" w:color="auto"/>
        <w:right w:val="none" w:sz="0" w:space="0" w:color="auto"/>
      </w:divBdr>
      <w:divsChild>
        <w:div w:id="324668540">
          <w:marLeft w:val="446"/>
          <w:marRight w:val="0"/>
          <w:marTop w:val="108"/>
          <w:marBottom w:val="0"/>
          <w:divBdr>
            <w:top w:val="none" w:sz="0" w:space="0" w:color="auto"/>
            <w:left w:val="none" w:sz="0" w:space="0" w:color="auto"/>
            <w:bottom w:val="none" w:sz="0" w:space="0" w:color="auto"/>
            <w:right w:val="none" w:sz="0" w:space="0" w:color="auto"/>
          </w:divBdr>
        </w:div>
        <w:div w:id="333996449">
          <w:marLeft w:val="1411"/>
          <w:marRight w:val="0"/>
          <w:marTop w:val="108"/>
          <w:marBottom w:val="0"/>
          <w:divBdr>
            <w:top w:val="none" w:sz="0" w:space="0" w:color="auto"/>
            <w:left w:val="none" w:sz="0" w:space="0" w:color="auto"/>
            <w:bottom w:val="none" w:sz="0" w:space="0" w:color="auto"/>
            <w:right w:val="none" w:sz="0" w:space="0" w:color="auto"/>
          </w:divBdr>
        </w:div>
        <w:div w:id="81073186">
          <w:marLeft w:val="1411"/>
          <w:marRight w:val="0"/>
          <w:marTop w:val="108"/>
          <w:marBottom w:val="0"/>
          <w:divBdr>
            <w:top w:val="none" w:sz="0" w:space="0" w:color="auto"/>
            <w:left w:val="none" w:sz="0" w:space="0" w:color="auto"/>
            <w:bottom w:val="none" w:sz="0" w:space="0" w:color="auto"/>
            <w:right w:val="none" w:sz="0" w:space="0" w:color="auto"/>
          </w:divBdr>
        </w:div>
      </w:divsChild>
    </w:div>
    <w:div w:id="1778137097">
      <w:bodyDiv w:val="1"/>
      <w:marLeft w:val="0"/>
      <w:marRight w:val="0"/>
      <w:marTop w:val="0"/>
      <w:marBottom w:val="0"/>
      <w:divBdr>
        <w:top w:val="none" w:sz="0" w:space="0" w:color="auto"/>
        <w:left w:val="none" w:sz="0" w:space="0" w:color="auto"/>
        <w:bottom w:val="none" w:sz="0" w:space="0" w:color="auto"/>
        <w:right w:val="none" w:sz="0" w:space="0" w:color="auto"/>
      </w:divBdr>
    </w:div>
    <w:div w:id="1807166432">
      <w:bodyDiv w:val="1"/>
      <w:marLeft w:val="0"/>
      <w:marRight w:val="0"/>
      <w:marTop w:val="0"/>
      <w:marBottom w:val="0"/>
      <w:divBdr>
        <w:top w:val="none" w:sz="0" w:space="0" w:color="auto"/>
        <w:left w:val="none" w:sz="0" w:space="0" w:color="auto"/>
        <w:bottom w:val="none" w:sz="0" w:space="0" w:color="auto"/>
        <w:right w:val="none" w:sz="0" w:space="0" w:color="auto"/>
      </w:divBdr>
      <w:divsChild>
        <w:div w:id="802623976">
          <w:marLeft w:val="547"/>
          <w:marRight w:val="0"/>
          <w:marTop w:val="0"/>
          <w:marBottom w:val="0"/>
          <w:divBdr>
            <w:top w:val="none" w:sz="0" w:space="0" w:color="auto"/>
            <w:left w:val="none" w:sz="0" w:space="0" w:color="auto"/>
            <w:bottom w:val="none" w:sz="0" w:space="0" w:color="auto"/>
            <w:right w:val="none" w:sz="0" w:space="0" w:color="auto"/>
          </w:divBdr>
        </w:div>
      </w:divsChild>
    </w:div>
    <w:div w:id="1816608586">
      <w:bodyDiv w:val="1"/>
      <w:marLeft w:val="0"/>
      <w:marRight w:val="0"/>
      <w:marTop w:val="0"/>
      <w:marBottom w:val="0"/>
      <w:divBdr>
        <w:top w:val="none" w:sz="0" w:space="0" w:color="auto"/>
        <w:left w:val="none" w:sz="0" w:space="0" w:color="auto"/>
        <w:bottom w:val="none" w:sz="0" w:space="0" w:color="auto"/>
        <w:right w:val="none" w:sz="0" w:space="0" w:color="auto"/>
      </w:divBdr>
      <w:divsChild>
        <w:div w:id="1617175187">
          <w:marLeft w:val="547"/>
          <w:marRight w:val="0"/>
          <w:marTop w:val="0"/>
          <w:marBottom w:val="0"/>
          <w:divBdr>
            <w:top w:val="none" w:sz="0" w:space="0" w:color="auto"/>
            <w:left w:val="none" w:sz="0" w:space="0" w:color="auto"/>
            <w:bottom w:val="none" w:sz="0" w:space="0" w:color="auto"/>
            <w:right w:val="none" w:sz="0" w:space="0" w:color="auto"/>
          </w:divBdr>
        </w:div>
      </w:divsChild>
    </w:div>
    <w:div w:id="1816799945">
      <w:bodyDiv w:val="1"/>
      <w:marLeft w:val="0"/>
      <w:marRight w:val="0"/>
      <w:marTop w:val="0"/>
      <w:marBottom w:val="0"/>
      <w:divBdr>
        <w:top w:val="none" w:sz="0" w:space="0" w:color="auto"/>
        <w:left w:val="none" w:sz="0" w:space="0" w:color="auto"/>
        <w:bottom w:val="none" w:sz="0" w:space="0" w:color="auto"/>
        <w:right w:val="none" w:sz="0" w:space="0" w:color="auto"/>
      </w:divBdr>
    </w:div>
    <w:div w:id="1831410909">
      <w:bodyDiv w:val="1"/>
      <w:marLeft w:val="0"/>
      <w:marRight w:val="0"/>
      <w:marTop w:val="0"/>
      <w:marBottom w:val="0"/>
      <w:divBdr>
        <w:top w:val="none" w:sz="0" w:space="0" w:color="auto"/>
        <w:left w:val="none" w:sz="0" w:space="0" w:color="auto"/>
        <w:bottom w:val="none" w:sz="0" w:space="0" w:color="auto"/>
        <w:right w:val="none" w:sz="0" w:space="0" w:color="auto"/>
      </w:divBdr>
      <w:divsChild>
        <w:div w:id="444807217">
          <w:marLeft w:val="446"/>
          <w:marRight w:val="0"/>
          <w:marTop w:val="101"/>
          <w:marBottom w:val="0"/>
          <w:divBdr>
            <w:top w:val="none" w:sz="0" w:space="0" w:color="auto"/>
            <w:left w:val="none" w:sz="0" w:space="0" w:color="auto"/>
            <w:bottom w:val="none" w:sz="0" w:space="0" w:color="auto"/>
            <w:right w:val="none" w:sz="0" w:space="0" w:color="auto"/>
          </w:divBdr>
        </w:div>
        <w:div w:id="1839341497">
          <w:marLeft w:val="446"/>
          <w:marRight w:val="0"/>
          <w:marTop w:val="101"/>
          <w:marBottom w:val="0"/>
          <w:divBdr>
            <w:top w:val="none" w:sz="0" w:space="0" w:color="auto"/>
            <w:left w:val="none" w:sz="0" w:space="0" w:color="auto"/>
            <w:bottom w:val="none" w:sz="0" w:space="0" w:color="auto"/>
            <w:right w:val="none" w:sz="0" w:space="0" w:color="auto"/>
          </w:divBdr>
        </w:div>
        <w:div w:id="1220244191">
          <w:marLeft w:val="994"/>
          <w:marRight w:val="0"/>
          <w:marTop w:val="101"/>
          <w:marBottom w:val="0"/>
          <w:divBdr>
            <w:top w:val="none" w:sz="0" w:space="0" w:color="auto"/>
            <w:left w:val="none" w:sz="0" w:space="0" w:color="auto"/>
            <w:bottom w:val="none" w:sz="0" w:space="0" w:color="auto"/>
            <w:right w:val="none" w:sz="0" w:space="0" w:color="auto"/>
          </w:divBdr>
        </w:div>
      </w:divsChild>
    </w:div>
    <w:div w:id="1854220537">
      <w:bodyDiv w:val="1"/>
      <w:marLeft w:val="0"/>
      <w:marRight w:val="0"/>
      <w:marTop w:val="0"/>
      <w:marBottom w:val="0"/>
      <w:divBdr>
        <w:top w:val="none" w:sz="0" w:space="0" w:color="auto"/>
        <w:left w:val="none" w:sz="0" w:space="0" w:color="auto"/>
        <w:bottom w:val="none" w:sz="0" w:space="0" w:color="auto"/>
        <w:right w:val="none" w:sz="0" w:space="0" w:color="auto"/>
      </w:divBdr>
      <w:divsChild>
        <w:div w:id="784275707">
          <w:marLeft w:val="547"/>
          <w:marRight w:val="0"/>
          <w:marTop w:val="0"/>
          <w:marBottom w:val="0"/>
          <w:divBdr>
            <w:top w:val="none" w:sz="0" w:space="0" w:color="auto"/>
            <w:left w:val="none" w:sz="0" w:space="0" w:color="auto"/>
            <w:bottom w:val="none" w:sz="0" w:space="0" w:color="auto"/>
            <w:right w:val="none" w:sz="0" w:space="0" w:color="auto"/>
          </w:divBdr>
        </w:div>
      </w:divsChild>
    </w:div>
    <w:div w:id="1937253134">
      <w:bodyDiv w:val="1"/>
      <w:marLeft w:val="0"/>
      <w:marRight w:val="0"/>
      <w:marTop w:val="0"/>
      <w:marBottom w:val="0"/>
      <w:divBdr>
        <w:top w:val="none" w:sz="0" w:space="0" w:color="auto"/>
        <w:left w:val="none" w:sz="0" w:space="0" w:color="auto"/>
        <w:bottom w:val="none" w:sz="0" w:space="0" w:color="auto"/>
        <w:right w:val="none" w:sz="0" w:space="0" w:color="auto"/>
      </w:divBdr>
      <w:divsChild>
        <w:div w:id="345911562">
          <w:marLeft w:val="446"/>
          <w:marRight w:val="0"/>
          <w:marTop w:val="108"/>
          <w:marBottom w:val="130"/>
          <w:divBdr>
            <w:top w:val="none" w:sz="0" w:space="0" w:color="auto"/>
            <w:left w:val="none" w:sz="0" w:space="0" w:color="auto"/>
            <w:bottom w:val="none" w:sz="0" w:space="0" w:color="auto"/>
            <w:right w:val="none" w:sz="0" w:space="0" w:color="auto"/>
          </w:divBdr>
        </w:div>
      </w:divsChild>
    </w:div>
    <w:div w:id="1949771749">
      <w:bodyDiv w:val="1"/>
      <w:marLeft w:val="0"/>
      <w:marRight w:val="0"/>
      <w:marTop w:val="0"/>
      <w:marBottom w:val="0"/>
      <w:divBdr>
        <w:top w:val="none" w:sz="0" w:space="0" w:color="auto"/>
        <w:left w:val="none" w:sz="0" w:space="0" w:color="auto"/>
        <w:bottom w:val="none" w:sz="0" w:space="0" w:color="auto"/>
        <w:right w:val="none" w:sz="0" w:space="0" w:color="auto"/>
      </w:divBdr>
      <w:divsChild>
        <w:div w:id="1407265858">
          <w:marLeft w:val="446"/>
          <w:marRight w:val="0"/>
          <w:marTop w:val="115"/>
          <w:marBottom w:val="0"/>
          <w:divBdr>
            <w:top w:val="none" w:sz="0" w:space="0" w:color="auto"/>
            <w:left w:val="none" w:sz="0" w:space="0" w:color="auto"/>
            <w:bottom w:val="none" w:sz="0" w:space="0" w:color="auto"/>
            <w:right w:val="none" w:sz="0" w:space="0" w:color="auto"/>
          </w:divBdr>
        </w:div>
        <w:div w:id="1858810206">
          <w:marLeft w:val="446"/>
          <w:marRight w:val="0"/>
          <w:marTop w:val="115"/>
          <w:marBottom w:val="0"/>
          <w:divBdr>
            <w:top w:val="none" w:sz="0" w:space="0" w:color="auto"/>
            <w:left w:val="none" w:sz="0" w:space="0" w:color="auto"/>
            <w:bottom w:val="none" w:sz="0" w:space="0" w:color="auto"/>
            <w:right w:val="none" w:sz="0" w:space="0" w:color="auto"/>
          </w:divBdr>
        </w:div>
      </w:divsChild>
    </w:div>
    <w:div w:id="1952592905">
      <w:bodyDiv w:val="1"/>
      <w:marLeft w:val="0"/>
      <w:marRight w:val="0"/>
      <w:marTop w:val="0"/>
      <w:marBottom w:val="0"/>
      <w:divBdr>
        <w:top w:val="none" w:sz="0" w:space="0" w:color="auto"/>
        <w:left w:val="none" w:sz="0" w:space="0" w:color="auto"/>
        <w:bottom w:val="none" w:sz="0" w:space="0" w:color="auto"/>
        <w:right w:val="none" w:sz="0" w:space="0" w:color="auto"/>
      </w:divBdr>
      <w:divsChild>
        <w:div w:id="712314444">
          <w:marLeft w:val="446"/>
          <w:marRight w:val="0"/>
          <w:marTop w:val="320"/>
          <w:marBottom w:val="200"/>
          <w:divBdr>
            <w:top w:val="none" w:sz="0" w:space="0" w:color="auto"/>
            <w:left w:val="none" w:sz="0" w:space="0" w:color="auto"/>
            <w:bottom w:val="none" w:sz="0" w:space="0" w:color="auto"/>
            <w:right w:val="none" w:sz="0" w:space="0" w:color="auto"/>
          </w:divBdr>
        </w:div>
      </w:divsChild>
    </w:div>
    <w:div w:id="1995716378">
      <w:bodyDiv w:val="1"/>
      <w:marLeft w:val="0"/>
      <w:marRight w:val="0"/>
      <w:marTop w:val="0"/>
      <w:marBottom w:val="0"/>
      <w:divBdr>
        <w:top w:val="none" w:sz="0" w:space="0" w:color="auto"/>
        <w:left w:val="none" w:sz="0" w:space="0" w:color="auto"/>
        <w:bottom w:val="none" w:sz="0" w:space="0" w:color="auto"/>
        <w:right w:val="none" w:sz="0" w:space="0" w:color="auto"/>
      </w:divBdr>
      <w:divsChild>
        <w:div w:id="503783244">
          <w:marLeft w:val="547"/>
          <w:marRight w:val="0"/>
          <w:marTop w:val="0"/>
          <w:marBottom w:val="0"/>
          <w:divBdr>
            <w:top w:val="none" w:sz="0" w:space="0" w:color="auto"/>
            <w:left w:val="none" w:sz="0" w:space="0" w:color="auto"/>
            <w:bottom w:val="none" w:sz="0" w:space="0" w:color="auto"/>
            <w:right w:val="none" w:sz="0" w:space="0" w:color="auto"/>
          </w:divBdr>
        </w:div>
        <w:div w:id="1928032873">
          <w:marLeft w:val="547"/>
          <w:marRight w:val="0"/>
          <w:marTop w:val="0"/>
          <w:marBottom w:val="0"/>
          <w:divBdr>
            <w:top w:val="none" w:sz="0" w:space="0" w:color="auto"/>
            <w:left w:val="none" w:sz="0" w:space="0" w:color="auto"/>
            <w:bottom w:val="none" w:sz="0" w:space="0" w:color="auto"/>
            <w:right w:val="none" w:sz="0" w:space="0" w:color="auto"/>
          </w:divBdr>
        </w:div>
        <w:div w:id="1070811388">
          <w:marLeft w:val="547"/>
          <w:marRight w:val="0"/>
          <w:marTop w:val="0"/>
          <w:marBottom w:val="0"/>
          <w:divBdr>
            <w:top w:val="none" w:sz="0" w:space="0" w:color="auto"/>
            <w:left w:val="none" w:sz="0" w:space="0" w:color="auto"/>
            <w:bottom w:val="none" w:sz="0" w:space="0" w:color="auto"/>
            <w:right w:val="none" w:sz="0" w:space="0" w:color="auto"/>
          </w:divBdr>
        </w:div>
      </w:divsChild>
    </w:div>
    <w:div w:id="2006977031">
      <w:bodyDiv w:val="1"/>
      <w:marLeft w:val="0"/>
      <w:marRight w:val="0"/>
      <w:marTop w:val="0"/>
      <w:marBottom w:val="0"/>
      <w:divBdr>
        <w:top w:val="none" w:sz="0" w:space="0" w:color="auto"/>
        <w:left w:val="none" w:sz="0" w:space="0" w:color="auto"/>
        <w:bottom w:val="none" w:sz="0" w:space="0" w:color="auto"/>
        <w:right w:val="none" w:sz="0" w:space="0" w:color="auto"/>
      </w:divBdr>
      <w:divsChild>
        <w:div w:id="489516210">
          <w:marLeft w:val="446"/>
          <w:marRight w:val="0"/>
          <w:marTop w:val="115"/>
          <w:marBottom w:val="0"/>
          <w:divBdr>
            <w:top w:val="none" w:sz="0" w:space="0" w:color="auto"/>
            <w:left w:val="none" w:sz="0" w:space="0" w:color="auto"/>
            <w:bottom w:val="none" w:sz="0" w:space="0" w:color="auto"/>
            <w:right w:val="none" w:sz="0" w:space="0" w:color="auto"/>
          </w:divBdr>
        </w:div>
        <w:div w:id="1747192562">
          <w:marLeft w:val="446"/>
          <w:marRight w:val="0"/>
          <w:marTop w:val="115"/>
          <w:marBottom w:val="0"/>
          <w:divBdr>
            <w:top w:val="none" w:sz="0" w:space="0" w:color="auto"/>
            <w:left w:val="none" w:sz="0" w:space="0" w:color="auto"/>
            <w:bottom w:val="none" w:sz="0" w:space="0" w:color="auto"/>
            <w:right w:val="none" w:sz="0" w:space="0" w:color="auto"/>
          </w:divBdr>
        </w:div>
      </w:divsChild>
    </w:div>
    <w:div w:id="2019191952">
      <w:bodyDiv w:val="1"/>
      <w:marLeft w:val="0"/>
      <w:marRight w:val="0"/>
      <w:marTop w:val="0"/>
      <w:marBottom w:val="0"/>
      <w:divBdr>
        <w:top w:val="none" w:sz="0" w:space="0" w:color="auto"/>
        <w:left w:val="none" w:sz="0" w:space="0" w:color="auto"/>
        <w:bottom w:val="none" w:sz="0" w:space="0" w:color="auto"/>
        <w:right w:val="none" w:sz="0" w:space="0" w:color="auto"/>
      </w:divBdr>
      <w:divsChild>
        <w:div w:id="59984249">
          <w:marLeft w:val="547"/>
          <w:marRight w:val="0"/>
          <w:marTop w:val="0"/>
          <w:marBottom w:val="0"/>
          <w:divBdr>
            <w:top w:val="none" w:sz="0" w:space="0" w:color="auto"/>
            <w:left w:val="none" w:sz="0" w:space="0" w:color="auto"/>
            <w:bottom w:val="none" w:sz="0" w:space="0" w:color="auto"/>
            <w:right w:val="none" w:sz="0" w:space="0" w:color="auto"/>
          </w:divBdr>
        </w:div>
        <w:div w:id="598563943">
          <w:marLeft w:val="547"/>
          <w:marRight w:val="0"/>
          <w:marTop w:val="0"/>
          <w:marBottom w:val="0"/>
          <w:divBdr>
            <w:top w:val="none" w:sz="0" w:space="0" w:color="auto"/>
            <w:left w:val="none" w:sz="0" w:space="0" w:color="auto"/>
            <w:bottom w:val="none" w:sz="0" w:space="0" w:color="auto"/>
            <w:right w:val="none" w:sz="0" w:space="0" w:color="auto"/>
          </w:divBdr>
        </w:div>
      </w:divsChild>
    </w:div>
    <w:div w:id="2041737967">
      <w:bodyDiv w:val="1"/>
      <w:marLeft w:val="0"/>
      <w:marRight w:val="0"/>
      <w:marTop w:val="0"/>
      <w:marBottom w:val="0"/>
      <w:divBdr>
        <w:top w:val="none" w:sz="0" w:space="0" w:color="auto"/>
        <w:left w:val="none" w:sz="0" w:space="0" w:color="auto"/>
        <w:bottom w:val="none" w:sz="0" w:space="0" w:color="auto"/>
        <w:right w:val="none" w:sz="0" w:space="0" w:color="auto"/>
      </w:divBdr>
    </w:div>
    <w:div w:id="2066876241">
      <w:bodyDiv w:val="1"/>
      <w:marLeft w:val="0"/>
      <w:marRight w:val="0"/>
      <w:marTop w:val="0"/>
      <w:marBottom w:val="0"/>
      <w:divBdr>
        <w:top w:val="none" w:sz="0" w:space="0" w:color="auto"/>
        <w:left w:val="none" w:sz="0" w:space="0" w:color="auto"/>
        <w:bottom w:val="none" w:sz="0" w:space="0" w:color="auto"/>
        <w:right w:val="none" w:sz="0" w:space="0" w:color="auto"/>
      </w:divBdr>
      <w:divsChild>
        <w:div w:id="1633948585">
          <w:marLeft w:val="446"/>
          <w:marRight w:val="0"/>
          <w:marTop w:val="115"/>
          <w:marBottom w:val="0"/>
          <w:divBdr>
            <w:top w:val="none" w:sz="0" w:space="0" w:color="auto"/>
            <w:left w:val="none" w:sz="0" w:space="0" w:color="auto"/>
            <w:bottom w:val="none" w:sz="0" w:space="0" w:color="auto"/>
            <w:right w:val="none" w:sz="0" w:space="0" w:color="auto"/>
          </w:divBdr>
        </w:div>
        <w:div w:id="1784106879">
          <w:marLeft w:val="446"/>
          <w:marRight w:val="0"/>
          <w:marTop w:val="115"/>
          <w:marBottom w:val="0"/>
          <w:divBdr>
            <w:top w:val="none" w:sz="0" w:space="0" w:color="auto"/>
            <w:left w:val="none" w:sz="0" w:space="0" w:color="auto"/>
            <w:bottom w:val="none" w:sz="0" w:space="0" w:color="auto"/>
            <w:right w:val="none" w:sz="0" w:space="0" w:color="auto"/>
          </w:divBdr>
        </w:div>
        <w:div w:id="400300337">
          <w:marLeft w:val="446"/>
          <w:marRight w:val="0"/>
          <w:marTop w:val="115"/>
          <w:marBottom w:val="0"/>
          <w:divBdr>
            <w:top w:val="none" w:sz="0" w:space="0" w:color="auto"/>
            <w:left w:val="none" w:sz="0" w:space="0" w:color="auto"/>
            <w:bottom w:val="none" w:sz="0" w:space="0" w:color="auto"/>
            <w:right w:val="none" w:sz="0" w:space="0" w:color="auto"/>
          </w:divBdr>
        </w:div>
      </w:divsChild>
    </w:div>
    <w:div w:id="2067143740">
      <w:bodyDiv w:val="1"/>
      <w:marLeft w:val="0"/>
      <w:marRight w:val="0"/>
      <w:marTop w:val="0"/>
      <w:marBottom w:val="0"/>
      <w:divBdr>
        <w:top w:val="none" w:sz="0" w:space="0" w:color="auto"/>
        <w:left w:val="none" w:sz="0" w:space="0" w:color="auto"/>
        <w:bottom w:val="none" w:sz="0" w:space="0" w:color="auto"/>
        <w:right w:val="none" w:sz="0" w:space="0" w:color="auto"/>
      </w:divBdr>
    </w:div>
    <w:div w:id="2086567208">
      <w:bodyDiv w:val="1"/>
      <w:marLeft w:val="0"/>
      <w:marRight w:val="0"/>
      <w:marTop w:val="0"/>
      <w:marBottom w:val="0"/>
      <w:divBdr>
        <w:top w:val="none" w:sz="0" w:space="0" w:color="auto"/>
        <w:left w:val="none" w:sz="0" w:space="0" w:color="auto"/>
        <w:bottom w:val="none" w:sz="0" w:space="0" w:color="auto"/>
        <w:right w:val="none" w:sz="0" w:space="0" w:color="auto"/>
      </w:divBdr>
      <w:divsChild>
        <w:div w:id="1249389559">
          <w:marLeft w:val="547"/>
          <w:marRight w:val="0"/>
          <w:marTop w:val="160"/>
          <w:marBottom w:val="160"/>
          <w:divBdr>
            <w:top w:val="none" w:sz="0" w:space="0" w:color="auto"/>
            <w:left w:val="none" w:sz="0" w:space="0" w:color="auto"/>
            <w:bottom w:val="none" w:sz="0" w:space="0" w:color="auto"/>
            <w:right w:val="none" w:sz="0" w:space="0" w:color="auto"/>
          </w:divBdr>
        </w:div>
        <w:div w:id="664671623">
          <w:marLeft w:val="547"/>
          <w:marRight w:val="0"/>
          <w:marTop w:val="160"/>
          <w:marBottom w:val="160"/>
          <w:divBdr>
            <w:top w:val="none" w:sz="0" w:space="0" w:color="auto"/>
            <w:left w:val="none" w:sz="0" w:space="0" w:color="auto"/>
            <w:bottom w:val="none" w:sz="0" w:space="0" w:color="auto"/>
            <w:right w:val="none" w:sz="0" w:space="0" w:color="auto"/>
          </w:divBdr>
        </w:div>
      </w:divsChild>
    </w:div>
    <w:div w:id="2119061381">
      <w:bodyDiv w:val="1"/>
      <w:marLeft w:val="0"/>
      <w:marRight w:val="0"/>
      <w:marTop w:val="0"/>
      <w:marBottom w:val="0"/>
      <w:divBdr>
        <w:top w:val="none" w:sz="0" w:space="0" w:color="auto"/>
        <w:left w:val="none" w:sz="0" w:space="0" w:color="auto"/>
        <w:bottom w:val="none" w:sz="0" w:space="0" w:color="auto"/>
        <w:right w:val="none" w:sz="0" w:space="0" w:color="auto"/>
      </w:divBdr>
      <w:divsChild>
        <w:div w:id="1852138859">
          <w:marLeft w:val="547"/>
          <w:marRight w:val="0"/>
          <w:marTop w:val="0"/>
          <w:marBottom w:val="0"/>
          <w:divBdr>
            <w:top w:val="none" w:sz="0" w:space="0" w:color="auto"/>
            <w:left w:val="none" w:sz="0" w:space="0" w:color="auto"/>
            <w:bottom w:val="none" w:sz="0" w:space="0" w:color="auto"/>
            <w:right w:val="none" w:sz="0" w:space="0" w:color="auto"/>
          </w:divBdr>
        </w:div>
        <w:div w:id="322970112">
          <w:marLeft w:val="547"/>
          <w:marRight w:val="0"/>
          <w:marTop w:val="0"/>
          <w:marBottom w:val="0"/>
          <w:divBdr>
            <w:top w:val="none" w:sz="0" w:space="0" w:color="auto"/>
            <w:left w:val="none" w:sz="0" w:space="0" w:color="auto"/>
            <w:bottom w:val="none" w:sz="0" w:space="0" w:color="auto"/>
            <w:right w:val="none" w:sz="0" w:space="0" w:color="auto"/>
          </w:divBdr>
        </w:div>
      </w:divsChild>
    </w:div>
    <w:div w:id="2125492661">
      <w:bodyDiv w:val="1"/>
      <w:marLeft w:val="0"/>
      <w:marRight w:val="0"/>
      <w:marTop w:val="0"/>
      <w:marBottom w:val="0"/>
      <w:divBdr>
        <w:top w:val="none" w:sz="0" w:space="0" w:color="auto"/>
        <w:left w:val="none" w:sz="0" w:space="0" w:color="auto"/>
        <w:bottom w:val="none" w:sz="0" w:space="0" w:color="auto"/>
        <w:right w:val="none" w:sz="0" w:space="0" w:color="auto"/>
      </w:divBdr>
      <w:divsChild>
        <w:div w:id="1423523180">
          <w:marLeft w:val="547"/>
          <w:marRight w:val="0"/>
          <w:marTop w:val="0"/>
          <w:marBottom w:val="0"/>
          <w:divBdr>
            <w:top w:val="none" w:sz="0" w:space="0" w:color="auto"/>
            <w:left w:val="none" w:sz="0" w:space="0" w:color="auto"/>
            <w:bottom w:val="none" w:sz="0" w:space="0" w:color="auto"/>
            <w:right w:val="none" w:sz="0" w:space="0" w:color="auto"/>
          </w:divBdr>
        </w:div>
        <w:div w:id="1733847776">
          <w:marLeft w:val="547"/>
          <w:marRight w:val="0"/>
          <w:marTop w:val="0"/>
          <w:marBottom w:val="0"/>
          <w:divBdr>
            <w:top w:val="none" w:sz="0" w:space="0" w:color="auto"/>
            <w:left w:val="none" w:sz="0" w:space="0" w:color="auto"/>
            <w:bottom w:val="none" w:sz="0" w:space="0" w:color="auto"/>
            <w:right w:val="none" w:sz="0" w:space="0" w:color="auto"/>
          </w:divBdr>
        </w:div>
        <w:div w:id="1471047027">
          <w:marLeft w:val="547"/>
          <w:marRight w:val="0"/>
          <w:marTop w:val="0"/>
          <w:marBottom w:val="0"/>
          <w:divBdr>
            <w:top w:val="none" w:sz="0" w:space="0" w:color="auto"/>
            <w:left w:val="none" w:sz="0" w:space="0" w:color="auto"/>
            <w:bottom w:val="none" w:sz="0" w:space="0" w:color="auto"/>
            <w:right w:val="none" w:sz="0" w:space="0" w:color="auto"/>
          </w:divBdr>
        </w:div>
        <w:div w:id="1617561260">
          <w:marLeft w:val="547"/>
          <w:marRight w:val="0"/>
          <w:marTop w:val="0"/>
          <w:marBottom w:val="0"/>
          <w:divBdr>
            <w:top w:val="none" w:sz="0" w:space="0" w:color="auto"/>
            <w:left w:val="none" w:sz="0" w:space="0" w:color="auto"/>
            <w:bottom w:val="none" w:sz="0" w:space="0" w:color="auto"/>
            <w:right w:val="none" w:sz="0" w:space="0" w:color="auto"/>
          </w:divBdr>
        </w:div>
      </w:divsChild>
    </w:div>
    <w:div w:id="2126146330">
      <w:bodyDiv w:val="1"/>
      <w:marLeft w:val="0"/>
      <w:marRight w:val="0"/>
      <w:marTop w:val="0"/>
      <w:marBottom w:val="0"/>
      <w:divBdr>
        <w:top w:val="none" w:sz="0" w:space="0" w:color="auto"/>
        <w:left w:val="none" w:sz="0" w:space="0" w:color="auto"/>
        <w:bottom w:val="none" w:sz="0" w:space="0" w:color="auto"/>
        <w:right w:val="none" w:sz="0" w:space="0" w:color="auto"/>
      </w:divBdr>
    </w:div>
    <w:div w:id="2136677313">
      <w:bodyDiv w:val="1"/>
      <w:marLeft w:val="0"/>
      <w:marRight w:val="0"/>
      <w:marTop w:val="0"/>
      <w:marBottom w:val="0"/>
      <w:divBdr>
        <w:top w:val="none" w:sz="0" w:space="0" w:color="auto"/>
        <w:left w:val="none" w:sz="0" w:space="0" w:color="auto"/>
        <w:bottom w:val="none" w:sz="0" w:space="0" w:color="auto"/>
        <w:right w:val="none" w:sz="0" w:space="0" w:color="auto"/>
      </w:divBdr>
      <w:divsChild>
        <w:div w:id="540022126">
          <w:marLeft w:val="547"/>
          <w:marRight w:val="0"/>
          <w:marTop w:val="0"/>
          <w:marBottom w:val="0"/>
          <w:divBdr>
            <w:top w:val="none" w:sz="0" w:space="0" w:color="auto"/>
            <w:left w:val="none" w:sz="0" w:space="0" w:color="auto"/>
            <w:bottom w:val="none" w:sz="0" w:space="0" w:color="auto"/>
            <w:right w:val="none" w:sz="0" w:space="0" w:color="auto"/>
          </w:divBdr>
        </w:div>
        <w:div w:id="1783183897">
          <w:marLeft w:val="547"/>
          <w:marRight w:val="0"/>
          <w:marTop w:val="0"/>
          <w:marBottom w:val="0"/>
          <w:divBdr>
            <w:top w:val="none" w:sz="0" w:space="0" w:color="auto"/>
            <w:left w:val="none" w:sz="0" w:space="0" w:color="auto"/>
            <w:bottom w:val="none" w:sz="0" w:space="0" w:color="auto"/>
            <w:right w:val="none" w:sz="0" w:space="0" w:color="auto"/>
          </w:divBdr>
        </w:div>
        <w:div w:id="874662873">
          <w:marLeft w:val="547"/>
          <w:marRight w:val="0"/>
          <w:marTop w:val="0"/>
          <w:marBottom w:val="0"/>
          <w:divBdr>
            <w:top w:val="none" w:sz="0" w:space="0" w:color="auto"/>
            <w:left w:val="none" w:sz="0" w:space="0" w:color="auto"/>
            <w:bottom w:val="none" w:sz="0" w:space="0" w:color="auto"/>
            <w:right w:val="none" w:sz="0" w:space="0" w:color="auto"/>
          </w:divBdr>
        </w:div>
        <w:div w:id="1839955823">
          <w:marLeft w:val="547"/>
          <w:marRight w:val="0"/>
          <w:marTop w:val="0"/>
          <w:marBottom w:val="0"/>
          <w:divBdr>
            <w:top w:val="none" w:sz="0" w:space="0" w:color="auto"/>
            <w:left w:val="none" w:sz="0" w:space="0" w:color="auto"/>
            <w:bottom w:val="none" w:sz="0" w:space="0" w:color="auto"/>
            <w:right w:val="none" w:sz="0" w:space="0" w:color="auto"/>
          </w:divBdr>
        </w:div>
        <w:div w:id="3513419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c.gov.au/services-scope-new-scheme" TargetMode="External"/><Relationship Id="rId18" Type="http://schemas.openxmlformats.org/officeDocument/2006/relationships/hyperlink" Target="https://www.vic.gov.au/social-services-regulator-social-services-standard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ssr.vic.gov.au/" TargetMode="External"/><Relationship Id="rId7" Type="http://schemas.openxmlformats.org/officeDocument/2006/relationships/webSettings" Target="webSettings.xml"/><Relationship Id="rId12" Type="http://schemas.openxmlformats.org/officeDocument/2006/relationships/hyperlink" Target="https://www.legislation.vic.gov.au/in-force/statutory-rules/social-services-supported-residential-services-regulations-2024/001" TargetMode="External"/><Relationship Id="rId17" Type="http://schemas.openxmlformats.org/officeDocument/2006/relationships/hyperlink" Target="https://www.vic.gov.au/social-services-regulator-social-services-standard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ic.gov.au/social-services-regulator-social-services-standards" TargetMode="External"/><Relationship Id="rId20" Type="http://schemas.openxmlformats.org/officeDocument/2006/relationships/hyperlink" Target="https://www.vic.gov.au/reporting-changes-your-organis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vic.gov.au/in-force/statutory-rules/social-services-regulations-2023/001" TargetMode="External"/><Relationship Id="rId24" Type="http://schemas.openxmlformats.org/officeDocument/2006/relationships/hyperlink" Target="mailto:registration@ssr.vic.gov.au" TargetMode="External"/><Relationship Id="rId5" Type="http://schemas.openxmlformats.org/officeDocument/2006/relationships/styles" Target="styles.xml"/><Relationship Id="rId15" Type="http://schemas.openxmlformats.org/officeDocument/2006/relationships/hyperlink" Target="https://www.vic.gov.au/social-services-regulator-registration" TargetMode="External"/><Relationship Id="rId23" Type="http://schemas.openxmlformats.org/officeDocument/2006/relationships/hyperlink" Target="mailto:enquiries@ssr.vic.gov.au" TargetMode="External"/><Relationship Id="rId28" Type="http://schemas.openxmlformats.org/officeDocument/2006/relationships/fontTable" Target="fontTable.xml"/><Relationship Id="rId10" Type="http://schemas.openxmlformats.org/officeDocument/2006/relationships/hyperlink" Target="https://www.legislation.vic.gov.au/as-made/acts/social-services-regulation-act-2021" TargetMode="External"/><Relationship Id="rId19" Type="http://schemas.openxmlformats.org/officeDocument/2006/relationships/hyperlink" Target="https://www.vic.gov.au/ssr-reporting-notifiable-inci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hhsvicgovau.sharepoint.com/sites/HumanServicesRegulator-DHHS-GRP/Shared%20Documents/Guidance%20and%20engagement/Reporting/Sec%2047%20(registration)%20notifications/Social%20Services%20Standards" TargetMode="External"/><Relationship Id="rId22" Type="http://schemas.openxmlformats.org/officeDocument/2006/relationships/hyperlink" Target="ttps://www.vic.gov.au/social-services-regulator"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5dc74ea8-e552-4672-9e93-7e886a7af213" xsi:nil="true"/>
    <Status xmlns="5dc74ea8-e552-4672-9e93-7e886a7af213" xsi:nil="true"/>
    <TaxCatchAll xmlns="5ce0f2b5-5be5-4508-bce9-d7011ece0659" xsi:nil="true"/>
    <lcf76f155ced4ddcb4097134ff3c332f xmlns="5dc74ea8-e552-4672-9e93-7e886a7af213">
      <Terms xmlns="http://schemas.microsoft.com/office/infopath/2007/PartnerControls"/>
    </lcf76f155ced4ddcb4097134ff3c332f>
    <Comments xmlns="5dc74ea8-e552-4672-9e93-7e886a7af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8D97B-502A-41CC-85DE-2733044D8966}">
  <ds:schemaRefs>
    <ds:schemaRef ds:uri="http://schemas.microsoft.com/office/2006/metadata/properties"/>
    <ds:schemaRef ds:uri="http://schemas.microsoft.com/office/infopath/2007/PartnerControls"/>
    <ds:schemaRef ds:uri="5dc74ea8-e552-4672-9e93-7e886a7af213"/>
    <ds:schemaRef ds:uri="5ce0f2b5-5be5-4508-bce9-d7011ece0659"/>
  </ds:schemaRefs>
</ds:datastoreItem>
</file>

<file path=customXml/itemProps2.xml><?xml version="1.0" encoding="utf-8"?>
<ds:datastoreItem xmlns:ds="http://schemas.openxmlformats.org/officeDocument/2006/customXml" ds:itemID="{F300C134-5AFE-45BC-86D0-1D186C83675F}">
  <ds:schemaRefs>
    <ds:schemaRef ds:uri="http://schemas.microsoft.com/sharepoint/v3/contenttype/forms"/>
  </ds:schemaRefs>
</ds:datastoreItem>
</file>

<file path=customXml/itemProps3.xml><?xml version="1.0" encoding="utf-8"?>
<ds:datastoreItem xmlns:ds="http://schemas.openxmlformats.org/officeDocument/2006/customXml" ds:itemID="{D9E5EE6A-A4DA-4A1B-A798-17ED1504A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11</Pages>
  <Words>2631</Words>
  <Characters>14997</Characters>
  <Application>Microsoft Office Word</Application>
  <DocSecurity>0</DocSecurity>
  <Lines>124</Lines>
  <Paragraphs>35</Paragraphs>
  <ScaleCrop>false</ScaleCrop>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Kauppi (SSR)</dc:creator>
  <cp:keywords/>
  <dc:description/>
  <cp:lastModifiedBy>Miriam Kauppi (SSR)</cp:lastModifiedBy>
  <cp:revision>128</cp:revision>
  <dcterms:created xsi:type="dcterms:W3CDTF">2025-06-02T05:30:00Z</dcterms:created>
  <dcterms:modified xsi:type="dcterms:W3CDTF">2025-06-03T03:00:00Z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5a15bf2a,4cc816f,7f0279c5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2025-06-02T05:40:18Z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af772090-05a0-4381-9eca-dc3dfd193cfa</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0x010100027394C74C2D4C4BBF09EB3DFA32E73A</vt:lpwstr>
  </property>
  <property fmtid="{D5CDD505-2E9C-101B-9397-08002B2CF9AE}" pid="14" name="MediaServiceImageTags">
    <vt:lpwstr/>
  </property>
</Properties>
</file>