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FC284" w14:textId="48046106" w:rsidR="00AE5BF0" w:rsidRPr="00006717" w:rsidRDefault="00372E26" w:rsidP="00C618D8">
      <w:pPr>
        <w:pStyle w:val="Title"/>
      </w:pPr>
      <w:r>
        <w:rPr>
          <w:noProof/>
        </w:rPr>
        <mc:AlternateContent>
          <mc:Choice Requires="wps">
            <w:drawing>
              <wp:anchor distT="45720" distB="45720" distL="114300" distR="114300" simplePos="0" relativeHeight="251658243" behindDoc="1" locked="0" layoutInCell="1" allowOverlap="1" wp14:anchorId="53E452D8" wp14:editId="434E1AD9">
                <wp:simplePos x="0" y="0"/>
                <wp:positionH relativeFrom="margin">
                  <wp:posOffset>-34290</wp:posOffset>
                </wp:positionH>
                <wp:positionV relativeFrom="paragraph">
                  <wp:posOffset>1784985</wp:posOffset>
                </wp:positionV>
                <wp:extent cx="5520690" cy="1404620"/>
                <wp:effectExtent l="0" t="0" r="0" b="0"/>
                <wp:wrapTight wrapText="bothSides">
                  <wp:wrapPolygon edited="0">
                    <wp:start x="224" y="0"/>
                    <wp:lineTo x="224" y="20494"/>
                    <wp:lineTo x="21317" y="20494"/>
                    <wp:lineTo x="21317" y="0"/>
                    <wp:lineTo x="224" y="0"/>
                  </wp:wrapPolygon>
                </wp:wrapTight>
                <wp:docPr id="2120470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1404620"/>
                        </a:xfrm>
                        <a:prstGeom prst="rect">
                          <a:avLst/>
                        </a:prstGeom>
                        <a:noFill/>
                        <a:ln w="9525">
                          <a:noFill/>
                          <a:miter lim="800000"/>
                          <a:headEnd/>
                          <a:tailEnd/>
                        </a:ln>
                      </wps:spPr>
                      <wps:txbx>
                        <w:txbxContent>
                          <w:p w14:paraId="34CDCDCA" w14:textId="77777777" w:rsidR="00372E26" w:rsidRPr="00C717FA" w:rsidRDefault="00372E26" w:rsidP="00372E26">
                            <w:pPr>
                              <w:rPr>
                                <w:rFonts w:asciiTheme="minorHAnsi" w:hAnsiTheme="minorHAnsi" w:cstheme="minorHAnsi"/>
                                <w:b/>
                                <w:bCs/>
                                <w:color w:val="FFFFFF" w:themeColor="background1"/>
                                <w:sz w:val="32"/>
                                <w:szCs w:val="32"/>
                              </w:rPr>
                            </w:pPr>
                            <w:r w:rsidRPr="00C717FA">
                              <w:rPr>
                                <w:rFonts w:asciiTheme="minorHAnsi" w:hAnsiTheme="minorHAnsi" w:cstheme="minorHAnsi"/>
                                <w:b/>
                                <w:bCs/>
                                <w:color w:val="FFFFFF" w:themeColor="background1"/>
                                <w:sz w:val="32"/>
                                <w:szCs w:val="32"/>
                              </w:rPr>
                              <w:t>15 August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452D8" id="_x0000_t202" coordsize="21600,21600" o:spt="202" path="m,l,21600r21600,l21600,xe">
                <v:stroke joinstyle="miter"/>
                <v:path gradientshapeok="t" o:connecttype="rect"/>
              </v:shapetype>
              <v:shape id="Text Box 2" o:spid="_x0000_s1026" type="#_x0000_t202" style="position:absolute;margin-left:-2.7pt;margin-top:140.55pt;width:434.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" filled="f" stroked="f">
                <v:textbox style="mso-fit-shape-to-text:t">
                  <w:txbxContent>
                    <w:p w14:paraId="34CDCDCA" w14:textId="77777777" w:rsidR="00372E26" w:rsidRPr="00C717FA" w:rsidRDefault="00372E26" w:rsidP="00372E26">
                      <w:pPr>
                        <w:rPr>
                          <w:rFonts w:asciiTheme="minorHAnsi" w:hAnsiTheme="minorHAnsi" w:cstheme="minorHAnsi"/>
                          <w:b/>
                          <w:bCs/>
                          <w:color w:val="FFFFFF" w:themeColor="background1"/>
                          <w:sz w:val="32"/>
                          <w:szCs w:val="32"/>
                        </w:rPr>
                      </w:pPr>
                      <w:r w:rsidRPr="00C717FA">
                        <w:rPr>
                          <w:rFonts w:asciiTheme="minorHAnsi" w:hAnsiTheme="minorHAnsi" w:cstheme="minorHAnsi"/>
                          <w:b/>
                          <w:bCs/>
                          <w:color w:val="FFFFFF" w:themeColor="background1"/>
                          <w:sz w:val="32"/>
                          <w:szCs w:val="32"/>
                        </w:rPr>
                        <w:t>15 August 2025</w:t>
                      </w:r>
                    </w:p>
                  </w:txbxContent>
                </v:textbox>
                <w10:wrap type="tight" anchorx="margin"/>
              </v:shape>
            </w:pict>
          </mc:Fallback>
        </mc:AlternateContent>
      </w:r>
      <w:r w:rsidR="005A2540">
        <w:rPr>
          <w:noProof/>
        </w:rPr>
        <w:drawing>
          <wp:anchor distT="0" distB="0" distL="114300" distR="114300" simplePos="0" relativeHeight="251658240" behindDoc="1" locked="0" layoutInCell="1" allowOverlap="1" wp14:anchorId="3E761BA3" wp14:editId="5F6535D8">
            <wp:simplePos x="0" y="0"/>
            <wp:positionH relativeFrom="page">
              <wp:align>right</wp:align>
            </wp:positionH>
            <wp:positionV relativeFrom="paragraph">
              <wp:posOffset>-749935</wp:posOffset>
            </wp:positionV>
            <wp:extent cx="7559805" cy="10695599"/>
            <wp:effectExtent l="0" t="0" r="3175" b="0"/>
            <wp:wrapNone/>
            <wp:docPr id="12755202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0248" name="Graphic 1"/>
                    <pic:cNvPicPr/>
                  </pic:nvPicPr>
                  <pic:blipFill>
                    <a:blip r:embed="rId13">
                      <a:extLst>
                        <a:ext uri="{96DAC541-7B7A-43D3-8B79-37D633B846F1}">
                          <asvg:svgBlip xmlns:asvg="http://schemas.microsoft.com/office/drawing/2016/SVG/main" r:embed="rId14"/>
                        </a:ext>
                      </a:extLst>
                    </a:blip>
                    <a:stretch>
                      <a:fillRect/>
                    </a:stretch>
                  </pic:blipFill>
                  <pic:spPr>
                    <a:xfrm>
                      <a:off x="0" y="0"/>
                      <a:ext cx="7559805" cy="10695599"/>
                    </a:xfrm>
                    <a:prstGeom prst="rect">
                      <a:avLst/>
                    </a:prstGeom>
                  </pic:spPr>
                </pic:pic>
              </a:graphicData>
            </a:graphic>
            <wp14:sizeRelH relativeFrom="margin">
              <wp14:pctWidth>0</wp14:pctWidth>
            </wp14:sizeRelH>
            <wp14:sizeRelV relativeFrom="margin">
              <wp14:pctHeight>0</wp14:pctHeight>
            </wp14:sizeRelV>
          </wp:anchor>
        </w:drawing>
      </w:r>
      <w:sdt>
        <w:sdtPr>
          <w:rPr>
            <w:sz w:val="72"/>
            <w:szCs w:val="52"/>
          </w:rPr>
          <w:alias w:val="Title"/>
          <w:tag w:val="Title"/>
          <w:id w:val="-1665233913"/>
          <w:lock w:val="sdtLocked"/>
          <w:placeholder>
            <w:docPart w:val="FDD9C937A27A50418806712935A1E93E"/>
          </w:placeholder>
          <w:dataBinding w:prefixMappings="xmlns:ns0='http://purl.org/dc/elements/1.1/' xmlns:ns1='http://schemas.openxmlformats.org/package/2006/metadata/core-properties' " w:xpath="/ns1:coreProperties[1]/ns0:title[1]" w:storeItemID="{6C3C8BC8-F283-45AE-878A-BAB7291924A1}"/>
          <w:text/>
        </w:sdtPr>
        <w:sdtEndPr/>
        <w:sdtContent>
          <w:r w:rsidR="00D1511C" w:rsidRPr="005A2540">
            <w:rPr>
              <w:sz w:val="72"/>
              <w:szCs w:val="52"/>
            </w:rPr>
            <w:t>Rapid Child Safety Review</w:t>
          </w:r>
        </w:sdtContent>
      </w:sdt>
      <w:r w:rsidR="009A49C9" w:rsidRPr="00006717">
        <w:t xml:space="preserve"> </w:t>
      </w:r>
    </w:p>
    <w:p w14:paraId="40A8FC0D" w14:textId="5401B180" w:rsidR="004A67CD" w:rsidRPr="00006717" w:rsidRDefault="000B6D17" w:rsidP="00EC3982">
      <w:pPr>
        <w:pStyle w:val="BodyText"/>
      </w:pPr>
      <w:r>
        <w:rPr>
          <w:noProof/>
        </w:rPr>
        <mc:AlternateContent>
          <mc:Choice Requires="wps">
            <w:drawing>
              <wp:anchor distT="45720" distB="45720" distL="114300" distR="114300" simplePos="0" relativeHeight="251658242" behindDoc="0" locked="0" layoutInCell="1" allowOverlap="1" wp14:anchorId="56D3213D" wp14:editId="7B4DBA7B">
                <wp:simplePos x="0" y="0"/>
                <wp:positionH relativeFrom="page">
                  <wp:posOffset>5067300</wp:posOffset>
                </wp:positionH>
                <wp:positionV relativeFrom="paragraph">
                  <wp:posOffset>6146165</wp:posOffset>
                </wp:positionV>
                <wp:extent cx="2279176" cy="1404620"/>
                <wp:effectExtent l="0" t="0" r="0" b="0"/>
                <wp:wrapNone/>
                <wp:docPr id="2115704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76" cy="1404620"/>
                        </a:xfrm>
                        <a:prstGeom prst="rect">
                          <a:avLst/>
                        </a:prstGeom>
                        <a:noFill/>
                        <a:ln w="9525">
                          <a:noFill/>
                          <a:miter lim="800000"/>
                          <a:headEnd/>
                          <a:tailEnd/>
                        </a:ln>
                      </wps:spPr>
                      <wps:txbx>
                        <w:txbxContent>
                          <w:p w14:paraId="5AA99B67" w14:textId="77777777" w:rsidR="000B6D17" w:rsidRPr="008323A0" w:rsidRDefault="000B6D17" w:rsidP="000B6D17">
                            <w:pPr>
                              <w:pStyle w:val="BodyText"/>
                              <w:spacing w:before="360"/>
                              <w:rPr>
                                <w:b/>
                                <w:bCs/>
                                <w:color w:val="FFFFFF" w:themeColor="background1"/>
                                <w:sz w:val="32"/>
                                <w:szCs w:val="32"/>
                              </w:rPr>
                            </w:pPr>
                            <w:r w:rsidRPr="008323A0">
                              <w:rPr>
                                <w:b/>
                                <w:bCs/>
                                <w:color w:val="FFFFFF" w:themeColor="background1"/>
                                <w:sz w:val="32"/>
                                <w:szCs w:val="32"/>
                              </w:rPr>
                              <w:t>Jay Weatherill AO</w:t>
                            </w:r>
                            <w:r w:rsidRPr="008323A0">
                              <w:rPr>
                                <w:b/>
                                <w:bCs/>
                                <w:color w:val="FFFFFF" w:themeColor="background1"/>
                                <w:sz w:val="32"/>
                                <w:szCs w:val="32"/>
                              </w:rPr>
                              <w:br/>
                              <w:t>Pam White PSM</w:t>
                            </w:r>
                          </w:p>
                          <w:p w14:paraId="37BB96E9" w14:textId="77777777" w:rsidR="000B6D17" w:rsidRDefault="000B6D17" w:rsidP="000B6D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3213D" id="_x0000_s1027" type="#_x0000_t202" style="position:absolute;margin-left:399pt;margin-top:483.95pt;width:179.4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" filled="f" stroked="f">
                <v:textbox style="mso-fit-shape-to-text:t">
                  <w:txbxContent>
                    <w:p w14:paraId="5AA99B67" w14:textId="77777777" w:rsidR="000B6D17" w:rsidRPr="008323A0" w:rsidRDefault="000B6D17" w:rsidP="000B6D17">
                      <w:pPr>
                        <w:pStyle w:val="BodyText"/>
                        <w:spacing w:before="360"/>
                        <w:rPr>
                          <w:b/>
                          <w:bCs/>
                          <w:color w:val="FFFFFF" w:themeColor="background1"/>
                          <w:sz w:val="32"/>
                          <w:szCs w:val="32"/>
                        </w:rPr>
                      </w:pPr>
                      <w:r w:rsidRPr="008323A0">
                        <w:rPr>
                          <w:b/>
                          <w:bCs/>
                          <w:color w:val="FFFFFF" w:themeColor="background1"/>
                          <w:sz w:val="32"/>
                          <w:szCs w:val="32"/>
                        </w:rPr>
                        <w:t>Jay Weatherill AO</w:t>
                      </w:r>
                      <w:r w:rsidRPr="008323A0">
                        <w:rPr>
                          <w:b/>
                          <w:bCs/>
                          <w:color w:val="FFFFFF" w:themeColor="background1"/>
                          <w:sz w:val="32"/>
                          <w:szCs w:val="32"/>
                        </w:rPr>
                        <w:br/>
                        <w:t>Pam White PSM</w:t>
                      </w:r>
                    </w:p>
                    <w:p w14:paraId="37BB96E9" w14:textId="77777777" w:rsidR="000B6D17" w:rsidRDefault="000B6D17" w:rsidP="000B6D17"/>
                  </w:txbxContent>
                </v:textbox>
                <w10:wrap anchorx="page"/>
              </v:shape>
            </w:pict>
          </mc:Fallback>
        </mc:AlternateContent>
      </w:r>
      <w:r w:rsidR="004A67CD" w:rsidRPr="00006717">
        <w:br w:type="page"/>
      </w:r>
    </w:p>
    <w:p w14:paraId="45CC7DE2" w14:textId="77777777" w:rsidR="00DA714E" w:rsidRPr="00006717" w:rsidRDefault="00DA714E" w:rsidP="00402314">
      <w:pPr>
        <w:pStyle w:val="AOCHeading"/>
        <w:rPr>
          <w:rFonts w:ascii="VIC" w:hAnsi="VIC"/>
        </w:rPr>
      </w:pPr>
      <w:r w:rsidRPr="00006717">
        <w:rPr>
          <w:rFonts w:ascii="VIC" w:hAnsi="VIC"/>
        </w:rPr>
        <w:lastRenderedPageBreak/>
        <w:t>Acknowledgement of Country</w:t>
      </w:r>
    </w:p>
    <w:p w14:paraId="1087DAF0" w14:textId="09B6BA5E" w:rsidR="0050257D" w:rsidRPr="00006717" w:rsidRDefault="0050257D" w:rsidP="0050257D">
      <w:pPr>
        <w:pStyle w:val="BodyText"/>
        <w:rPr>
          <w:b/>
        </w:rPr>
      </w:pPr>
      <w:r w:rsidRPr="00006717">
        <w:rPr>
          <w:b/>
        </w:rPr>
        <w:t>The Review</w:t>
      </w:r>
      <w:r w:rsidR="002D55D1">
        <w:rPr>
          <w:b/>
        </w:rPr>
        <w:t xml:space="preserve"> </w:t>
      </w:r>
      <w:r w:rsidR="00731B36">
        <w:rPr>
          <w:b/>
        </w:rPr>
        <w:t>Panel</w:t>
      </w:r>
      <w:r w:rsidRPr="00006717">
        <w:rPr>
          <w:b/>
        </w:rPr>
        <w:t xml:space="preserve"> acknowledges Aboriginal and Torres Strait Islander people as the Traditional Custodians of Country.</w:t>
      </w:r>
    </w:p>
    <w:p w14:paraId="24D3D76D" w14:textId="46E6F145" w:rsidR="001C43B2" w:rsidRPr="00006717" w:rsidRDefault="0050257D" w:rsidP="0050257D">
      <w:pPr>
        <w:pStyle w:val="BodyText"/>
      </w:pPr>
      <w:r w:rsidRPr="00006717">
        <w:t>We respectfully acknowledge all First Peoples of Victoria and celebrate their enduring connection to land, skies and waters. We honour and pay our respects to First Peoples’ Elders past and present.</w:t>
      </w:r>
    </w:p>
    <w:p w14:paraId="40702F8C" w14:textId="77777777" w:rsidR="00383BD3" w:rsidRPr="00006717" w:rsidRDefault="00383BD3" w:rsidP="0050257D">
      <w:pPr>
        <w:pStyle w:val="BodyText"/>
      </w:pPr>
    </w:p>
    <w:p w14:paraId="720505B5" w14:textId="77777777" w:rsidR="003B1A0A" w:rsidRPr="00006717" w:rsidRDefault="003B1A0A" w:rsidP="0050257D">
      <w:pPr>
        <w:pStyle w:val="BodyText"/>
      </w:pPr>
    </w:p>
    <w:p w14:paraId="61826A06" w14:textId="77777777" w:rsidR="003B1A0A" w:rsidRPr="00006717" w:rsidRDefault="003B1A0A" w:rsidP="0050257D">
      <w:pPr>
        <w:pStyle w:val="BodyText"/>
      </w:pPr>
    </w:p>
    <w:p w14:paraId="6ADF8132" w14:textId="77777777" w:rsidR="003B1A0A" w:rsidRPr="00006717" w:rsidRDefault="003B1A0A" w:rsidP="0050257D">
      <w:pPr>
        <w:pStyle w:val="BodyText"/>
      </w:pPr>
    </w:p>
    <w:p w14:paraId="262DE001" w14:textId="77777777" w:rsidR="003B1A0A" w:rsidRPr="00006717" w:rsidRDefault="003B1A0A" w:rsidP="0050257D">
      <w:pPr>
        <w:pStyle w:val="BodyText"/>
      </w:pPr>
    </w:p>
    <w:p w14:paraId="52FC360A" w14:textId="77777777" w:rsidR="003B1A0A" w:rsidRPr="00006717" w:rsidRDefault="003B1A0A" w:rsidP="0050257D">
      <w:pPr>
        <w:pStyle w:val="BodyText"/>
      </w:pPr>
    </w:p>
    <w:p w14:paraId="374D04AC" w14:textId="77777777" w:rsidR="003B1A0A" w:rsidRPr="00006717" w:rsidRDefault="003B1A0A" w:rsidP="0050257D">
      <w:pPr>
        <w:pStyle w:val="BodyText"/>
      </w:pPr>
    </w:p>
    <w:p w14:paraId="75ACB893" w14:textId="77777777" w:rsidR="003B1A0A" w:rsidRPr="00006717" w:rsidRDefault="003B1A0A" w:rsidP="0050257D">
      <w:pPr>
        <w:pStyle w:val="BodyText"/>
      </w:pPr>
    </w:p>
    <w:p w14:paraId="57DB0BD2" w14:textId="77777777" w:rsidR="003B1A0A" w:rsidRPr="00006717" w:rsidRDefault="003B1A0A" w:rsidP="0050257D">
      <w:pPr>
        <w:pStyle w:val="BodyText"/>
      </w:pPr>
    </w:p>
    <w:p w14:paraId="7521B447" w14:textId="77777777" w:rsidR="003B1A0A" w:rsidRPr="00006717" w:rsidRDefault="003B1A0A" w:rsidP="0050257D">
      <w:pPr>
        <w:pStyle w:val="BodyText"/>
      </w:pPr>
    </w:p>
    <w:p w14:paraId="15F576E4" w14:textId="77777777" w:rsidR="003B1A0A" w:rsidRPr="00006717" w:rsidRDefault="003B1A0A" w:rsidP="0050257D">
      <w:pPr>
        <w:pStyle w:val="BodyText"/>
      </w:pPr>
    </w:p>
    <w:p w14:paraId="72B0CE10" w14:textId="77777777" w:rsidR="003B1A0A" w:rsidRPr="00006717" w:rsidRDefault="003B1A0A" w:rsidP="0050257D">
      <w:pPr>
        <w:pStyle w:val="BodyText"/>
      </w:pPr>
    </w:p>
    <w:p w14:paraId="7C8F3B34" w14:textId="77777777" w:rsidR="003B1A0A" w:rsidRPr="00006717" w:rsidRDefault="003B1A0A" w:rsidP="0050257D">
      <w:pPr>
        <w:pStyle w:val="BodyText"/>
      </w:pPr>
    </w:p>
    <w:p w14:paraId="17881F42" w14:textId="77777777" w:rsidR="003B1A0A" w:rsidRPr="00006717" w:rsidRDefault="003B1A0A" w:rsidP="0050257D">
      <w:pPr>
        <w:pStyle w:val="BodyText"/>
      </w:pPr>
    </w:p>
    <w:p w14:paraId="1B09259C" w14:textId="77777777" w:rsidR="00E24D78" w:rsidRPr="00006717" w:rsidRDefault="00E24D78" w:rsidP="00BB1C56">
      <w:pPr>
        <w:pStyle w:val="BodyText"/>
      </w:pPr>
    </w:p>
    <w:p w14:paraId="2FF7061F" w14:textId="77777777" w:rsidR="00D33E76" w:rsidRPr="00006717" w:rsidRDefault="00D33E76" w:rsidP="00F17017">
      <w:pPr>
        <w:pStyle w:val="BodyText"/>
      </w:pPr>
    </w:p>
    <w:p w14:paraId="33431EB4" w14:textId="126AEA00" w:rsidR="00D75AE4" w:rsidRPr="00006717" w:rsidRDefault="00D75AE4" w:rsidP="00D75AE4">
      <w:pPr>
        <w:pStyle w:val="BodyText"/>
        <w:framePr w:wrap="around" w:hAnchor="margin" w:yAlign="bottom"/>
        <w:pBdr>
          <w:top w:val="single" w:sz="4" w:space="5" w:color="auto"/>
        </w:pBdr>
        <w:suppressOverlap/>
      </w:pPr>
      <w:r w:rsidRPr="00006717">
        <w:t xml:space="preserve">© State of Victoria (Department of Premier and Cabinet) </w:t>
      </w:r>
      <w:r w:rsidR="00202D54" w:rsidRPr="00006717">
        <w:t>August 2025</w:t>
      </w:r>
    </w:p>
    <w:p w14:paraId="2759ABDF" w14:textId="14B20844" w:rsidR="00D75AE4" w:rsidRPr="00006717" w:rsidRDefault="00D75AE4" w:rsidP="00D75AE4">
      <w:pPr>
        <w:pStyle w:val="BodyText12ptAccessible"/>
        <w:framePr w:wrap="around" w:hAnchor="margin" w:yAlign="bottom"/>
        <w:suppressOverlap/>
      </w:pPr>
      <w:bookmarkStart w:id="0" w:name="_Hlk172116670"/>
      <w:r w:rsidRPr="00006717">
        <w:t>To receive this document in an alternative format</w:t>
      </w:r>
      <w:r w:rsidR="00402A04" w:rsidRPr="00006717">
        <w:t xml:space="preserve"> </w:t>
      </w:r>
      <w:r w:rsidRPr="00006717">
        <w:t xml:space="preserve">email </w:t>
      </w:r>
      <w:hyperlink r:id="rId15" w:history="1">
        <w:r w:rsidRPr="00006717">
          <w:rPr>
            <w:rStyle w:val="Hyperlink"/>
          </w:rPr>
          <w:t>contact@dpc.vic.gov.au</w:t>
        </w:r>
      </w:hyperlink>
      <w:r w:rsidR="00383BD3" w:rsidRPr="00006717">
        <w:t>.</w:t>
      </w:r>
    </w:p>
    <w:bookmarkEnd w:id="0"/>
    <w:p w14:paraId="0E1FB5CA" w14:textId="77777777" w:rsidR="007437EE" w:rsidRPr="00006717" w:rsidRDefault="007437EE" w:rsidP="00281903">
      <w:pPr>
        <w:pStyle w:val="BodyText"/>
        <w:sectPr w:rsidR="007437EE" w:rsidRPr="00006717" w:rsidSect="005C1BFF">
          <w:headerReference w:type="default" r:id="rId16"/>
          <w:footerReference w:type="even" r:id="rId17"/>
          <w:footerReference w:type="default" r:id="rId18"/>
          <w:footerReference w:type="first" r:id="rId19"/>
          <w:pgSz w:w="11906" w:h="16838" w:code="9"/>
          <w:pgMar w:top="1134" w:right="851" w:bottom="851" w:left="851" w:header="397" w:footer="454" w:gutter="0"/>
          <w:pgNumType w:fmt="lowerRoman" w:start="1"/>
          <w:cols w:space="708"/>
          <w:titlePg/>
          <w:docGrid w:linePitch="360"/>
        </w:sectPr>
      </w:pPr>
    </w:p>
    <w:p w14:paraId="24049C15" w14:textId="47E63A4F" w:rsidR="007437EE" w:rsidRPr="00006717" w:rsidRDefault="007437EE" w:rsidP="00DE4211">
      <w:pPr>
        <w:pStyle w:val="BodyText"/>
        <w:spacing w:after="0" w:line="240" w:lineRule="auto"/>
        <w:rPr>
          <w:color w:val="002060"/>
          <w:sz w:val="50"/>
          <w:szCs w:val="50"/>
        </w:rPr>
      </w:pPr>
      <w:r w:rsidRPr="00006717">
        <w:rPr>
          <w:color w:val="002060"/>
          <w:sz w:val="50"/>
          <w:szCs w:val="50"/>
        </w:rPr>
        <w:lastRenderedPageBreak/>
        <w:t>Contents</w:t>
      </w:r>
    </w:p>
    <w:p w14:paraId="3AFFA0E5" w14:textId="25C57E9F" w:rsidR="00191D60" w:rsidRDefault="007437EE">
      <w:pPr>
        <w:pStyle w:val="TOC1"/>
        <w:rPr>
          <w:rFonts w:asciiTheme="minorHAnsi" w:eastAsiaTheme="minorEastAsia" w:hAnsiTheme="minorHAnsi" w:cstheme="minorBidi"/>
          <w:b w:val="0"/>
          <w:noProof/>
          <w:color w:val="auto"/>
          <w:kern w:val="2"/>
          <w:sz w:val="24"/>
          <w:szCs w:val="24"/>
          <w:lang w:eastAsia="en-AU"/>
          <w14:ligatures w14:val="standardContextual"/>
        </w:rPr>
      </w:pPr>
      <w:r w:rsidRPr="003B071A">
        <w:rPr>
          <w:sz w:val="20"/>
          <w:szCs w:val="18"/>
        </w:rPr>
        <w:fldChar w:fldCharType="begin"/>
      </w:r>
      <w:r w:rsidRPr="003B071A">
        <w:rPr>
          <w:sz w:val="20"/>
          <w:szCs w:val="18"/>
        </w:rPr>
        <w:instrText xml:space="preserve"> TOC \o "1-2" \h \z \u </w:instrText>
      </w:r>
      <w:r w:rsidRPr="003B071A">
        <w:rPr>
          <w:sz w:val="20"/>
          <w:szCs w:val="18"/>
        </w:rPr>
        <w:fldChar w:fldCharType="separate"/>
      </w:r>
      <w:hyperlink w:anchor="_Toc206500505" w:history="1">
        <w:r w:rsidR="00191D60" w:rsidRPr="00367F25">
          <w:rPr>
            <w:rStyle w:val="Hyperlink"/>
            <w:noProof/>
          </w:rPr>
          <w:t>Purpose of the Rapid Child Safety Review</w:t>
        </w:r>
        <w:r w:rsidR="00191D60">
          <w:rPr>
            <w:noProof/>
            <w:webHidden/>
          </w:rPr>
          <w:tab/>
        </w:r>
        <w:r w:rsidR="00191D60">
          <w:rPr>
            <w:noProof/>
            <w:webHidden/>
          </w:rPr>
          <w:fldChar w:fldCharType="begin"/>
        </w:r>
        <w:r w:rsidR="00191D60">
          <w:rPr>
            <w:noProof/>
            <w:webHidden/>
          </w:rPr>
          <w:instrText xml:space="preserve"> PAGEREF _Toc206500505 \h </w:instrText>
        </w:r>
        <w:r w:rsidR="00191D60">
          <w:rPr>
            <w:noProof/>
            <w:webHidden/>
          </w:rPr>
        </w:r>
        <w:r w:rsidR="00191D60">
          <w:rPr>
            <w:noProof/>
            <w:webHidden/>
          </w:rPr>
          <w:fldChar w:fldCharType="separate"/>
        </w:r>
        <w:r w:rsidR="00191D60">
          <w:rPr>
            <w:noProof/>
            <w:webHidden/>
          </w:rPr>
          <w:t>1</w:t>
        </w:r>
        <w:r w:rsidR="00191D60">
          <w:rPr>
            <w:noProof/>
            <w:webHidden/>
          </w:rPr>
          <w:fldChar w:fldCharType="end"/>
        </w:r>
      </w:hyperlink>
    </w:p>
    <w:p w14:paraId="7BCC5584" w14:textId="5CEADE47"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06" w:history="1">
        <w:r w:rsidRPr="00367F25">
          <w:rPr>
            <w:rStyle w:val="Hyperlink"/>
            <w:noProof/>
          </w:rPr>
          <w:t>Executive summary</w:t>
        </w:r>
        <w:r>
          <w:rPr>
            <w:noProof/>
            <w:webHidden/>
          </w:rPr>
          <w:tab/>
        </w:r>
        <w:r>
          <w:rPr>
            <w:noProof/>
            <w:webHidden/>
          </w:rPr>
          <w:fldChar w:fldCharType="begin"/>
        </w:r>
        <w:r>
          <w:rPr>
            <w:noProof/>
            <w:webHidden/>
          </w:rPr>
          <w:instrText xml:space="preserve"> PAGEREF _Toc206500506 \h </w:instrText>
        </w:r>
        <w:r>
          <w:rPr>
            <w:noProof/>
            <w:webHidden/>
          </w:rPr>
        </w:r>
        <w:r>
          <w:rPr>
            <w:noProof/>
            <w:webHidden/>
          </w:rPr>
          <w:fldChar w:fldCharType="separate"/>
        </w:r>
        <w:r>
          <w:rPr>
            <w:noProof/>
            <w:webHidden/>
          </w:rPr>
          <w:t>3</w:t>
        </w:r>
        <w:r>
          <w:rPr>
            <w:noProof/>
            <w:webHidden/>
          </w:rPr>
          <w:fldChar w:fldCharType="end"/>
        </w:r>
      </w:hyperlink>
    </w:p>
    <w:p w14:paraId="68F9B178" w14:textId="6CE87FBE"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07" w:history="1">
        <w:r w:rsidRPr="00367F25">
          <w:rPr>
            <w:rStyle w:val="Hyperlink"/>
            <w:noProof/>
          </w:rPr>
          <w:t>Introduction</w:t>
        </w:r>
        <w:r>
          <w:rPr>
            <w:noProof/>
            <w:webHidden/>
          </w:rPr>
          <w:tab/>
        </w:r>
        <w:r>
          <w:rPr>
            <w:noProof/>
            <w:webHidden/>
          </w:rPr>
          <w:fldChar w:fldCharType="begin"/>
        </w:r>
        <w:r>
          <w:rPr>
            <w:noProof/>
            <w:webHidden/>
          </w:rPr>
          <w:instrText xml:space="preserve"> PAGEREF _Toc206500507 \h </w:instrText>
        </w:r>
        <w:r>
          <w:rPr>
            <w:noProof/>
            <w:webHidden/>
          </w:rPr>
        </w:r>
        <w:r>
          <w:rPr>
            <w:noProof/>
            <w:webHidden/>
          </w:rPr>
          <w:fldChar w:fldCharType="separate"/>
        </w:r>
        <w:r>
          <w:rPr>
            <w:noProof/>
            <w:webHidden/>
          </w:rPr>
          <w:t>3</w:t>
        </w:r>
        <w:r>
          <w:rPr>
            <w:noProof/>
            <w:webHidden/>
          </w:rPr>
          <w:fldChar w:fldCharType="end"/>
        </w:r>
      </w:hyperlink>
    </w:p>
    <w:p w14:paraId="4E1A46FF" w14:textId="09BEB69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08" w:history="1">
        <w:r w:rsidRPr="00367F25">
          <w:rPr>
            <w:rStyle w:val="Hyperlink"/>
            <w:noProof/>
          </w:rPr>
          <w:t>Findings and recommendations</w:t>
        </w:r>
        <w:r>
          <w:rPr>
            <w:noProof/>
            <w:webHidden/>
          </w:rPr>
          <w:tab/>
        </w:r>
        <w:r>
          <w:rPr>
            <w:noProof/>
            <w:webHidden/>
          </w:rPr>
          <w:fldChar w:fldCharType="begin"/>
        </w:r>
        <w:r>
          <w:rPr>
            <w:noProof/>
            <w:webHidden/>
          </w:rPr>
          <w:instrText xml:space="preserve"> PAGEREF _Toc206500508 \h </w:instrText>
        </w:r>
        <w:r>
          <w:rPr>
            <w:noProof/>
            <w:webHidden/>
          </w:rPr>
        </w:r>
        <w:r>
          <w:rPr>
            <w:noProof/>
            <w:webHidden/>
          </w:rPr>
          <w:fldChar w:fldCharType="separate"/>
        </w:r>
        <w:r>
          <w:rPr>
            <w:noProof/>
            <w:webHidden/>
          </w:rPr>
          <w:t>3</w:t>
        </w:r>
        <w:r>
          <w:rPr>
            <w:noProof/>
            <w:webHidden/>
          </w:rPr>
          <w:fldChar w:fldCharType="end"/>
        </w:r>
      </w:hyperlink>
    </w:p>
    <w:p w14:paraId="61228EE2" w14:textId="64CC367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09" w:history="1">
        <w:r w:rsidRPr="00367F25">
          <w:rPr>
            <w:rStyle w:val="Hyperlink"/>
            <w:noProof/>
          </w:rPr>
          <w:t>Part 1: Governments to take greater responsibility for running the ECEC system</w:t>
        </w:r>
        <w:r>
          <w:rPr>
            <w:noProof/>
            <w:webHidden/>
          </w:rPr>
          <w:tab/>
        </w:r>
        <w:r>
          <w:rPr>
            <w:noProof/>
            <w:webHidden/>
          </w:rPr>
          <w:fldChar w:fldCharType="begin"/>
        </w:r>
        <w:r>
          <w:rPr>
            <w:noProof/>
            <w:webHidden/>
          </w:rPr>
          <w:instrText xml:space="preserve"> PAGEREF _Toc206500509 \h </w:instrText>
        </w:r>
        <w:r>
          <w:rPr>
            <w:noProof/>
            <w:webHidden/>
          </w:rPr>
        </w:r>
        <w:r>
          <w:rPr>
            <w:noProof/>
            <w:webHidden/>
          </w:rPr>
          <w:fldChar w:fldCharType="separate"/>
        </w:r>
        <w:r>
          <w:rPr>
            <w:noProof/>
            <w:webHidden/>
          </w:rPr>
          <w:t>4</w:t>
        </w:r>
        <w:r>
          <w:rPr>
            <w:noProof/>
            <w:webHidden/>
          </w:rPr>
          <w:fldChar w:fldCharType="end"/>
        </w:r>
      </w:hyperlink>
    </w:p>
    <w:p w14:paraId="05D063AC" w14:textId="2AC4378E"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0" w:history="1">
        <w:r w:rsidRPr="00367F25">
          <w:rPr>
            <w:rStyle w:val="Hyperlink"/>
            <w:noProof/>
          </w:rPr>
          <w:t>Part 2: Preventing predators entering the ECEC system</w:t>
        </w:r>
        <w:r>
          <w:rPr>
            <w:noProof/>
            <w:webHidden/>
          </w:rPr>
          <w:tab/>
        </w:r>
        <w:r>
          <w:rPr>
            <w:noProof/>
            <w:webHidden/>
          </w:rPr>
          <w:fldChar w:fldCharType="begin"/>
        </w:r>
        <w:r>
          <w:rPr>
            <w:noProof/>
            <w:webHidden/>
          </w:rPr>
          <w:instrText xml:space="preserve"> PAGEREF _Toc206500510 \h </w:instrText>
        </w:r>
        <w:r>
          <w:rPr>
            <w:noProof/>
            <w:webHidden/>
          </w:rPr>
        </w:r>
        <w:r>
          <w:rPr>
            <w:noProof/>
            <w:webHidden/>
          </w:rPr>
          <w:fldChar w:fldCharType="separate"/>
        </w:r>
        <w:r>
          <w:rPr>
            <w:noProof/>
            <w:webHidden/>
          </w:rPr>
          <w:t>5</w:t>
        </w:r>
        <w:r>
          <w:rPr>
            <w:noProof/>
            <w:webHidden/>
          </w:rPr>
          <w:fldChar w:fldCharType="end"/>
        </w:r>
      </w:hyperlink>
    </w:p>
    <w:p w14:paraId="268C82B8" w14:textId="7ED46D22"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1" w:history="1">
        <w:r w:rsidRPr="00367F25">
          <w:rPr>
            <w:rStyle w:val="Hyperlink"/>
            <w:noProof/>
          </w:rPr>
          <w:t>Part 3: Quickly identifying and excluding predators within the ECEC system</w:t>
        </w:r>
        <w:r>
          <w:rPr>
            <w:noProof/>
            <w:webHidden/>
          </w:rPr>
          <w:tab/>
        </w:r>
        <w:r>
          <w:rPr>
            <w:noProof/>
            <w:webHidden/>
          </w:rPr>
          <w:fldChar w:fldCharType="begin"/>
        </w:r>
        <w:r>
          <w:rPr>
            <w:noProof/>
            <w:webHidden/>
          </w:rPr>
          <w:instrText xml:space="preserve"> PAGEREF _Toc206500511 \h </w:instrText>
        </w:r>
        <w:r>
          <w:rPr>
            <w:noProof/>
            <w:webHidden/>
          </w:rPr>
        </w:r>
        <w:r>
          <w:rPr>
            <w:noProof/>
            <w:webHidden/>
          </w:rPr>
          <w:fldChar w:fldCharType="separate"/>
        </w:r>
        <w:r>
          <w:rPr>
            <w:noProof/>
            <w:webHidden/>
          </w:rPr>
          <w:t>10</w:t>
        </w:r>
        <w:r>
          <w:rPr>
            <w:noProof/>
            <w:webHidden/>
          </w:rPr>
          <w:fldChar w:fldCharType="end"/>
        </w:r>
      </w:hyperlink>
    </w:p>
    <w:p w14:paraId="777FA063" w14:textId="597F4940"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2" w:history="1">
        <w:r w:rsidRPr="00367F25">
          <w:rPr>
            <w:rStyle w:val="Hyperlink"/>
            <w:noProof/>
          </w:rPr>
          <w:t>Conclusion and next steps</w:t>
        </w:r>
        <w:r>
          <w:rPr>
            <w:noProof/>
            <w:webHidden/>
          </w:rPr>
          <w:tab/>
        </w:r>
        <w:r>
          <w:rPr>
            <w:noProof/>
            <w:webHidden/>
          </w:rPr>
          <w:fldChar w:fldCharType="begin"/>
        </w:r>
        <w:r>
          <w:rPr>
            <w:noProof/>
            <w:webHidden/>
          </w:rPr>
          <w:instrText xml:space="preserve"> PAGEREF _Toc206500512 \h </w:instrText>
        </w:r>
        <w:r>
          <w:rPr>
            <w:noProof/>
            <w:webHidden/>
          </w:rPr>
        </w:r>
        <w:r>
          <w:rPr>
            <w:noProof/>
            <w:webHidden/>
          </w:rPr>
          <w:fldChar w:fldCharType="separate"/>
        </w:r>
        <w:r>
          <w:rPr>
            <w:noProof/>
            <w:webHidden/>
          </w:rPr>
          <w:t>16</w:t>
        </w:r>
        <w:r>
          <w:rPr>
            <w:noProof/>
            <w:webHidden/>
          </w:rPr>
          <w:fldChar w:fldCharType="end"/>
        </w:r>
      </w:hyperlink>
    </w:p>
    <w:p w14:paraId="7638E41B" w14:textId="7CD27684"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3" w:history="1">
        <w:r w:rsidRPr="00367F25">
          <w:rPr>
            <w:rStyle w:val="Hyperlink"/>
            <w:noProof/>
          </w:rPr>
          <w:t xml:space="preserve">Part 1: Governments to take greater responsibility for running the </w:t>
        </w:r>
        <w:r w:rsidRPr="00367F25">
          <w:rPr>
            <w:rStyle w:val="Hyperlink"/>
            <w:bCs/>
            <w:noProof/>
          </w:rPr>
          <w:t>ECEC s</w:t>
        </w:r>
        <w:r w:rsidRPr="00367F25">
          <w:rPr>
            <w:rStyle w:val="Hyperlink"/>
            <w:noProof/>
          </w:rPr>
          <w:t>ystem</w:t>
        </w:r>
        <w:r>
          <w:rPr>
            <w:noProof/>
            <w:webHidden/>
          </w:rPr>
          <w:tab/>
        </w:r>
        <w:r>
          <w:rPr>
            <w:noProof/>
            <w:webHidden/>
          </w:rPr>
          <w:fldChar w:fldCharType="begin"/>
        </w:r>
        <w:r>
          <w:rPr>
            <w:noProof/>
            <w:webHidden/>
          </w:rPr>
          <w:instrText xml:space="preserve"> PAGEREF _Toc206500513 \h </w:instrText>
        </w:r>
        <w:r>
          <w:rPr>
            <w:noProof/>
            <w:webHidden/>
          </w:rPr>
        </w:r>
        <w:r>
          <w:rPr>
            <w:noProof/>
            <w:webHidden/>
          </w:rPr>
          <w:fldChar w:fldCharType="separate"/>
        </w:r>
        <w:r>
          <w:rPr>
            <w:noProof/>
            <w:webHidden/>
          </w:rPr>
          <w:t>21</w:t>
        </w:r>
        <w:r>
          <w:rPr>
            <w:noProof/>
            <w:webHidden/>
          </w:rPr>
          <w:fldChar w:fldCharType="end"/>
        </w:r>
      </w:hyperlink>
    </w:p>
    <w:p w14:paraId="7F93E09B" w14:textId="3CBDFB2D"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4" w:history="1">
        <w:r w:rsidRPr="00367F25">
          <w:rPr>
            <w:rStyle w:val="Hyperlink"/>
            <w:noProof/>
          </w:rPr>
          <w:t>Chapter 1: Rethink the national ECEC system</w:t>
        </w:r>
        <w:r>
          <w:rPr>
            <w:noProof/>
            <w:webHidden/>
          </w:rPr>
          <w:tab/>
        </w:r>
        <w:r>
          <w:rPr>
            <w:noProof/>
            <w:webHidden/>
          </w:rPr>
          <w:fldChar w:fldCharType="begin"/>
        </w:r>
        <w:r>
          <w:rPr>
            <w:noProof/>
            <w:webHidden/>
          </w:rPr>
          <w:instrText xml:space="preserve"> PAGEREF _Toc206500514 \h </w:instrText>
        </w:r>
        <w:r>
          <w:rPr>
            <w:noProof/>
            <w:webHidden/>
          </w:rPr>
        </w:r>
        <w:r>
          <w:rPr>
            <w:noProof/>
            <w:webHidden/>
          </w:rPr>
          <w:fldChar w:fldCharType="separate"/>
        </w:r>
        <w:r>
          <w:rPr>
            <w:noProof/>
            <w:webHidden/>
          </w:rPr>
          <w:t>21</w:t>
        </w:r>
        <w:r>
          <w:rPr>
            <w:noProof/>
            <w:webHidden/>
          </w:rPr>
          <w:fldChar w:fldCharType="end"/>
        </w:r>
      </w:hyperlink>
    </w:p>
    <w:p w14:paraId="671CA3CD" w14:textId="0ED4554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5" w:history="1">
        <w:r w:rsidRPr="00367F25">
          <w:rPr>
            <w:rStyle w:val="Hyperlink"/>
            <w:noProof/>
          </w:rPr>
          <w:t>1.1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Child safety needs to underpin the ECEC system</w:t>
        </w:r>
        <w:r>
          <w:rPr>
            <w:noProof/>
            <w:webHidden/>
          </w:rPr>
          <w:tab/>
        </w:r>
        <w:r>
          <w:rPr>
            <w:noProof/>
            <w:webHidden/>
          </w:rPr>
          <w:fldChar w:fldCharType="begin"/>
        </w:r>
        <w:r>
          <w:rPr>
            <w:noProof/>
            <w:webHidden/>
          </w:rPr>
          <w:instrText xml:space="preserve"> PAGEREF _Toc206500515 \h </w:instrText>
        </w:r>
        <w:r>
          <w:rPr>
            <w:noProof/>
            <w:webHidden/>
          </w:rPr>
        </w:r>
        <w:r>
          <w:rPr>
            <w:noProof/>
            <w:webHidden/>
          </w:rPr>
          <w:fldChar w:fldCharType="separate"/>
        </w:r>
        <w:r>
          <w:rPr>
            <w:noProof/>
            <w:webHidden/>
          </w:rPr>
          <w:t>21</w:t>
        </w:r>
        <w:r>
          <w:rPr>
            <w:noProof/>
            <w:webHidden/>
          </w:rPr>
          <w:fldChar w:fldCharType="end"/>
        </w:r>
      </w:hyperlink>
    </w:p>
    <w:p w14:paraId="50C4D54D" w14:textId="5BC8B219"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6" w:history="1">
        <w:r w:rsidRPr="00367F25">
          <w:rPr>
            <w:rStyle w:val="Hyperlink"/>
            <w:noProof/>
          </w:rPr>
          <w:t>1.2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The system needs fundamental change</w:t>
        </w:r>
        <w:r>
          <w:rPr>
            <w:noProof/>
            <w:webHidden/>
          </w:rPr>
          <w:tab/>
        </w:r>
        <w:r>
          <w:rPr>
            <w:noProof/>
            <w:webHidden/>
          </w:rPr>
          <w:fldChar w:fldCharType="begin"/>
        </w:r>
        <w:r>
          <w:rPr>
            <w:noProof/>
            <w:webHidden/>
          </w:rPr>
          <w:instrText xml:space="preserve"> PAGEREF _Toc206500516 \h </w:instrText>
        </w:r>
        <w:r>
          <w:rPr>
            <w:noProof/>
            <w:webHidden/>
          </w:rPr>
        </w:r>
        <w:r>
          <w:rPr>
            <w:noProof/>
            <w:webHidden/>
          </w:rPr>
          <w:fldChar w:fldCharType="separate"/>
        </w:r>
        <w:r>
          <w:rPr>
            <w:noProof/>
            <w:webHidden/>
          </w:rPr>
          <w:t>23</w:t>
        </w:r>
        <w:r>
          <w:rPr>
            <w:noProof/>
            <w:webHidden/>
          </w:rPr>
          <w:fldChar w:fldCharType="end"/>
        </w:r>
      </w:hyperlink>
    </w:p>
    <w:p w14:paraId="2A37BF0B" w14:textId="735782CA"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7" w:history="1">
        <w:r w:rsidRPr="00367F25">
          <w:rPr>
            <w:rStyle w:val="Hyperlink"/>
            <w:noProof/>
          </w:rPr>
          <w:t>Part 2: Preventing predators entering the ECEC system</w:t>
        </w:r>
        <w:r>
          <w:rPr>
            <w:noProof/>
            <w:webHidden/>
          </w:rPr>
          <w:tab/>
        </w:r>
        <w:r>
          <w:rPr>
            <w:noProof/>
            <w:webHidden/>
          </w:rPr>
          <w:fldChar w:fldCharType="begin"/>
        </w:r>
        <w:r>
          <w:rPr>
            <w:noProof/>
            <w:webHidden/>
          </w:rPr>
          <w:instrText xml:space="preserve"> PAGEREF _Toc206500517 \h </w:instrText>
        </w:r>
        <w:r>
          <w:rPr>
            <w:noProof/>
            <w:webHidden/>
          </w:rPr>
        </w:r>
        <w:r>
          <w:rPr>
            <w:noProof/>
            <w:webHidden/>
          </w:rPr>
          <w:fldChar w:fldCharType="separate"/>
        </w:r>
        <w:r>
          <w:rPr>
            <w:noProof/>
            <w:webHidden/>
          </w:rPr>
          <w:t>29</w:t>
        </w:r>
        <w:r>
          <w:rPr>
            <w:noProof/>
            <w:webHidden/>
          </w:rPr>
          <w:fldChar w:fldCharType="end"/>
        </w:r>
      </w:hyperlink>
    </w:p>
    <w:p w14:paraId="37A8DB31" w14:textId="0FA8A528"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8" w:history="1">
        <w:r w:rsidRPr="00367F25">
          <w:rPr>
            <w:rStyle w:val="Hyperlink"/>
            <w:noProof/>
          </w:rPr>
          <w:t>Chapter 2: Establish a new National Early Childhood Worker Register</w:t>
        </w:r>
        <w:r>
          <w:rPr>
            <w:noProof/>
            <w:webHidden/>
          </w:rPr>
          <w:tab/>
        </w:r>
        <w:r>
          <w:rPr>
            <w:noProof/>
            <w:webHidden/>
          </w:rPr>
          <w:fldChar w:fldCharType="begin"/>
        </w:r>
        <w:r>
          <w:rPr>
            <w:noProof/>
            <w:webHidden/>
          </w:rPr>
          <w:instrText xml:space="preserve"> PAGEREF _Toc206500518 \h </w:instrText>
        </w:r>
        <w:r>
          <w:rPr>
            <w:noProof/>
            <w:webHidden/>
          </w:rPr>
        </w:r>
        <w:r>
          <w:rPr>
            <w:noProof/>
            <w:webHidden/>
          </w:rPr>
          <w:fldChar w:fldCharType="separate"/>
        </w:r>
        <w:r>
          <w:rPr>
            <w:noProof/>
            <w:webHidden/>
          </w:rPr>
          <w:t>30</w:t>
        </w:r>
        <w:r>
          <w:rPr>
            <w:noProof/>
            <w:webHidden/>
          </w:rPr>
          <w:fldChar w:fldCharType="end"/>
        </w:r>
      </w:hyperlink>
    </w:p>
    <w:p w14:paraId="63EDCA9A" w14:textId="1E4DA31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0" w:history="1">
        <w:r w:rsidRPr="00367F25">
          <w:rPr>
            <w:rStyle w:val="Hyperlink"/>
            <w:noProof/>
          </w:rPr>
          <w:t>2.1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Establishing a National Register of early childhood education and care workers</w:t>
        </w:r>
        <w:r>
          <w:rPr>
            <w:noProof/>
            <w:webHidden/>
          </w:rPr>
          <w:tab/>
        </w:r>
        <w:r>
          <w:rPr>
            <w:noProof/>
            <w:webHidden/>
          </w:rPr>
          <w:fldChar w:fldCharType="begin"/>
        </w:r>
        <w:r>
          <w:rPr>
            <w:noProof/>
            <w:webHidden/>
          </w:rPr>
          <w:instrText xml:space="preserve"> PAGEREF _Toc206500520 \h </w:instrText>
        </w:r>
        <w:r>
          <w:rPr>
            <w:noProof/>
            <w:webHidden/>
          </w:rPr>
        </w:r>
        <w:r>
          <w:rPr>
            <w:noProof/>
            <w:webHidden/>
          </w:rPr>
          <w:fldChar w:fldCharType="separate"/>
        </w:r>
        <w:r>
          <w:rPr>
            <w:noProof/>
            <w:webHidden/>
          </w:rPr>
          <w:t>30</w:t>
        </w:r>
        <w:r>
          <w:rPr>
            <w:noProof/>
            <w:webHidden/>
          </w:rPr>
          <w:fldChar w:fldCharType="end"/>
        </w:r>
      </w:hyperlink>
    </w:p>
    <w:p w14:paraId="3482740D" w14:textId="2DBAC526"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1" w:history="1">
        <w:r w:rsidRPr="00367F25">
          <w:rPr>
            <w:rStyle w:val="Hyperlink"/>
            <w:noProof/>
          </w:rPr>
          <w:t>2.2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Legislative powers to remove people from the register</w:t>
        </w:r>
        <w:r>
          <w:rPr>
            <w:noProof/>
            <w:webHidden/>
          </w:rPr>
          <w:tab/>
        </w:r>
        <w:r>
          <w:rPr>
            <w:noProof/>
            <w:webHidden/>
          </w:rPr>
          <w:fldChar w:fldCharType="begin"/>
        </w:r>
        <w:r>
          <w:rPr>
            <w:noProof/>
            <w:webHidden/>
          </w:rPr>
          <w:instrText xml:space="preserve"> PAGEREF _Toc206500521 \h </w:instrText>
        </w:r>
        <w:r>
          <w:rPr>
            <w:noProof/>
            <w:webHidden/>
          </w:rPr>
        </w:r>
        <w:r>
          <w:rPr>
            <w:noProof/>
            <w:webHidden/>
          </w:rPr>
          <w:fldChar w:fldCharType="separate"/>
        </w:r>
        <w:r>
          <w:rPr>
            <w:noProof/>
            <w:webHidden/>
          </w:rPr>
          <w:t>31</w:t>
        </w:r>
        <w:r>
          <w:rPr>
            <w:noProof/>
            <w:webHidden/>
          </w:rPr>
          <w:fldChar w:fldCharType="end"/>
        </w:r>
      </w:hyperlink>
    </w:p>
    <w:p w14:paraId="0BAAE51A" w14:textId="73F0A1C5"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22" w:history="1">
        <w:r w:rsidRPr="00367F25">
          <w:rPr>
            <w:rStyle w:val="Hyperlink"/>
            <w:noProof/>
          </w:rPr>
          <w:t>Chapter 3: Ensure best practice screening and recruitment</w:t>
        </w:r>
        <w:r>
          <w:rPr>
            <w:noProof/>
            <w:webHidden/>
          </w:rPr>
          <w:tab/>
        </w:r>
        <w:r>
          <w:rPr>
            <w:noProof/>
            <w:webHidden/>
          </w:rPr>
          <w:fldChar w:fldCharType="begin"/>
        </w:r>
        <w:r>
          <w:rPr>
            <w:noProof/>
            <w:webHidden/>
          </w:rPr>
          <w:instrText xml:space="preserve"> PAGEREF _Toc206500522 \h </w:instrText>
        </w:r>
        <w:r>
          <w:rPr>
            <w:noProof/>
            <w:webHidden/>
          </w:rPr>
        </w:r>
        <w:r>
          <w:rPr>
            <w:noProof/>
            <w:webHidden/>
          </w:rPr>
          <w:fldChar w:fldCharType="separate"/>
        </w:r>
        <w:r>
          <w:rPr>
            <w:noProof/>
            <w:webHidden/>
          </w:rPr>
          <w:t>34</w:t>
        </w:r>
        <w:r>
          <w:rPr>
            <w:noProof/>
            <w:webHidden/>
          </w:rPr>
          <w:fldChar w:fldCharType="end"/>
        </w:r>
      </w:hyperlink>
    </w:p>
    <w:p w14:paraId="3623C9C6" w14:textId="173190C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4" w:history="1">
        <w:r w:rsidRPr="00367F25">
          <w:rPr>
            <w:rStyle w:val="Hyperlink"/>
            <w:noProof/>
          </w:rPr>
          <w:t>3.1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Ensuring staff are safe and suitable: Improving screening and recruitment practices</w:t>
        </w:r>
        <w:r>
          <w:rPr>
            <w:noProof/>
            <w:webHidden/>
          </w:rPr>
          <w:tab/>
        </w:r>
        <w:r>
          <w:rPr>
            <w:noProof/>
            <w:webHidden/>
          </w:rPr>
          <w:fldChar w:fldCharType="begin"/>
        </w:r>
        <w:r>
          <w:rPr>
            <w:noProof/>
            <w:webHidden/>
          </w:rPr>
          <w:instrText xml:space="preserve"> PAGEREF _Toc206500524 \h </w:instrText>
        </w:r>
        <w:r>
          <w:rPr>
            <w:noProof/>
            <w:webHidden/>
          </w:rPr>
        </w:r>
        <w:r>
          <w:rPr>
            <w:noProof/>
            <w:webHidden/>
          </w:rPr>
          <w:fldChar w:fldCharType="separate"/>
        </w:r>
        <w:r>
          <w:rPr>
            <w:noProof/>
            <w:webHidden/>
          </w:rPr>
          <w:t>34</w:t>
        </w:r>
        <w:r>
          <w:rPr>
            <w:noProof/>
            <w:webHidden/>
          </w:rPr>
          <w:fldChar w:fldCharType="end"/>
        </w:r>
      </w:hyperlink>
    </w:p>
    <w:p w14:paraId="160074AB" w14:textId="2797BC06"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25" w:history="1">
        <w:r w:rsidRPr="00367F25">
          <w:rPr>
            <w:rStyle w:val="Hyperlink"/>
            <w:noProof/>
          </w:rPr>
          <w:t>Chapter 4: Overhaul the Working with Children Check and Reportable Conduct schemes in a single entity with a new risk function</w:t>
        </w:r>
        <w:r>
          <w:rPr>
            <w:noProof/>
            <w:webHidden/>
          </w:rPr>
          <w:tab/>
        </w:r>
        <w:r>
          <w:rPr>
            <w:noProof/>
            <w:webHidden/>
          </w:rPr>
          <w:fldChar w:fldCharType="begin"/>
        </w:r>
        <w:r>
          <w:rPr>
            <w:noProof/>
            <w:webHidden/>
          </w:rPr>
          <w:instrText xml:space="preserve"> PAGEREF _Toc206500525 \h </w:instrText>
        </w:r>
        <w:r>
          <w:rPr>
            <w:noProof/>
            <w:webHidden/>
          </w:rPr>
        </w:r>
        <w:r>
          <w:rPr>
            <w:noProof/>
            <w:webHidden/>
          </w:rPr>
          <w:fldChar w:fldCharType="separate"/>
        </w:r>
        <w:r>
          <w:rPr>
            <w:noProof/>
            <w:webHidden/>
          </w:rPr>
          <w:t>37</w:t>
        </w:r>
        <w:r>
          <w:rPr>
            <w:noProof/>
            <w:webHidden/>
          </w:rPr>
          <w:fldChar w:fldCharType="end"/>
        </w:r>
      </w:hyperlink>
    </w:p>
    <w:p w14:paraId="2A887F64" w14:textId="54B2649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7" w:history="1">
        <w:r w:rsidRPr="00367F25">
          <w:rPr>
            <w:rStyle w:val="Hyperlink"/>
            <w:noProof/>
          </w:rPr>
          <w:t>4.1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Limitations of Victoria’s Working with Children Check legislative framework</w:t>
        </w:r>
        <w:r>
          <w:rPr>
            <w:noProof/>
            <w:webHidden/>
          </w:rPr>
          <w:tab/>
        </w:r>
        <w:r>
          <w:rPr>
            <w:noProof/>
            <w:webHidden/>
          </w:rPr>
          <w:fldChar w:fldCharType="begin"/>
        </w:r>
        <w:r>
          <w:rPr>
            <w:noProof/>
            <w:webHidden/>
          </w:rPr>
          <w:instrText xml:space="preserve"> PAGEREF _Toc206500527 \h </w:instrText>
        </w:r>
        <w:r>
          <w:rPr>
            <w:noProof/>
            <w:webHidden/>
          </w:rPr>
        </w:r>
        <w:r>
          <w:rPr>
            <w:noProof/>
            <w:webHidden/>
          </w:rPr>
          <w:fldChar w:fldCharType="separate"/>
        </w:r>
        <w:r>
          <w:rPr>
            <w:noProof/>
            <w:webHidden/>
          </w:rPr>
          <w:t>37</w:t>
        </w:r>
        <w:r>
          <w:rPr>
            <w:noProof/>
            <w:webHidden/>
          </w:rPr>
          <w:fldChar w:fldCharType="end"/>
        </w:r>
      </w:hyperlink>
    </w:p>
    <w:p w14:paraId="518BECCE" w14:textId="7E1C0052"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8" w:history="1">
        <w:r w:rsidRPr="00367F25">
          <w:rPr>
            <w:rStyle w:val="Hyperlink"/>
            <w:noProof/>
          </w:rPr>
          <w:t>4.2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Improving the Reportable Conduct Scheme</w:t>
        </w:r>
        <w:r>
          <w:rPr>
            <w:noProof/>
            <w:webHidden/>
          </w:rPr>
          <w:tab/>
        </w:r>
        <w:r>
          <w:rPr>
            <w:noProof/>
            <w:webHidden/>
          </w:rPr>
          <w:fldChar w:fldCharType="begin"/>
        </w:r>
        <w:r>
          <w:rPr>
            <w:noProof/>
            <w:webHidden/>
          </w:rPr>
          <w:instrText xml:space="preserve"> PAGEREF _Toc206500528 \h </w:instrText>
        </w:r>
        <w:r>
          <w:rPr>
            <w:noProof/>
            <w:webHidden/>
          </w:rPr>
        </w:r>
        <w:r>
          <w:rPr>
            <w:noProof/>
            <w:webHidden/>
          </w:rPr>
          <w:fldChar w:fldCharType="separate"/>
        </w:r>
        <w:r>
          <w:rPr>
            <w:noProof/>
            <w:webHidden/>
          </w:rPr>
          <w:t>44</w:t>
        </w:r>
        <w:r>
          <w:rPr>
            <w:noProof/>
            <w:webHidden/>
          </w:rPr>
          <w:fldChar w:fldCharType="end"/>
        </w:r>
      </w:hyperlink>
    </w:p>
    <w:p w14:paraId="00086DA3" w14:textId="615767E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9" w:history="1">
        <w:r w:rsidRPr="00367F25">
          <w:rPr>
            <w:rStyle w:val="Hyperlink"/>
            <w:noProof/>
          </w:rPr>
          <w:t>4.3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National harmonisation</w:t>
        </w:r>
        <w:r>
          <w:rPr>
            <w:noProof/>
            <w:webHidden/>
          </w:rPr>
          <w:tab/>
        </w:r>
        <w:r>
          <w:rPr>
            <w:noProof/>
            <w:webHidden/>
          </w:rPr>
          <w:fldChar w:fldCharType="begin"/>
        </w:r>
        <w:r>
          <w:rPr>
            <w:noProof/>
            <w:webHidden/>
          </w:rPr>
          <w:instrText xml:space="preserve"> PAGEREF _Toc206500529 \h </w:instrText>
        </w:r>
        <w:r>
          <w:rPr>
            <w:noProof/>
            <w:webHidden/>
          </w:rPr>
        </w:r>
        <w:r>
          <w:rPr>
            <w:noProof/>
            <w:webHidden/>
          </w:rPr>
          <w:fldChar w:fldCharType="separate"/>
        </w:r>
        <w:r>
          <w:rPr>
            <w:noProof/>
            <w:webHidden/>
          </w:rPr>
          <w:t>45</w:t>
        </w:r>
        <w:r>
          <w:rPr>
            <w:noProof/>
            <w:webHidden/>
          </w:rPr>
          <w:fldChar w:fldCharType="end"/>
        </w:r>
      </w:hyperlink>
    </w:p>
    <w:p w14:paraId="5E62AEAD" w14:textId="73AC39DA"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0" w:history="1">
        <w:r w:rsidRPr="00367F25">
          <w:rPr>
            <w:rStyle w:val="Hyperlink"/>
            <w:noProof/>
          </w:rPr>
          <w:t>4.4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Bringing information about child safety risk together in one place</w:t>
        </w:r>
        <w:r>
          <w:rPr>
            <w:noProof/>
            <w:webHidden/>
          </w:rPr>
          <w:tab/>
        </w:r>
        <w:r>
          <w:rPr>
            <w:noProof/>
            <w:webHidden/>
          </w:rPr>
          <w:fldChar w:fldCharType="begin"/>
        </w:r>
        <w:r>
          <w:rPr>
            <w:noProof/>
            <w:webHidden/>
          </w:rPr>
          <w:instrText xml:space="preserve"> PAGEREF _Toc206500530 \h </w:instrText>
        </w:r>
        <w:r>
          <w:rPr>
            <w:noProof/>
            <w:webHidden/>
          </w:rPr>
        </w:r>
        <w:r>
          <w:rPr>
            <w:noProof/>
            <w:webHidden/>
          </w:rPr>
          <w:fldChar w:fldCharType="separate"/>
        </w:r>
        <w:r>
          <w:rPr>
            <w:noProof/>
            <w:webHidden/>
          </w:rPr>
          <w:t>46</w:t>
        </w:r>
        <w:r>
          <w:rPr>
            <w:noProof/>
            <w:webHidden/>
          </w:rPr>
          <w:fldChar w:fldCharType="end"/>
        </w:r>
      </w:hyperlink>
    </w:p>
    <w:p w14:paraId="0AD3FFFD" w14:textId="41A237F5"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31" w:history="1">
        <w:r w:rsidRPr="00367F25">
          <w:rPr>
            <w:rStyle w:val="Hyperlink"/>
            <w:noProof/>
          </w:rPr>
          <w:t>Part 3: Quickly identifying and excluding predators within the ECEC</w:t>
        </w:r>
        <w:r w:rsidRPr="00367F25">
          <w:rPr>
            <w:rStyle w:val="Hyperlink"/>
            <w:rFonts w:ascii="Cambria" w:hAnsi="Cambria"/>
            <w:noProof/>
          </w:rPr>
          <w:t> </w:t>
        </w:r>
        <w:r w:rsidRPr="00367F25">
          <w:rPr>
            <w:rStyle w:val="Hyperlink"/>
            <w:noProof/>
          </w:rPr>
          <w:t>system</w:t>
        </w:r>
        <w:r>
          <w:rPr>
            <w:noProof/>
            <w:webHidden/>
          </w:rPr>
          <w:tab/>
        </w:r>
        <w:r>
          <w:rPr>
            <w:noProof/>
            <w:webHidden/>
          </w:rPr>
          <w:fldChar w:fldCharType="begin"/>
        </w:r>
        <w:r>
          <w:rPr>
            <w:noProof/>
            <w:webHidden/>
          </w:rPr>
          <w:instrText xml:space="preserve"> PAGEREF _Toc206500531 \h </w:instrText>
        </w:r>
        <w:r>
          <w:rPr>
            <w:noProof/>
            <w:webHidden/>
          </w:rPr>
        </w:r>
        <w:r>
          <w:rPr>
            <w:noProof/>
            <w:webHidden/>
          </w:rPr>
          <w:fldChar w:fldCharType="separate"/>
        </w:r>
        <w:r>
          <w:rPr>
            <w:noProof/>
            <w:webHidden/>
          </w:rPr>
          <w:t>49</w:t>
        </w:r>
        <w:r>
          <w:rPr>
            <w:noProof/>
            <w:webHidden/>
          </w:rPr>
          <w:fldChar w:fldCharType="end"/>
        </w:r>
      </w:hyperlink>
    </w:p>
    <w:p w14:paraId="0210458F" w14:textId="2A6A1BF2"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32" w:history="1">
        <w:r w:rsidRPr="00367F25">
          <w:rPr>
            <w:rStyle w:val="Hyperlink"/>
            <w:noProof/>
          </w:rPr>
          <w:t>Chapter 5: Most rigorous inspection regime in the nation</w:t>
        </w:r>
        <w:r>
          <w:rPr>
            <w:noProof/>
            <w:webHidden/>
          </w:rPr>
          <w:tab/>
        </w:r>
        <w:r>
          <w:rPr>
            <w:noProof/>
            <w:webHidden/>
          </w:rPr>
          <w:fldChar w:fldCharType="begin"/>
        </w:r>
        <w:r>
          <w:rPr>
            <w:noProof/>
            <w:webHidden/>
          </w:rPr>
          <w:instrText xml:space="preserve"> PAGEREF _Toc206500532 \h </w:instrText>
        </w:r>
        <w:r>
          <w:rPr>
            <w:noProof/>
            <w:webHidden/>
          </w:rPr>
        </w:r>
        <w:r>
          <w:rPr>
            <w:noProof/>
            <w:webHidden/>
          </w:rPr>
          <w:fldChar w:fldCharType="separate"/>
        </w:r>
        <w:r>
          <w:rPr>
            <w:noProof/>
            <w:webHidden/>
          </w:rPr>
          <w:t>50</w:t>
        </w:r>
        <w:r>
          <w:rPr>
            <w:noProof/>
            <w:webHidden/>
          </w:rPr>
          <w:fldChar w:fldCharType="end"/>
        </w:r>
      </w:hyperlink>
    </w:p>
    <w:p w14:paraId="45493EB7" w14:textId="0C62B2C0"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4" w:history="1">
        <w:r w:rsidRPr="00367F25">
          <w:rPr>
            <w:rStyle w:val="Hyperlink"/>
            <w:noProof/>
          </w:rPr>
          <w:t>5.1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An independent ECEC Regulator</w:t>
        </w:r>
        <w:r>
          <w:rPr>
            <w:noProof/>
            <w:webHidden/>
          </w:rPr>
          <w:tab/>
        </w:r>
        <w:r>
          <w:rPr>
            <w:noProof/>
            <w:webHidden/>
          </w:rPr>
          <w:fldChar w:fldCharType="begin"/>
        </w:r>
        <w:r>
          <w:rPr>
            <w:noProof/>
            <w:webHidden/>
          </w:rPr>
          <w:instrText xml:space="preserve"> PAGEREF _Toc206500534 \h </w:instrText>
        </w:r>
        <w:r>
          <w:rPr>
            <w:noProof/>
            <w:webHidden/>
          </w:rPr>
        </w:r>
        <w:r>
          <w:rPr>
            <w:noProof/>
            <w:webHidden/>
          </w:rPr>
          <w:fldChar w:fldCharType="separate"/>
        </w:r>
        <w:r>
          <w:rPr>
            <w:noProof/>
            <w:webHidden/>
          </w:rPr>
          <w:t>50</w:t>
        </w:r>
        <w:r>
          <w:rPr>
            <w:noProof/>
            <w:webHidden/>
          </w:rPr>
          <w:fldChar w:fldCharType="end"/>
        </w:r>
      </w:hyperlink>
    </w:p>
    <w:p w14:paraId="25F7BC10" w14:textId="04692C3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5" w:history="1">
        <w:r w:rsidRPr="00367F25">
          <w:rPr>
            <w:rStyle w:val="Hyperlink"/>
            <w:noProof/>
          </w:rPr>
          <w:t>5.2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Stronger oversight of services</w:t>
        </w:r>
        <w:r>
          <w:rPr>
            <w:noProof/>
            <w:webHidden/>
          </w:rPr>
          <w:tab/>
        </w:r>
        <w:r>
          <w:rPr>
            <w:noProof/>
            <w:webHidden/>
          </w:rPr>
          <w:fldChar w:fldCharType="begin"/>
        </w:r>
        <w:r>
          <w:rPr>
            <w:noProof/>
            <w:webHidden/>
          </w:rPr>
          <w:instrText xml:space="preserve"> PAGEREF _Toc206500535 \h </w:instrText>
        </w:r>
        <w:r>
          <w:rPr>
            <w:noProof/>
            <w:webHidden/>
          </w:rPr>
        </w:r>
        <w:r>
          <w:rPr>
            <w:noProof/>
            <w:webHidden/>
          </w:rPr>
          <w:fldChar w:fldCharType="separate"/>
        </w:r>
        <w:r>
          <w:rPr>
            <w:noProof/>
            <w:webHidden/>
          </w:rPr>
          <w:t>51</w:t>
        </w:r>
        <w:r>
          <w:rPr>
            <w:noProof/>
            <w:webHidden/>
          </w:rPr>
          <w:fldChar w:fldCharType="end"/>
        </w:r>
      </w:hyperlink>
    </w:p>
    <w:p w14:paraId="2BF68A87" w14:textId="22106EB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6" w:history="1">
        <w:r w:rsidRPr="00367F25">
          <w:rPr>
            <w:rStyle w:val="Hyperlink"/>
            <w:noProof/>
          </w:rPr>
          <w:t>5.3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Increased penalties for non-compliance</w:t>
        </w:r>
        <w:r>
          <w:rPr>
            <w:noProof/>
            <w:webHidden/>
          </w:rPr>
          <w:tab/>
        </w:r>
        <w:r>
          <w:rPr>
            <w:noProof/>
            <w:webHidden/>
          </w:rPr>
          <w:fldChar w:fldCharType="begin"/>
        </w:r>
        <w:r>
          <w:rPr>
            <w:noProof/>
            <w:webHidden/>
          </w:rPr>
          <w:instrText xml:space="preserve"> PAGEREF _Toc206500536 \h </w:instrText>
        </w:r>
        <w:r>
          <w:rPr>
            <w:noProof/>
            <w:webHidden/>
          </w:rPr>
        </w:r>
        <w:r>
          <w:rPr>
            <w:noProof/>
            <w:webHidden/>
          </w:rPr>
          <w:fldChar w:fldCharType="separate"/>
        </w:r>
        <w:r>
          <w:rPr>
            <w:noProof/>
            <w:webHidden/>
          </w:rPr>
          <w:t>54</w:t>
        </w:r>
        <w:r>
          <w:rPr>
            <w:noProof/>
            <w:webHidden/>
          </w:rPr>
          <w:fldChar w:fldCharType="end"/>
        </w:r>
      </w:hyperlink>
    </w:p>
    <w:p w14:paraId="2C2D3948" w14:textId="0657CA1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7" w:history="1">
        <w:r w:rsidRPr="00367F25">
          <w:rPr>
            <w:rStyle w:val="Hyperlink"/>
            <w:noProof/>
          </w:rPr>
          <w:t>5.4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Funding for effective regulation</w:t>
        </w:r>
        <w:r>
          <w:rPr>
            <w:noProof/>
            <w:webHidden/>
          </w:rPr>
          <w:tab/>
        </w:r>
        <w:r>
          <w:rPr>
            <w:noProof/>
            <w:webHidden/>
          </w:rPr>
          <w:fldChar w:fldCharType="begin"/>
        </w:r>
        <w:r>
          <w:rPr>
            <w:noProof/>
            <w:webHidden/>
          </w:rPr>
          <w:instrText xml:space="preserve"> PAGEREF _Toc206500537 \h </w:instrText>
        </w:r>
        <w:r>
          <w:rPr>
            <w:noProof/>
            <w:webHidden/>
          </w:rPr>
        </w:r>
        <w:r>
          <w:rPr>
            <w:noProof/>
            <w:webHidden/>
          </w:rPr>
          <w:fldChar w:fldCharType="separate"/>
        </w:r>
        <w:r>
          <w:rPr>
            <w:noProof/>
            <w:webHidden/>
          </w:rPr>
          <w:t>55</w:t>
        </w:r>
        <w:r>
          <w:rPr>
            <w:noProof/>
            <w:webHidden/>
          </w:rPr>
          <w:fldChar w:fldCharType="end"/>
        </w:r>
      </w:hyperlink>
    </w:p>
    <w:p w14:paraId="5DFB49A2" w14:textId="4C433F08"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38" w:history="1">
        <w:r w:rsidRPr="00367F25">
          <w:rPr>
            <w:rStyle w:val="Hyperlink"/>
            <w:noProof/>
          </w:rPr>
          <w:t>Chapter 6: Improve the centre environment</w:t>
        </w:r>
        <w:r>
          <w:rPr>
            <w:noProof/>
            <w:webHidden/>
          </w:rPr>
          <w:tab/>
        </w:r>
        <w:r>
          <w:rPr>
            <w:noProof/>
            <w:webHidden/>
          </w:rPr>
          <w:fldChar w:fldCharType="begin"/>
        </w:r>
        <w:r>
          <w:rPr>
            <w:noProof/>
            <w:webHidden/>
          </w:rPr>
          <w:instrText xml:space="preserve"> PAGEREF _Toc206500538 \h </w:instrText>
        </w:r>
        <w:r>
          <w:rPr>
            <w:noProof/>
            <w:webHidden/>
          </w:rPr>
        </w:r>
        <w:r>
          <w:rPr>
            <w:noProof/>
            <w:webHidden/>
          </w:rPr>
          <w:fldChar w:fldCharType="separate"/>
        </w:r>
        <w:r>
          <w:rPr>
            <w:noProof/>
            <w:webHidden/>
          </w:rPr>
          <w:t>57</w:t>
        </w:r>
        <w:r>
          <w:rPr>
            <w:noProof/>
            <w:webHidden/>
          </w:rPr>
          <w:fldChar w:fldCharType="end"/>
        </w:r>
      </w:hyperlink>
    </w:p>
    <w:p w14:paraId="0C44BAD3" w14:textId="0B52CFF6"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0" w:history="1">
        <w:r w:rsidRPr="00367F25">
          <w:rPr>
            <w:rStyle w:val="Hyperlink"/>
            <w:noProof/>
          </w:rPr>
          <w:t>6.1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Improve staffing arrangements in services</w:t>
        </w:r>
        <w:r>
          <w:rPr>
            <w:noProof/>
            <w:webHidden/>
          </w:rPr>
          <w:tab/>
        </w:r>
        <w:r>
          <w:rPr>
            <w:noProof/>
            <w:webHidden/>
          </w:rPr>
          <w:fldChar w:fldCharType="begin"/>
        </w:r>
        <w:r>
          <w:rPr>
            <w:noProof/>
            <w:webHidden/>
          </w:rPr>
          <w:instrText xml:space="preserve"> PAGEREF _Toc206500540 \h </w:instrText>
        </w:r>
        <w:r>
          <w:rPr>
            <w:noProof/>
            <w:webHidden/>
          </w:rPr>
        </w:r>
        <w:r>
          <w:rPr>
            <w:noProof/>
            <w:webHidden/>
          </w:rPr>
          <w:fldChar w:fldCharType="separate"/>
        </w:r>
        <w:r>
          <w:rPr>
            <w:noProof/>
            <w:webHidden/>
          </w:rPr>
          <w:t>57</w:t>
        </w:r>
        <w:r>
          <w:rPr>
            <w:noProof/>
            <w:webHidden/>
          </w:rPr>
          <w:fldChar w:fldCharType="end"/>
        </w:r>
      </w:hyperlink>
    </w:p>
    <w:p w14:paraId="43BFE481" w14:textId="4EA84FA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1" w:history="1">
        <w:r w:rsidRPr="00367F25">
          <w:rPr>
            <w:rStyle w:val="Hyperlink"/>
            <w:noProof/>
          </w:rPr>
          <w:t>6.2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Lines of sight in ECEC centres</w:t>
        </w:r>
        <w:r>
          <w:rPr>
            <w:noProof/>
            <w:webHidden/>
          </w:rPr>
          <w:tab/>
        </w:r>
        <w:r>
          <w:rPr>
            <w:noProof/>
            <w:webHidden/>
          </w:rPr>
          <w:fldChar w:fldCharType="begin"/>
        </w:r>
        <w:r>
          <w:rPr>
            <w:noProof/>
            <w:webHidden/>
          </w:rPr>
          <w:instrText xml:space="preserve"> PAGEREF _Toc206500541 \h </w:instrText>
        </w:r>
        <w:r>
          <w:rPr>
            <w:noProof/>
            <w:webHidden/>
          </w:rPr>
        </w:r>
        <w:r>
          <w:rPr>
            <w:noProof/>
            <w:webHidden/>
          </w:rPr>
          <w:fldChar w:fldCharType="separate"/>
        </w:r>
        <w:r>
          <w:rPr>
            <w:noProof/>
            <w:webHidden/>
          </w:rPr>
          <w:t>59</w:t>
        </w:r>
        <w:r>
          <w:rPr>
            <w:noProof/>
            <w:webHidden/>
          </w:rPr>
          <w:fldChar w:fldCharType="end"/>
        </w:r>
      </w:hyperlink>
    </w:p>
    <w:p w14:paraId="33ADF704" w14:textId="2F8D3871"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2" w:history="1">
        <w:r w:rsidRPr="00367F25">
          <w:rPr>
            <w:rStyle w:val="Hyperlink"/>
            <w:noProof/>
          </w:rPr>
          <w:t>6.3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Closed-Circuit Television (CCTV) in services</w:t>
        </w:r>
        <w:r>
          <w:rPr>
            <w:noProof/>
            <w:webHidden/>
          </w:rPr>
          <w:tab/>
        </w:r>
        <w:r>
          <w:rPr>
            <w:noProof/>
            <w:webHidden/>
          </w:rPr>
          <w:fldChar w:fldCharType="begin"/>
        </w:r>
        <w:r>
          <w:rPr>
            <w:noProof/>
            <w:webHidden/>
          </w:rPr>
          <w:instrText xml:space="preserve"> PAGEREF _Toc206500542 \h </w:instrText>
        </w:r>
        <w:r>
          <w:rPr>
            <w:noProof/>
            <w:webHidden/>
          </w:rPr>
        </w:r>
        <w:r>
          <w:rPr>
            <w:noProof/>
            <w:webHidden/>
          </w:rPr>
          <w:fldChar w:fldCharType="separate"/>
        </w:r>
        <w:r>
          <w:rPr>
            <w:noProof/>
            <w:webHidden/>
          </w:rPr>
          <w:t>60</w:t>
        </w:r>
        <w:r>
          <w:rPr>
            <w:noProof/>
            <w:webHidden/>
          </w:rPr>
          <w:fldChar w:fldCharType="end"/>
        </w:r>
      </w:hyperlink>
    </w:p>
    <w:p w14:paraId="33EA193D" w14:textId="3DC7A095"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43" w:history="1">
        <w:r w:rsidRPr="00367F25">
          <w:rPr>
            <w:rStyle w:val="Hyperlink"/>
            <w:noProof/>
          </w:rPr>
          <w:t>Chapter 7: Strengthen transparency and parents’ right to know</w:t>
        </w:r>
        <w:r>
          <w:rPr>
            <w:noProof/>
            <w:webHidden/>
          </w:rPr>
          <w:tab/>
        </w:r>
        <w:r>
          <w:rPr>
            <w:noProof/>
            <w:webHidden/>
          </w:rPr>
          <w:fldChar w:fldCharType="begin"/>
        </w:r>
        <w:r>
          <w:rPr>
            <w:noProof/>
            <w:webHidden/>
          </w:rPr>
          <w:instrText xml:space="preserve"> PAGEREF _Toc206500543 \h </w:instrText>
        </w:r>
        <w:r>
          <w:rPr>
            <w:noProof/>
            <w:webHidden/>
          </w:rPr>
        </w:r>
        <w:r>
          <w:rPr>
            <w:noProof/>
            <w:webHidden/>
          </w:rPr>
          <w:fldChar w:fldCharType="separate"/>
        </w:r>
        <w:r>
          <w:rPr>
            <w:noProof/>
            <w:webHidden/>
          </w:rPr>
          <w:t>64</w:t>
        </w:r>
        <w:r>
          <w:rPr>
            <w:noProof/>
            <w:webHidden/>
          </w:rPr>
          <w:fldChar w:fldCharType="end"/>
        </w:r>
      </w:hyperlink>
    </w:p>
    <w:p w14:paraId="36D70942" w14:textId="7247977B"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5" w:history="1">
        <w:r w:rsidRPr="00367F25">
          <w:rPr>
            <w:rStyle w:val="Hyperlink"/>
            <w:noProof/>
          </w:rPr>
          <w:t>7.1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Parents need better access to information about service quality</w:t>
        </w:r>
        <w:r>
          <w:rPr>
            <w:noProof/>
            <w:webHidden/>
          </w:rPr>
          <w:tab/>
        </w:r>
        <w:r>
          <w:rPr>
            <w:noProof/>
            <w:webHidden/>
          </w:rPr>
          <w:fldChar w:fldCharType="begin"/>
        </w:r>
        <w:r>
          <w:rPr>
            <w:noProof/>
            <w:webHidden/>
          </w:rPr>
          <w:instrText xml:space="preserve"> PAGEREF _Toc206500545 \h </w:instrText>
        </w:r>
        <w:r>
          <w:rPr>
            <w:noProof/>
            <w:webHidden/>
          </w:rPr>
        </w:r>
        <w:r>
          <w:rPr>
            <w:noProof/>
            <w:webHidden/>
          </w:rPr>
          <w:fldChar w:fldCharType="separate"/>
        </w:r>
        <w:r>
          <w:rPr>
            <w:noProof/>
            <w:webHidden/>
          </w:rPr>
          <w:t>64</w:t>
        </w:r>
        <w:r>
          <w:rPr>
            <w:noProof/>
            <w:webHidden/>
          </w:rPr>
          <w:fldChar w:fldCharType="end"/>
        </w:r>
      </w:hyperlink>
    </w:p>
    <w:p w14:paraId="728B097B" w14:textId="5945ED2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6" w:history="1">
        <w:r w:rsidRPr="00367F25">
          <w:rPr>
            <w:rStyle w:val="Hyperlink"/>
            <w:noProof/>
          </w:rPr>
          <w:t>7.2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Parents need more timely information about services’ compliance and enforcement activity</w:t>
        </w:r>
        <w:r>
          <w:rPr>
            <w:noProof/>
            <w:webHidden/>
          </w:rPr>
          <w:tab/>
        </w:r>
        <w:r>
          <w:rPr>
            <w:noProof/>
            <w:webHidden/>
          </w:rPr>
          <w:fldChar w:fldCharType="begin"/>
        </w:r>
        <w:r>
          <w:rPr>
            <w:noProof/>
            <w:webHidden/>
          </w:rPr>
          <w:instrText xml:space="preserve"> PAGEREF _Toc206500546 \h </w:instrText>
        </w:r>
        <w:r>
          <w:rPr>
            <w:noProof/>
            <w:webHidden/>
          </w:rPr>
        </w:r>
        <w:r>
          <w:rPr>
            <w:noProof/>
            <w:webHidden/>
          </w:rPr>
          <w:fldChar w:fldCharType="separate"/>
        </w:r>
        <w:r>
          <w:rPr>
            <w:noProof/>
            <w:webHidden/>
          </w:rPr>
          <w:t>65</w:t>
        </w:r>
        <w:r>
          <w:rPr>
            <w:noProof/>
            <w:webHidden/>
          </w:rPr>
          <w:fldChar w:fldCharType="end"/>
        </w:r>
      </w:hyperlink>
    </w:p>
    <w:p w14:paraId="5AF7B216" w14:textId="735AC68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7" w:history="1">
        <w:r w:rsidRPr="00367F25">
          <w:rPr>
            <w:rStyle w:val="Hyperlink"/>
            <w:noProof/>
          </w:rPr>
          <w:t>7.3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Resources on child sexual abuse prevention should be improved</w:t>
        </w:r>
        <w:r>
          <w:rPr>
            <w:noProof/>
            <w:webHidden/>
          </w:rPr>
          <w:tab/>
        </w:r>
        <w:r>
          <w:rPr>
            <w:noProof/>
            <w:webHidden/>
          </w:rPr>
          <w:fldChar w:fldCharType="begin"/>
        </w:r>
        <w:r>
          <w:rPr>
            <w:noProof/>
            <w:webHidden/>
          </w:rPr>
          <w:instrText xml:space="preserve"> PAGEREF _Toc206500547 \h </w:instrText>
        </w:r>
        <w:r>
          <w:rPr>
            <w:noProof/>
            <w:webHidden/>
          </w:rPr>
        </w:r>
        <w:r>
          <w:rPr>
            <w:noProof/>
            <w:webHidden/>
          </w:rPr>
          <w:fldChar w:fldCharType="separate"/>
        </w:r>
        <w:r>
          <w:rPr>
            <w:noProof/>
            <w:webHidden/>
          </w:rPr>
          <w:t>66</w:t>
        </w:r>
        <w:r>
          <w:rPr>
            <w:noProof/>
            <w:webHidden/>
          </w:rPr>
          <w:fldChar w:fldCharType="end"/>
        </w:r>
      </w:hyperlink>
    </w:p>
    <w:p w14:paraId="6B77E050" w14:textId="6444EB5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8" w:history="1">
        <w:r w:rsidRPr="00367F25">
          <w:rPr>
            <w:rStyle w:val="Hyperlink"/>
            <w:noProof/>
          </w:rPr>
          <w:t>7.4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Make it easier to report concerns and complaints</w:t>
        </w:r>
        <w:r>
          <w:rPr>
            <w:noProof/>
            <w:webHidden/>
          </w:rPr>
          <w:tab/>
        </w:r>
        <w:r>
          <w:rPr>
            <w:noProof/>
            <w:webHidden/>
          </w:rPr>
          <w:fldChar w:fldCharType="begin"/>
        </w:r>
        <w:r>
          <w:rPr>
            <w:noProof/>
            <w:webHidden/>
          </w:rPr>
          <w:instrText xml:space="preserve"> PAGEREF _Toc206500548 \h </w:instrText>
        </w:r>
        <w:r>
          <w:rPr>
            <w:noProof/>
            <w:webHidden/>
          </w:rPr>
        </w:r>
        <w:r>
          <w:rPr>
            <w:noProof/>
            <w:webHidden/>
          </w:rPr>
          <w:fldChar w:fldCharType="separate"/>
        </w:r>
        <w:r>
          <w:rPr>
            <w:noProof/>
            <w:webHidden/>
          </w:rPr>
          <w:t>67</w:t>
        </w:r>
        <w:r>
          <w:rPr>
            <w:noProof/>
            <w:webHidden/>
          </w:rPr>
          <w:fldChar w:fldCharType="end"/>
        </w:r>
      </w:hyperlink>
    </w:p>
    <w:p w14:paraId="70E55399" w14:textId="5FFAC0A8"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49" w:history="1">
        <w:r w:rsidRPr="00367F25">
          <w:rPr>
            <w:rStyle w:val="Hyperlink"/>
            <w:noProof/>
          </w:rPr>
          <w:t>Chapter 8: Support the workforce</w:t>
        </w:r>
        <w:r>
          <w:rPr>
            <w:noProof/>
            <w:webHidden/>
          </w:rPr>
          <w:tab/>
        </w:r>
        <w:r>
          <w:rPr>
            <w:noProof/>
            <w:webHidden/>
          </w:rPr>
          <w:fldChar w:fldCharType="begin"/>
        </w:r>
        <w:r>
          <w:rPr>
            <w:noProof/>
            <w:webHidden/>
          </w:rPr>
          <w:instrText xml:space="preserve"> PAGEREF _Toc206500549 \h </w:instrText>
        </w:r>
        <w:r>
          <w:rPr>
            <w:noProof/>
            <w:webHidden/>
          </w:rPr>
        </w:r>
        <w:r>
          <w:rPr>
            <w:noProof/>
            <w:webHidden/>
          </w:rPr>
          <w:fldChar w:fldCharType="separate"/>
        </w:r>
        <w:r>
          <w:rPr>
            <w:noProof/>
            <w:webHidden/>
          </w:rPr>
          <w:t>68</w:t>
        </w:r>
        <w:r>
          <w:rPr>
            <w:noProof/>
            <w:webHidden/>
          </w:rPr>
          <w:fldChar w:fldCharType="end"/>
        </w:r>
      </w:hyperlink>
    </w:p>
    <w:p w14:paraId="28C4FC36" w14:textId="590764B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1" w:history="1">
        <w:r w:rsidRPr="00367F25">
          <w:rPr>
            <w:rStyle w:val="Hyperlink"/>
            <w:noProof/>
          </w:rPr>
          <w:t>8.1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Qualifications that equip staff to support child safety</w:t>
        </w:r>
        <w:r>
          <w:rPr>
            <w:noProof/>
            <w:webHidden/>
          </w:rPr>
          <w:tab/>
        </w:r>
        <w:r>
          <w:rPr>
            <w:noProof/>
            <w:webHidden/>
          </w:rPr>
          <w:fldChar w:fldCharType="begin"/>
        </w:r>
        <w:r>
          <w:rPr>
            <w:noProof/>
            <w:webHidden/>
          </w:rPr>
          <w:instrText xml:space="preserve"> PAGEREF _Toc206500551 \h </w:instrText>
        </w:r>
        <w:r>
          <w:rPr>
            <w:noProof/>
            <w:webHidden/>
          </w:rPr>
        </w:r>
        <w:r>
          <w:rPr>
            <w:noProof/>
            <w:webHidden/>
          </w:rPr>
          <w:fldChar w:fldCharType="separate"/>
        </w:r>
        <w:r>
          <w:rPr>
            <w:noProof/>
            <w:webHidden/>
          </w:rPr>
          <w:t>68</w:t>
        </w:r>
        <w:r>
          <w:rPr>
            <w:noProof/>
            <w:webHidden/>
          </w:rPr>
          <w:fldChar w:fldCharType="end"/>
        </w:r>
      </w:hyperlink>
    </w:p>
    <w:p w14:paraId="280C5F30" w14:textId="07C3BF49"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2" w:history="1">
        <w:r w:rsidRPr="00367F25">
          <w:rPr>
            <w:rStyle w:val="Hyperlink"/>
            <w:noProof/>
          </w:rPr>
          <w:t>8.2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Greater access to training on child safety</w:t>
        </w:r>
        <w:r>
          <w:rPr>
            <w:noProof/>
            <w:webHidden/>
          </w:rPr>
          <w:tab/>
        </w:r>
        <w:r>
          <w:rPr>
            <w:noProof/>
            <w:webHidden/>
          </w:rPr>
          <w:fldChar w:fldCharType="begin"/>
        </w:r>
        <w:r>
          <w:rPr>
            <w:noProof/>
            <w:webHidden/>
          </w:rPr>
          <w:instrText xml:space="preserve"> PAGEREF _Toc206500552 \h </w:instrText>
        </w:r>
        <w:r>
          <w:rPr>
            <w:noProof/>
            <w:webHidden/>
          </w:rPr>
        </w:r>
        <w:r>
          <w:rPr>
            <w:noProof/>
            <w:webHidden/>
          </w:rPr>
          <w:fldChar w:fldCharType="separate"/>
        </w:r>
        <w:r>
          <w:rPr>
            <w:noProof/>
            <w:webHidden/>
          </w:rPr>
          <w:t>70</w:t>
        </w:r>
        <w:r>
          <w:rPr>
            <w:noProof/>
            <w:webHidden/>
          </w:rPr>
          <w:fldChar w:fldCharType="end"/>
        </w:r>
      </w:hyperlink>
    </w:p>
    <w:p w14:paraId="7DAC776C" w14:textId="150ADB27"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3" w:history="1">
        <w:r w:rsidRPr="00367F25">
          <w:rPr>
            <w:rStyle w:val="Hyperlink"/>
            <w:noProof/>
          </w:rPr>
          <w:t>8.3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Professional support for best practice</w:t>
        </w:r>
        <w:r>
          <w:rPr>
            <w:noProof/>
            <w:webHidden/>
          </w:rPr>
          <w:tab/>
        </w:r>
        <w:r>
          <w:rPr>
            <w:noProof/>
            <w:webHidden/>
          </w:rPr>
          <w:fldChar w:fldCharType="begin"/>
        </w:r>
        <w:r>
          <w:rPr>
            <w:noProof/>
            <w:webHidden/>
          </w:rPr>
          <w:instrText xml:space="preserve"> PAGEREF _Toc206500553 \h </w:instrText>
        </w:r>
        <w:r>
          <w:rPr>
            <w:noProof/>
            <w:webHidden/>
          </w:rPr>
        </w:r>
        <w:r>
          <w:rPr>
            <w:noProof/>
            <w:webHidden/>
          </w:rPr>
          <w:fldChar w:fldCharType="separate"/>
        </w:r>
        <w:r>
          <w:rPr>
            <w:noProof/>
            <w:webHidden/>
          </w:rPr>
          <w:t>73</w:t>
        </w:r>
        <w:r>
          <w:rPr>
            <w:noProof/>
            <w:webHidden/>
          </w:rPr>
          <w:fldChar w:fldCharType="end"/>
        </w:r>
      </w:hyperlink>
    </w:p>
    <w:p w14:paraId="5C6E52E8" w14:textId="2231612A"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4" w:history="1">
        <w:r w:rsidRPr="00367F25">
          <w:rPr>
            <w:rStyle w:val="Hyperlink"/>
            <w:noProof/>
          </w:rPr>
          <w:t>8.4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Invest in services to drive quality improvement</w:t>
        </w:r>
        <w:r>
          <w:rPr>
            <w:noProof/>
            <w:webHidden/>
          </w:rPr>
          <w:tab/>
        </w:r>
        <w:r>
          <w:rPr>
            <w:noProof/>
            <w:webHidden/>
          </w:rPr>
          <w:fldChar w:fldCharType="begin"/>
        </w:r>
        <w:r>
          <w:rPr>
            <w:noProof/>
            <w:webHidden/>
          </w:rPr>
          <w:instrText xml:space="preserve"> PAGEREF _Toc206500554 \h </w:instrText>
        </w:r>
        <w:r>
          <w:rPr>
            <w:noProof/>
            <w:webHidden/>
          </w:rPr>
        </w:r>
        <w:r>
          <w:rPr>
            <w:noProof/>
            <w:webHidden/>
          </w:rPr>
          <w:fldChar w:fldCharType="separate"/>
        </w:r>
        <w:r>
          <w:rPr>
            <w:noProof/>
            <w:webHidden/>
          </w:rPr>
          <w:t>74</w:t>
        </w:r>
        <w:r>
          <w:rPr>
            <w:noProof/>
            <w:webHidden/>
          </w:rPr>
          <w:fldChar w:fldCharType="end"/>
        </w:r>
      </w:hyperlink>
    </w:p>
    <w:p w14:paraId="0F6F850C" w14:textId="7130956E"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5" w:history="1">
        <w:r w:rsidRPr="00367F25">
          <w:rPr>
            <w:rStyle w:val="Hyperlink"/>
            <w:noProof/>
          </w:rPr>
          <w:t>8.5</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Confidence to report child safety concerns</w:t>
        </w:r>
        <w:r>
          <w:rPr>
            <w:noProof/>
            <w:webHidden/>
          </w:rPr>
          <w:tab/>
        </w:r>
        <w:r>
          <w:rPr>
            <w:noProof/>
            <w:webHidden/>
          </w:rPr>
          <w:fldChar w:fldCharType="begin"/>
        </w:r>
        <w:r>
          <w:rPr>
            <w:noProof/>
            <w:webHidden/>
          </w:rPr>
          <w:instrText xml:space="preserve"> PAGEREF _Toc206500555 \h </w:instrText>
        </w:r>
        <w:r>
          <w:rPr>
            <w:noProof/>
            <w:webHidden/>
          </w:rPr>
        </w:r>
        <w:r>
          <w:rPr>
            <w:noProof/>
            <w:webHidden/>
          </w:rPr>
          <w:fldChar w:fldCharType="separate"/>
        </w:r>
        <w:r>
          <w:rPr>
            <w:noProof/>
            <w:webHidden/>
          </w:rPr>
          <w:t>74</w:t>
        </w:r>
        <w:r>
          <w:rPr>
            <w:noProof/>
            <w:webHidden/>
          </w:rPr>
          <w:fldChar w:fldCharType="end"/>
        </w:r>
      </w:hyperlink>
    </w:p>
    <w:p w14:paraId="444FCD04" w14:textId="3A1B4B40"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56" w:history="1">
        <w:r w:rsidRPr="00367F25">
          <w:rPr>
            <w:rStyle w:val="Hyperlink"/>
            <w:noProof/>
          </w:rPr>
          <w:t>Appendix 1: Terms of reference</w:t>
        </w:r>
        <w:r>
          <w:rPr>
            <w:noProof/>
            <w:webHidden/>
          </w:rPr>
          <w:tab/>
        </w:r>
        <w:r>
          <w:rPr>
            <w:noProof/>
            <w:webHidden/>
          </w:rPr>
          <w:fldChar w:fldCharType="begin"/>
        </w:r>
        <w:r>
          <w:rPr>
            <w:noProof/>
            <w:webHidden/>
          </w:rPr>
          <w:instrText xml:space="preserve"> PAGEREF _Toc206500556 \h </w:instrText>
        </w:r>
        <w:r>
          <w:rPr>
            <w:noProof/>
            <w:webHidden/>
          </w:rPr>
        </w:r>
        <w:r>
          <w:rPr>
            <w:noProof/>
            <w:webHidden/>
          </w:rPr>
          <w:fldChar w:fldCharType="separate"/>
        </w:r>
        <w:r>
          <w:rPr>
            <w:noProof/>
            <w:webHidden/>
          </w:rPr>
          <w:t>76</w:t>
        </w:r>
        <w:r>
          <w:rPr>
            <w:noProof/>
            <w:webHidden/>
          </w:rPr>
          <w:fldChar w:fldCharType="end"/>
        </w:r>
      </w:hyperlink>
    </w:p>
    <w:p w14:paraId="4478DA02" w14:textId="026B2CCA"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57" w:history="1">
        <w:r w:rsidRPr="00367F25">
          <w:rPr>
            <w:rStyle w:val="Hyperlink"/>
            <w:noProof/>
          </w:rPr>
          <w:t>Appendix 2: Overview of the early childhood education and care system in Victoria</w:t>
        </w:r>
        <w:r>
          <w:rPr>
            <w:noProof/>
            <w:webHidden/>
          </w:rPr>
          <w:tab/>
        </w:r>
        <w:r>
          <w:rPr>
            <w:noProof/>
            <w:webHidden/>
          </w:rPr>
          <w:fldChar w:fldCharType="begin"/>
        </w:r>
        <w:r>
          <w:rPr>
            <w:noProof/>
            <w:webHidden/>
          </w:rPr>
          <w:instrText xml:space="preserve"> PAGEREF _Toc206500557 \h </w:instrText>
        </w:r>
        <w:r>
          <w:rPr>
            <w:noProof/>
            <w:webHidden/>
          </w:rPr>
        </w:r>
        <w:r>
          <w:rPr>
            <w:noProof/>
            <w:webHidden/>
          </w:rPr>
          <w:fldChar w:fldCharType="separate"/>
        </w:r>
        <w:r>
          <w:rPr>
            <w:noProof/>
            <w:webHidden/>
          </w:rPr>
          <w:t>78</w:t>
        </w:r>
        <w:r>
          <w:rPr>
            <w:noProof/>
            <w:webHidden/>
          </w:rPr>
          <w:fldChar w:fldCharType="end"/>
        </w:r>
      </w:hyperlink>
    </w:p>
    <w:p w14:paraId="6B506A79" w14:textId="34132F68"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8" w:history="1">
        <w:r w:rsidRPr="00367F25">
          <w:rPr>
            <w:rStyle w:val="Hyperlink"/>
            <w:noProof/>
          </w:rPr>
          <w:t>1. What is early childhood education and care?</w:t>
        </w:r>
        <w:r>
          <w:rPr>
            <w:noProof/>
            <w:webHidden/>
          </w:rPr>
          <w:tab/>
        </w:r>
        <w:r>
          <w:rPr>
            <w:noProof/>
            <w:webHidden/>
          </w:rPr>
          <w:fldChar w:fldCharType="begin"/>
        </w:r>
        <w:r>
          <w:rPr>
            <w:noProof/>
            <w:webHidden/>
          </w:rPr>
          <w:instrText xml:space="preserve"> PAGEREF _Toc206500558 \h </w:instrText>
        </w:r>
        <w:r>
          <w:rPr>
            <w:noProof/>
            <w:webHidden/>
          </w:rPr>
        </w:r>
        <w:r>
          <w:rPr>
            <w:noProof/>
            <w:webHidden/>
          </w:rPr>
          <w:fldChar w:fldCharType="separate"/>
        </w:r>
        <w:r>
          <w:rPr>
            <w:noProof/>
            <w:webHidden/>
          </w:rPr>
          <w:t>78</w:t>
        </w:r>
        <w:r>
          <w:rPr>
            <w:noProof/>
            <w:webHidden/>
          </w:rPr>
          <w:fldChar w:fldCharType="end"/>
        </w:r>
      </w:hyperlink>
    </w:p>
    <w:p w14:paraId="07118571" w14:textId="4B3CF95B"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9" w:history="1">
        <w:r w:rsidRPr="00367F25">
          <w:rPr>
            <w:rStyle w:val="Hyperlink"/>
            <w:noProof/>
          </w:rPr>
          <w:t>2. Types of services</w:t>
        </w:r>
        <w:r>
          <w:rPr>
            <w:noProof/>
            <w:webHidden/>
          </w:rPr>
          <w:tab/>
        </w:r>
        <w:r>
          <w:rPr>
            <w:noProof/>
            <w:webHidden/>
          </w:rPr>
          <w:fldChar w:fldCharType="begin"/>
        </w:r>
        <w:r>
          <w:rPr>
            <w:noProof/>
            <w:webHidden/>
          </w:rPr>
          <w:instrText xml:space="preserve"> PAGEREF _Toc206500559 \h </w:instrText>
        </w:r>
        <w:r>
          <w:rPr>
            <w:noProof/>
            <w:webHidden/>
          </w:rPr>
        </w:r>
        <w:r>
          <w:rPr>
            <w:noProof/>
            <w:webHidden/>
          </w:rPr>
          <w:fldChar w:fldCharType="separate"/>
        </w:r>
        <w:r>
          <w:rPr>
            <w:noProof/>
            <w:webHidden/>
          </w:rPr>
          <w:t>78</w:t>
        </w:r>
        <w:r>
          <w:rPr>
            <w:noProof/>
            <w:webHidden/>
          </w:rPr>
          <w:fldChar w:fldCharType="end"/>
        </w:r>
      </w:hyperlink>
    </w:p>
    <w:p w14:paraId="4638FFAA" w14:textId="3F91BA3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0" w:history="1">
        <w:r w:rsidRPr="00367F25">
          <w:rPr>
            <w:rStyle w:val="Hyperlink"/>
            <w:noProof/>
          </w:rPr>
          <w:t>3. Children in ECEC services</w:t>
        </w:r>
        <w:r>
          <w:rPr>
            <w:noProof/>
            <w:webHidden/>
          </w:rPr>
          <w:tab/>
        </w:r>
        <w:r>
          <w:rPr>
            <w:noProof/>
            <w:webHidden/>
          </w:rPr>
          <w:fldChar w:fldCharType="begin"/>
        </w:r>
        <w:r>
          <w:rPr>
            <w:noProof/>
            <w:webHidden/>
          </w:rPr>
          <w:instrText xml:space="preserve"> PAGEREF _Toc206500560 \h </w:instrText>
        </w:r>
        <w:r>
          <w:rPr>
            <w:noProof/>
            <w:webHidden/>
          </w:rPr>
        </w:r>
        <w:r>
          <w:rPr>
            <w:noProof/>
            <w:webHidden/>
          </w:rPr>
          <w:fldChar w:fldCharType="separate"/>
        </w:r>
        <w:r>
          <w:rPr>
            <w:noProof/>
            <w:webHidden/>
          </w:rPr>
          <w:t>80</w:t>
        </w:r>
        <w:r>
          <w:rPr>
            <w:noProof/>
            <w:webHidden/>
          </w:rPr>
          <w:fldChar w:fldCharType="end"/>
        </w:r>
      </w:hyperlink>
    </w:p>
    <w:p w14:paraId="13B4FEC4" w14:textId="7792CEA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1" w:history="1">
        <w:r w:rsidRPr="00367F25">
          <w:rPr>
            <w:rStyle w:val="Hyperlink"/>
            <w:noProof/>
          </w:rPr>
          <w:t>4. Service quality</w:t>
        </w:r>
        <w:r>
          <w:rPr>
            <w:noProof/>
            <w:webHidden/>
          </w:rPr>
          <w:tab/>
        </w:r>
        <w:r>
          <w:rPr>
            <w:noProof/>
            <w:webHidden/>
          </w:rPr>
          <w:fldChar w:fldCharType="begin"/>
        </w:r>
        <w:r>
          <w:rPr>
            <w:noProof/>
            <w:webHidden/>
          </w:rPr>
          <w:instrText xml:space="preserve"> PAGEREF _Toc206500561 \h </w:instrText>
        </w:r>
        <w:r>
          <w:rPr>
            <w:noProof/>
            <w:webHidden/>
          </w:rPr>
        </w:r>
        <w:r>
          <w:rPr>
            <w:noProof/>
            <w:webHidden/>
          </w:rPr>
          <w:fldChar w:fldCharType="separate"/>
        </w:r>
        <w:r>
          <w:rPr>
            <w:noProof/>
            <w:webHidden/>
          </w:rPr>
          <w:t>80</w:t>
        </w:r>
        <w:r>
          <w:rPr>
            <w:noProof/>
            <w:webHidden/>
          </w:rPr>
          <w:fldChar w:fldCharType="end"/>
        </w:r>
      </w:hyperlink>
    </w:p>
    <w:p w14:paraId="219E6F29" w14:textId="321D051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2" w:history="1">
        <w:r w:rsidRPr="00367F25">
          <w:rPr>
            <w:rStyle w:val="Hyperlink"/>
            <w:noProof/>
          </w:rPr>
          <w:t>5. System growth and composition</w:t>
        </w:r>
        <w:r>
          <w:rPr>
            <w:noProof/>
            <w:webHidden/>
          </w:rPr>
          <w:tab/>
        </w:r>
        <w:r>
          <w:rPr>
            <w:noProof/>
            <w:webHidden/>
          </w:rPr>
          <w:fldChar w:fldCharType="begin"/>
        </w:r>
        <w:r>
          <w:rPr>
            <w:noProof/>
            <w:webHidden/>
          </w:rPr>
          <w:instrText xml:space="preserve"> PAGEREF _Toc206500562 \h </w:instrText>
        </w:r>
        <w:r>
          <w:rPr>
            <w:noProof/>
            <w:webHidden/>
          </w:rPr>
        </w:r>
        <w:r>
          <w:rPr>
            <w:noProof/>
            <w:webHidden/>
          </w:rPr>
          <w:fldChar w:fldCharType="separate"/>
        </w:r>
        <w:r>
          <w:rPr>
            <w:noProof/>
            <w:webHidden/>
          </w:rPr>
          <w:t>83</w:t>
        </w:r>
        <w:r>
          <w:rPr>
            <w:noProof/>
            <w:webHidden/>
          </w:rPr>
          <w:fldChar w:fldCharType="end"/>
        </w:r>
      </w:hyperlink>
    </w:p>
    <w:p w14:paraId="561B3616" w14:textId="7CDEBB73"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3" w:history="1">
        <w:r w:rsidRPr="00367F25">
          <w:rPr>
            <w:rStyle w:val="Hyperlink"/>
            <w:noProof/>
          </w:rPr>
          <w:t>6. Workforce</w:t>
        </w:r>
        <w:r>
          <w:rPr>
            <w:noProof/>
            <w:webHidden/>
          </w:rPr>
          <w:tab/>
        </w:r>
        <w:r>
          <w:rPr>
            <w:noProof/>
            <w:webHidden/>
          </w:rPr>
          <w:fldChar w:fldCharType="begin"/>
        </w:r>
        <w:r>
          <w:rPr>
            <w:noProof/>
            <w:webHidden/>
          </w:rPr>
          <w:instrText xml:space="preserve"> PAGEREF _Toc206500563 \h </w:instrText>
        </w:r>
        <w:r>
          <w:rPr>
            <w:noProof/>
            <w:webHidden/>
          </w:rPr>
        </w:r>
        <w:r>
          <w:rPr>
            <w:noProof/>
            <w:webHidden/>
          </w:rPr>
          <w:fldChar w:fldCharType="separate"/>
        </w:r>
        <w:r>
          <w:rPr>
            <w:noProof/>
            <w:webHidden/>
          </w:rPr>
          <w:t>85</w:t>
        </w:r>
        <w:r>
          <w:rPr>
            <w:noProof/>
            <w:webHidden/>
          </w:rPr>
          <w:fldChar w:fldCharType="end"/>
        </w:r>
      </w:hyperlink>
    </w:p>
    <w:p w14:paraId="6CF6BAB0" w14:textId="7307C3A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4" w:history="1">
        <w:r w:rsidRPr="00367F25">
          <w:rPr>
            <w:rStyle w:val="Hyperlink"/>
            <w:noProof/>
          </w:rPr>
          <w:t>7. Governments’ roles and responsibilities</w:t>
        </w:r>
        <w:r>
          <w:rPr>
            <w:noProof/>
            <w:webHidden/>
          </w:rPr>
          <w:tab/>
        </w:r>
        <w:r>
          <w:rPr>
            <w:noProof/>
            <w:webHidden/>
          </w:rPr>
          <w:fldChar w:fldCharType="begin"/>
        </w:r>
        <w:r>
          <w:rPr>
            <w:noProof/>
            <w:webHidden/>
          </w:rPr>
          <w:instrText xml:space="preserve"> PAGEREF _Toc206500564 \h </w:instrText>
        </w:r>
        <w:r>
          <w:rPr>
            <w:noProof/>
            <w:webHidden/>
          </w:rPr>
        </w:r>
        <w:r>
          <w:rPr>
            <w:noProof/>
            <w:webHidden/>
          </w:rPr>
          <w:fldChar w:fldCharType="separate"/>
        </w:r>
        <w:r>
          <w:rPr>
            <w:noProof/>
            <w:webHidden/>
          </w:rPr>
          <w:t>89</w:t>
        </w:r>
        <w:r>
          <w:rPr>
            <w:noProof/>
            <w:webHidden/>
          </w:rPr>
          <w:fldChar w:fldCharType="end"/>
        </w:r>
      </w:hyperlink>
    </w:p>
    <w:p w14:paraId="5064E3D4" w14:textId="4FD64351"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65" w:history="1">
        <w:r w:rsidRPr="00367F25">
          <w:rPr>
            <w:rStyle w:val="Hyperlink"/>
            <w:noProof/>
          </w:rPr>
          <w:t>Appendix 3: The regulatory framework</w:t>
        </w:r>
        <w:r>
          <w:rPr>
            <w:noProof/>
            <w:webHidden/>
          </w:rPr>
          <w:tab/>
        </w:r>
        <w:r>
          <w:rPr>
            <w:noProof/>
            <w:webHidden/>
          </w:rPr>
          <w:fldChar w:fldCharType="begin"/>
        </w:r>
        <w:r>
          <w:rPr>
            <w:noProof/>
            <w:webHidden/>
          </w:rPr>
          <w:instrText xml:space="preserve"> PAGEREF _Toc206500565 \h </w:instrText>
        </w:r>
        <w:r>
          <w:rPr>
            <w:noProof/>
            <w:webHidden/>
          </w:rPr>
        </w:r>
        <w:r>
          <w:rPr>
            <w:noProof/>
            <w:webHidden/>
          </w:rPr>
          <w:fldChar w:fldCharType="separate"/>
        </w:r>
        <w:r>
          <w:rPr>
            <w:noProof/>
            <w:webHidden/>
          </w:rPr>
          <w:t>91</w:t>
        </w:r>
        <w:r>
          <w:rPr>
            <w:noProof/>
            <w:webHidden/>
          </w:rPr>
          <w:fldChar w:fldCharType="end"/>
        </w:r>
      </w:hyperlink>
    </w:p>
    <w:p w14:paraId="49851973" w14:textId="07A38143"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6" w:history="1">
        <w:r w:rsidRPr="00367F25">
          <w:rPr>
            <w:rStyle w:val="Hyperlink"/>
            <w:noProof/>
          </w:rPr>
          <w:t>1. The National Quality Framework</w:t>
        </w:r>
        <w:r>
          <w:rPr>
            <w:noProof/>
            <w:webHidden/>
          </w:rPr>
          <w:tab/>
        </w:r>
        <w:r>
          <w:rPr>
            <w:noProof/>
            <w:webHidden/>
          </w:rPr>
          <w:fldChar w:fldCharType="begin"/>
        </w:r>
        <w:r>
          <w:rPr>
            <w:noProof/>
            <w:webHidden/>
          </w:rPr>
          <w:instrText xml:space="preserve"> PAGEREF _Toc206500566 \h </w:instrText>
        </w:r>
        <w:r>
          <w:rPr>
            <w:noProof/>
            <w:webHidden/>
          </w:rPr>
        </w:r>
        <w:r>
          <w:rPr>
            <w:noProof/>
            <w:webHidden/>
          </w:rPr>
          <w:fldChar w:fldCharType="separate"/>
        </w:r>
        <w:r>
          <w:rPr>
            <w:noProof/>
            <w:webHidden/>
          </w:rPr>
          <w:t>91</w:t>
        </w:r>
        <w:r>
          <w:rPr>
            <w:noProof/>
            <w:webHidden/>
          </w:rPr>
          <w:fldChar w:fldCharType="end"/>
        </w:r>
      </w:hyperlink>
    </w:p>
    <w:p w14:paraId="122E3E07" w14:textId="4802EB1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7" w:history="1">
        <w:r w:rsidRPr="00367F25">
          <w:rPr>
            <w:rStyle w:val="Hyperlink"/>
            <w:noProof/>
          </w:rPr>
          <w:t>2. Child Safe Standards</w:t>
        </w:r>
        <w:r>
          <w:rPr>
            <w:noProof/>
            <w:webHidden/>
          </w:rPr>
          <w:tab/>
        </w:r>
        <w:r>
          <w:rPr>
            <w:noProof/>
            <w:webHidden/>
          </w:rPr>
          <w:fldChar w:fldCharType="begin"/>
        </w:r>
        <w:r>
          <w:rPr>
            <w:noProof/>
            <w:webHidden/>
          </w:rPr>
          <w:instrText xml:space="preserve"> PAGEREF _Toc206500567 \h </w:instrText>
        </w:r>
        <w:r>
          <w:rPr>
            <w:noProof/>
            <w:webHidden/>
          </w:rPr>
        </w:r>
        <w:r>
          <w:rPr>
            <w:noProof/>
            <w:webHidden/>
          </w:rPr>
          <w:fldChar w:fldCharType="separate"/>
        </w:r>
        <w:r>
          <w:rPr>
            <w:noProof/>
            <w:webHidden/>
          </w:rPr>
          <w:t>97</w:t>
        </w:r>
        <w:r>
          <w:rPr>
            <w:noProof/>
            <w:webHidden/>
          </w:rPr>
          <w:fldChar w:fldCharType="end"/>
        </w:r>
      </w:hyperlink>
    </w:p>
    <w:p w14:paraId="130E3F94" w14:textId="11B5EA1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8" w:history="1">
        <w:r w:rsidRPr="00367F25">
          <w:rPr>
            <w:rStyle w:val="Hyperlink"/>
            <w:noProof/>
          </w:rPr>
          <w:t>3. Reportable Conduct Scheme</w:t>
        </w:r>
        <w:r>
          <w:rPr>
            <w:noProof/>
            <w:webHidden/>
          </w:rPr>
          <w:tab/>
        </w:r>
        <w:r>
          <w:rPr>
            <w:noProof/>
            <w:webHidden/>
          </w:rPr>
          <w:fldChar w:fldCharType="begin"/>
        </w:r>
        <w:r>
          <w:rPr>
            <w:noProof/>
            <w:webHidden/>
          </w:rPr>
          <w:instrText xml:space="preserve"> PAGEREF _Toc206500568 \h </w:instrText>
        </w:r>
        <w:r>
          <w:rPr>
            <w:noProof/>
            <w:webHidden/>
          </w:rPr>
        </w:r>
        <w:r>
          <w:rPr>
            <w:noProof/>
            <w:webHidden/>
          </w:rPr>
          <w:fldChar w:fldCharType="separate"/>
        </w:r>
        <w:r>
          <w:rPr>
            <w:noProof/>
            <w:webHidden/>
          </w:rPr>
          <w:t>99</w:t>
        </w:r>
        <w:r>
          <w:rPr>
            <w:noProof/>
            <w:webHidden/>
          </w:rPr>
          <w:fldChar w:fldCharType="end"/>
        </w:r>
      </w:hyperlink>
    </w:p>
    <w:p w14:paraId="24A9CA9D" w14:textId="3EFFEFEA"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9" w:history="1">
        <w:r w:rsidRPr="00367F25">
          <w:rPr>
            <w:rStyle w:val="Hyperlink"/>
            <w:noProof/>
          </w:rPr>
          <w:t>4. Working with Children Check scheme</w:t>
        </w:r>
        <w:r>
          <w:rPr>
            <w:noProof/>
            <w:webHidden/>
          </w:rPr>
          <w:tab/>
        </w:r>
        <w:r>
          <w:rPr>
            <w:noProof/>
            <w:webHidden/>
          </w:rPr>
          <w:fldChar w:fldCharType="begin"/>
        </w:r>
        <w:r>
          <w:rPr>
            <w:noProof/>
            <w:webHidden/>
          </w:rPr>
          <w:instrText xml:space="preserve"> PAGEREF _Toc206500569 \h </w:instrText>
        </w:r>
        <w:r>
          <w:rPr>
            <w:noProof/>
            <w:webHidden/>
          </w:rPr>
        </w:r>
        <w:r>
          <w:rPr>
            <w:noProof/>
            <w:webHidden/>
          </w:rPr>
          <w:fldChar w:fldCharType="separate"/>
        </w:r>
        <w:r>
          <w:rPr>
            <w:noProof/>
            <w:webHidden/>
          </w:rPr>
          <w:t>101</w:t>
        </w:r>
        <w:r>
          <w:rPr>
            <w:noProof/>
            <w:webHidden/>
          </w:rPr>
          <w:fldChar w:fldCharType="end"/>
        </w:r>
      </w:hyperlink>
    </w:p>
    <w:p w14:paraId="20CEA534" w14:textId="54831652"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70" w:history="1">
        <w:r w:rsidRPr="00367F25">
          <w:rPr>
            <w:rStyle w:val="Hyperlink"/>
            <w:noProof/>
          </w:rPr>
          <w:t>5. Prohibition notices relating to ECEC workers</w:t>
        </w:r>
        <w:r>
          <w:rPr>
            <w:noProof/>
            <w:webHidden/>
          </w:rPr>
          <w:tab/>
        </w:r>
        <w:r>
          <w:rPr>
            <w:noProof/>
            <w:webHidden/>
          </w:rPr>
          <w:fldChar w:fldCharType="begin"/>
        </w:r>
        <w:r>
          <w:rPr>
            <w:noProof/>
            <w:webHidden/>
          </w:rPr>
          <w:instrText xml:space="preserve"> PAGEREF _Toc206500570 \h </w:instrText>
        </w:r>
        <w:r>
          <w:rPr>
            <w:noProof/>
            <w:webHidden/>
          </w:rPr>
        </w:r>
        <w:r>
          <w:rPr>
            <w:noProof/>
            <w:webHidden/>
          </w:rPr>
          <w:fldChar w:fldCharType="separate"/>
        </w:r>
        <w:r>
          <w:rPr>
            <w:noProof/>
            <w:webHidden/>
          </w:rPr>
          <w:t>102</w:t>
        </w:r>
        <w:r>
          <w:rPr>
            <w:noProof/>
            <w:webHidden/>
          </w:rPr>
          <w:fldChar w:fldCharType="end"/>
        </w:r>
      </w:hyperlink>
    </w:p>
    <w:p w14:paraId="30735900" w14:textId="12343116" w:rsidR="007437EE" w:rsidRPr="00006717" w:rsidRDefault="007437EE" w:rsidP="007437EE">
      <w:pPr>
        <w:pStyle w:val="BodyText"/>
        <w:sectPr w:rsidR="007437EE" w:rsidRPr="00006717" w:rsidSect="005C1BFF">
          <w:pgSz w:w="11906" w:h="16838" w:code="9"/>
          <w:pgMar w:top="1134" w:right="851" w:bottom="851" w:left="851" w:header="397" w:footer="454" w:gutter="0"/>
          <w:pgNumType w:fmt="lowerRoman" w:start="1"/>
          <w:cols w:space="708"/>
          <w:titlePg/>
          <w:docGrid w:linePitch="360"/>
        </w:sectPr>
      </w:pPr>
      <w:r w:rsidRPr="003B071A">
        <w:rPr>
          <w:sz w:val="20"/>
          <w:szCs w:val="20"/>
        </w:rPr>
        <w:fldChar w:fldCharType="end"/>
      </w:r>
    </w:p>
    <w:p w14:paraId="67758E72" w14:textId="654A8164" w:rsidR="0024650A" w:rsidRPr="00006717" w:rsidRDefault="0024650A" w:rsidP="0024650A">
      <w:pPr>
        <w:pStyle w:val="Heading1"/>
        <w:numPr>
          <w:ilvl w:val="0"/>
          <w:numId w:val="0"/>
        </w:numPr>
      </w:pPr>
      <w:bookmarkStart w:id="1" w:name="_Toc205587146"/>
      <w:bookmarkStart w:id="2" w:name="_Toc205737310"/>
      <w:bookmarkStart w:id="3" w:name="_Toc205898536"/>
      <w:bookmarkStart w:id="4" w:name="_Toc206500505"/>
      <w:r w:rsidRPr="00006717">
        <w:lastRenderedPageBreak/>
        <w:t>Purpose of the</w:t>
      </w:r>
      <w:r w:rsidR="00FD70FC">
        <w:t xml:space="preserve"> Rapid Child Safety</w:t>
      </w:r>
      <w:r w:rsidRPr="00006717">
        <w:t xml:space="preserve"> Review</w:t>
      </w:r>
      <w:bookmarkEnd w:id="1"/>
      <w:bookmarkEnd w:id="2"/>
      <w:bookmarkEnd w:id="3"/>
      <w:bookmarkEnd w:id="4"/>
    </w:p>
    <w:p w14:paraId="23E69A29" w14:textId="1D999396" w:rsidR="0001521E" w:rsidRPr="00AE2251" w:rsidRDefault="0024650A" w:rsidP="00AE2251">
      <w:pPr>
        <w:pStyle w:val="BodyText"/>
      </w:pPr>
      <w:r w:rsidRPr="00AE2251">
        <w:t xml:space="preserve">On 2 July 2025, the Victorian Government announced an urgent review into child safety in early childhood education and care </w:t>
      </w:r>
      <w:r w:rsidR="00CC0D8C">
        <w:t>(ECEC)</w:t>
      </w:r>
      <w:r w:rsidRPr="00AE2251">
        <w:t xml:space="preserve"> settings.</w:t>
      </w:r>
    </w:p>
    <w:p w14:paraId="60B4DC34" w14:textId="74EB5FC7" w:rsidR="0001521E" w:rsidRPr="00AE2251" w:rsidRDefault="0001521E" w:rsidP="00AE2251">
      <w:pPr>
        <w:pStyle w:val="BodyText"/>
      </w:pPr>
      <w:r w:rsidRPr="00AE2251">
        <w:t>The Rapid Child Safety Review (the Review) was announced following allegations of sexual assault against children in long day care services in Melbourne. The Review has been careful to not take any actions that could interfere with live police or regulatory investigations, in</w:t>
      </w:r>
      <w:r w:rsidR="00FD70FC">
        <w:t>-</w:t>
      </w:r>
      <w:r w:rsidRPr="00AE2251">
        <w:t>line with its Terms of Reference</w:t>
      </w:r>
      <w:r w:rsidR="00B55881">
        <w:t xml:space="preserve"> (see Appendix 1)</w:t>
      </w:r>
      <w:r w:rsidR="0024650A" w:rsidRPr="00006717">
        <w:t>.</w:t>
      </w:r>
      <w:r w:rsidRPr="00AE2251">
        <w:t xml:space="preserve"> </w:t>
      </w:r>
    </w:p>
    <w:p w14:paraId="15709168" w14:textId="1D16A4A0" w:rsidR="0001521E" w:rsidRPr="00AE2251" w:rsidRDefault="0001521E" w:rsidP="00AE2251">
      <w:pPr>
        <w:pStyle w:val="BodyText"/>
      </w:pPr>
      <w:r w:rsidRPr="00AE2251">
        <w:t xml:space="preserve">While those investigations are underway, the Review was asked to look at immediate steps the Victorian Government could take itself, and advocate for nationally, to improve child safety in </w:t>
      </w:r>
      <w:r w:rsidR="00D4218D">
        <w:t>ECEC</w:t>
      </w:r>
      <w:r w:rsidRPr="00AE2251">
        <w:t xml:space="preserve"> in Victoria. </w:t>
      </w:r>
    </w:p>
    <w:p w14:paraId="1A870672" w14:textId="6BC81EFF" w:rsidR="0001521E" w:rsidRPr="00AE2251" w:rsidRDefault="0024650A" w:rsidP="00AE2251">
      <w:pPr>
        <w:pStyle w:val="BodyText"/>
      </w:pPr>
      <w:r w:rsidRPr="00AE2251">
        <w:t>The Review was led by Jay Weatherill AO and Pam White PSM.</w:t>
      </w:r>
    </w:p>
    <w:p w14:paraId="490EF7B7" w14:textId="713F6F23" w:rsidR="0024650A" w:rsidRPr="00AE2251" w:rsidRDefault="0024650A" w:rsidP="00AE2251">
      <w:pPr>
        <w:pStyle w:val="BodyText"/>
      </w:pPr>
      <w:r w:rsidRPr="00AE2251">
        <w:t xml:space="preserve">In the </w:t>
      </w:r>
      <w:r w:rsidR="00083873">
        <w:t>6</w:t>
      </w:r>
      <w:r w:rsidRPr="00AE2251">
        <w:t xml:space="preserve">-week period, the Review focused on </w:t>
      </w:r>
      <w:r w:rsidR="00425041">
        <w:t>what</w:t>
      </w:r>
      <w:r w:rsidRPr="00AE2251">
        <w:t xml:space="preserve"> will make the most difference to safeguard children</w:t>
      </w:r>
      <w:r w:rsidR="00FD70FC">
        <w:t xml:space="preserve"> in ECEC settings</w:t>
      </w:r>
      <w:r w:rsidRPr="00AE2251">
        <w:t xml:space="preserve">. </w:t>
      </w:r>
    </w:p>
    <w:p w14:paraId="5E41F913" w14:textId="77777777" w:rsidR="0024650A" w:rsidRPr="00AE2251" w:rsidRDefault="0024650A" w:rsidP="00AE2251">
      <w:pPr>
        <w:pStyle w:val="BodyText"/>
      </w:pPr>
      <w:r w:rsidRPr="00AE2251">
        <w:t>The Review has done this by considering relevant data from Victoria and other jurisdictions, research and evidence, including previous inquiries.</w:t>
      </w:r>
    </w:p>
    <w:p w14:paraId="23FD46B0" w14:textId="77777777" w:rsidR="0024650A" w:rsidRPr="00006717" w:rsidRDefault="0024650A" w:rsidP="0024650A">
      <w:pPr>
        <w:pStyle w:val="BodyText"/>
      </w:pPr>
      <w:r w:rsidRPr="00006717">
        <w:t>The Review also met with and received information from:</w:t>
      </w:r>
    </w:p>
    <w:p w14:paraId="468DA049" w14:textId="33F61649" w:rsidR="0024650A" w:rsidRPr="00006717" w:rsidRDefault="0024650A" w:rsidP="0024650A">
      <w:pPr>
        <w:pStyle w:val="ListBullet"/>
      </w:pPr>
      <w:r w:rsidRPr="00006717">
        <w:t xml:space="preserve">experts, peak bodies, unions, providers and service leaders in early childhood education and care, including Aboriginal </w:t>
      </w:r>
      <w:r w:rsidR="008D6DAC">
        <w:t>C</w:t>
      </w:r>
      <w:r w:rsidRPr="00006717">
        <w:t xml:space="preserve">ommunity </w:t>
      </w:r>
      <w:r w:rsidR="008D6DAC">
        <w:t>C</w:t>
      </w:r>
      <w:r w:rsidRPr="00006717">
        <w:t xml:space="preserve">ontrolled </w:t>
      </w:r>
      <w:r w:rsidR="008D6DAC">
        <w:t>O</w:t>
      </w:r>
      <w:r w:rsidRPr="00006717">
        <w:t>rganisations</w:t>
      </w:r>
    </w:p>
    <w:p w14:paraId="424ADBE6" w14:textId="77777777" w:rsidR="0024650A" w:rsidRPr="00006717" w:rsidRDefault="0024650A" w:rsidP="0024650A">
      <w:pPr>
        <w:pStyle w:val="ListBullet"/>
      </w:pPr>
      <w:r w:rsidRPr="00006717">
        <w:t>regulators in other sectors that work with vulnerable people; and</w:t>
      </w:r>
    </w:p>
    <w:p w14:paraId="4CE2D60E" w14:textId="77777777" w:rsidR="0024650A" w:rsidRPr="00006717" w:rsidRDefault="0024650A" w:rsidP="0024650A">
      <w:pPr>
        <w:pStyle w:val="ListBullet"/>
      </w:pPr>
      <w:r w:rsidRPr="00006717">
        <w:t>groups representing parents and the rights and interests of children.</w:t>
      </w:r>
    </w:p>
    <w:p w14:paraId="6437FB12" w14:textId="77777777" w:rsidR="004061E8" w:rsidRDefault="0024650A" w:rsidP="0024650A">
      <w:pPr>
        <w:pStyle w:val="IntenseQuote"/>
        <w:rPr>
          <w:rFonts w:ascii="VIC" w:hAnsi="VIC"/>
          <w:sz w:val="22"/>
          <w:szCs w:val="18"/>
        </w:rPr>
      </w:pPr>
      <w:r w:rsidRPr="007C327D">
        <w:rPr>
          <w:rFonts w:ascii="VIC" w:hAnsi="VIC"/>
          <w:sz w:val="22"/>
          <w:szCs w:val="18"/>
        </w:rPr>
        <w:t xml:space="preserve">‘For a lot of families, so much of the distress of this is that [early childhood education and care] in some form is a necessity - it is not a lifestyle preference or a sort of optional extra. We live in a society and an economy now where it is very rare for a household to stay afloat on one income. That means parents with smaller children (who don’t have parents who can step in) </w:t>
      </w:r>
      <w:proofErr w:type="gramStart"/>
      <w:r w:rsidRPr="007C327D">
        <w:rPr>
          <w:rFonts w:ascii="VIC" w:hAnsi="VIC"/>
          <w:sz w:val="22"/>
          <w:szCs w:val="18"/>
        </w:rPr>
        <w:t>have to</w:t>
      </w:r>
      <w:proofErr w:type="gramEnd"/>
      <w:r w:rsidRPr="007C327D">
        <w:rPr>
          <w:rFonts w:ascii="VIC" w:hAnsi="VIC"/>
          <w:sz w:val="22"/>
          <w:szCs w:val="18"/>
        </w:rPr>
        <w:t xml:space="preserve"> use some form of early education and care.’ </w:t>
      </w:r>
    </w:p>
    <w:p w14:paraId="353AA636" w14:textId="53BF1290" w:rsidR="0024650A" w:rsidRPr="00D52659" w:rsidRDefault="0024650A" w:rsidP="0024650A">
      <w:pPr>
        <w:pStyle w:val="IntenseQuote"/>
        <w:rPr>
          <w:rFonts w:ascii="VIC" w:hAnsi="VIC"/>
          <w:i w:val="0"/>
          <w:sz w:val="22"/>
          <w:szCs w:val="18"/>
        </w:rPr>
      </w:pPr>
      <w:r w:rsidRPr="00D52659">
        <w:rPr>
          <w:rFonts w:ascii="VIC" w:hAnsi="VIC"/>
          <w:i w:val="0"/>
          <w:sz w:val="22"/>
          <w:szCs w:val="18"/>
        </w:rPr>
        <w:t>- A parent perspective shared with the review.</w:t>
      </w:r>
    </w:p>
    <w:p w14:paraId="234EAFCE" w14:textId="2510D66E" w:rsidR="00062EBE" w:rsidRDefault="0024650A" w:rsidP="00646D80">
      <w:pPr>
        <w:pStyle w:val="IntenseQuote"/>
        <w:rPr>
          <w:rFonts w:ascii="VIC" w:hAnsi="VIC"/>
          <w:i w:val="0"/>
          <w:sz w:val="22"/>
          <w:szCs w:val="18"/>
        </w:rPr>
      </w:pPr>
      <w:r w:rsidRPr="007C327D">
        <w:rPr>
          <w:rFonts w:ascii="VIC" w:hAnsi="VIC"/>
          <w:sz w:val="22"/>
          <w:szCs w:val="18"/>
        </w:rPr>
        <w:t xml:space="preserve">‘It is </w:t>
      </w:r>
      <w:proofErr w:type="gramStart"/>
      <w:r w:rsidRPr="007C327D">
        <w:rPr>
          <w:rFonts w:ascii="VIC" w:hAnsi="VIC"/>
          <w:sz w:val="22"/>
          <w:szCs w:val="18"/>
        </w:rPr>
        <w:t>really important</w:t>
      </w:r>
      <w:proofErr w:type="gramEnd"/>
      <w:r w:rsidRPr="007C327D">
        <w:rPr>
          <w:rFonts w:ascii="VIC" w:hAnsi="VIC"/>
          <w:sz w:val="22"/>
          <w:szCs w:val="18"/>
        </w:rPr>
        <w:t xml:space="preserve"> to remember that it’s not that early childhood educators are </w:t>
      </w:r>
      <w:r w:rsidRPr="007C327D">
        <w:rPr>
          <w:rFonts w:ascii="VIC" w:hAnsi="VIC"/>
          <w:sz w:val="22"/>
          <w:szCs w:val="18"/>
        </w:rPr>
        <w:br/>
        <w:t>perpetrators of abuse, it is that some paedophiles have targeted some of the gaps that</w:t>
      </w:r>
      <w:r>
        <w:rPr>
          <w:rFonts w:ascii="VIC" w:hAnsi="VIC"/>
          <w:sz w:val="22"/>
          <w:szCs w:val="18"/>
        </w:rPr>
        <w:br/>
      </w:r>
      <w:r w:rsidRPr="009A4713">
        <w:rPr>
          <w:rFonts w:ascii="VIC" w:hAnsi="VIC"/>
          <w:sz w:val="22"/>
          <w:szCs w:val="18"/>
        </w:rPr>
        <w:t xml:space="preserve"> exist and exploited them. … </w:t>
      </w:r>
      <w:proofErr w:type="gramStart"/>
      <w:r w:rsidRPr="00D52659">
        <w:rPr>
          <w:rFonts w:ascii="VIC" w:hAnsi="VIC"/>
          <w:sz w:val="22"/>
          <w:szCs w:val="18"/>
        </w:rPr>
        <w:t>All of</w:t>
      </w:r>
      <w:proofErr w:type="gramEnd"/>
      <w:r w:rsidRPr="00D52659">
        <w:rPr>
          <w:rFonts w:ascii="VIC" w:hAnsi="VIC"/>
          <w:sz w:val="22"/>
          <w:szCs w:val="18"/>
        </w:rPr>
        <w:t xml:space="preserve"> the incredible early educators who are </w:t>
      </w:r>
      <w:proofErr w:type="gramStart"/>
      <w:r w:rsidRPr="00D52659">
        <w:rPr>
          <w:rFonts w:ascii="VIC" w:hAnsi="VIC"/>
          <w:sz w:val="22"/>
          <w:szCs w:val="18"/>
        </w:rPr>
        <w:t>absolutely not</w:t>
      </w:r>
      <w:proofErr w:type="gramEnd"/>
      <w:r w:rsidR="00CE4E9A">
        <w:rPr>
          <w:rFonts w:ascii="VIC" w:hAnsi="VIC"/>
          <w:sz w:val="22"/>
          <w:szCs w:val="18"/>
        </w:rPr>
        <w:t xml:space="preserve"> </w:t>
      </w:r>
      <w:r w:rsidRPr="00D52659">
        <w:rPr>
          <w:rFonts w:ascii="VIC" w:hAnsi="VIC"/>
          <w:sz w:val="22"/>
          <w:szCs w:val="18"/>
        </w:rPr>
        <w:t>perpetrators</w:t>
      </w:r>
      <w:r w:rsidR="0099191E">
        <w:rPr>
          <w:rFonts w:ascii="VIC" w:hAnsi="VIC"/>
          <w:sz w:val="22"/>
          <w:szCs w:val="18"/>
        </w:rPr>
        <w:t>,</w:t>
      </w:r>
      <w:r w:rsidRPr="00D52659">
        <w:rPr>
          <w:rFonts w:ascii="VIC" w:hAnsi="VIC"/>
          <w:sz w:val="22"/>
          <w:szCs w:val="18"/>
        </w:rPr>
        <w:t xml:space="preserve"> … this is not about them</w:t>
      </w:r>
      <w:r w:rsidR="0099191E">
        <w:rPr>
          <w:rFonts w:ascii="VIC" w:hAnsi="VIC"/>
          <w:sz w:val="22"/>
          <w:szCs w:val="18"/>
        </w:rPr>
        <w:t>.</w:t>
      </w:r>
      <w:r w:rsidRPr="007C327D">
        <w:rPr>
          <w:rFonts w:ascii="VIC" w:hAnsi="VIC"/>
          <w:i w:val="0"/>
          <w:sz w:val="22"/>
          <w:szCs w:val="18"/>
        </w:rPr>
        <w:t xml:space="preserve">’  </w:t>
      </w:r>
    </w:p>
    <w:p w14:paraId="7E064996" w14:textId="7383D351" w:rsidR="0024650A" w:rsidRPr="007C327D" w:rsidRDefault="0024650A" w:rsidP="0024650A">
      <w:pPr>
        <w:pStyle w:val="IntenseQuote"/>
        <w:rPr>
          <w:rFonts w:ascii="VIC" w:hAnsi="VIC"/>
          <w:i w:val="0"/>
          <w:sz w:val="22"/>
          <w:szCs w:val="18"/>
        </w:rPr>
      </w:pPr>
      <w:r w:rsidRPr="007C327D">
        <w:rPr>
          <w:rFonts w:ascii="VIC" w:hAnsi="VIC"/>
          <w:i w:val="0"/>
          <w:sz w:val="22"/>
          <w:szCs w:val="18"/>
        </w:rPr>
        <w:t>- A parent perspective shared with the review.</w:t>
      </w:r>
    </w:p>
    <w:p w14:paraId="52420B3C" w14:textId="77777777" w:rsidR="0024650A" w:rsidRPr="000B34EE" w:rsidRDefault="0024650A" w:rsidP="0024650A"/>
    <w:p w14:paraId="3B994CAA" w14:textId="77777777" w:rsidR="0024650A" w:rsidRPr="00342896" w:rsidRDefault="0024650A" w:rsidP="00627AD9">
      <w:pPr>
        <w:pStyle w:val="HighlightBoxHeading"/>
      </w:pPr>
      <w:bookmarkStart w:id="5" w:name="_Toc205587147"/>
      <w:r w:rsidRPr="00342896">
        <w:t xml:space="preserve">Note to readers: </w:t>
      </w:r>
    </w:p>
    <w:p w14:paraId="722534B8" w14:textId="1E5AB893" w:rsidR="001426AA" w:rsidRDefault="002A324C" w:rsidP="00627AD9">
      <w:pPr>
        <w:pStyle w:val="HighlightBoxText"/>
      </w:pPr>
      <w:r>
        <w:t>The report</w:t>
      </w:r>
      <w:r w:rsidR="0024650A" w:rsidRPr="00342896">
        <w:t xml:space="preserve"> often use</w:t>
      </w:r>
      <w:r>
        <w:t>s</w:t>
      </w:r>
      <w:r w:rsidR="0024650A" w:rsidRPr="00342896">
        <w:t xml:space="preserve"> the term ‘parents’ for ease and shorthand. The Review recognises the many different family and care arrangements that support a child—including extended family </w:t>
      </w:r>
      <w:r w:rsidR="005F4A56" w:rsidRPr="00342896">
        <w:t>members, foster</w:t>
      </w:r>
      <w:r w:rsidR="0024650A" w:rsidRPr="00342896">
        <w:t>, kinship</w:t>
      </w:r>
      <w:r w:rsidR="00FD70FC">
        <w:t>,</w:t>
      </w:r>
      <w:r w:rsidR="0024650A" w:rsidRPr="00342896">
        <w:t xml:space="preserve"> and other carers. The term ‘parent’ is intended to be inclusive of these different arrangements. </w:t>
      </w:r>
    </w:p>
    <w:p w14:paraId="62A6468F" w14:textId="55BEE813" w:rsidR="00FD70FC" w:rsidRDefault="0024650A" w:rsidP="00627AD9">
      <w:pPr>
        <w:pStyle w:val="HighlightBoxText"/>
      </w:pPr>
      <w:r w:rsidRPr="00342896">
        <w:t xml:space="preserve">While </w:t>
      </w:r>
      <w:proofErr w:type="gramStart"/>
      <w:r w:rsidRPr="00342896">
        <w:t>the majority of</w:t>
      </w:r>
      <w:proofErr w:type="gramEnd"/>
      <w:r w:rsidRPr="00342896">
        <w:t xml:space="preserve"> </w:t>
      </w:r>
      <w:r w:rsidR="0002412E">
        <w:t xml:space="preserve">the </w:t>
      </w:r>
      <w:r w:rsidRPr="00342896">
        <w:t>Review</w:t>
      </w:r>
      <w:r w:rsidR="0002412E">
        <w:t>’s</w:t>
      </w:r>
      <w:r w:rsidRPr="00342896">
        <w:t xml:space="preserve"> recommendations are intended to benefit and strengthen the entire </w:t>
      </w:r>
      <w:r w:rsidR="001F58F1">
        <w:t>ECEC</w:t>
      </w:r>
      <w:r w:rsidRPr="00342896">
        <w:t xml:space="preserve"> s</w:t>
      </w:r>
      <w:r w:rsidR="0002412E">
        <w:t>ystem</w:t>
      </w:r>
      <w:r w:rsidRPr="00342896">
        <w:t xml:space="preserve">, in the </w:t>
      </w:r>
      <w:r w:rsidR="00083873">
        <w:t>6</w:t>
      </w:r>
      <w:r w:rsidRPr="00342896">
        <w:t xml:space="preserve"> weeks available, the Review has focused on the centre-based </w:t>
      </w:r>
      <w:r w:rsidR="00694F94">
        <w:t>ECEC</w:t>
      </w:r>
      <w:r w:rsidRPr="00342896">
        <w:t xml:space="preserve"> services of long day care and kindergarten. </w:t>
      </w:r>
    </w:p>
    <w:p w14:paraId="031EF333" w14:textId="78BA5A9D" w:rsidR="0024650A" w:rsidRPr="00342896" w:rsidRDefault="0024650A" w:rsidP="00627AD9">
      <w:pPr>
        <w:pStyle w:val="HighlightBoxText"/>
        <w:sectPr w:rsidR="0024650A" w:rsidRPr="00342896" w:rsidSect="0024650A">
          <w:footerReference w:type="even" r:id="rId20"/>
          <w:footerReference w:type="default" r:id="rId21"/>
          <w:footerReference w:type="first" r:id="rId22"/>
          <w:pgSz w:w="11906" w:h="16838" w:code="9"/>
          <w:pgMar w:top="1134" w:right="851" w:bottom="851" w:left="851" w:header="397" w:footer="454" w:gutter="0"/>
          <w:pgNumType w:start="1"/>
          <w:cols w:space="708"/>
          <w:titlePg/>
          <w:docGrid w:linePitch="360"/>
        </w:sectPr>
      </w:pPr>
      <w:r w:rsidRPr="00342896">
        <w:t>While most recommendations are applicable across the s</w:t>
      </w:r>
      <w:r w:rsidR="00E00559">
        <w:t>ystem</w:t>
      </w:r>
      <w:r w:rsidRPr="00342896">
        <w:t>, some will require nuanced consideration and application for family day care and outside school hours care</w:t>
      </w:r>
      <w:r w:rsidR="00FD70FC">
        <w:t xml:space="preserve"> </w:t>
      </w:r>
      <w:r w:rsidRPr="00342896">
        <w:t xml:space="preserve">services. </w:t>
      </w:r>
    </w:p>
    <w:p w14:paraId="55648C0C" w14:textId="00096EEB" w:rsidR="0024650A" w:rsidRPr="00006717" w:rsidRDefault="0024650A" w:rsidP="0024650A">
      <w:pPr>
        <w:pStyle w:val="Heading1"/>
        <w:numPr>
          <w:ilvl w:val="0"/>
          <w:numId w:val="0"/>
        </w:numPr>
        <w:ind w:left="907" w:hanging="907"/>
      </w:pPr>
      <w:bookmarkStart w:id="6" w:name="_Toc205737311"/>
      <w:bookmarkStart w:id="7" w:name="_Toc205898537"/>
      <w:bookmarkStart w:id="8" w:name="_Toc206500506"/>
      <w:r w:rsidRPr="00006717">
        <w:lastRenderedPageBreak/>
        <w:t>Executive summary</w:t>
      </w:r>
      <w:bookmarkEnd w:id="5"/>
      <w:bookmarkEnd w:id="6"/>
      <w:bookmarkEnd w:id="7"/>
      <w:bookmarkEnd w:id="8"/>
    </w:p>
    <w:p w14:paraId="0D5D7BC3" w14:textId="77777777" w:rsidR="0024650A" w:rsidRDefault="0024650A" w:rsidP="0024650A">
      <w:pPr>
        <w:pStyle w:val="Heading2"/>
        <w:numPr>
          <w:ilvl w:val="0"/>
          <w:numId w:val="0"/>
        </w:numPr>
        <w:ind w:left="907" w:hanging="907"/>
      </w:pPr>
      <w:bookmarkStart w:id="9" w:name="_Toc205898538"/>
      <w:bookmarkStart w:id="10" w:name="_Toc206500507"/>
      <w:r>
        <w:t>Introduction</w:t>
      </w:r>
      <w:bookmarkEnd w:id="9"/>
      <w:bookmarkEnd w:id="10"/>
    </w:p>
    <w:p w14:paraId="56619253" w14:textId="29557F55" w:rsidR="0024650A" w:rsidRPr="00006717" w:rsidRDefault="0024650A" w:rsidP="0024650A">
      <w:pPr>
        <w:pStyle w:val="BodyText"/>
      </w:pPr>
      <w:r w:rsidRPr="00006717">
        <w:t xml:space="preserve">This Review was commissioned to rapidly advise the Victorian Government on what needs to change in </w:t>
      </w:r>
      <w:r>
        <w:t>the</w:t>
      </w:r>
      <w:r w:rsidRPr="00006717">
        <w:t xml:space="preserve"> </w:t>
      </w:r>
      <w:r w:rsidR="00361A18">
        <w:t>ECEC</w:t>
      </w:r>
      <w:r w:rsidRPr="00006717">
        <w:t xml:space="preserve"> system to protect very young children from sexual abuse. </w:t>
      </w:r>
    </w:p>
    <w:p w14:paraId="7837539D" w14:textId="42A39D77" w:rsidR="0024650A" w:rsidRPr="00006717" w:rsidRDefault="0024650A" w:rsidP="0024650A">
      <w:pPr>
        <w:pStyle w:val="BodyText"/>
      </w:pPr>
      <w:r w:rsidRPr="00006717">
        <w:t xml:space="preserve">It is difficult to imagine the horror of the families affected by the events that led to this Review and the deep anxieties of all families who use </w:t>
      </w:r>
      <w:r w:rsidR="00FC1045">
        <w:t>ECEC</w:t>
      </w:r>
      <w:r w:rsidRPr="00006717">
        <w:t xml:space="preserve">—they have been uppermost in our thoughts as we have approached this Review. </w:t>
      </w:r>
    </w:p>
    <w:p w14:paraId="7D8FA997" w14:textId="77777777" w:rsidR="0024650A" w:rsidRPr="00006717" w:rsidRDefault="0024650A" w:rsidP="0024650A">
      <w:pPr>
        <w:pStyle w:val="BodyText"/>
      </w:pPr>
      <w:r w:rsidRPr="00006717">
        <w:t>Our recommendations are directed at:</w:t>
      </w:r>
    </w:p>
    <w:p w14:paraId="0B69F3EE" w14:textId="54AE2FE4" w:rsidR="0024650A" w:rsidRPr="00006717" w:rsidRDefault="0024650A" w:rsidP="0024650A">
      <w:pPr>
        <w:pStyle w:val="ListBullet"/>
      </w:pPr>
      <w:r w:rsidRPr="00006717">
        <w:t xml:space="preserve">the steps necessary to ensure predators do not get into the </w:t>
      </w:r>
      <w:r w:rsidR="00FC1045">
        <w:t>ECEC</w:t>
      </w:r>
      <w:r w:rsidRPr="00006717">
        <w:t xml:space="preserve"> system</w:t>
      </w:r>
    </w:p>
    <w:p w14:paraId="7ABF9E7D" w14:textId="77777777" w:rsidR="0024650A" w:rsidRPr="00006717" w:rsidRDefault="0024650A" w:rsidP="0024650A">
      <w:pPr>
        <w:pStyle w:val="ListBullet"/>
      </w:pPr>
      <w:r w:rsidRPr="00006717">
        <w:t>that if they do, we quickly detect and exclude them; and</w:t>
      </w:r>
    </w:p>
    <w:p w14:paraId="243027FC" w14:textId="77777777" w:rsidR="0024650A" w:rsidRPr="00006717" w:rsidRDefault="0024650A" w:rsidP="0024650A">
      <w:pPr>
        <w:pStyle w:val="ListBullet"/>
      </w:pPr>
      <w:r w:rsidRPr="00006717">
        <w:t>finally, that we make sure that they never work with children again.</w:t>
      </w:r>
    </w:p>
    <w:p w14:paraId="667AAAB6" w14:textId="06A61F73" w:rsidR="0024650A" w:rsidRDefault="0024650A" w:rsidP="0024650A">
      <w:pPr>
        <w:pStyle w:val="ListBullet"/>
        <w:numPr>
          <w:ilvl w:val="0"/>
          <w:numId w:val="0"/>
        </w:numPr>
      </w:pPr>
      <w:r w:rsidRPr="00CC1E1E">
        <w:t xml:space="preserve">It is important to note that the circumstances that led to this review are not about </w:t>
      </w:r>
      <w:proofErr w:type="gramStart"/>
      <w:r w:rsidRPr="00CC1E1E">
        <w:t>the vast majority of</w:t>
      </w:r>
      <w:proofErr w:type="gramEnd"/>
      <w:r w:rsidRPr="00CC1E1E">
        <w:t xml:space="preserve"> early </w:t>
      </w:r>
      <w:r w:rsidR="00F2642F">
        <w:t xml:space="preserve">childhood </w:t>
      </w:r>
      <w:r w:rsidRPr="00CC1E1E">
        <w:t>educators who are committed professionals, dedicated to the wellbeing and development of the children in their care</w:t>
      </w:r>
      <w:r>
        <w:t>.</w:t>
      </w:r>
      <w:r w:rsidRPr="00CC1E1E">
        <w:t xml:space="preserve"> They also feel betrayed by these events</w:t>
      </w:r>
      <w:r>
        <w:t xml:space="preserve">. </w:t>
      </w:r>
      <w:r w:rsidRPr="00CC1E1E">
        <w:t xml:space="preserve">The active cooperation of early educators and their representatives with our </w:t>
      </w:r>
      <w:r w:rsidR="007D5A41">
        <w:t>R</w:t>
      </w:r>
      <w:r w:rsidRPr="00CC1E1E">
        <w:t>eview makes this clear</w:t>
      </w:r>
      <w:r>
        <w:t>.</w:t>
      </w:r>
    </w:p>
    <w:p w14:paraId="0AF402DA" w14:textId="2E3FAD3B" w:rsidR="0024650A" w:rsidRPr="00CB075D" w:rsidRDefault="0024650A" w:rsidP="0024650A">
      <w:pPr>
        <w:pStyle w:val="BodyText"/>
      </w:pPr>
      <w:bookmarkStart w:id="11" w:name="_Toc205898539"/>
      <w:bookmarkStart w:id="12" w:name="_Toc205737312"/>
      <w:r w:rsidRPr="00CB075D">
        <w:t xml:space="preserve">The overwhelming conclusion we have reached is that while the </w:t>
      </w:r>
      <w:r w:rsidRPr="00CE0E55">
        <w:t>current market</w:t>
      </w:r>
      <w:r w:rsidR="0086169C">
        <w:t>-</w:t>
      </w:r>
      <w:r w:rsidRPr="00CE0E55">
        <w:t xml:space="preserve">driven </w:t>
      </w:r>
      <w:r w:rsidR="00CE0E55">
        <w:t>model</w:t>
      </w:r>
      <w:r>
        <w:t xml:space="preserve"> </w:t>
      </w:r>
      <w:r w:rsidRPr="00CB075D">
        <w:t xml:space="preserve">for </w:t>
      </w:r>
      <w:r w:rsidR="00FC1045">
        <w:t>ECEC</w:t>
      </w:r>
      <w:r w:rsidRPr="00CB075D">
        <w:t xml:space="preserve"> remains</w:t>
      </w:r>
      <w:r>
        <w:t>,</w:t>
      </w:r>
      <w:r w:rsidRPr="00CB075D">
        <w:t xml:space="preserve"> the risks to quality and safety in early </w:t>
      </w:r>
      <w:r w:rsidR="00A466B5">
        <w:t xml:space="preserve">childhood </w:t>
      </w:r>
      <w:r w:rsidRPr="00CB075D">
        <w:t>education and care will persist</w:t>
      </w:r>
      <w:r w:rsidR="005146BD">
        <w:t>.</w:t>
      </w:r>
      <w:r w:rsidRPr="00CB075D">
        <w:rPr>
          <w:rFonts w:ascii="Cambria" w:hAnsi="Cambria" w:cs="Cambria"/>
        </w:rPr>
        <w:t> </w:t>
      </w:r>
    </w:p>
    <w:p w14:paraId="4E1E2CE7" w14:textId="512ABDCA" w:rsidR="0024650A" w:rsidRPr="00467FE5" w:rsidRDefault="0024650A" w:rsidP="0024650A">
      <w:pPr>
        <w:pStyle w:val="Heading2"/>
        <w:numPr>
          <w:ilvl w:val="0"/>
          <w:numId w:val="0"/>
        </w:numPr>
        <w:ind w:left="907" w:hanging="907"/>
      </w:pPr>
      <w:r w:rsidRPr="00CB075D">
        <w:rPr>
          <w:rFonts w:ascii="Cambria" w:hAnsi="Cambria" w:cs="Cambria"/>
          <w:b w:val="0"/>
          <w:color w:val="000000" w:themeColor="text1"/>
          <w:sz w:val="22"/>
        </w:rPr>
        <w:t> </w:t>
      </w:r>
      <w:bookmarkStart w:id="13" w:name="_Toc206500508"/>
      <w:r w:rsidRPr="00467FE5">
        <w:t>Findings and recommendations</w:t>
      </w:r>
      <w:bookmarkEnd w:id="11"/>
      <w:bookmarkEnd w:id="13"/>
      <w:r w:rsidRPr="00467FE5">
        <w:t xml:space="preserve"> </w:t>
      </w:r>
      <w:bookmarkEnd w:id="12"/>
    </w:p>
    <w:p w14:paraId="76AD6D3C" w14:textId="41DFF4F6" w:rsidR="0024650A" w:rsidRPr="00E25BBE" w:rsidRDefault="0024650A" w:rsidP="0024650A">
      <w:pPr>
        <w:pStyle w:val="BodyText"/>
      </w:pPr>
      <w:r w:rsidRPr="00E25BBE">
        <w:t xml:space="preserve">The Review has identified immediate actions the Victorian Government can take to close gaps in the national </w:t>
      </w:r>
      <w:r w:rsidR="00101C44">
        <w:t>ECEC</w:t>
      </w:r>
      <w:r w:rsidR="00F908A2">
        <w:t xml:space="preserve"> </w:t>
      </w:r>
      <w:r w:rsidR="00FA7431">
        <w:t>s</w:t>
      </w:r>
      <w:r w:rsidR="00F908A2">
        <w:t xml:space="preserve">ystem </w:t>
      </w:r>
      <w:r w:rsidRPr="00E25BBE">
        <w:t xml:space="preserve">that compromise the safety of children. But the actions of Victoria alone will not fix the quality and safety issues in </w:t>
      </w:r>
      <w:r w:rsidR="00FA7431">
        <w:t>ECEC</w:t>
      </w:r>
      <w:r w:rsidRPr="00E25BBE">
        <w:t xml:space="preserve">. Significant national action is also required to drive </w:t>
      </w:r>
      <w:r w:rsidRPr="00EB3620">
        <w:t>a system of</w:t>
      </w:r>
      <w:r>
        <w:t xml:space="preserve"> </w:t>
      </w:r>
      <w:r w:rsidRPr="00E25BBE">
        <w:t xml:space="preserve">services that deliver safe and quality education and care to the nation’s youngest children. </w:t>
      </w:r>
      <w:r w:rsidRPr="0025467A">
        <w:t xml:space="preserve">The </w:t>
      </w:r>
      <w:r w:rsidR="00FC1045">
        <w:t>ECEC</w:t>
      </w:r>
      <w:r w:rsidR="0025467A" w:rsidRPr="0025467A">
        <w:t xml:space="preserve"> </w:t>
      </w:r>
      <w:r w:rsidR="00B936E6">
        <w:t xml:space="preserve">market </w:t>
      </w:r>
      <w:r w:rsidRPr="0025467A">
        <w:t>has rapidly expanded. It must now be actively managed.</w:t>
      </w:r>
      <w:r w:rsidRPr="00E25BBE">
        <w:t xml:space="preserve"> </w:t>
      </w:r>
    </w:p>
    <w:p w14:paraId="76449666" w14:textId="00983322" w:rsidR="0024650A" w:rsidRPr="00E25BBE" w:rsidRDefault="0024650A" w:rsidP="0024650A">
      <w:pPr>
        <w:pStyle w:val="BodyText"/>
      </w:pPr>
      <w:r w:rsidRPr="00E25BBE">
        <w:t xml:space="preserve">The </w:t>
      </w:r>
      <w:r w:rsidRPr="00307F82">
        <w:t xml:space="preserve">Review’s </w:t>
      </w:r>
      <w:r w:rsidRPr="00FB1DD2">
        <w:t>2</w:t>
      </w:r>
      <w:r w:rsidR="000454AC">
        <w:t>2</w:t>
      </w:r>
      <w:r w:rsidRPr="00307F82">
        <w:t xml:space="preserve"> recommendations</w:t>
      </w:r>
      <w:r w:rsidRPr="00E25BBE">
        <w:t xml:space="preserve"> are set </w:t>
      </w:r>
      <w:r w:rsidRPr="000615AE">
        <w:t>out below.</w:t>
      </w:r>
    </w:p>
    <w:p w14:paraId="404AADC8" w14:textId="77777777" w:rsidR="0024650A" w:rsidRDefault="0024650A" w:rsidP="0024650A">
      <w:pPr>
        <w:pStyle w:val="BodyText"/>
      </w:pPr>
    </w:p>
    <w:p w14:paraId="0BF9ACB3" w14:textId="77777777" w:rsidR="0024650A" w:rsidRPr="00006717" w:rsidRDefault="0024650A" w:rsidP="0024650A">
      <w:pPr>
        <w:pStyle w:val="BodyText"/>
      </w:pPr>
    </w:p>
    <w:p w14:paraId="0462F6BE" w14:textId="0498F2C6" w:rsidR="0024650A" w:rsidRPr="007940D1" w:rsidRDefault="0024650A" w:rsidP="003F30B8">
      <w:pPr>
        <w:pStyle w:val="Heading2"/>
        <w:keepNext/>
        <w:numPr>
          <w:ilvl w:val="0"/>
          <w:numId w:val="0"/>
        </w:numPr>
      </w:pPr>
      <w:bookmarkStart w:id="14" w:name="_Toc205898540"/>
      <w:bookmarkStart w:id="15" w:name="_Toc206500509"/>
      <w:bookmarkStart w:id="16" w:name="_Toc205737313"/>
      <w:r w:rsidRPr="007940D1">
        <w:lastRenderedPageBreak/>
        <w:t>Part 1: Governments</w:t>
      </w:r>
      <w:r>
        <w:t xml:space="preserve"> to take</w:t>
      </w:r>
      <w:r w:rsidRPr="007940D1">
        <w:t xml:space="preserve"> greater responsibility for running the</w:t>
      </w:r>
      <w:r w:rsidR="00F908A2">
        <w:t xml:space="preserve"> </w:t>
      </w:r>
      <w:bookmarkEnd w:id="14"/>
      <w:r w:rsidR="00101C44">
        <w:t xml:space="preserve">ECEC </w:t>
      </w:r>
      <w:r w:rsidR="003C0890">
        <w:t>s</w:t>
      </w:r>
      <w:r w:rsidR="00101C44">
        <w:t>ystem</w:t>
      </w:r>
      <w:bookmarkEnd w:id="15"/>
    </w:p>
    <w:p w14:paraId="63A094D6" w14:textId="30DF7AD7" w:rsidR="0024650A" w:rsidRPr="007940D1" w:rsidRDefault="0024650A" w:rsidP="0024650A">
      <w:pPr>
        <w:pStyle w:val="BodyText"/>
        <w:rPr>
          <w:rFonts w:cstheme="minorHAnsi"/>
        </w:rPr>
      </w:pPr>
      <w:r w:rsidRPr="007940D1">
        <w:rPr>
          <w:rFonts w:cstheme="minorHAnsi"/>
        </w:rPr>
        <w:t xml:space="preserve">The </w:t>
      </w:r>
      <w:r w:rsidR="00305290">
        <w:rPr>
          <w:rFonts w:cstheme="minorHAnsi"/>
        </w:rPr>
        <w:t>ECEC</w:t>
      </w:r>
      <w:r w:rsidR="00790BC2">
        <w:rPr>
          <w:rFonts w:cstheme="minorHAnsi"/>
        </w:rPr>
        <w:t xml:space="preserve"> </w:t>
      </w:r>
      <w:r w:rsidR="00D47B53">
        <w:rPr>
          <w:rFonts w:cstheme="minorHAnsi"/>
        </w:rPr>
        <w:t>s</w:t>
      </w:r>
      <w:r w:rsidR="00790BC2">
        <w:rPr>
          <w:rFonts w:cstheme="minorHAnsi"/>
        </w:rPr>
        <w:t>ystem</w:t>
      </w:r>
      <w:r w:rsidRPr="007940D1">
        <w:rPr>
          <w:rFonts w:cstheme="minorHAnsi"/>
        </w:rPr>
        <w:t xml:space="preserve"> exists to teach, support and help children thrive—their safety, rights and best interests </w:t>
      </w:r>
      <w:r>
        <w:rPr>
          <w:rFonts w:cstheme="minorHAnsi"/>
        </w:rPr>
        <w:t>are paramount</w:t>
      </w:r>
      <w:r w:rsidRPr="007940D1">
        <w:rPr>
          <w:rFonts w:cstheme="minorHAnsi"/>
        </w:rPr>
        <w:t xml:space="preserve">. Part 1 of the report calls for all Australian Governments to adopt a more assertive and directive approach to funding and </w:t>
      </w:r>
      <w:r w:rsidR="00306374">
        <w:rPr>
          <w:rFonts w:cstheme="minorHAnsi"/>
        </w:rPr>
        <w:t>managing</w:t>
      </w:r>
      <w:r w:rsidRPr="007940D1">
        <w:rPr>
          <w:rFonts w:cstheme="minorHAnsi"/>
        </w:rPr>
        <w:t xml:space="preserve"> the </w:t>
      </w:r>
      <w:r w:rsidR="00305290">
        <w:t>ECEC</w:t>
      </w:r>
      <w:r w:rsidR="00790BC2">
        <w:t xml:space="preserve"> </w:t>
      </w:r>
      <w:r w:rsidR="00D47B53">
        <w:t>s</w:t>
      </w:r>
      <w:r w:rsidR="00790BC2">
        <w:t>ystem</w:t>
      </w:r>
      <w:r w:rsidRPr="007940D1">
        <w:rPr>
          <w:rFonts w:cstheme="minorHAnsi"/>
        </w:rPr>
        <w:t xml:space="preserve"> to drive quality and safety for children. </w:t>
      </w:r>
    </w:p>
    <w:p w14:paraId="227AD054" w14:textId="5AC210C7" w:rsidR="0024650A" w:rsidRPr="00006717" w:rsidRDefault="0024650A" w:rsidP="0024650A">
      <w:pPr>
        <w:pStyle w:val="Heading3"/>
        <w:numPr>
          <w:ilvl w:val="0"/>
          <w:numId w:val="0"/>
        </w:numPr>
      </w:pPr>
      <w:r w:rsidRPr="00006717">
        <w:t xml:space="preserve">Chapter 1: Rethink the national </w:t>
      </w:r>
      <w:bookmarkEnd w:id="16"/>
      <w:r w:rsidR="00E92B4E">
        <w:t>ECEC</w:t>
      </w:r>
      <w:r w:rsidRPr="00006717">
        <w:t xml:space="preserve"> </w:t>
      </w:r>
      <w:r w:rsidR="003C0890">
        <w:t>s</w:t>
      </w:r>
      <w:r w:rsidRPr="00006717">
        <w:t>ystem</w:t>
      </w:r>
    </w:p>
    <w:p w14:paraId="24B4D4D3" w14:textId="39D70F3B" w:rsidR="0024650A" w:rsidRPr="00006717" w:rsidRDefault="0024650A" w:rsidP="0024650A">
      <w:pPr>
        <w:pStyle w:val="BodyText"/>
      </w:pPr>
      <w:r w:rsidRPr="00006717">
        <w:t xml:space="preserve">The safety, rights and best interests of children must underpin all decision making in the </w:t>
      </w:r>
      <w:r w:rsidR="00305290">
        <w:t>ECEC</w:t>
      </w:r>
      <w:r w:rsidR="00790BC2">
        <w:t xml:space="preserve"> </w:t>
      </w:r>
      <w:r w:rsidR="003C0890">
        <w:t>s</w:t>
      </w:r>
      <w:r w:rsidR="00790BC2">
        <w:t>ystem</w:t>
      </w:r>
      <w:r w:rsidRPr="00006717">
        <w:t>, from staff on the floor</w:t>
      </w:r>
      <w:r w:rsidR="00FC1045">
        <w:t>,</w:t>
      </w:r>
      <w:r w:rsidRPr="00006717">
        <w:t xml:space="preserve"> right up</w:t>
      </w:r>
      <w:r w:rsidR="00FC1045">
        <w:t>-</w:t>
      </w:r>
      <w:r w:rsidRPr="00006717">
        <w:t>to the boardrooms of service providers.</w:t>
      </w:r>
      <w:r>
        <w:t xml:space="preserve"> The National Law </w:t>
      </w:r>
      <w:r w:rsidR="000043B5">
        <w:t xml:space="preserve">for </w:t>
      </w:r>
      <w:r w:rsidR="00305290">
        <w:t>ECEC</w:t>
      </w:r>
      <w:r w:rsidR="000043B5">
        <w:t xml:space="preserve"> </w:t>
      </w:r>
      <w:r>
        <w:t>should require this.</w:t>
      </w:r>
    </w:p>
    <w:p w14:paraId="48555A79" w14:textId="044B2D58" w:rsidR="00932F84" w:rsidRPr="00932F84" w:rsidRDefault="00932F84" w:rsidP="00932F84">
      <w:pPr>
        <w:pStyle w:val="BodyText"/>
      </w:pPr>
      <w:r w:rsidRPr="00932F84">
        <w:t xml:space="preserve">Over the past decade, the </w:t>
      </w:r>
      <w:r w:rsidR="00305290">
        <w:t>ECEC</w:t>
      </w:r>
      <w:r w:rsidR="00CF7573">
        <w:t xml:space="preserve"> </w:t>
      </w:r>
      <w:r w:rsidR="00305290">
        <w:t>system</w:t>
      </w:r>
      <w:r w:rsidRPr="00932F84">
        <w:t xml:space="preserve"> has undergone rapid growth. This growth has occurred without a coherent plan. Rather, the market has been left to respond to financial incentives that do not drive investment in quality</w:t>
      </w:r>
      <w:r w:rsidR="00FC1045">
        <w:t>,</w:t>
      </w:r>
      <w:r w:rsidRPr="00932F84">
        <w:t xml:space="preserve"> safety</w:t>
      </w:r>
      <w:r w:rsidR="008465A8">
        <w:t>,</w:t>
      </w:r>
      <w:r w:rsidRPr="00932F84">
        <w:t xml:space="preserve"> or in a stable and well</w:t>
      </w:r>
      <w:r w:rsidR="00C855E4">
        <w:t>-</w:t>
      </w:r>
      <w:r w:rsidRPr="00932F84">
        <w:t xml:space="preserve">supported workforce.  </w:t>
      </w:r>
    </w:p>
    <w:p w14:paraId="0D7CBA2A" w14:textId="323A105E" w:rsidR="00932F84" w:rsidRPr="00932F84" w:rsidRDefault="00932F84" w:rsidP="00932F84">
      <w:pPr>
        <w:pStyle w:val="BodyText"/>
      </w:pPr>
      <w:r w:rsidRPr="00932F84">
        <w:t>Since 2015 in Victoria, the number of long day care services has grown from 1,280 to 2</w:t>
      </w:r>
      <w:r w:rsidR="002249EC">
        <w:t>,</w:t>
      </w:r>
      <w:r w:rsidRPr="00932F84">
        <w:t>049, a 60</w:t>
      </w:r>
      <w:r w:rsidR="00C855E4">
        <w:rPr>
          <w:rFonts w:ascii="Cambria" w:hAnsi="Cambria"/>
        </w:rPr>
        <w:t> </w:t>
      </w:r>
      <w:r w:rsidRPr="00932F84">
        <w:t>per cent increase.</w:t>
      </w:r>
      <w:r w:rsidR="00E46EB3">
        <w:rPr>
          <w:rStyle w:val="FootnoteReference"/>
        </w:rPr>
        <w:footnoteReference w:id="2"/>
      </w:r>
      <w:r w:rsidRPr="00932F84">
        <w:t xml:space="preserve"> Of the 769 new long day care services in Victoria since 2015, 726 (94 per cent) are operated by for-profit providers. The rapid growth of for-profit providers in the sector has expanded the number of </w:t>
      </w:r>
      <w:r w:rsidR="00305290">
        <w:t>ECEC</w:t>
      </w:r>
      <w:r w:rsidRPr="00932F84">
        <w:t xml:space="preserve"> services, but it has also created </w:t>
      </w:r>
      <w:proofErr w:type="gramStart"/>
      <w:r w:rsidRPr="00932F84">
        <w:t>a number of</w:t>
      </w:r>
      <w:proofErr w:type="gramEnd"/>
      <w:r w:rsidRPr="00932F84">
        <w:t xml:space="preserve"> challenges for the operation and regulation of the system.</w:t>
      </w:r>
    </w:p>
    <w:p w14:paraId="04FE8772" w14:textId="1B5D83AD" w:rsidR="00932F84" w:rsidRPr="00932F84" w:rsidRDefault="00932F84" w:rsidP="00932F84">
      <w:pPr>
        <w:pStyle w:val="BodyText"/>
      </w:pPr>
      <w:r w:rsidRPr="00932F84">
        <w:t>For</w:t>
      </w:r>
      <w:r w:rsidR="00613106">
        <w:t>-</w:t>
      </w:r>
      <w:r w:rsidRPr="00932F84">
        <w:t xml:space="preserve">profit long day care services in Victoria are more likely to be </w:t>
      </w:r>
      <w:r w:rsidR="00E31616">
        <w:t>rated as</w:t>
      </w:r>
      <w:r w:rsidRPr="00932F84">
        <w:t xml:space="preserve"> </w:t>
      </w:r>
      <w:r w:rsidR="00EF4126">
        <w:t>‘</w:t>
      </w:r>
      <w:r w:rsidRPr="00932F84">
        <w:t>Working Towards the National Quality Standard</w:t>
      </w:r>
      <w:r w:rsidR="00E31616">
        <w:t>’</w:t>
      </w:r>
      <w:r w:rsidRPr="00932F84">
        <w:t xml:space="preserve"> than not-for-profit long day care services, and less likely to exceed the National Quality Standard. They are also more likely to be working towards </w:t>
      </w:r>
      <w:r w:rsidR="006F5F28">
        <w:t>Quality Area</w:t>
      </w:r>
      <w:r w:rsidRPr="00932F84">
        <w:t xml:space="preserve"> 2 (child health and safety) and less likely to exceed Quality Area 2 than not-for-profit long day care services. There are now thousands of </w:t>
      </w:r>
      <w:r w:rsidR="00305290">
        <w:t>ECEC</w:t>
      </w:r>
      <w:r w:rsidR="00C06D72">
        <w:t xml:space="preserve"> </w:t>
      </w:r>
      <w:r w:rsidRPr="00932F84">
        <w:t xml:space="preserve">services in Australia run by providers with a complex array of business structures and priorities. </w:t>
      </w:r>
    </w:p>
    <w:p w14:paraId="339EDE02" w14:textId="4019780E" w:rsidR="00932F84" w:rsidRPr="00932F84" w:rsidRDefault="00932F84" w:rsidP="00932F84">
      <w:pPr>
        <w:pStyle w:val="BodyText"/>
      </w:pPr>
      <w:r w:rsidRPr="00932F84">
        <w:t>The sector faces significant workforce challenges including shortages, casualisation and the use of labour hire, and high turnover rates. In Victoria, 6</w:t>
      </w:r>
      <w:r w:rsidR="00AD4B95">
        <w:t>6.8</w:t>
      </w:r>
      <w:r w:rsidRPr="00932F84">
        <w:t xml:space="preserve"> per cent of long day care </w:t>
      </w:r>
      <w:r w:rsidRPr="00CD6619">
        <w:t xml:space="preserve">and </w:t>
      </w:r>
      <w:r w:rsidR="00D73DC0">
        <w:t xml:space="preserve">standalone </w:t>
      </w:r>
      <w:r w:rsidRPr="00CD6619">
        <w:t>kindergarten service staff</w:t>
      </w:r>
      <w:r w:rsidRPr="00932F84">
        <w:t xml:space="preserve"> have </w:t>
      </w:r>
      <w:r w:rsidR="00757462">
        <w:t>worked at their service for</w:t>
      </w:r>
      <w:r w:rsidRPr="00932F84">
        <w:t xml:space="preserve"> </w:t>
      </w:r>
      <w:r w:rsidR="00083873">
        <w:t>3</w:t>
      </w:r>
      <w:r w:rsidRPr="00932F84">
        <w:t xml:space="preserve"> or fewer years, including 22.7</w:t>
      </w:r>
      <w:r w:rsidR="00510407">
        <w:rPr>
          <w:rFonts w:ascii="Cambria" w:hAnsi="Cambria"/>
        </w:rPr>
        <w:t> </w:t>
      </w:r>
      <w:r w:rsidRPr="00932F84">
        <w:t xml:space="preserve">per cent </w:t>
      </w:r>
      <w:r w:rsidR="00757462">
        <w:t>for</w:t>
      </w:r>
      <w:r w:rsidRPr="00932F84">
        <w:t xml:space="preserve"> less than one year. Analysis of large providers nationally by the Australian Competition and Consumer Commission</w:t>
      </w:r>
      <w:r w:rsidR="00FC1045">
        <w:t xml:space="preserve"> </w:t>
      </w:r>
      <w:r w:rsidRPr="00932F84">
        <w:t>showed not-for-profit long day care services had a 27</w:t>
      </w:r>
      <w:r w:rsidR="003F403F">
        <w:rPr>
          <w:rFonts w:ascii="Cambria" w:hAnsi="Cambria"/>
        </w:rPr>
        <w:t> </w:t>
      </w:r>
      <w:r w:rsidRPr="00932F84">
        <w:t>per cent turnover rate, and for-profit</w:t>
      </w:r>
      <w:r w:rsidR="00C84300">
        <w:t xml:space="preserve"> servic</w:t>
      </w:r>
      <w:r w:rsidR="00987AB6">
        <w:t>es</w:t>
      </w:r>
      <w:r w:rsidRPr="00932F84">
        <w:t xml:space="preserve"> had a 41 per cent turnover rate. </w:t>
      </w:r>
    </w:p>
    <w:p w14:paraId="70B7B20A" w14:textId="1704AADE" w:rsidR="00932F84" w:rsidRPr="00932F84" w:rsidRDefault="00932F84" w:rsidP="00932F84">
      <w:pPr>
        <w:pStyle w:val="BodyText"/>
      </w:pPr>
      <w:r w:rsidRPr="00932F84">
        <w:t xml:space="preserve">Ultimately, the workforce is core to the delivery of </w:t>
      </w:r>
      <w:r w:rsidR="00987AB6">
        <w:t>high</w:t>
      </w:r>
      <w:r w:rsidRPr="00932F84">
        <w:t xml:space="preserve"> quality and safe services for children. Proper planning for workforce growth linked to a funding model that invests in quality, professional development</w:t>
      </w:r>
      <w:r w:rsidR="00FC1045">
        <w:t>,</w:t>
      </w:r>
      <w:r w:rsidRPr="00932F84">
        <w:t xml:space="preserve"> and proper conditions is essential. </w:t>
      </w:r>
    </w:p>
    <w:p w14:paraId="52361621" w14:textId="220B14C1" w:rsidR="00932F84" w:rsidRPr="00932F84" w:rsidRDefault="00932F84" w:rsidP="00932F84">
      <w:pPr>
        <w:pStyle w:val="BodyText"/>
      </w:pPr>
      <w:r w:rsidRPr="00932F84">
        <w:lastRenderedPageBreak/>
        <w:t xml:space="preserve">The </w:t>
      </w:r>
      <w:r w:rsidR="003237DA">
        <w:t>Commonwealth</w:t>
      </w:r>
      <w:r w:rsidR="003237DA" w:rsidRPr="00932F84">
        <w:t xml:space="preserve"> </w:t>
      </w:r>
      <w:r w:rsidRPr="00932F84">
        <w:t xml:space="preserve">Government must lead an urgent rethink of the </w:t>
      </w:r>
      <w:r w:rsidR="0002412E">
        <w:t xml:space="preserve">ECEC </w:t>
      </w:r>
      <w:r w:rsidR="00E4557A">
        <w:t>s</w:t>
      </w:r>
      <w:r w:rsidR="000839AA">
        <w:t>ystem</w:t>
      </w:r>
      <w:r w:rsidRPr="00932F84">
        <w:t xml:space="preserve">. This needs to prioritise quality and safety, reconsider the current funding model and reliance on the market, plan for the workforce children need, and set a 10-year strategy to fundamentally reform the </w:t>
      </w:r>
      <w:r w:rsidR="00D65D7A">
        <w:t>s</w:t>
      </w:r>
      <w:r w:rsidR="000839AA">
        <w:t>ystem</w:t>
      </w:r>
      <w:r w:rsidRPr="00932F84">
        <w:t>.</w:t>
      </w:r>
    </w:p>
    <w:p w14:paraId="5F2D41B5" w14:textId="3AB80399" w:rsidR="00932F84" w:rsidRDefault="00932F84" w:rsidP="0024650A">
      <w:pPr>
        <w:pStyle w:val="BodyText"/>
      </w:pPr>
      <w:r w:rsidRPr="00932F84">
        <w:t>A new, time-limited</w:t>
      </w:r>
      <w:r w:rsidR="00FC1045">
        <w:t>,</w:t>
      </w:r>
      <w:r w:rsidR="00591E7C">
        <w:t xml:space="preserve"> </w:t>
      </w:r>
      <w:r w:rsidRPr="00932F84">
        <w:t xml:space="preserve">Early Childhood Reform Commission should be established and tasked by </w:t>
      </w:r>
      <w:r w:rsidR="00950B69">
        <w:t xml:space="preserve">the </w:t>
      </w:r>
      <w:r w:rsidR="003237DA">
        <w:t>Commonwealth</w:t>
      </w:r>
      <w:r w:rsidR="00950B69">
        <w:t xml:space="preserve"> and state and territory </w:t>
      </w:r>
      <w:r w:rsidRPr="00932F84">
        <w:t>governments to support th</w:t>
      </w:r>
      <w:r w:rsidR="004260B0">
        <w:t>e</w:t>
      </w:r>
      <w:r w:rsidRPr="00932F84">
        <w:t xml:space="preserve"> fundamental reset of the sector. </w:t>
      </w:r>
      <w:r w:rsidR="00E30500">
        <w:t>The</w:t>
      </w:r>
      <w:r w:rsidR="006F6907">
        <w:rPr>
          <w:rFonts w:ascii="Cambria" w:hAnsi="Cambria"/>
        </w:rPr>
        <w:t> </w:t>
      </w:r>
      <w:r w:rsidR="00E30500">
        <w:t xml:space="preserve">Commission should be supported by </w:t>
      </w:r>
      <w:r w:rsidR="004F6D0B">
        <w:t xml:space="preserve">a </w:t>
      </w:r>
      <w:r w:rsidR="00C107D5" w:rsidRPr="003B071A">
        <w:t>parent</w:t>
      </w:r>
      <w:r w:rsidR="004F6D0B">
        <w:t xml:space="preserve"> advisory group</w:t>
      </w:r>
      <w:r w:rsidR="009F463C">
        <w:t>,</w:t>
      </w:r>
      <w:r w:rsidR="007624FD">
        <w:t xml:space="preserve"> </w:t>
      </w:r>
      <w:r w:rsidR="003330AC">
        <w:t>so</w:t>
      </w:r>
      <w:r w:rsidR="007624FD">
        <w:t xml:space="preserve"> </w:t>
      </w:r>
      <w:r w:rsidR="00506804">
        <w:t>that</w:t>
      </w:r>
      <w:r w:rsidR="0012690A">
        <w:t xml:space="preserve"> the</w:t>
      </w:r>
      <w:r w:rsidR="00506804">
        <w:t xml:space="preserve"> </w:t>
      </w:r>
      <w:r w:rsidR="00185202">
        <w:t>people who know what</w:t>
      </w:r>
      <w:r w:rsidR="00CC3771">
        <w:t xml:space="preserve"> children</w:t>
      </w:r>
      <w:r w:rsidR="00185202">
        <w:t xml:space="preserve"> need most</w:t>
      </w:r>
      <w:r w:rsidR="007624FD">
        <w:t xml:space="preserve"> </w:t>
      </w:r>
      <w:r w:rsidR="00A70ED8">
        <w:t>inform the</w:t>
      </w:r>
      <w:r w:rsidR="006F6907">
        <w:rPr>
          <w:rFonts w:ascii="Cambria" w:hAnsi="Cambria"/>
        </w:rPr>
        <w:t> </w:t>
      </w:r>
      <w:r w:rsidR="00CC3771">
        <w:t>direction of</w:t>
      </w:r>
      <w:r w:rsidR="0096206B">
        <w:t xml:space="preserve"> the whole system.</w:t>
      </w:r>
    </w:p>
    <w:p w14:paraId="464082FC" w14:textId="5BA0E6A9" w:rsidR="006141BE" w:rsidRDefault="006141BE" w:rsidP="0024650A">
      <w:pPr>
        <w:pStyle w:val="BodyText"/>
      </w:pPr>
      <w:r w:rsidRPr="003B071A">
        <w:t xml:space="preserve">Removing bad actors from the system cannot wait for this longer-term work to occur. In addition to </w:t>
      </w:r>
      <w:r w:rsidR="0012690A">
        <w:t>state</w:t>
      </w:r>
      <w:r w:rsidRPr="003B071A">
        <w:t xml:space="preserve"> regulatory powers, the </w:t>
      </w:r>
      <w:r w:rsidR="003237DA">
        <w:t>Commonwealth</w:t>
      </w:r>
      <w:r w:rsidR="0012690A">
        <w:t xml:space="preserve"> Government</w:t>
      </w:r>
      <w:r w:rsidR="0012690A" w:rsidRPr="003B071A">
        <w:t xml:space="preserve"> </w:t>
      </w:r>
      <w:r w:rsidRPr="003B071A">
        <w:t xml:space="preserve">has </w:t>
      </w:r>
      <w:r w:rsidR="0012690A">
        <w:t xml:space="preserve">established </w:t>
      </w:r>
      <w:r w:rsidRPr="003B071A">
        <w:t xml:space="preserve">new powers to stop </w:t>
      </w:r>
      <w:proofErr w:type="gramStart"/>
      <w:r w:rsidRPr="003B071A">
        <w:t>child care</w:t>
      </w:r>
      <w:proofErr w:type="gramEnd"/>
      <w:r w:rsidRPr="003B071A">
        <w:t xml:space="preserve"> subsidy funding for providers with safety or quality concerns. However, closing a service suddenly can significantly disrupt the lives of families and children who rely on it. </w:t>
      </w:r>
      <w:r w:rsidR="003237DA">
        <w:t>Commonwealth</w:t>
      </w:r>
      <w:r w:rsidR="00CA7F91">
        <w:t xml:space="preserve"> and state and territory g</w:t>
      </w:r>
      <w:r w:rsidRPr="003B071A">
        <w:t>overnments should establish a process in advance, to allow trusted, high</w:t>
      </w:r>
      <w:r w:rsidR="0012690A">
        <w:t>-</w:t>
      </w:r>
      <w:r w:rsidRPr="003B071A">
        <w:t>quality providers to step</w:t>
      </w:r>
      <w:r w:rsidR="0012690A">
        <w:t>-</w:t>
      </w:r>
      <w:r w:rsidRPr="003B071A">
        <w:t xml:space="preserve">in and take over a service, </w:t>
      </w:r>
      <w:proofErr w:type="gramStart"/>
      <w:r w:rsidRPr="003B071A">
        <w:t>similar to</w:t>
      </w:r>
      <w:proofErr w:type="gramEnd"/>
      <w:r w:rsidRPr="003B071A">
        <w:t xml:space="preserve"> the way an administrator can be appointed in other settings. This would maintain the continuity of a service’s operation and allow the new provider to make the necessary quality and safety improvements. Any necessary changes to the National Law to facilitate this should be made.</w:t>
      </w:r>
      <w:r>
        <w:t xml:space="preserve"> </w:t>
      </w:r>
    </w:p>
    <w:p w14:paraId="5371BF06" w14:textId="657A601E" w:rsidR="0024650A" w:rsidRPr="007940D1" w:rsidRDefault="0024650A" w:rsidP="0024650A">
      <w:pPr>
        <w:pStyle w:val="Boxtext"/>
        <w:rPr>
          <w:b/>
        </w:rPr>
      </w:pPr>
      <w:r w:rsidRPr="007940D1">
        <w:rPr>
          <w:b/>
        </w:rPr>
        <w:t xml:space="preserve">Recommendation 1: </w:t>
      </w:r>
      <w:r w:rsidRPr="00006717">
        <w:rPr>
          <w:b/>
        </w:rPr>
        <w:t>Safety, rights</w:t>
      </w:r>
      <w:r w:rsidR="0012690A">
        <w:rPr>
          <w:b/>
        </w:rPr>
        <w:t>,</w:t>
      </w:r>
      <w:r w:rsidRPr="00006717">
        <w:rPr>
          <w:b/>
        </w:rPr>
        <w:t xml:space="preserve"> and best interests</w:t>
      </w:r>
      <w:r w:rsidRPr="007940D1">
        <w:rPr>
          <w:b/>
        </w:rPr>
        <w:t xml:space="preserve"> of children</w:t>
      </w:r>
    </w:p>
    <w:p w14:paraId="4DBA2EC8" w14:textId="14F9AC13" w:rsidR="0024650A" w:rsidRPr="007940D1" w:rsidRDefault="0024650A" w:rsidP="0024650A">
      <w:pPr>
        <w:pStyle w:val="Boxtext"/>
      </w:pPr>
      <w:bookmarkStart w:id="17" w:name="_Hlk206171134"/>
      <w:r w:rsidRPr="00006717">
        <w:t>Make the safety, rights</w:t>
      </w:r>
      <w:r w:rsidR="0012690A">
        <w:t>,</w:t>
      </w:r>
      <w:r w:rsidRPr="00006717">
        <w:t xml:space="preserve"> and best interests of children the paramount consideration for staff in services, managers, service providers, their owners, funders and board members. This should be done by changing the National Law</w:t>
      </w:r>
      <w:r w:rsidRPr="007940D1">
        <w:t>.</w:t>
      </w:r>
    </w:p>
    <w:bookmarkEnd w:id="17"/>
    <w:p w14:paraId="7AA1942E" w14:textId="684C5A05" w:rsidR="0024650A" w:rsidRPr="00006717" w:rsidRDefault="0024650A" w:rsidP="0024650A">
      <w:pPr>
        <w:pStyle w:val="Boxtext"/>
      </w:pPr>
      <w:r w:rsidRPr="007940D1">
        <w:rPr>
          <w:b/>
        </w:rPr>
        <w:t xml:space="preserve">Recommendation 2: </w:t>
      </w:r>
      <w:r w:rsidR="003237DA" w:rsidRPr="00811BB1">
        <w:rPr>
          <w:b/>
          <w:bCs/>
        </w:rPr>
        <w:t>Commonwealth</w:t>
      </w:r>
      <w:r w:rsidR="0012690A">
        <w:rPr>
          <w:b/>
        </w:rPr>
        <w:t xml:space="preserve"> Government</w:t>
      </w:r>
      <w:r w:rsidR="00916FAF">
        <w:rPr>
          <w:b/>
        </w:rPr>
        <w:t>-</w:t>
      </w:r>
      <w:r w:rsidRPr="007940D1">
        <w:rPr>
          <w:b/>
        </w:rPr>
        <w:t xml:space="preserve">led rethink of the </w:t>
      </w:r>
      <w:r w:rsidR="00E92B4E">
        <w:rPr>
          <w:b/>
        </w:rPr>
        <w:t>ECEC</w:t>
      </w:r>
      <w:r w:rsidRPr="007940D1">
        <w:rPr>
          <w:b/>
        </w:rPr>
        <w:t xml:space="preserve"> </w:t>
      </w:r>
      <w:r w:rsidR="003C0890">
        <w:rPr>
          <w:b/>
        </w:rPr>
        <w:t>s</w:t>
      </w:r>
      <w:r w:rsidRPr="007A08C7">
        <w:rPr>
          <w:b/>
        </w:rPr>
        <w:t>ystem</w:t>
      </w:r>
    </w:p>
    <w:p w14:paraId="23BEADA3" w14:textId="22D1568E" w:rsidR="0024650A" w:rsidRDefault="00B0291E" w:rsidP="0024650A">
      <w:pPr>
        <w:pStyle w:val="Boxtext"/>
      </w:pPr>
      <w:r w:rsidRPr="00FA34B4">
        <w:t>2.1</w:t>
      </w:r>
      <w:r>
        <w:t xml:space="preserve"> </w:t>
      </w:r>
      <w:r w:rsidR="0024650A" w:rsidRPr="00006717">
        <w:t xml:space="preserve">Call for the </w:t>
      </w:r>
      <w:r w:rsidR="003237DA">
        <w:t>Commonwealth</w:t>
      </w:r>
      <w:r w:rsidR="0012690A" w:rsidRPr="00006717">
        <w:t xml:space="preserve"> </w:t>
      </w:r>
      <w:r w:rsidR="0024650A" w:rsidRPr="00006717">
        <w:t xml:space="preserve">Government to lead a rethink of the </w:t>
      </w:r>
      <w:r w:rsidR="003645C1" w:rsidRPr="007A08C7">
        <w:t xml:space="preserve">ECEC </w:t>
      </w:r>
      <w:r w:rsidR="00931A9F">
        <w:t>s</w:t>
      </w:r>
      <w:r w:rsidR="003645C1" w:rsidRPr="007A08C7">
        <w:t>y</w:t>
      </w:r>
      <w:r w:rsidR="003834D8" w:rsidRPr="007A08C7">
        <w:t>stem</w:t>
      </w:r>
      <w:r w:rsidR="003834D8">
        <w:t>.</w:t>
      </w:r>
      <w:r w:rsidR="0024650A" w:rsidRPr="00006717">
        <w:t xml:space="preserve"> This needs to prioritise quality and safety, reconsider the current funding model and reliance on the market, and set a 10-</w:t>
      </w:r>
      <w:r w:rsidR="0024650A" w:rsidRPr="007940D1">
        <w:t>year strategy</w:t>
      </w:r>
      <w:r w:rsidR="0024650A" w:rsidRPr="03160D4D">
        <w:t xml:space="preserve"> </w:t>
      </w:r>
      <w:r w:rsidR="0024650A" w:rsidRPr="00607766">
        <w:rPr>
          <w:rFonts w:eastAsia="Arial"/>
        </w:rPr>
        <w:t xml:space="preserve">to fundamentally reform the </w:t>
      </w:r>
      <w:r w:rsidR="00507F65">
        <w:rPr>
          <w:rFonts w:eastAsia="Arial"/>
        </w:rPr>
        <w:t>ECEC</w:t>
      </w:r>
      <w:r w:rsidR="0024650A" w:rsidRPr="00607766">
        <w:rPr>
          <w:rFonts w:eastAsia="Arial"/>
        </w:rPr>
        <w:t xml:space="preserve"> </w:t>
      </w:r>
      <w:r w:rsidR="00BC08D9">
        <w:rPr>
          <w:rFonts w:eastAsia="Arial"/>
        </w:rPr>
        <w:t>system</w:t>
      </w:r>
      <w:r w:rsidR="0024650A">
        <w:rPr>
          <w:rFonts w:eastAsia="Arial"/>
        </w:rPr>
        <w:t xml:space="preserve">, </w:t>
      </w:r>
      <w:r w:rsidR="00426273">
        <w:rPr>
          <w:rFonts w:eastAsia="Arial"/>
        </w:rPr>
        <w:t>including</w:t>
      </w:r>
      <w:r w:rsidR="0024650A" w:rsidRPr="00D142DA">
        <w:rPr>
          <w:rFonts w:eastAsia="Arial"/>
        </w:rPr>
        <w:t xml:space="preserve"> careful planning for workforce growth and quality</w:t>
      </w:r>
      <w:r w:rsidR="0024650A" w:rsidRPr="00D142DA">
        <w:t>.</w:t>
      </w:r>
      <w:r w:rsidR="0024650A">
        <w:t xml:space="preserve"> </w:t>
      </w:r>
    </w:p>
    <w:p w14:paraId="0199DD73" w14:textId="3FF1A6B9" w:rsidR="00B0291E" w:rsidRDefault="00B0291E" w:rsidP="0024650A">
      <w:pPr>
        <w:pStyle w:val="Boxtext"/>
      </w:pPr>
      <w:r w:rsidRPr="003B071A">
        <w:t xml:space="preserve">2.2 </w:t>
      </w:r>
      <w:r w:rsidR="001D40B3" w:rsidRPr="003B071A">
        <w:t xml:space="preserve">Call for the </w:t>
      </w:r>
      <w:r w:rsidR="003237DA">
        <w:t>Commonwealth</w:t>
      </w:r>
      <w:r w:rsidR="0012690A" w:rsidRPr="003B071A">
        <w:t xml:space="preserve"> </w:t>
      </w:r>
      <w:r w:rsidR="001D40B3" w:rsidRPr="003B071A">
        <w:t>Government to establish a process to quickly appoint a trusted, high</w:t>
      </w:r>
      <w:r w:rsidR="00096EA4" w:rsidRPr="003B071A">
        <w:t>-</w:t>
      </w:r>
      <w:r w:rsidR="001D40B3" w:rsidRPr="003B071A">
        <w:t>quality provider to take over a service that has had its funding or other approvals cancelled, to quickly improve quality and safety</w:t>
      </w:r>
      <w:r w:rsidR="0012690A">
        <w:t>,</w:t>
      </w:r>
      <w:r w:rsidR="001D40B3" w:rsidRPr="003B071A">
        <w:t xml:space="preserve"> and enable continuity of access for families. This process should include consultation with the relevant </w:t>
      </w:r>
      <w:r w:rsidR="0012690A">
        <w:t>s</w:t>
      </w:r>
      <w:r w:rsidR="001D40B3" w:rsidRPr="003B071A">
        <w:t xml:space="preserve">tate or </w:t>
      </w:r>
      <w:r w:rsidR="0012690A">
        <w:t>t</w:t>
      </w:r>
      <w:r w:rsidR="001D40B3" w:rsidRPr="003B071A">
        <w:t>erritory government. Where necessary, the National Law should be amended to facilitate this.</w:t>
      </w:r>
    </w:p>
    <w:p w14:paraId="651802AE" w14:textId="7C95BD6A" w:rsidR="0024650A" w:rsidRPr="007940D1" w:rsidRDefault="0024650A" w:rsidP="0024650A">
      <w:pPr>
        <w:pStyle w:val="Boxtext"/>
        <w:keepNext/>
        <w:rPr>
          <w:b/>
        </w:rPr>
      </w:pPr>
      <w:bookmarkStart w:id="18" w:name="_Hlk206171216"/>
      <w:r w:rsidRPr="00006717">
        <w:rPr>
          <w:b/>
        </w:rPr>
        <w:t>Recommendation 3: National Early Childhood Reform Commission</w:t>
      </w:r>
      <w:r w:rsidRPr="007940D1">
        <w:rPr>
          <w:b/>
        </w:rPr>
        <w:t xml:space="preserve"> </w:t>
      </w:r>
    </w:p>
    <w:p w14:paraId="652BBD74" w14:textId="5871D13C" w:rsidR="0024650A" w:rsidRPr="00006717" w:rsidRDefault="0024650A" w:rsidP="0024650A">
      <w:pPr>
        <w:pStyle w:val="Boxtext"/>
      </w:pPr>
      <w:r w:rsidRPr="00006717">
        <w:rPr>
          <w:rFonts w:eastAsiaTheme="minorEastAsia"/>
        </w:rPr>
        <w:t>Advocate for National Education Ministers to establish and resource a time</w:t>
      </w:r>
      <w:r w:rsidR="00BE2916">
        <w:rPr>
          <w:rFonts w:eastAsiaTheme="minorEastAsia"/>
        </w:rPr>
        <w:t>-</w:t>
      </w:r>
      <w:r w:rsidRPr="00006717">
        <w:rPr>
          <w:rFonts w:eastAsiaTheme="minorEastAsia"/>
        </w:rPr>
        <w:t>limited</w:t>
      </w:r>
      <w:r w:rsidRPr="007940D1">
        <w:rPr>
          <w:rFonts w:eastAsiaTheme="minorEastAsia"/>
        </w:rPr>
        <w:t xml:space="preserve"> Early Childhood Reform Commission to provide dedicated focus and capacity to </w:t>
      </w:r>
      <w:r>
        <w:rPr>
          <w:rFonts w:eastAsiaTheme="minorEastAsia"/>
        </w:rPr>
        <w:t>prioritise</w:t>
      </w:r>
      <w:r w:rsidRPr="00006717">
        <w:rPr>
          <w:rFonts w:eastAsiaTheme="minorEastAsia"/>
        </w:rPr>
        <w:t xml:space="preserve"> national </w:t>
      </w:r>
      <w:r w:rsidR="00D1650D">
        <w:rPr>
          <w:rFonts w:eastAsiaTheme="minorEastAsia"/>
        </w:rPr>
        <w:t>ECEC</w:t>
      </w:r>
      <w:r w:rsidRPr="00006717">
        <w:rPr>
          <w:rFonts w:eastAsiaTheme="minorEastAsia"/>
        </w:rPr>
        <w:t xml:space="preserve"> reforms. National Education Ministers should direct the Commission’s work program and deliverables</w:t>
      </w:r>
      <w:r w:rsidR="005050BD">
        <w:rPr>
          <w:rFonts w:eastAsiaTheme="minorEastAsia"/>
        </w:rPr>
        <w:t>,</w:t>
      </w:r>
      <w:r w:rsidR="007308AE">
        <w:rPr>
          <w:rFonts w:eastAsiaTheme="minorEastAsia"/>
        </w:rPr>
        <w:t xml:space="preserve"> </w:t>
      </w:r>
      <w:r w:rsidR="007308AE" w:rsidRPr="00D1650D">
        <w:rPr>
          <w:rFonts w:eastAsiaTheme="minorEastAsia"/>
        </w:rPr>
        <w:t>and it should be informed by a parent advisory group</w:t>
      </w:r>
      <w:r w:rsidRPr="00D1650D">
        <w:rPr>
          <w:rFonts w:eastAsiaTheme="minorEastAsia"/>
        </w:rPr>
        <w:t>.</w:t>
      </w:r>
      <w:r w:rsidRPr="00006717">
        <w:rPr>
          <w:rFonts w:ascii="Cambria" w:eastAsiaTheme="minorEastAsia" w:hAnsi="Cambria" w:cs="Cambria"/>
        </w:rPr>
        <w:t>  </w:t>
      </w:r>
    </w:p>
    <w:p w14:paraId="5A0FE8BA" w14:textId="702B1534" w:rsidR="0024650A" w:rsidRPr="009272FD" w:rsidRDefault="0024650A" w:rsidP="009272FD">
      <w:pPr>
        <w:pStyle w:val="Heading2"/>
        <w:numPr>
          <w:ilvl w:val="0"/>
          <w:numId w:val="0"/>
        </w:numPr>
      </w:pPr>
      <w:bookmarkStart w:id="19" w:name="_Toc205898541"/>
      <w:bookmarkStart w:id="20" w:name="_Toc206500510"/>
      <w:bookmarkStart w:id="21" w:name="_Toc205737319"/>
      <w:bookmarkStart w:id="22" w:name="_Toc205737314"/>
      <w:bookmarkEnd w:id="18"/>
      <w:r w:rsidRPr="009272FD">
        <w:t>Part 2: Prevent</w:t>
      </w:r>
      <w:r w:rsidR="00EB53E6" w:rsidRPr="009272FD">
        <w:t>ing</w:t>
      </w:r>
      <w:r w:rsidRPr="009272FD">
        <w:t xml:space="preserve"> predators entering the </w:t>
      </w:r>
      <w:bookmarkEnd w:id="19"/>
      <w:r w:rsidR="00E92B4E">
        <w:t>ECEC</w:t>
      </w:r>
      <w:r w:rsidR="009272FD" w:rsidRPr="009272FD">
        <w:t xml:space="preserve"> </w:t>
      </w:r>
      <w:r w:rsidR="00883678">
        <w:t>s</w:t>
      </w:r>
      <w:r w:rsidR="009272FD" w:rsidRPr="009272FD">
        <w:t>ystem</w:t>
      </w:r>
      <w:bookmarkEnd w:id="20"/>
    </w:p>
    <w:p w14:paraId="55A952B7" w14:textId="4D26A924" w:rsidR="0024650A" w:rsidRPr="00F14E5E" w:rsidRDefault="0024650A" w:rsidP="0024650A">
      <w:pPr>
        <w:pStyle w:val="BodyText"/>
      </w:pPr>
      <w:r w:rsidRPr="00F14E5E">
        <w:lastRenderedPageBreak/>
        <w:t xml:space="preserve">The best way to prevent child harm and abuse in </w:t>
      </w:r>
      <w:r w:rsidR="00E92B4E">
        <w:t>ECEC</w:t>
      </w:r>
      <w:r w:rsidR="009272FD">
        <w:t xml:space="preserve"> </w:t>
      </w:r>
      <w:r w:rsidRPr="00F14E5E">
        <w:t xml:space="preserve">services is to ensure unsafe and unsuitable people do not </w:t>
      </w:r>
      <w:r w:rsidR="00453C9A">
        <w:t>enter them in the first place</w:t>
      </w:r>
      <w:r w:rsidRPr="00F14E5E">
        <w:t xml:space="preserve">. </w:t>
      </w:r>
    </w:p>
    <w:p w14:paraId="02491619" w14:textId="31BDB3D9" w:rsidR="0024650A" w:rsidRPr="00F14E5E" w:rsidRDefault="0024650A" w:rsidP="0024650A">
      <w:pPr>
        <w:pStyle w:val="BodyText"/>
      </w:pPr>
      <w:r w:rsidRPr="00F14E5E">
        <w:t>Part 2 of the report looks at ways to prevent dangerous individuals from</w:t>
      </w:r>
      <w:r>
        <w:t xml:space="preserve"> working in</w:t>
      </w:r>
      <w:r w:rsidRPr="00F14E5E">
        <w:t xml:space="preserve"> the sector. </w:t>
      </w:r>
    </w:p>
    <w:p w14:paraId="48E176C7" w14:textId="615C4B7D" w:rsidR="00242261" w:rsidRPr="00242261" w:rsidRDefault="00242261" w:rsidP="00242261">
      <w:pPr>
        <w:pStyle w:val="BodyText"/>
      </w:pPr>
      <w:r w:rsidRPr="00242261">
        <w:t xml:space="preserve">There is no silver bullet. </w:t>
      </w:r>
      <w:r w:rsidR="0024650A">
        <w:t xml:space="preserve">The </w:t>
      </w:r>
      <w:r w:rsidRPr="00242261">
        <w:t>Review recommends a system of checks and balances that work together</w:t>
      </w:r>
      <w:r w:rsidR="0024650A">
        <w:t xml:space="preserve"> to </w:t>
      </w:r>
      <w:r w:rsidRPr="00242261">
        <w:t xml:space="preserve">keep children safe. </w:t>
      </w:r>
      <w:r w:rsidR="00C940B7">
        <w:t xml:space="preserve">All parties </w:t>
      </w:r>
      <w:r w:rsidR="00BB5A6B">
        <w:t>need to play a role in this system of checks</w:t>
      </w:r>
      <w:r w:rsidR="00214CB2">
        <w:t xml:space="preserve"> and balances</w:t>
      </w:r>
      <w:r w:rsidR="00BB5A6B">
        <w:t>.</w:t>
      </w:r>
      <w:r w:rsidRPr="00242261">
        <w:t xml:space="preserve"> </w:t>
      </w:r>
    </w:p>
    <w:p w14:paraId="4F87414E" w14:textId="0E636718" w:rsidR="00516D97" w:rsidRDefault="00242261" w:rsidP="00242261">
      <w:pPr>
        <w:pStyle w:val="BodyText"/>
      </w:pPr>
      <w:r w:rsidRPr="00242261">
        <w:t>A</w:t>
      </w:r>
      <w:r w:rsidR="0024650A">
        <w:t xml:space="preserve"> new </w:t>
      </w:r>
      <w:r w:rsidR="00444129">
        <w:t>N</w:t>
      </w:r>
      <w:r w:rsidR="0024650A">
        <w:t xml:space="preserve">ational </w:t>
      </w:r>
      <w:r w:rsidR="00F963B7">
        <w:t>Early Childhood Worker Register</w:t>
      </w:r>
      <w:r w:rsidRPr="00242261">
        <w:t xml:space="preserve"> </w:t>
      </w:r>
      <w:r w:rsidR="005F3C85">
        <w:t>(National Register)</w:t>
      </w:r>
      <w:r w:rsidRPr="00242261">
        <w:t xml:space="preserve"> is essential.</w:t>
      </w:r>
      <w:r w:rsidR="0024650A">
        <w:t xml:space="preserve"> This register should include people’s employment history </w:t>
      </w:r>
      <w:r w:rsidR="00D92318">
        <w:t>(</w:t>
      </w:r>
      <w:r w:rsidR="0024650A">
        <w:t>so it is known to potential employers</w:t>
      </w:r>
      <w:r w:rsidR="00D92318">
        <w:t>)</w:t>
      </w:r>
      <w:r w:rsidR="00A827F2">
        <w:t xml:space="preserve"> and record</w:t>
      </w:r>
      <w:r w:rsidR="0024650A">
        <w:t xml:space="preserve"> if </w:t>
      </w:r>
      <w:r w:rsidR="007A25D6">
        <w:t>a</w:t>
      </w:r>
      <w:r w:rsidR="0024650A">
        <w:t xml:space="preserve"> worker has been involved in misconduct. </w:t>
      </w:r>
    </w:p>
    <w:p w14:paraId="0C9684E5" w14:textId="6CBA4AD2" w:rsidR="0024650A" w:rsidRDefault="00242261" w:rsidP="0024650A">
      <w:pPr>
        <w:pStyle w:val="BodyText"/>
      </w:pPr>
      <w:r w:rsidRPr="00242261">
        <w:t xml:space="preserve">Recruitment practices need to be significantly improved </w:t>
      </w:r>
      <w:r w:rsidR="00BB5A6B">
        <w:t>by employers</w:t>
      </w:r>
      <w:r w:rsidRPr="00242261">
        <w:t xml:space="preserve">, including for casual and labour hire staff. </w:t>
      </w:r>
    </w:p>
    <w:p w14:paraId="0574EC15" w14:textId="33832AAE" w:rsidR="0024650A" w:rsidRDefault="0024650A" w:rsidP="0024650A">
      <w:pPr>
        <w:pStyle w:val="BodyText"/>
      </w:pPr>
      <w:r>
        <w:t xml:space="preserve">The Working with Children Check scheme needs to be overhauled </w:t>
      </w:r>
      <w:r w:rsidR="00242261" w:rsidRPr="00242261">
        <w:t>so that an individual’s clearance can</w:t>
      </w:r>
      <w:r>
        <w:t xml:space="preserve"> be suspended or refused when there are credible allegations or patterns of concerning behaviour with children. </w:t>
      </w:r>
      <w:r w:rsidR="00F337AD" w:rsidRPr="003B071A">
        <w:t>This cannot be done in isolation.</w:t>
      </w:r>
      <w:r w:rsidR="00F337AD">
        <w:t xml:space="preserve"> </w:t>
      </w:r>
    </w:p>
    <w:p w14:paraId="6B599ED7" w14:textId="14558848" w:rsidR="006D5D4D" w:rsidRPr="00242261" w:rsidRDefault="006D5D4D" w:rsidP="00242261">
      <w:pPr>
        <w:pStyle w:val="BodyText"/>
      </w:pPr>
      <w:r>
        <w:t xml:space="preserve">Urgent changes </w:t>
      </w:r>
      <w:r w:rsidR="00214310">
        <w:t>also</w:t>
      </w:r>
      <w:r>
        <w:t xml:space="preserve"> need to be made to the Reportable Conduct Scheme so that </w:t>
      </w:r>
      <w:r w:rsidR="006C58F6">
        <w:t>information</w:t>
      </w:r>
      <w:r w:rsidR="00814F94">
        <w:t xml:space="preserve"> relevant to risk</w:t>
      </w:r>
      <w:r w:rsidR="006C58F6">
        <w:t xml:space="preserve">, whether substantiated or not, </w:t>
      </w:r>
      <w:r w:rsidR="00392F09">
        <w:t>is</w:t>
      </w:r>
      <w:r w:rsidR="006A5FF4">
        <w:t xml:space="preserve"> proactively </w:t>
      </w:r>
      <w:r w:rsidR="00392F09">
        <w:t>and consistently</w:t>
      </w:r>
      <w:r w:rsidR="006A5FF4">
        <w:t xml:space="preserve"> shared </w:t>
      </w:r>
      <w:r w:rsidR="00DB72F6">
        <w:t xml:space="preserve">with the </w:t>
      </w:r>
      <w:r w:rsidR="00533243">
        <w:t>Working with Children Check</w:t>
      </w:r>
      <w:r w:rsidR="00DB72F6">
        <w:t xml:space="preserve"> screening authority </w:t>
      </w:r>
      <w:r w:rsidR="006A5FF4">
        <w:t xml:space="preserve">to form </w:t>
      </w:r>
      <w:r w:rsidR="0057498F">
        <w:t xml:space="preserve">a complete picture of risk. </w:t>
      </w:r>
    </w:p>
    <w:p w14:paraId="5C69059F" w14:textId="465B9038" w:rsidR="006269AB" w:rsidRDefault="00242261" w:rsidP="0024650A">
      <w:pPr>
        <w:pStyle w:val="BodyText"/>
      </w:pPr>
      <w:r w:rsidRPr="001E6AA6">
        <w:t xml:space="preserve">This should be supported by a new Shared Intelligence and Risk Assessment </w:t>
      </w:r>
      <w:r w:rsidR="00AD4AB3">
        <w:t>Capability</w:t>
      </w:r>
      <w:r w:rsidR="00BA3E3F">
        <w:t xml:space="preserve"> </w:t>
      </w:r>
      <w:r w:rsidRPr="001E6AA6">
        <w:t>that brings together</w:t>
      </w:r>
      <w:r w:rsidR="0012690A">
        <w:t>,</w:t>
      </w:r>
      <w:r w:rsidRPr="001E6AA6">
        <w:t xml:space="preserve"> and assesses information and intelligence</w:t>
      </w:r>
      <w:r w:rsidR="0012690A">
        <w:t>, that is</w:t>
      </w:r>
      <w:r w:rsidRPr="001E6AA6">
        <w:t xml:space="preserve"> currently held in different places.</w:t>
      </w:r>
      <w:r w:rsidRPr="00242261">
        <w:t xml:space="preserve"> </w:t>
      </w:r>
    </w:p>
    <w:p w14:paraId="24FA6505" w14:textId="41601E78" w:rsidR="00F337AD" w:rsidRDefault="0012690A" w:rsidP="0024650A">
      <w:pPr>
        <w:pStyle w:val="BodyText"/>
      </w:pPr>
      <w:r>
        <w:t>In Victoria c</w:t>
      </w:r>
      <w:r w:rsidR="00F337AD" w:rsidRPr="003B071A">
        <w:t>urrently</w:t>
      </w:r>
      <w:r>
        <w:t>,</w:t>
      </w:r>
      <w:r w:rsidR="00F337AD" w:rsidRPr="003B071A">
        <w:t xml:space="preserve"> the Working with Children Check </w:t>
      </w:r>
      <w:r w:rsidR="009911A8" w:rsidRPr="003B071A">
        <w:t xml:space="preserve">and Reportable Conduct </w:t>
      </w:r>
      <w:r w:rsidR="00B9314F" w:rsidRPr="003B071A">
        <w:t>s</w:t>
      </w:r>
      <w:r w:rsidR="009911A8" w:rsidRPr="003B071A">
        <w:t>cheme</w:t>
      </w:r>
      <w:r w:rsidR="00B9314F" w:rsidRPr="003B071A">
        <w:t>s</w:t>
      </w:r>
      <w:r w:rsidR="009911A8" w:rsidRPr="003B071A">
        <w:t xml:space="preserve"> </w:t>
      </w:r>
      <w:r w:rsidR="007168BE" w:rsidRPr="003B071A">
        <w:t xml:space="preserve">sit in </w:t>
      </w:r>
      <w:r w:rsidR="00083873">
        <w:t>2</w:t>
      </w:r>
      <w:r w:rsidR="007168BE" w:rsidRPr="003B071A">
        <w:t xml:space="preserve"> separate entities. </w:t>
      </w:r>
      <w:r w:rsidR="00F711B4" w:rsidRPr="003B071A">
        <w:t xml:space="preserve">The Review recommends </w:t>
      </w:r>
      <w:r w:rsidR="00785F34" w:rsidRPr="003B071A">
        <w:t xml:space="preserve">that they </w:t>
      </w:r>
      <w:r w:rsidR="00B9314F" w:rsidRPr="003B071A">
        <w:t>(and the Child Safe Standards)</w:t>
      </w:r>
      <w:r w:rsidR="00785F34" w:rsidRPr="003B071A">
        <w:t xml:space="preserve"> be brought together in a single entity</w:t>
      </w:r>
      <w:r>
        <w:t>. The Review</w:t>
      </w:r>
      <w:r w:rsidR="00525E08" w:rsidRPr="003B071A">
        <w:t xml:space="preserve"> considers the Social Services Regulator would be an appropriate</w:t>
      </w:r>
      <w:r w:rsidR="00E43C10" w:rsidRPr="003B071A">
        <w:t xml:space="preserve"> entity to consolidate those functions. </w:t>
      </w:r>
      <w:r w:rsidR="00A850E2" w:rsidRPr="003B071A">
        <w:t xml:space="preserve">Immediate steps should be taken to design and establish the new </w:t>
      </w:r>
      <w:r w:rsidR="00DC6BA2" w:rsidRPr="003B071A">
        <w:t xml:space="preserve">Shared Intelligence and Risk Assessment Capability. </w:t>
      </w:r>
      <w:r w:rsidR="00BA7ED6" w:rsidRPr="003B071A">
        <w:t>Together, these changes will significantly strengthen the safety net around children.</w:t>
      </w:r>
      <w:r w:rsidR="00BA7ED6">
        <w:t xml:space="preserve"> </w:t>
      </w:r>
    </w:p>
    <w:bookmarkEnd w:id="21"/>
    <w:p w14:paraId="3DA8500B" w14:textId="1DD16A85" w:rsidR="0024650A" w:rsidRPr="00006717" w:rsidRDefault="0024650A" w:rsidP="0057498F">
      <w:pPr>
        <w:pStyle w:val="Heading3"/>
        <w:numPr>
          <w:ilvl w:val="0"/>
          <w:numId w:val="0"/>
        </w:numPr>
      </w:pPr>
      <w:r w:rsidRPr="00006717">
        <w:t xml:space="preserve">Chapter </w:t>
      </w:r>
      <w:r>
        <w:t>2</w:t>
      </w:r>
      <w:r w:rsidRPr="00006717">
        <w:t xml:space="preserve">: </w:t>
      </w:r>
      <w:r>
        <w:t>Establish a</w:t>
      </w:r>
      <w:r w:rsidRPr="00006717">
        <w:t xml:space="preserve"> new </w:t>
      </w:r>
      <w:r>
        <w:t xml:space="preserve">National </w:t>
      </w:r>
      <w:r w:rsidR="00B0535B">
        <w:t>Early Childhood</w:t>
      </w:r>
      <w:r>
        <w:t xml:space="preserve"> W</w:t>
      </w:r>
      <w:r w:rsidRPr="00006717">
        <w:t xml:space="preserve">orker </w:t>
      </w:r>
      <w:r>
        <w:t>R</w:t>
      </w:r>
      <w:r w:rsidRPr="00006717">
        <w:t xml:space="preserve">egister </w:t>
      </w:r>
      <w:bookmarkEnd w:id="22"/>
    </w:p>
    <w:p w14:paraId="28544B14" w14:textId="715DD417" w:rsidR="007D7115" w:rsidRDefault="0024650A" w:rsidP="0024650A">
      <w:pPr>
        <w:pStyle w:val="BodyText"/>
      </w:pPr>
      <w:r w:rsidRPr="00390BD3">
        <w:t xml:space="preserve">There is currently no national register of </w:t>
      </w:r>
      <w:r w:rsidR="00F963B7">
        <w:t>early childhood</w:t>
      </w:r>
      <w:r w:rsidRPr="00390BD3">
        <w:t xml:space="preserve"> workers</w:t>
      </w:r>
      <w:r w:rsidR="00DC6133">
        <w:t xml:space="preserve">, </w:t>
      </w:r>
      <w:r w:rsidR="00DC6133" w:rsidRPr="007C73AD">
        <w:t xml:space="preserve">noting Victoria </w:t>
      </w:r>
      <w:r w:rsidR="0041146E" w:rsidRPr="007C73AD">
        <w:t xml:space="preserve">is </w:t>
      </w:r>
      <w:r w:rsidR="007D60C0" w:rsidRPr="007C73AD">
        <w:t>establishing</w:t>
      </w:r>
      <w:r w:rsidR="006C3372" w:rsidRPr="007C73AD">
        <w:t xml:space="preserve"> its own</w:t>
      </w:r>
      <w:r w:rsidRPr="007C73AD">
        <w:t>.</w:t>
      </w:r>
      <w:r w:rsidRPr="00390BD3">
        <w:t xml:space="preserve"> This makes it very difficult to get an accurate picture of an individual—including their qualifications and work history, which may span across the </w:t>
      </w:r>
      <w:r>
        <w:t>c</w:t>
      </w:r>
      <w:r w:rsidRPr="00390BD3">
        <w:t>ountry—and can make it difficult to</w:t>
      </w:r>
      <w:r>
        <w:t xml:space="preserve"> make the best recruitment decisions and to trace a person’s movements </w:t>
      </w:r>
      <w:r w:rsidRPr="00390BD3">
        <w:t>if a concern or incident arises.</w:t>
      </w:r>
    </w:p>
    <w:p w14:paraId="0D1BE279" w14:textId="795511FE" w:rsidR="00465C1A" w:rsidRDefault="004954D2" w:rsidP="0024650A">
      <w:pPr>
        <w:pStyle w:val="BodyText"/>
      </w:pPr>
      <w:r w:rsidRPr="007C73AD">
        <w:t>V</w:t>
      </w:r>
      <w:r w:rsidR="0024650A" w:rsidRPr="007C73AD">
        <w:t xml:space="preserve">ictoria </w:t>
      </w:r>
      <w:r w:rsidRPr="007C73AD">
        <w:t>establishing</w:t>
      </w:r>
      <w:r w:rsidR="0024650A" w:rsidRPr="007C73AD">
        <w:t xml:space="preserve"> an Early Childhood Workforce Register</w:t>
      </w:r>
      <w:r w:rsidR="0024650A" w:rsidRPr="00390BD3">
        <w:t xml:space="preserve"> </w:t>
      </w:r>
      <w:r w:rsidR="00BF6BEE">
        <w:t>(Victorian Register)</w:t>
      </w:r>
      <w:r w:rsidR="0024650A" w:rsidRPr="00390BD3">
        <w:t xml:space="preserve"> </w:t>
      </w:r>
      <w:r w:rsidR="001624F1">
        <w:t>is a step forward.</w:t>
      </w:r>
      <w:r w:rsidR="007D7115">
        <w:t xml:space="preserve"> H</w:t>
      </w:r>
      <w:r w:rsidR="0024650A" w:rsidRPr="00390BD3">
        <w:t xml:space="preserve">owever, a national register needs to be hosted by the </w:t>
      </w:r>
      <w:r w:rsidR="003237DA">
        <w:t>Commonwealth</w:t>
      </w:r>
      <w:r w:rsidR="006C508E">
        <w:t xml:space="preserve"> </w:t>
      </w:r>
      <w:r w:rsidR="0024650A" w:rsidRPr="00390BD3">
        <w:t xml:space="preserve">Government to protect against predatory and unsafe individuals moving between jurisdictions.  </w:t>
      </w:r>
    </w:p>
    <w:p w14:paraId="5443BE2E" w14:textId="60197856" w:rsidR="00465C1A" w:rsidRDefault="0024650A" w:rsidP="00036FB1">
      <w:pPr>
        <w:pStyle w:val="BodyText"/>
      </w:pPr>
      <w:r w:rsidRPr="00390BD3">
        <w:t xml:space="preserve">There is an urgent need to create a national register of people </w:t>
      </w:r>
      <w:r>
        <w:t>that shows who is</w:t>
      </w:r>
      <w:r w:rsidRPr="00390BD3">
        <w:t xml:space="preserve"> banned from working in the sector—with providers compelled to look at this list before employing staff.</w:t>
      </w:r>
      <w:r w:rsidR="00465C1A">
        <w:t xml:space="preserve"> </w:t>
      </w:r>
      <w:r w:rsidRPr="00006717">
        <w:t xml:space="preserve">The </w:t>
      </w:r>
      <w:r w:rsidRPr="00006717">
        <w:lastRenderedPageBreak/>
        <w:t xml:space="preserve">Review </w:t>
      </w:r>
      <w:r w:rsidR="00465C1A">
        <w:t xml:space="preserve">therefore </w:t>
      </w:r>
      <w:r w:rsidRPr="00006717">
        <w:t xml:space="preserve">recommends a </w:t>
      </w:r>
      <w:r w:rsidR="007258DE">
        <w:t>N</w:t>
      </w:r>
      <w:r>
        <w:t xml:space="preserve">ational </w:t>
      </w:r>
      <w:r w:rsidR="007258DE">
        <w:t xml:space="preserve">Early Childhood </w:t>
      </w:r>
      <w:r w:rsidR="006661AF">
        <w:t>Worker R</w:t>
      </w:r>
      <w:r w:rsidRPr="00006717">
        <w:t xml:space="preserve">egister to capture and verify information about </w:t>
      </w:r>
      <w:r w:rsidR="0065312D">
        <w:t>ECEC</w:t>
      </w:r>
      <w:r w:rsidRPr="00006717">
        <w:t xml:space="preserve"> educators and staff</w:t>
      </w:r>
      <w:r w:rsidR="00036FB1">
        <w:t>.</w:t>
      </w:r>
      <w:r w:rsidRPr="00006717">
        <w:t xml:space="preserve"> </w:t>
      </w:r>
    </w:p>
    <w:p w14:paraId="70E3E909" w14:textId="714FE477" w:rsidR="0024650A" w:rsidRPr="00006717" w:rsidRDefault="0024650A" w:rsidP="0024650A">
      <w:pPr>
        <w:pStyle w:val="BodyText"/>
      </w:pPr>
      <w:r w:rsidRPr="00006717">
        <w:t xml:space="preserve">However, this should not simply be a static list. To be meaningful, </w:t>
      </w:r>
      <w:r w:rsidR="006C508E">
        <w:t>s</w:t>
      </w:r>
      <w:r w:rsidR="00AC6005">
        <w:t xml:space="preserve">tate and </w:t>
      </w:r>
      <w:r w:rsidR="006C508E">
        <w:t>t</w:t>
      </w:r>
      <w:r w:rsidR="00AC6005">
        <w:t>erritory</w:t>
      </w:r>
      <w:r w:rsidRPr="00E86432">
        <w:t xml:space="preserve"> </w:t>
      </w:r>
      <w:r w:rsidR="0065312D">
        <w:t>ECEC</w:t>
      </w:r>
      <w:r w:rsidR="000E5F9D">
        <w:t xml:space="preserve"> </w:t>
      </w:r>
      <w:r w:rsidRPr="00E86432">
        <w:t>regulator</w:t>
      </w:r>
      <w:r w:rsidR="00AC6005">
        <w:t>s</w:t>
      </w:r>
      <w:r w:rsidRPr="00CA0DAE">
        <w:t xml:space="preserve"> </w:t>
      </w:r>
      <w:r w:rsidRPr="00C41059">
        <w:t xml:space="preserve">should have </w:t>
      </w:r>
      <w:r w:rsidR="00036FB1">
        <w:t xml:space="preserve">legislated </w:t>
      </w:r>
      <w:r w:rsidRPr="00C41059">
        <w:t xml:space="preserve">powers to suspend and remove people </w:t>
      </w:r>
      <w:r w:rsidR="00053F8B">
        <w:t>from the National Register</w:t>
      </w:r>
      <w:r w:rsidRPr="00C41059">
        <w:t>.</w:t>
      </w:r>
      <w:r w:rsidRPr="00006717">
        <w:t xml:space="preserve"> </w:t>
      </w:r>
      <w:r w:rsidR="0021452E">
        <w:t>In Victoria</w:t>
      </w:r>
      <w:r w:rsidR="000E1E8A">
        <w:t>,</w:t>
      </w:r>
      <w:r w:rsidR="0021452E">
        <w:t xml:space="preserve"> </w:t>
      </w:r>
      <w:r w:rsidR="001A1192">
        <w:t xml:space="preserve">consideration should be given to </w:t>
      </w:r>
      <w:r w:rsidR="008E3F6D">
        <w:t xml:space="preserve">how </w:t>
      </w:r>
      <w:r w:rsidR="001A1192">
        <w:t>the new</w:t>
      </w:r>
      <w:r w:rsidR="001A5E34">
        <w:t xml:space="preserve"> Shared Intelligence </w:t>
      </w:r>
      <w:r w:rsidR="004548BA">
        <w:t xml:space="preserve">and Risk Assessment </w:t>
      </w:r>
      <w:r w:rsidR="008A6251">
        <w:t>capability</w:t>
      </w:r>
      <w:r w:rsidR="004548BA">
        <w:t xml:space="preserve"> </w:t>
      </w:r>
      <w:r w:rsidR="008E3F6D">
        <w:t xml:space="preserve">could </w:t>
      </w:r>
      <w:r w:rsidR="00DD4ECE">
        <w:t>support</w:t>
      </w:r>
      <w:r w:rsidR="00970AC4">
        <w:t xml:space="preserve"> this decision making</w:t>
      </w:r>
      <w:r w:rsidR="00AF642B">
        <w:t xml:space="preserve"> and avoid duplication </w:t>
      </w:r>
      <w:r w:rsidR="000E1E8A">
        <w:t xml:space="preserve">of effort </w:t>
      </w:r>
      <w:r w:rsidR="00AF642B">
        <w:t>across the system</w:t>
      </w:r>
      <w:r w:rsidR="001E032B">
        <w:t xml:space="preserve"> (see </w:t>
      </w:r>
      <w:r w:rsidR="000C0A55">
        <w:t xml:space="preserve">Chapter </w:t>
      </w:r>
      <w:r w:rsidR="00B272FC">
        <w:t>4)</w:t>
      </w:r>
      <w:r w:rsidR="00970AC4">
        <w:t xml:space="preserve">. </w:t>
      </w:r>
      <w:r w:rsidR="00F44ABB">
        <w:t xml:space="preserve"> </w:t>
      </w:r>
      <w:r w:rsidRPr="00006717">
        <w:t xml:space="preserve"> </w:t>
      </w:r>
    </w:p>
    <w:p w14:paraId="726FE9CA" w14:textId="670EA1A6" w:rsidR="0024650A" w:rsidRPr="00390BD3" w:rsidRDefault="0024650A" w:rsidP="0024650A">
      <w:pPr>
        <w:pStyle w:val="BodyText"/>
      </w:pPr>
      <w:r>
        <w:t xml:space="preserve">Establishing the </w:t>
      </w:r>
      <w:r w:rsidR="00DA3D5C">
        <w:t>N</w:t>
      </w:r>
      <w:r w:rsidR="006C5B77">
        <w:t xml:space="preserve">ational </w:t>
      </w:r>
      <w:r w:rsidR="00DA3D5C">
        <w:t>R</w:t>
      </w:r>
      <w:r>
        <w:t xml:space="preserve">egister must be a </w:t>
      </w:r>
      <w:r w:rsidR="00AE1DEA">
        <w:t xml:space="preserve">high </w:t>
      </w:r>
      <w:r>
        <w:t>priority</w:t>
      </w:r>
      <w:r w:rsidR="006C508E">
        <w:t xml:space="preserve"> for the </w:t>
      </w:r>
      <w:r w:rsidR="003237DA">
        <w:t>Commonwealth</w:t>
      </w:r>
      <w:r w:rsidR="006C508E">
        <w:t xml:space="preserve"> Government</w:t>
      </w:r>
      <w:r w:rsidR="00AE1DEA">
        <w:t xml:space="preserve">, and </w:t>
      </w:r>
      <w:r w:rsidR="00215D3C">
        <w:t>legislat</w:t>
      </w:r>
      <w:r w:rsidR="00E13D5F">
        <w:t>ed register</w:t>
      </w:r>
      <w:r w:rsidR="00215D3C">
        <w:t xml:space="preserve"> powers for regulators </w:t>
      </w:r>
      <w:r w:rsidR="00A27F28">
        <w:t>a high National Law reform priority</w:t>
      </w:r>
      <w:r>
        <w:t xml:space="preserve">. </w:t>
      </w:r>
      <w:r w:rsidRPr="00390BD3">
        <w:t xml:space="preserve">However, if the </w:t>
      </w:r>
      <w:r w:rsidR="003237DA">
        <w:t>Commonwealth</w:t>
      </w:r>
      <w:r w:rsidR="006C508E">
        <w:t xml:space="preserve"> </w:t>
      </w:r>
      <w:r w:rsidRPr="00390BD3">
        <w:t xml:space="preserve">Government does not </w:t>
      </w:r>
      <w:r>
        <w:t>action this</w:t>
      </w:r>
      <w:r w:rsidRPr="00390BD3">
        <w:t>, the Victorian Government should ac</w:t>
      </w:r>
      <w:r>
        <w:t>t and establish a nation-leading approach</w:t>
      </w:r>
      <w:r w:rsidRPr="00390BD3">
        <w:t>.</w:t>
      </w:r>
      <w:r w:rsidR="00472E48">
        <w:t xml:space="preserve"> </w:t>
      </w:r>
      <w:r w:rsidR="00472E48" w:rsidRPr="000017F0">
        <w:t>The Victorian</w:t>
      </w:r>
      <w:r w:rsidR="003563BE" w:rsidRPr="000017F0">
        <w:t xml:space="preserve"> Register</w:t>
      </w:r>
      <w:r w:rsidR="005B619E" w:rsidRPr="000017F0">
        <w:t>,</w:t>
      </w:r>
      <w:r w:rsidR="003563BE" w:rsidRPr="000017F0">
        <w:t xml:space="preserve"> in the meantime</w:t>
      </w:r>
      <w:r w:rsidR="005B619E" w:rsidRPr="000017F0">
        <w:t>,</w:t>
      </w:r>
      <w:r w:rsidR="003563BE" w:rsidRPr="000017F0">
        <w:t xml:space="preserve"> needs to be designed to </w:t>
      </w:r>
      <w:r w:rsidR="00A35AC5" w:rsidRPr="000017F0">
        <w:t xml:space="preserve">be consistent with the findings of this </w:t>
      </w:r>
      <w:r w:rsidR="00530E89">
        <w:t>R</w:t>
      </w:r>
      <w:r w:rsidR="00A35AC5" w:rsidRPr="000017F0">
        <w:t xml:space="preserve">eview, and </w:t>
      </w:r>
      <w:r w:rsidR="002718A5" w:rsidRPr="000017F0">
        <w:t>it should be</w:t>
      </w:r>
      <w:r w:rsidR="005B619E" w:rsidRPr="000017F0">
        <w:t xml:space="preserve"> </w:t>
      </w:r>
      <w:r w:rsidR="002718A5" w:rsidRPr="000017F0">
        <w:t>built in a way that it can be compatible with</w:t>
      </w:r>
      <w:r w:rsidR="005B619E" w:rsidRPr="000017F0">
        <w:t xml:space="preserve"> </w:t>
      </w:r>
      <w:r w:rsidR="002718A5" w:rsidRPr="000017F0">
        <w:t>a</w:t>
      </w:r>
      <w:r w:rsidR="005B619E" w:rsidRPr="000017F0">
        <w:t xml:space="preserve"> </w:t>
      </w:r>
      <w:r w:rsidR="002718A5" w:rsidRPr="000017F0">
        <w:t>National Register</w:t>
      </w:r>
      <w:r w:rsidR="005B619E" w:rsidRPr="000017F0">
        <w:t xml:space="preserve"> </w:t>
      </w:r>
      <w:proofErr w:type="gramStart"/>
      <w:r w:rsidR="005B619E" w:rsidRPr="000017F0">
        <w:t>at a later date</w:t>
      </w:r>
      <w:proofErr w:type="gramEnd"/>
      <w:r w:rsidR="005B619E" w:rsidRPr="000017F0">
        <w:t>.</w:t>
      </w:r>
      <w:r w:rsidR="005B619E">
        <w:t xml:space="preserve"> </w:t>
      </w:r>
    </w:p>
    <w:p w14:paraId="4A68DD66" w14:textId="77777777" w:rsidR="0024650A" w:rsidRPr="00E86432" w:rsidRDefault="0024650A" w:rsidP="0024650A">
      <w:pPr>
        <w:pStyle w:val="Boxtext"/>
        <w:rPr>
          <w:b/>
        </w:rPr>
      </w:pPr>
      <w:bookmarkStart w:id="23" w:name="_Hlk206171256"/>
      <w:r w:rsidRPr="00006717">
        <w:rPr>
          <w:b/>
        </w:rPr>
        <w:t xml:space="preserve">Recommendation </w:t>
      </w:r>
      <w:r>
        <w:rPr>
          <w:b/>
        </w:rPr>
        <w:t>4</w:t>
      </w:r>
      <w:r w:rsidRPr="00006717">
        <w:rPr>
          <w:b/>
        </w:rPr>
        <w:t>:</w:t>
      </w:r>
      <w:r w:rsidRPr="00E86432">
        <w:rPr>
          <w:b/>
        </w:rPr>
        <w:t xml:space="preserve"> National Early Childhood Worker Register </w:t>
      </w:r>
    </w:p>
    <w:p w14:paraId="34026500" w14:textId="7752E1A8" w:rsidR="0024650A" w:rsidRPr="00006717" w:rsidRDefault="0024650A" w:rsidP="0024650A">
      <w:pPr>
        <w:pStyle w:val="Boxtext"/>
      </w:pPr>
      <w:r>
        <w:t>4</w:t>
      </w:r>
      <w:r w:rsidRPr="00006717">
        <w:t xml:space="preserve">.1 Accelerate a National Early Childhood Worker Register covering all early childhood education and care staff across Australia who have regular contact with children, including casual staff. The Commonwealth Government should host the Register, and access to information should be </w:t>
      </w:r>
      <w:r w:rsidR="00E27F55">
        <w:t>differentiated</w:t>
      </w:r>
      <w:r w:rsidRPr="00006717">
        <w:t xml:space="preserve"> for regulators</w:t>
      </w:r>
      <w:r w:rsidR="00E92B4E">
        <w:t xml:space="preserve"> and</w:t>
      </w:r>
      <w:r w:rsidRPr="00006717">
        <w:t xml:space="preserve"> employers. </w:t>
      </w:r>
    </w:p>
    <w:p w14:paraId="5AE98DC3" w14:textId="0D48F75F" w:rsidR="0024650A" w:rsidRPr="00006717" w:rsidRDefault="0024650A" w:rsidP="0024650A">
      <w:pPr>
        <w:pStyle w:val="Boxtext"/>
      </w:pPr>
      <w:r>
        <w:t>4</w:t>
      </w:r>
      <w:r w:rsidRPr="00006717">
        <w:t xml:space="preserve">.2 </w:t>
      </w:r>
      <w:r>
        <w:t xml:space="preserve">Amend the National Law to </w:t>
      </w:r>
      <w:r w:rsidRPr="00006717">
        <w:t>give regulators the ability to de</w:t>
      </w:r>
      <w:r w:rsidR="006C508E">
        <w:t>-</w:t>
      </w:r>
      <w:r w:rsidRPr="00006717">
        <w:t xml:space="preserve">register individuals based on an assessment of their suitability to work in </w:t>
      </w:r>
      <w:r w:rsidR="00494E37">
        <w:t>ECEC</w:t>
      </w:r>
      <w:r w:rsidRPr="00006717">
        <w:t xml:space="preserve"> settings. </w:t>
      </w:r>
    </w:p>
    <w:p w14:paraId="4CF046BC" w14:textId="0848684A" w:rsidR="0024650A" w:rsidRPr="008D4506" w:rsidRDefault="00E059C4" w:rsidP="0024650A">
      <w:pPr>
        <w:pStyle w:val="Boxtext"/>
      </w:pPr>
      <w:r w:rsidRPr="00494E37">
        <w:t xml:space="preserve">4.3 </w:t>
      </w:r>
      <w:r w:rsidR="00E576D0" w:rsidRPr="00494E37">
        <w:t xml:space="preserve">Victoria should </w:t>
      </w:r>
      <w:r w:rsidRPr="00494E37">
        <w:t xml:space="preserve">ensure the </w:t>
      </w:r>
      <w:r w:rsidR="00E576D0" w:rsidRPr="00494E37">
        <w:t xml:space="preserve">design </w:t>
      </w:r>
      <w:r w:rsidRPr="00494E37">
        <w:t xml:space="preserve">of its Register is consistent with the findings of this </w:t>
      </w:r>
      <w:proofErr w:type="gramStart"/>
      <w:r w:rsidRPr="00494E37">
        <w:t>Review, and</w:t>
      </w:r>
      <w:proofErr w:type="gramEnd"/>
      <w:r w:rsidRPr="00494E37">
        <w:t xml:space="preserve"> </w:t>
      </w:r>
      <w:r w:rsidR="00A11C58" w:rsidRPr="00494E37">
        <w:t xml:space="preserve">be </w:t>
      </w:r>
      <w:r w:rsidR="00E21496" w:rsidRPr="00494E37">
        <w:t xml:space="preserve">designed in a way that it </w:t>
      </w:r>
      <w:r w:rsidR="002718A5" w:rsidRPr="00494E37">
        <w:t>will be</w:t>
      </w:r>
      <w:r w:rsidR="00E21496" w:rsidRPr="00494E37">
        <w:t xml:space="preserve"> compatible with a </w:t>
      </w:r>
      <w:r w:rsidR="002718A5" w:rsidRPr="00494E37">
        <w:t>N</w:t>
      </w:r>
      <w:r w:rsidR="00E21496" w:rsidRPr="00494E37">
        <w:t xml:space="preserve">ational </w:t>
      </w:r>
      <w:r w:rsidR="002718A5" w:rsidRPr="00494E37">
        <w:t>R</w:t>
      </w:r>
      <w:r w:rsidR="00E21496" w:rsidRPr="00494E37">
        <w:t>egister.</w:t>
      </w:r>
      <w:r w:rsidR="00E21496">
        <w:t xml:space="preserve"> </w:t>
      </w:r>
      <w:r w:rsidR="00E576D0">
        <w:t xml:space="preserve"> </w:t>
      </w:r>
    </w:p>
    <w:p w14:paraId="681B6EEF" w14:textId="03D016DB" w:rsidR="00E524CA" w:rsidRPr="00E524CA" w:rsidRDefault="0024650A" w:rsidP="0025232B">
      <w:pPr>
        <w:pStyle w:val="Heading3"/>
        <w:numPr>
          <w:ilvl w:val="0"/>
          <w:numId w:val="0"/>
        </w:numPr>
        <w:ind w:left="1021" w:hanging="1021"/>
      </w:pPr>
      <w:bookmarkStart w:id="24" w:name="_Toc205737315"/>
      <w:bookmarkEnd w:id="23"/>
      <w:r w:rsidRPr="00006717">
        <w:t xml:space="preserve">Chapter </w:t>
      </w:r>
      <w:r>
        <w:t>3</w:t>
      </w:r>
      <w:r w:rsidRPr="00006717">
        <w:t xml:space="preserve">: </w:t>
      </w:r>
      <w:r w:rsidR="00E524CA" w:rsidRPr="00E524CA">
        <w:t>Ensure best practice screening and recruitment</w:t>
      </w:r>
    </w:p>
    <w:p w14:paraId="7F7BB3D7" w14:textId="42EE7633" w:rsidR="00E524CA" w:rsidRPr="00E524CA" w:rsidRDefault="00E71F39" w:rsidP="00E524CA">
      <w:pPr>
        <w:pStyle w:val="BodyText"/>
      </w:pPr>
      <w:r w:rsidRPr="00C70847">
        <w:t>Employers also</w:t>
      </w:r>
      <w:r>
        <w:t xml:space="preserve"> </w:t>
      </w:r>
      <w:r w:rsidR="00E524CA" w:rsidRPr="00E524CA">
        <w:t xml:space="preserve">must take the steps necessary to ensure predators do not gain access to the system. </w:t>
      </w:r>
    </w:p>
    <w:p w14:paraId="47AF4A52" w14:textId="78ADBEDB" w:rsidR="00E524CA" w:rsidRPr="00E524CA" w:rsidRDefault="00E524CA" w:rsidP="00E524CA">
      <w:pPr>
        <w:pStyle w:val="BodyText"/>
      </w:pPr>
      <w:r w:rsidRPr="00E524CA">
        <w:t>Rigorous recruitment practices are essential. No</w:t>
      </w:r>
      <w:r w:rsidR="006C508E">
        <w:t xml:space="preserve"> </w:t>
      </w:r>
      <w:r w:rsidRPr="00E524CA">
        <w:t xml:space="preserve">one should be able to work in an </w:t>
      </w:r>
      <w:r w:rsidR="0065312D">
        <w:t>ECEC</w:t>
      </w:r>
      <w:r w:rsidRPr="00E524CA">
        <w:t xml:space="preserve"> service unless their credentials have been verified</w:t>
      </w:r>
      <w:r w:rsidR="0026161D" w:rsidRPr="00E524CA">
        <w:t>,</w:t>
      </w:r>
      <w:r w:rsidRPr="00E524CA">
        <w:t xml:space="preserve"> and their work history checked. This means contacting referees, including prior employers who may not have been specifically nominated by an applicant. Potential employers should consider whether there are any red flags in a person’s employment history</w:t>
      </w:r>
      <w:r w:rsidR="00E80FBF">
        <w:t xml:space="preserve"> both through reference checks</w:t>
      </w:r>
      <w:r w:rsidR="006A5834">
        <w:t>,</w:t>
      </w:r>
      <w:r w:rsidR="00E80FBF">
        <w:t xml:space="preserve"> and by checking </w:t>
      </w:r>
      <w:r w:rsidR="004B5FAC">
        <w:t>the</w:t>
      </w:r>
      <w:r>
        <w:t xml:space="preserve"> </w:t>
      </w:r>
      <w:r w:rsidRPr="00C70847">
        <w:t>National Early Childhood Worker Register</w:t>
      </w:r>
      <w:r w:rsidR="006A5834">
        <w:t xml:space="preserve"> (</w:t>
      </w:r>
      <w:r w:rsidR="00ED2C5D" w:rsidRPr="00C70847">
        <w:t>when in place</w:t>
      </w:r>
      <w:r w:rsidR="006A5834">
        <w:t>)</w:t>
      </w:r>
      <w:r w:rsidR="006822AB" w:rsidRPr="00C70847">
        <w:t xml:space="preserve">. </w:t>
      </w:r>
      <w:r w:rsidR="004B5FAC" w:rsidRPr="00C70847">
        <w:t>Both actions mean</w:t>
      </w:r>
      <w:r w:rsidRPr="00C70847">
        <w:t xml:space="preserve"> employers </w:t>
      </w:r>
      <w:r w:rsidR="004B5FAC" w:rsidRPr="00C70847">
        <w:t>gain more</w:t>
      </w:r>
      <w:r w:rsidRPr="00C70847">
        <w:t xml:space="preserve"> information about a person’s qualifications</w:t>
      </w:r>
      <w:r w:rsidR="006822AB" w:rsidRPr="00C70847">
        <w:t>, background</w:t>
      </w:r>
      <w:r w:rsidRPr="00C70847">
        <w:t xml:space="preserve"> and work history</w:t>
      </w:r>
      <w:r w:rsidR="006822AB" w:rsidRPr="00C70847">
        <w:t>,</w:t>
      </w:r>
      <w:r w:rsidRPr="00C70847">
        <w:t xml:space="preserve"> including previous complaints or findings made against them.</w:t>
      </w:r>
      <w:r w:rsidRPr="00E524CA">
        <w:t xml:space="preserve"> </w:t>
      </w:r>
    </w:p>
    <w:p w14:paraId="2AC31883" w14:textId="2CAAE56F" w:rsidR="00E524CA" w:rsidRPr="005E707B" w:rsidRDefault="00E524CA" w:rsidP="00E524CA">
      <w:pPr>
        <w:pStyle w:val="HighlightBoxHeading"/>
        <w:rPr>
          <w:rFonts w:eastAsiaTheme="minorEastAsia"/>
          <w:color w:val="auto"/>
          <w:sz w:val="20"/>
        </w:rPr>
      </w:pPr>
      <w:bookmarkStart w:id="25" w:name="_Hlk206171319"/>
      <w:r w:rsidRPr="005E707B">
        <w:rPr>
          <w:rFonts w:eastAsiaTheme="minorEastAsia"/>
          <w:color w:val="auto"/>
          <w:sz w:val="20"/>
        </w:rPr>
        <w:t xml:space="preserve">Recommendation </w:t>
      </w:r>
      <w:r w:rsidR="008E58B8" w:rsidRPr="005E707B">
        <w:rPr>
          <w:rFonts w:eastAsiaTheme="minorEastAsia"/>
          <w:color w:val="auto"/>
          <w:sz w:val="20"/>
        </w:rPr>
        <w:t>5</w:t>
      </w:r>
      <w:r w:rsidRPr="005E707B">
        <w:rPr>
          <w:rFonts w:eastAsiaTheme="minorEastAsia"/>
          <w:color w:val="auto"/>
          <w:sz w:val="20"/>
        </w:rPr>
        <w:t xml:space="preserve">: Require best practice for recruitment and induction </w:t>
      </w:r>
    </w:p>
    <w:p w14:paraId="19902293" w14:textId="721D9B63" w:rsidR="00E524CA" w:rsidRPr="00E524CA" w:rsidRDefault="00E524CA" w:rsidP="000B17BF">
      <w:pPr>
        <w:pStyle w:val="HighlightBoxText"/>
        <w:rPr>
          <w:rFonts w:eastAsiaTheme="minorEastAsia"/>
        </w:rPr>
      </w:pPr>
      <w:r w:rsidRPr="00E524CA">
        <w:rPr>
          <w:rFonts w:eastAsiaTheme="minorEastAsia"/>
        </w:rPr>
        <w:t xml:space="preserve">Issue an updated Statement of Expectations to the </w:t>
      </w:r>
      <w:r w:rsidR="0065312D">
        <w:rPr>
          <w:rFonts w:eastAsiaTheme="minorEastAsia"/>
        </w:rPr>
        <w:t>ECEC</w:t>
      </w:r>
      <w:r w:rsidRPr="00E524CA">
        <w:rPr>
          <w:rFonts w:eastAsiaTheme="minorEastAsia"/>
        </w:rPr>
        <w:t xml:space="preserve"> Regulator that asks it to increase its</w:t>
      </w:r>
      <w:r w:rsidR="004E446D">
        <w:rPr>
          <w:rFonts w:eastAsiaTheme="minorEastAsia"/>
        </w:rPr>
        <w:t xml:space="preserve"> </w:t>
      </w:r>
      <w:r w:rsidRPr="00E524CA">
        <w:rPr>
          <w:rFonts w:eastAsiaTheme="minorEastAsia"/>
        </w:rPr>
        <w:t xml:space="preserve">focus on approved providers’: </w:t>
      </w:r>
    </w:p>
    <w:p w14:paraId="498B11BB" w14:textId="3F659776" w:rsidR="00E524CA" w:rsidRPr="00E524CA" w:rsidRDefault="00E524CA" w:rsidP="000B17BF">
      <w:pPr>
        <w:pStyle w:val="HighlightBoxText"/>
        <w:rPr>
          <w:rFonts w:eastAsiaTheme="minorEastAsia"/>
        </w:rPr>
      </w:pPr>
      <w:r w:rsidRPr="00E524CA">
        <w:rPr>
          <w:rFonts w:eastAsiaTheme="minorEastAsia"/>
        </w:rPr>
        <w:lastRenderedPageBreak/>
        <w:t xml:space="preserve">a) recruitment of new staff, casuals and labour-hire, including undertaking background checks; child safety questions in interviews; </w:t>
      </w:r>
      <w:r w:rsidR="00525F2F">
        <w:rPr>
          <w:rFonts w:eastAsiaTheme="minorEastAsia"/>
        </w:rPr>
        <w:t xml:space="preserve">and </w:t>
      </w:r>
      <w:r w:rsidRPr="00E524CA">
        <w:rPr>
          <w:rFonts w:eastAsiaTheme="minorEastAsia"/>
        </w:rPr>
        <w:t xml:space="preserve">checking at least </w:t>
      </w:r>
      <w:r w:rsidR="00083873">
        <w:rPr>
          <w:rFonts w:eastAsiaTheme="minorEastAsia"/>
        </w:rPr>
        <w:t>2</w:t>
      </w:r>
      <w:r w:rsidR="00083873" w:rsidRPr="00E524CA">
        <w:rPr>
          <w:rFonts w:eastAsiaTheme="minorEastAsia"/>
        </w:rPr>
        <w:t xml:space="preserve"> </w:t>
      </w:r>
      <w:r w:rsidRPr="00E524CA">
        <w:rPr>
          <w:rFonts w:eastAsiaTheme="minorEastAsia"/>
        </w:rPr>
        <w:t xml:space="preserve">previous employers, including when not listed as referees </w:t>
      </w:r>
    </w:p>
    <w:p w14:paraId="773412D7" w14:textId="4BA1054C" w:rsidR="00E524CA" w:rsidRPr="00E524CA" w:rsidRDefault="00E524CA" w:rsidP="000B17BF">
      <w:pPr>
        <w:pStyle w:val="HighlightBoxText"/>
        <w:rPr>
          <w:rFonts w:eastAsiaTheme="minorEastAsia"/>
        </w:rPr>
      </w:pPr>
      <w:r w:rsidRPr="00E524CA">
        <w:rPr>
          <w:rFonts w:eastAsiaTheme="minorEastAsia"/>
        </w:rPr>
        <w:t>b) induction of staff, casuals, labour-hire and volunteers, so that staff know their responsibilities to keep children safe, staff codes of conduct, expected behaviours, and how to report or raise concerns</w:t>
      </w:r>
      <w:r w:rsidR="00212B80">
        <w:rPr>
          <w:rFonts w:eastAsiaTheme="minorEastAsia"/>
        </w:rPr>
        <w:t>; and</w:t>
      </w:r>
    </w:p>
    <w:p w14:paraId="42C6F0A3" w14:textId="43B700FD" w:rsidR="00E524CA" w:rsidRPr="00063215" w:rsidRDefault="00E524CA" w:rsidP="00063215">
      <w:pPr>
        <w:pStyle w:val="HighlightBoxText"/>
      </w:pPr>
      <w:r w:rsidRPr="00E524CA">
        <w:rPr>
          <w:rFonts w:eastAsiaTheme="minorEastAsia"/>
        </w:rPr>
        <w:t>c) child safe cultures, including their leadership, governance</w:t>
      </w:r>
      <w:r w:rsidR="006A5834">
        <w:rPr>
          <w:rFonts w:eastAsiaTheme="minorEastAsia"/>
        </w:rPr>
        <w:t>,</w:t>
      </w:r>
      <w:r w:rsidRPr="00E524CA">
        <w:rPr>
          <w:rFonts w:eastAsiaTheme="minorEastAsia"/>
        </w:rPr>
        <w:t xml:space="preserve"> and </w:t>
      </w:r>
      <w:r w:rsidR="00277ED7">
        <w:rPr>
          <w:rFonts w:eastAsiaTheme="minorEastAsia"/>
        </w:rPr>
        <w:t>c</w:t>
      </w:r>
      <w:r w:rsidRPr="00E524CA">
        <w:rPr>
          <w:rFonts w:eastAsiaTheme="minorEastAsia"/>
        </w:rPr>
        <w:t xml:space="preserve">odes of </w:t>
      </w:r>
      <w:r w:rsidR="00277ED7">
        <w:rPr>
          <w:rFonts w:eastAsiaTheme="minorEastAsia"/>
        </w:rPr>
        <w:t>c</w:t>
      </w:r>
      <w:r w:rsidRPr="00E524CA">
        <w:rPr>
          <w:rFonts w:eastAsiaTheme="minorEastAsia"/>
        </w:rPr>
        <w:t>onduct.</w:t>
      </w:r>
    </w:p>
    <w:bookmarkEnd w:id="25"/>
    <w:p w14:paraId="38D66C6B" w14:textId="67DC9ADD" w:rsidR="0024650A" w:rsidRPr="00006717" w:rsidRDefault="0024650A" w:rsidP="00C71745">
      <w:pPr>
        <w:pStyle w:val="Heading3"/>
        <w:numPr>
          <w:ilvl w:val="0"/>
          <w:numId w:val="0"/>
        </w:numPr>
      </w:pPr>
      <w:r w:rsidRPr="00006717">
        <w:t xml:space="preserve">Chapter </w:t>
      </w:r>
      <w:r w:rsidR="00063215">
        <w:t>4</w:t>
      </w:r>
      <w:r w:rsidRPr="00006717">
        <w:t xml:space="preserve">: </w:t>
      </w:r>
      <w:r w:rsidRPr="00321055">
        <w:t xml:space="preserve">Overhaul </w:t>
      </w:r>
      <w:r w:rsidR="003E25A3" w:rsidRPr="00321055">
        <w:t xml:space="preserve">the </w:t>
      </w:r>
      <w:r w:rsidRPr="00321055">
        <w:t xml:space="preserve">Working </w:t>
      </w:r>
      <w:r w:rsidR="00690DDF" w:rsidRPr="00321055">
        <w:t>w</w:t>
      </w:r>
      <w:r w:rsidR="00D22E06" w:rsidRPr="00321055">
        <w:t>ith</w:t>
      </w:r>
      <w:r w:rsidRPr="00321055">
        <w:t xml:space="preserve"> Children Check</w:t>
      </w:r>
      <w:r w:rsidR="003E25A3" w:rsidRPr="00321055">
        <w:t xml:space="preserve"> </w:t>
      </w:r>
      <w:r w:rsidR="00A42A2E" w:rsidRPr="00321055">
        <w:t xml:space="preserve">and Reportable Conduct </w:t>
      </w:r>
      <w:r w:rsidR="003E25A3" w:rsidRPr="00321055">
        <w:t>scheme</w:t>
      </w:r>
      <w:r w:rsidR="00DB61D2" w:rsidRPr="00321055">
        <w:t>s</w:t>
      </w:r>
      <w:r w:rsidR="00E4065B" w:rsidRPr="00321055">
        <w:t xml:space="preserve"> </w:t>
      </w:r>
      <w:r w:rsidR="00E82836" w:rsidRPr="00321055">
        <w:t>in a single entity</w:t>
      </w:r>
      <w:r w:rsidR="00DB61D2" w:rsidRPr="00321055">
        <w:t xml:space="preserve"> with a new risk function</w:t>
      </w:r>
      <w:r w:rsidR="00E82836" w:rsidRPr="00321055">
        <w:t xml:space="preserve"> </w:t>
      </w:r>
      <w:bookmarkEnd w:id="24"/>
    </w:p>
    <w:p w14:paraId="150A21B6" w14:textId="28AAECF8" w:rsidR="0024650A" w:rsidRPr="00006717" w:rsidRDefault="0024650A" w:rsidP="0024650A">
      <w:pPr>
        <w:pStyle w:val="BodyText"/>
      </w:pPr>
      <w:r w:rsidRPr="00006717">
        <w:t xml:space="preserve">Victoria’s </w:t>
      </w:r>
      <w:r w:rsidR="00533243">
        <w:t>Working with Children Check</w:t>
      </w:r>
      <w:r w:rsidRPr="00006717">
        <w:t xml:space="preserve"> scheme should be overhauled and made the most effective in the country. </w:t>
      </w:r>
      <w:r w:rsidR="00A735AF">
        <w:t>The</w:t>
      </w:r>
      <w:r w:rsidR="00397547">
        <w:t>se</w:t>
      </w:r>
      <w:r w:rsidR="00A735AF">
        <w:t xml:space="preserve"> </w:t>
      </w:r>
      <w:r w:rsidR="00533243">
        <w:t>Working with Children Check</w:t>
      </w:r>
      <w:r w:rsidR="00A735AF">
        <w:t xml:space="preserve"> changes must </w:t>
      </w:r>
      <w:r w:rsidR="00397547">
        <w:t xml:space="preserve">also </w:t>
      </w:r>
      <w:r w:rsidR="002202A9">
        <w:t>be accompanied by</w:t>
      </w:r>
      <w:r w:rsidR="0027446F">
        <w:t xml:space="preserve"> changes </w:t>
      </w:r>
      <w:r w:rsidR="009857C8">
        <w:t>to Victoria’s</w:t>
      </w:r>
      <w:r w:rsidR="0027446F">
        <w:t xml:space="preserve"> Reportable Conduct Scheme because t</w:t>
      </w:r>
      <w:r w:rsidR="00AA7EF3">
        <w:t xml:space="preserve">hese schemes operate together to provide a protective safety net for children. </w:t>
      </w:r>
      <w:r w:rsidR="00BB4120" w:rsidRPr="003B071A">
        <w:t xml:space="preserve">Currently the Working with Children Check scheme and Reportable Conduct scheme sit in </w:t>
      </w:r>
      <w:r w:rsidR="00083873">
        <w:t>2</w:t>
      </w:r>
      <w:r w:rsidR="00083873" w:rsidRPr="003B071A">
        <w:t xml:space="preserve"> </w:t>
      </w:r>
      <w:r w:rsidR="00BB4120" w:rsidRPr="003B071A">
        <w:t>separate entities. The Review recommends that they</w:t>
      </w:r>
      <w:r w:rsidR="00417D9E" w:rsidRPr="003B071A">
        <w:t xml:space="preserve"> (and the Child Safe Standards)</w:t>
      </w:r>
      <w:r w:rsidR="00BB4120" w:rsidRPr="003B071A">
        <w:t xml:space="preserve"> be brought together in a single entity</w:t>
      </w:r>
      <w:r w:rsidR="00417D9E" w:rsidRPr="003B071A">
        <w:t>. T</w:t>
      </w:r>
      <w:r w:rsidR="00BB4120" w:rsidRPr="003B071A">
        <w:t>he Social Services Regulator would be an appropriate entity to consolidate th</w:t>
      </w:r>
      <w:r w:rsidR="004F739D" w:rsidRPr="003B071A">
        <w:t>e</w:t>
      </w:r>
      <w:r w:rsidR="00BB4120" w:rsidRPr="003B071A">
        <w:t>se functions</w:t>
      </w:r>
      <w:r w:rsidR="004F739D">
        <w:t>.</w:t>
      </w:r>
    </w:p>
    <w:p w14:paraId="27993677" w14:textId="2158D711" w:rsidR="00CC4B62" w:rsidRDefault="008610F8" w:rsidP="0024650A">
      <w:pPr>
        <w:pStyle w:val="BodyText"/>
        <w:rPr>
          <w:color w:val="auto"/>
        </w:rPr>
      </w:pPr>
      <w:r>
        <w:t xml:space="preserve">Victoria’s </w:t>
      </w:r>
      <w:r w:rsidR="00533243">
        <w:t>Working with Children Check</w:t>
      </w:r>
      <w:r w:rsidR="0024650A" w:rsidRPr="00006717">
        <w:t xml:space="preserve"> should not tolerate risks to children’s safety in any setting. </w:t>
      </w:r>
      <w:r w:rsidR="008E77DD">
        <w:t xml:space="preserve">The </w:t>
      </w:r>
      <w:r w:rsidR="00533243">
        <w:t>Working with Children Check</w:t>
      </w:r>
      <w:r w:rsidR="008E77DD">
        <w:t xml:space="preserve"> screening authority</w:t>
      </w:r>
      <w:r w:rsidR="0024650A" w:rsidRPr="00006717">
        <w:t xml:space="preserve"> should have the power to act swiftly and decisively if it receives information that puts </w:t>
      </w:r>
      <w:r w:rsidR="008E77DD">
        <w:t>children’s</w:t>
      </w:r>
      <w:r w:rsidR="0024650A" w:rsidRPr="00006717">
        <w:t xml:space="preserve"> safety in doubt. This means making sure all information and intelligence—</w:t>
      </w:r>
      <w:r w:rsidR="0024650A" w:rsidRPr="00E86432">
        <w:t>from police, child protection</w:t>
      </w:r>
      <w:r w:rsidR="0024650A" w:rsidRPr="00006717">
        <w:rPr>
          <w:color w:val="auto"/>
        </w:rPr>
        <w:t xml:space="preserve"> authorities and other bodies—can be rapidly shared and used to assess, immediately suspend</w:t>
      </w:r>
      <w:r w:rsidR="006A5834">
        <w:rPr>
          <w:color w:val="auto"/>
        </w:rPr>
        <w:t>,</w:t>
      </w:r>
      <w:r w:rsidR="0024650A" w:rsidRPr="00006717">
        <w:rPr>
          <w:color w:val="auto"/>
        </w:rPr>
        <w:t xml:space="preserve"> and ban someone from working with children. </w:t>
      </w:r>
    </w:p>
    <w:p w14:paraId="4422F8B5" w14:textId="16077675" w:rsidR="00A55924" w:rsidRDefault="007E49F2" w:rsidP="0024650A">
      <w:pPr>
        <w:pStyle w:val="BodyText"/>
        <w:rPr>
          <w:color w:val="auto"/>
        </w:rPr>
      </w:pPr>
      <w:r>
        <w:rPr>
          <w:color w:val="auto"/>
        </w:rPr>
        <w:t>R</w:t>
      </w:r>
      <w:r w:rsidR="00C91597">
        <w:rPr>
          <w:color w:val="auto"/>
        </w:rPr>
        <w:t xml:space="preserve">eview of </w:t>
      </w:r>
      <w:r w:rsidR="00533243">
        <w:rPr>
          <w:color w:val="auto"/>
        </w:rPr>
        <w:t>Working with Children Check</w:t>
      </w:r>
      <w:r w:rsidR="00C91597">
        <w:rPr>
          <w:color w:val="auto"/>
        </w:rPr>
        <w:t xml:space="preserve"> decisions </w:t>
      </w:r>
      <w:r>
        <w:rPr>
          <w:color w:val="auto"/>
        </w:rPr>
        <w:t>should also be</w:t>
      </w:r>
      <w:r w:rsidR="00C91597">
        <w:rPr>
          <w:color w:val="auto"/>
        </w:rPr>
        <w:t xml:space="preserve"> made by a body with a specialist child safety lens</w:t>
      </w:r>
      <w:r w:rsidR="00B321B5" w:rsidRPr="003B071A">
        <w:rPr>
          <w:color w:val="auto"/>
        </w:rPr>
        <w:t>,</w:t>
      </w:r>
      <w:r w:rsidR="00C91597">
        <w:rPr>
          <w:color w:val="auto"/>
        </w:rPr>
        <w:t xml:space="preserve"> so the right </w:t>
      </w:r>
      <w:r w:rsidR="0085415E">
        <w:rPr>
          <w:color w:val="auto"/>
        </w:rPr>
        <w:t>decisions</w:t>
      </w:r>
      <w:r w:rsidR="00C91597">
        <w:rPr>
          <w:color w:val="auto"/>
        </w:rPr>
        <w:t xml:space="preserve"> are made in the interests of children. Further, anyone who wants the privilege of working with children must</w:t>
      </w:r>
      <w:r w:rsidR="00DC67A5">
        <w:rPr>
          <w:color w:val="auto"/>
        </w:rPr>
        <w:t xml:space="preserve"> undertake online child safety training and testing to build their knowledge and affirm their commitment to safety.</w:t>
      </w:r>
    </w:p>
    <w:p w14:paraId="13720F8E" w14:textId="64620D3C" w:rsidR="001141CD" w:rsidRPr="007D721A" w:rsidRDefault="00DC67A5" w:rsidP="00DC67A5">
      <w:pPr>
        <w:pStyle w:val="BodyText"/>
      </w:pPr>
      <w:r>
        <w:rPr>
          <w:color w:val="auto"/>
        </w:rPr>
        <w:t>The Review also recommends</w:t>
      </w:r>
      <w:r w:rsidR="00FF272E">
        <w:rPr>
          <w:color w:val="auto"/>
        </w:rPr>
        <w:t xml:space="preserve"> urgent</w:t>
      </w:r>
      <w:r>
        <w:rPr>
          <w:color w:val="auto"/>
        </w:rPr>
        <w:t xml:space="preserve"> changes to </w:t>
      </w:r>
      <w:r w:rsidR="00B64B03">
        <w:rPr>
          <w:color w:val="auto"/>
        </w:rPr>
        <w:t>Victoria’s</w:t>
      </w:r>
      <w:r>
        <w:rPr>
          <w:color w:val="auto"/>
        </w:rPr>
        <w:t xml:space="preserve"> Reportable Conduct Scheme. </w:t>
      </w:r>
      <w:r w:rsidR="00DE380A">
        <w:rPr>
          <w:color w:val="auto"/>
        </w:rPr>
        <w:t>Currently</w:t>
      </w:r>
      <w:r>
        <w:rPr>
          <w:color w:val="auto"/>
        </w:rPr>
        <w:t xml:space="preserve">, </w:t>
      </w:r>
      <w:r w:rsidRPr="00006717">
        <w:t>the trail of information that can identify a predator’s behaviour sits in too many different places</w:t>
      </w:r>
      <w:r w:rsidR="005D4863">
        <w:t>. In practice, what</w:t>
      </w:r>
      <w:r w:rsidR="005D4863" w:rsidRPr="00544C3A">
        <w:t xml:space="preserve"> </w:t>
      </w:r>
      <w:r w:rsidR="005D4863">
        <w:t>this means</w:t>
      </w:r>
      <w:r w:rsidR="005D4863" w:rsidRPr="00544C3A">
        <w:t xml:space="preserve"> </w:t>
      </w:r>
      <w:r w:rsidR="005D4863">
        <w:t xml:space="preserve">is the repository of risk-relevant information held by the </w:t>
      </w:r>
      <w:r w:rsidR="005D4863" w:rsidRPr="00544C3A">
        <w:t>Commission for Children and Young P</w:t>
      </w:r>
      <w:r w:rsidR="005D4863">
        <w:t>eople in the form of unsubstantiated allegations can sit unused</w:t>
      </w:r>
      <w:r w:rsidR="005C0908">
        <w:t>.</w:t>
      </w:r>
      <w:r w:rsidR="005D4863">
        <w:t xml:space="preserve"> T</w:t>
      </w:r>
      <w:r w:rsidRPr="00006717">
        <w:t xml:space="preserve">he Review heard repeatedly about the ‘breadcrumbs’ </w:t>
      </w:r>
      <w:r w:rsidRPr="004A626C">
        <w:t>that can be missed by the failure to piece information together.</w:t>
      </w:r>
      <w:r w:rsidR="00C60C16">
        <w:t xml:space="preserve"> One of the </w:t>
      </w:r>
      <w:r w:rsidR="003C3347">
        <w:t xml:space="preserve">most critical </w:t>
      </w:r>
      <w:r w:rsidR="007A4000">
        <w:t>changes that must happen with the Reportable Conduct Scheme</w:t>
      </w:r>
      <w:r w:rsidR="00A24FBC">
        <w:t xml:space="preserve"> is to </w:t>
      </w:r>
      <w:r w:rsidR="005439D0">
        <w:t>make sure that</w:t>
      </w:r>
      <w:r w:rsidR="00AD27A5">
        <w:t xml:space="preserve"> </w:t>
      </w:r>
      <w:r w:rsidR="00F95C78">
        <w:t xml:space="preserve">the limitations on </w:t>
      </w:r>
      <w:r w:rsidR="00CC1125">
        <w:t xml:space="preserve">the Commission for Children and Young </w:t>
      </w:r>
      <w:r w:rsidR="00CC1125" w:rsidRPr="00544C3A">
        <w:t>P</w:t>
      </w:r>
      <w:r w:rsidR="0085415E">
        <w:t>eople</w:t>
      </w:r>
      <w:r w:rsidR="00CC1125" w:rsidRPr="00544C3A">
        <w:t>’s</w:t>
      </w:r>
      <w:r w:rsidR="00EA061D">
        <w:t xml:space="preserve"> </w:t>
      </w:r>
      <w:r w:rsidR="00CC1125">
        <w:t xml:space="preserve">ability to </w:t>
      </w:r>
      <w:r w:rsidR="00F95C78">
        <w:t>shar</w:t>
      </w:r>
      <w:r w:rsidR="00CC1125">
        <w:t>e</w:t>
      </w:r>
      <w:r w:rsidR="00F95C78">
        <w:t xml:space="preserve"> </w:t>
      </w:r>
      <w:r w:rsidR="00AD27A5">
        <w:t>unsubstantiated allegations</w:t>
      </w:r>
      <w:r w:rsidR="005439D0">
        <w:t xml:space="preserve"> </w:t>
      </w:r>
      <w:r w:rsidR="00D57398">
        <w:t>are</w:t>
      </w:r>
      <w:r w:rsidR="0046301C">
        <w:t xml:space="preserve"> </w:t>
      </w:r>
      <w:r w:rsidR="00EA061D">
        <w:t>removed</w:t>
      </w:r>
      <w:r w:rsidR="00A8060E">
        <w:t xml:space="preserve">. </w:t>
      </w:r>
    </w:p>
    <w:p w14:paraId="1AD45D59" w14:textId="20A2A924" w:rsidR="00DC67A5" w:rsidRPr="004A626C" w:rsidRDefault="003F2485" w:rsidP="00DC67A5">
      <w:pPr>
        <w:pStyle w:val="BodyText"/>
      </w:pPr>
      <w:r>
        <w:t xml:space="preserve">To </w:t>
      </w:r>
      <w:r w:rsidR="00C60C16">
        <w:t>support the</w:t>
      </w:r>
      <w:r w:rsidR="00261CE8">
        <w:t xml:space="preserve">se changes to the Working with Children </w:t>
      </w:r>
      <w:r w:rsidR="009834CF">
        <w:t>Check</w:t>
      </w:r>
      <w:r w:rsidR="00261CE8">
        <w:t xml:space="preserve"> </w:t>
      </w:r>
      <w:r w:rsidR="007B32E4">
        <w:t xml:space="preserve">and Reportable Conduct </w:t>
      </w:r>
      <w:r w:rsidR="00AF246C">
        <w:t>scheme</w:t>
      </w:r>
      <w:r w:rsidR="007B32E4">
        <w:t>s</w:t>
      </w:r>
      <w:r w:rsidR="00261CE8">
        <w:t>,</w:t>
      </w:r>
      <w:r w:rsidR="00C60C16">
        <w:t xml:space="preserve"> a new Shared Intelligence and Risk Assessment </w:t>
      </w:r>
      <w:r w:rsidR="00AD4AB3">
        <w:t>Capability</w:t>
      </w:r>
      <w:r w:rsidR="004E14A8">
        <w:t xml:space="preserve"> </w:t>
      </w:r>
      <w:r w:rsidR="00C60C16">
        <w:t xml:space="preserve">must be established. </w:t>
      </w:r>
      <w:r w:rsidR="00D86B61">
        <w:t>That is</w:t>
      </w:r>
      <w:r w:rsidR="00DC67A5" w:rsidRPr="004A626C">
        <w:t xml:space="preserve">, information and intelligence currently held in </w:t>
      </w:r>
      <w:r w:rsidR="00700588">
        <w:t xml:space="preserve">multiple </w:t>
      </w:r>
      <w:r w:rsidR="00EA21A0">
        <w:t>places</w:t>
      </w:r>
      <w:r w:rsidR="00DC67A5" w:rsidRPr="004A626C">
        <w:t xml:space="preserve"> must come together</w:t>
      </w:r>
      <w:r w:rsidR="00930D9E">
        <w:t>.</w:t>
      </w:r>
      <w:r w:rsidR="00DC67A5" w:rsidRPr="00544C3A">
        <w:t xml:space="preserve"> </w:t>
      </w:r>
      <w:r w:rsidR="00930D9E">
        <w:t>S</w:t>
      </w:r>
      <w:r w:rsidR="00DC67A5" w:rsidRPr="00544C3A">
        <w:t>taff</w:t>
      </w:r>
      <w:r w:rsidR="00DC67A5" w:rsidRPr="004A626C">
        <w:t xml:space="preserve"> must be resourced with the necessary expertise and evidence-based tools to make sound </w:t>
      </w:r>
      <w:r w:rsidR="00C30481">
        <w:lastRenderedPageBreak/>
        <w:t>judgement</w:t>
      </w:r>
      <w:r w:rsidR="00DC67A5" w:rsidRPr="004A626C">
        <w:t xml:space="preserve">s around the level of risk an individual poses to a </w:t>
      </w:r>
      <w:proofErr w:type="gramStart"/>
      <w:r w:rsidR="00DC67A5" w:rsidRPr="004A626C">
        <w:t>child</w:t>
      </w:r>
      <w:r w:rsidR="006A5834">
        <w:t>,</w:t>
      </w:r>
      <w:r w:rsidR="006958C6">
        <w:t xml:space="preserve"> and</w:t>
      </w:r>
      <w:proofErr w:type="gramEnd"/>
      <w:r w:rsidR="006958C6">
        <w:t xml:space="preserve"> provide that information to relevant decision makers so that they can act swiftly</w:t>
      </w:r>
      <w:r w:rsidR="006A1C40">
        <w:t>.</w:t>
      </w:r>
    </w:p>
    <w:p w14:paraId="600DE1B8" w14:textId="26A6BB6F" w:rsidR="00DC67A5" w:rsidRPr="004A626C" w:rsidRDefault="00DC67A5" w:rsidP="00DC67A5">
      <w:pPr>
        <w:pStyle w:val="BodyText"/>
      </w:pPr>
      <w:r w:rsidRPr="004A626C">
        <w:t xml:space="preserve">In designing this </w:t>
      </w:r>
      <w:r>
        <w:t>new S</w:t>
      </w:r>
      <w:r w:rsidRPr="004A626C">
        <w:t xml:space="preserve">hared </w:t>
      </w:r>
      <w:r>
        <w:t>I</w:t>
      </w:r>
      <w:r w:rsidRPr="004A626C">
        <w:t xml:space="preserve">ntelligence and </w:t>
      </w:r>
      <w:r>
        <w:t>R</w:t>
      </w:r>
      <w:r w:rsidRPr="004A626C">
        <w:t xml:space="preserve">isk </w:t>
      </w:r>
      <w:r>
        <w:t>A</w:t>
      </w:r>
      <w:r w:rsidRPr="004A626C">
        <w:t xml:space="preserve">ssessment </w:t>
      </w:r>
      <w:r>
        <w:t>Capability</w:t>
      </w:r>
      <w:r w:rsidRPr="004A626C">
        <w:t>, there are opportunities to streamline effort</w:t>
      </w:r>
      <w:r>
        <w:t>, minimise overlap</w:t>
      </w:r>
      <w:r w:rsidRPr="004A626C">
        <w:t xml:space="preserve"> and ensure investigative efforts are complementary, rather than duplicative</w:t>
      </w:r>
      <w:r w:rsidR="0024507E">
        <w:t xml:space="preserve">. </w:t>
      </w:r>
      <w:r>
        <w:t>Information sharing and decision-making in relation to</w:t>
      </w:r>
      <w:r w:rsidR="006A5834">
        <w:t xml:space="preserve"> a</w:t>
      </w:r>
      <w:r>
        <w:t xml:space="preserve"> person of concern for the purposes of </w:t>
      </w:r>
      <w:r w:rsidR="00907D80">
        <w:t xml:space="preserve">the </w:t>
      </w:r>
      <w:r w:rsidR="00533243">
        <w:t>Working with Children Check</w:t>
      </w:r>
      <w:r w:rsidRPr="00544C3A">
        <w:t xml:space="preserve"> must</w:t>
      </w:r>
      <w:r w:rsidR="0059006D">
        <w:t xml:space="preserve"> </w:t>
      </w:r>
      <w:r w:rsidR="00594CC5">
        <w:t xml:space="preserve">be </w:t>
      </w:r>
      <w:r>
        <w:t xml:space="preserve">automatically shared with the </w:t>
      </w:r>
      <w:r w:rsidR="0002412E">
        <w:t>ECEC</w:t>
      </w:r>
      <w:r>
        <w:t xml:space="preserve"> Regulator </w:t>
      </w:r>
      <w:r w:rsidR="00347745">
        <w:t>and</w:t>
      </w:r>
      <w:r w:rsidR="0074651B">
        <w:t xml:space="preserve"> </w:t>
      </w:r>
      <w:r>
        <w:t xml:space="preserve">the </w:t>
      </w:r>
      <w:r w:rsidR="00795D42">
        <w:t>Victoria</w:t>
      </w:r>
      <w:r w:rsidR="00476DF7">
        <w:t xml:space="preserve">n Register and </w:t>
      </w:r>
      <w:r w:rsidR="0074651B" w:rsidRPr="00E524CA">
        <w:t xml:space="preserve">National </w:t>
      </w:r>
      <w:r>
        <w:t>Register</w:t>
      </w:r>
      <w:r w:rsidR="00476DF7">
        <w:t xml:space="preserve"> (when developed)</w:t>
      </w:r>
      <w:r>
        <w:t xml:space="preserve">. </w:t>
      </w:r>
      <w:r w:rsidRPr="004A626C">
        <w:t xml:space="preserve"> </w:t>
      </w:r>
    </w:p>
    <w:p w14:paraId="70BDEBDD" w14:textId="6C808E3F" w:rsidR="0030335D" w:rsidRPr="005767B4" w:rsidRDefault="006C521B" w:rsidP="0024650A">
      <w:pPr>
        <w:pStyle w:val="BodyText"/>
      </w:pPr>
      <w:r w:rsidRPr="004A626C">
        <w:t xml:space="preserve">We also know that perpetrators of abuse will often move between sectors, </w:t>
      </w:r>
      <w:r>
        <w:t>chasing</w:t>
      </w:r>
      <w:r w:rsidRPr="004A626C">
        <w:t xml:space="preserve"> weak points to access vulnerable people. To this end, the Victorian Government should look at how it sets up this </w:t>
      </w:r>
      <w:r w:rsidR="002E61B8">
        <w:t>S</w:t>
      </w:r>
      <w:r w:rsidR="002E61B8" w:rsidRPr="004A626C">
        <w:t xml:space="preserve">hared </w:t>
      </w:r>
      <w:r w:rsidR="002E61B8">
        <w:t>I</w:t>
      </w:r>
      <w:r w:rsidR="002E61B8" w:rsidRPr="004A626C">
        <w:t>ntelligence</w:t>
      </w:r>
      <w:r w:rsidRPr="004A626C">
        <w:t xml:space="preserve"> and </w:t>
      </w:r>
      <w:r w:rsidR="002E61B8">
        <w:t>R</w:t>
      </w:r>
      <w:r w:rsidR="002E61B8" w:rsidRPr="004A626C">
        <w:t xml:space="preserve">isk </w:t>
      </w:r>
      <w:r w:rsidR="002E61B8">
        <w:t>A</w:t>
      </w:r>
      <w:r w:rsidR="002E61B8" w:rsidRPr="004A626C">
        <w:t xml:space="preserve">ssessment </w:t>
      </w:r>
      <w:r w:rsidR="002E61B8">
        <w:t>Capability</w:t>
      </w:r>
      <w:r w:rsidRPr="004A626C">
        <w:t xml:space="preserve"> </w:t>
      </w:r>
      <w:r>
        <w:t>for</w:t>
      </w:r>
      <w:r w:rsidRPr="004A626C">
        <w:t xml:space="preserve"> child safety</w:t>
      </w:r>
      <w:r w:rsidR="006A5834">
        <w:t>,</w:t>
      </w:r>
      <w:r w:rsidRPr="004A626C">
        <w:t xml:space="preserve"> so </w:t>
      </w:r>
      <w:r w:rsidR="00994DCF">
        <w:t>in time</w:t>
      </w:r>
      <w:r w:rsidR="006A5834">
        <w:t>,</w:t>
      </w:r>
      <w:r w:rsidR="00994DCF">
        <w:t xml:space="preserve"> it could support broader </w:t>
      </w:r>
      <w:r w:rsidRPr="004A626C">
        <w:t>social services</w:t>
      </w:r>
      <w:r w:rsidR="004F6AFB">
        <w:t xml:space="preserve"> regulation</w:t>
      </w:r>
      <w:r w:rsidRPr="004A626C">
        <w:t>,</w:t>
      </w:r>
      <w:r w:rsidR="004F6AFB">
        <w:t xml:space="preserve"> including those relating to out-of-home care</w:t>
      </w:r>
      <w:r w:rsidRPr="004A626C">
        <w:t xml:space="preserve">, disability and aged care </w:t>
      </w:r>
      <w:r w:rsidR="0056384A">
        <w:t>services</w:t>
      </w:r>
      <w:r w:rsidR="006F3BF2">
        <w:t>,</w:t>
      </w:r>
      <w:r w:rsidRPr="004A626C">
        <w:t xml:space="preserve"> to offer the greatest protection to vulnerable Victorians.   </w:t>
      </w:r>
    </w:p>
    <w:p w14:paraId="2AD4420C" w14:textId="662D9661" w:rsidR="0024650A" w:rsidRPr="00BB26C7" w:rsidRDefault="0024650A" w:rsidP="0024650A">
      <w:pPr>
        <w:pStyle w:val="Boxtext"/>
        <w:keepNext/>
        <w:keepLines/>
        <w:rPr>
          <w:b/>
        </w:rPr>
      </w:pPr>
      <w:bookmarkStart w:id="26" w:name="_Hlk206171357"/>
      <w:r w:rsidRPr="00006717">
        <w:rPr>
          <w:b/>
        </w:rPr>
        <w:t xml:space="preserve">Recommendation </w:t>
      </w:r>
      <w:r w:rsidR="00B91A86">
        <w:rPr>
          <w:b/>
        </w:rPr>
        <w:t>6</w:t>
      </w:r>
      <w:r w:rsidRPr="00006717">
        <w:rPr>
          <w:b/>
        </w:rPr>
        <w:t>: Working w</w:t>
      </w:r>
      <w:r w:rsidRPr="00BB26C7">
        <w:rPr>
          <w:b/>
        </w:rPr>
        <w:t>ith Children Checks</w:t>
      </w:r>
    </w:p>
    <w:p w14:paraId="2BF67FC2" w14:textId="406581D8" w:rsidR="0024650A" w:rsidRPr="00006717" w:rsidRDefault="00B91A86" w:rsidP="0024650A">
      <w:pPr>
        <w:pStyle w:val="Boxtext"/>
        <w:keepNext/>
        <w:keepLines/>
      </w:pPr>
      <w:r>
        <w:t>6</w:t>
      </w:r>
      <w:r w:rsidR="0024650A" w:rsidRPr="00006717">
        <w:t xml:space="preserve">.1 Change the Working with Children Check regulatory framework </w:t>
      </w:r>
      <w:r w:rsidR="009E1FF1">
        <w:t>to</w:t>
      </w:r>
      <w:r w:rsidR="0024650A" w:rsidRPr="00006717">
        <w:t>:</w:t>
      </w:r>
    </w:p>
    <w:p w14:paraId="2A900534" w14:textId="35069574" w:rsidR="0024650A" w:rsidRPr="00006717" w:rsidRDefault="0024650A" w:rsidP="0024650A">
      <w:pPr>
        <w:pStyle w:val="Boxtext"/>
        <w:keepLines/>
      </w:pPr>
      <w:r w:rsidRPr="00006717">
        <w:t xml:space="preserve">a) </w:t>
      </w:r>
      <w:r w:rsidR="009E1FF1">
        <w:t>Allow</w:t>
      </w:r>
      <w:r w:rsidRPr="00006717">
        <w:t xml:space="preserve"> </w:t>
      </w:r>
      <w:r w:rsidR="009E1FF1">
        <w:t>u</w:t>
      </w:r>
      <w:r w:rsidRPr="00006717">
        <w:t xml:space="preserve">nsubstantiated information or intelligence (for example, from police, child protection or other relevant bodies) </w:t>
      </w:r>
      <w:r w:rsidR="005160EE">
        <w:t>to</w:t>
      </w:r>
      <w:r w:rsidRPr="00006717">
        <w:t xml:space="preserve"> be obtained, shared</w:t>
      </w:r>
      <w:r w:rsidR="00EE37F0">
        <w:t>,</w:t>
      </w:r>
      <w:r w:rsidRPr="00006717">
        <w:t xml:space="preserve"> and considered</w:t>
      </w:r>
      <w:r w:rsidR="00EE37F0">
        <w:t xml:space="preserve"> </w:t>
      </w:r>
      <w:proofErr w:type="gramStart"/>
      <w:r w:rsidR="00EE37F0">
        <w:t>in order</w:t>
      </w:r>
      <w:r w:rsidRPr="00006717">
        <w:t xml:space="preserve"> to</w:t>
      </w:r>
      <w:proofErr w:type="gramEnd"/>
      <w:r w:rsidRPr="00006717">
        <w:t xml:space="preserve"> assess, refuse, temporarily suspend or revoke a </w:t>
      </w:r>
      <w:r w:rsidR="00533243">
        <w:t>Working with Children Check</w:t>
      </w:r>
      <w:r w:rsidRPr="00006717">
        <w:t>.</w:t>
      </w:r>
    </w:p>
    <w:p w14:paraId="7224598E" w14:textId="6124F484" w:rsidR="0024650A" w:rsidRDefault="0024650A" w:rsidP="0024650A">
      <w:pPr>
        <w:pStyle w:val="Boxtext"/>
        <w:keepLines/>
      </w:pPr>
      <w:r w:rsidRPr="00006717">
        <w:t xml:space="preserve">b) Permit a </w:t>
      </w:r>
      <w:r w:rsidR="00533243">
        <w:t>Working with Children Check</w:t>
      </w:r>
      <w:r w:rsidRPr="00006717">
        <w:t xml:space="preserve"> re-assessment when the screening authority is notified or becomes aware of new unsubstantiated information or intelligence. </w:t>
      </w:r>
    </w:p>
    <w:p w14:paraId="778C893B" w14:textId="6A552B6D" w:rsidR="0024650A" w:rsidRDefault="0024650A" w:rsidP="0024650A">
      <w:pPr>
        <w:pStyle w:val="Boxtext"/>
        <w:keepLines/>
      </w:pPr>
      <w:r w:rsidRPr="00C41059">
        <w:t xml:space="preserve">c) Require organisations to verify or validate that they have engaged a </w:t>
      </w:r>
      <w:r w:rsidR="00533243">
        <w:t>Working with Children Check</w:t>
      </w:r>
      <w:r w:rsidRPr="00C41059">
        <w:t xml:space="preserve"> clearance holder to provide accurate historical and current information of movements across different organisations.</w:t>
      </w:r>
      <w:r>
        <w:t xml:space="preserve"> </w:t>
      </w:r>
    </w:p>
    <w:p w14:paraId="657984F5" w14:textId="3D3B25C1" w:rsidR="0024650A" w:rsidRDefault="00B91A86" w:rsidP="0024650A">
      <w:pPr>
        <w:pStyle w:val="Boxtext"/>
        <w:keepLines/>
      </w:pPr>
      <w:r>
        <w:t>6</w:t>
      </w:r>
      <w:r w:rsidR="0024650A" w:rsidRPr="00A80320">
        <w:t xml:space="preserve">.2 </w:t>
      </w:r>
      <w:r w:rsidR="0024650A">
        <w:t xml:space="preserve">Create an internal review process for </w:t>
      </w:r>
      <w:r w:rsidR="00533243">
        <w:t>Working with Children Check</w:t>
      </w:r>
      <w:r w:rsidR="0024650A">
        <w:t xml:space="preserve"> decisions and remove the ability to seek review at the Victorian Civil and Administrative Tribunal</w:t>
      </w:r>
      <w:r w:rsidR="0024650A" w:rsidRPr="00544C3A">
        <w:t>.</w:t>
      </w:r>
    </w:p>
    <w:p w14:paraId="01EE93D5" w14:textId="38AD055B" w:rsidR="0024650A" w:rsidRPr="00006717" w:rsidRDefault="00B91A86" w:rsidP="0024650A">
      <w:pPr>
        <w:pStyle w:val="Boxtext"/>
        <w:keepLines/>
      </w:pPr>
      <w:r>
        <w:t>6</w:t>
      </w:r>
      <w:r w:rsidR="0024650A" w:rsidRPr="00006717">
        <w:t xml:space="preserve">.3 All applicants must complete mandatory online child safety training and testing before being granted a </w:t>
      </w:r>
      <w:r w:rsidR="00533243">
        <w:t>Working with Children Check</w:t>
      </w:r>
      <w:r w:rsidR="0024650A" w:rsidRPr="00006717">
        <w:t>.</w:t>
      </w:r>
    </w:p>
    <w:p w14:paraId="7E600C33" w14:textId="76D61049" w:rsidR="00963817" w:rsidRPr="00006717" w:rsidRDefault="00963817" w:rsidP="00963817">
      <w:pPr>
        <w:pStyle w:val="Boxtext"/>
        <w:keepLines/>
      </w:pPr>
      <w:r>
        <w:t xml:space="preserve">6.4 Fund the </w:t>
      </w:r>
      <w:r w:rsidR="00533243">
        <w:t>Working with Children Check</w:t>
      </w:r>
      <w:r>
        <w:t xml:space="preserve"> screening authority so it is resourced to undertake more manual assessments and interventions under new </w:t>
      </w:r>
      <w:r w:rsidR="00533243">
        <w:t>Working with Children Check</w:t>
      </w:r>
      <w:r>
        <w:t xml:space="preserve"> settings, noting any efficiencies delivered by the new </w:t>
      </w:r>
      <w:r w:rsidR="00610589">
        <w:t>Shared Intelligence and Risk Assessment Capability</w:t>
      </w:r>
      <w:r w:rsidR="006263EB">
        <w:t xml:space="preserve"> (see Rec 8.1)</w:t>
      </w:r>
      <w:r w:rsidR="00610589">
        <w:t xml:space="preserve">. </w:t>
      </w:r>
    </w:p>
    <w:p w14:paraId="4DFCE2DD" w14:textId="683A6FA4" w:rsidR="00BF2A57" w:rsidRDefault="00B91A86" w:rsidP="0024650A">
      <w:pPr>
        <w:pStyle w:val="Boxtext"/>
        <w:keepLines/>
      </w:pPr>
      <w:r>
        <w:t>6</w:t>
      </w:r>
      <w:r w:rsidR="0024650A" w:rsidRPr="00006717">
        <w:t>.</w:t>
      </w:r>
      <w:r w:rsidR="00A97070">
        <w:t>5</w:t>
      </w:r>
      <w:r w:rsidR="0024650A" w:rsidRPr="00006717">
        <w:t xml:space="preserve"> Work with the </w:t>
      </w:r>
      <w:r w:rsidR="003237DA">
        <w:t>Commonwealth</w:t>
      </w:r>
      <w:r w:rsidR="00EE37F0">
        <w:t xml:space="preserve"> Government </w:t>
      </w:r>
      <w:r w:rsidR="0024650A" w:rsidRPr="00006717">
        <w:t xml:space="preserve">and other </w:t>
      </w:r>
      <w:r w:rsidR="00EE37F0">
        <w:t>s</w:t>
      </w:r>
      <w:r w:rsidR="0024650A" w:rsidRPr="00006717">
        <w:t xml:space="preserve">tates and </w:t>
      </w:r>
      <w:r w:rsidR="00EE37F0">
        <w:t>t</w:t>
      </w:r>
      <w:r w:rsidR="0024650A" w:rsidRPr="00006717">
        <w:t xml:space="preserve">erritories to develop a national approach to the Working with Children Check laws and advocate for an improved national database that </w:t>
      </w:r>
      <w:proofErr w:type="gramStart"/>
      <w:r w:rsidR="0024650A" w:rsidRPr="00006717">
        <w:t>is able to</w:t>
      </w:r>
      <w:proofErr w:type="gramEnd"/>
      <w:r w:rsidR="0024650A" w:rsidRPr="00006717">
        <w:t xml:space="preserve"> support real-time monitoring of </w:t>
      </w:r>
      <w:r w:rsidR="00533243">
        <w:t>Working with Children Check</w:t>
      </w:r>
      <w:r w:rsidR="0024650A" w:rsidRPr="00006717">
        <w:t xml:space="preserve"> holders.</w:t>
      </w:r>
    </w:p>
    <w:p w14:paraId="5D29A2B2" w14:textId="14B4A5CA" w:rsidR="00BF2A57" w:rsidRPr="002133E7" w:rsidRDefault="00BF2A57" w:rsidP="00E57794">
      <w:pPr>
        <w:pStyle w:val="Boxtext"/>
        <w:keepNext/>
        <w:keepLines/>
        <w:rPr>
          <w:b/>
        </w:rPr>
      </w:pPr>
      <w:bookmarkStart w:id="27" w:name="_Hlk206171428"/>
      <w:bookmarkEnd w:id="26"/>
      <w:r w:rsidRPr="002133E7">
        <w:rPr>
          <w:b/>
        </w:rPr>
        <w:t xml:space="preserve">Recommendation 7: Change the Reportable Conduct Scheme to improve information sharing </w:t>
      </w:r>
    </w:p>
    <w:p w14:paraId="6E590C9A" w14:textId="22F1FFF1" w:rsidR="0024650A" w:rsidRPr="00A65915" w:rsidRDefault="002133E7" w:rsidP="0024650A">
      <w:pPr>
        <w:pStyle w:val="Boxtext"/>
        <w:keepLines/>
      </w:pPr>
      <w:r>
        <w:t xml:space="preserve">7.1 </w:t>
      </w:r>
      <w:r w:rsidR="0024650A" w:rsidRPr="00006717">
        <w:t>Change the Reportable Conduct Scheme regulatory framework so there is a clear proactive power to share unsubstantiated allegations with relevant regulators and agencies, remove discretion to not share substantiated findings</w:t>
      </w:r>
      <w:r w:rsidR="00EE37F0">
        <w:t>,</w:t>
      </w:r>
      <w:r w:rsidR="0024650A" w:rsidRPr="00006717">
        <w:t xml:space="preserve"> and recognise a finding or investigation under another </w:t>
      </w:r>
      <w:r w:rsidR="00EE37F0">
        <w:t>s</w:t>
      </w:r>
      <w:r w:rsidR="0024650A" w:rsidRPr="00006717">
        <w:t xml:space="preserve">tate or </w:t>
      </w:r>
      <w:r w:rsidR="00EE37F0">
        <w:t>t</w:t>
      </w:r>
      <w:r w:rsidR="0024650A" w:rsidRPr="00006717">
        <w:t xml:space="preserve">erritory’s </w:t>
      </w:r>
      <w:r w:rsidR="0040500C" w:rsidRPr="00544C3A">
        <w:t>Reportable Conduct Scheme</w:t>
      </w:r>
      <w:r w:rsidR="0024650A" w:rsidRPr="00006717">
        <w:t xml:space="preserve"> where the reportable allegation is also captured under the Victorian Scheme. </w:t>
      </w:r>
    </w:p>
    <w:p w14:paraId="30DAF65E" w14:textId="236157CF" w:rsidR="00094373" w:rsidRDefault="00094373" w:rsidP="0024650A">
      <w:pPr>
        <w:pStyle w:val="Boxtext"/>
        <w:keepLines/>
      </w:pPr>
      <w:r>
        <w:lastRenderedPageBreak/>
        <w:t xml:space="preserve">7.2 </w:t>
      </w:r>
      <w:r w:rsidR="4C0C9A38">
        <w:t>F</w:t>
      </w:r>
      <w:r w:rsidR="00EB599A">
        <w:t xml:space="preserve">und the administration of the </w:t>
      </w:r>
      <w:r w:rsidR="0040500C" w:rsidRPr="00544C3A">
        <w:t>Reportable Conduct Scheme</w:t>
      </w:r>
      <w:r w:rsidR="00EB599A">
        <w:t xml:space="preserve"> so that </w:t>
      </w:r>
      <w:r w:rsidR="00110CE5">
        <w:t>it keeps pace with demand and the number of notifications</w:t>
      </w:r>
      <w:r w:rsidR="00416F9A">
        <w:t xml:space="preserve">, noting any </w:t>
      </w:r>
      <w:r w:rsidR="00191C9D">
        <w:t>efficiencies</w:t>
      </w:r>
      <w:r w:rsidR="00416F9A">
        <w:t xml:space="preserve"> </w:t>
      </w:r>
      <w:r w:rsidR="00610589">
        <w:t>delivered</w:t>
      </w:r>
      <w:r w:rsidR="00416F9A">
        <w:t xml:space="preserve"> by the </w:t>
      </w:r>
      <w:r w:rsidR="003210A0">
        <w:t>new Shared Intelligence and Risk Assessment Capability</w:t>
      </w:r>
      <w:r w:rsidR="00C07610">
        <w:t xml:space="preserve"> (see Rec 8.1)</w:t>
      </w:r>
      <w:r w:rsidR="00110CE5">
        <w:t xml:space="preserve">. </w:t>
      </w:r>
      <w:r w:rsidR="002F5060">
        <w:t xml:space="preserve"> </w:t>
      </w:r>
    </w:p>
    <w:p w14:paraId="01B91CB5" w14:textId="18FA119D" w:rsidR="0016697F" w:rsidRPr="0016697F" w:rsidRDefault="0016697F" w:rsidP="0024650A">
      <w:pPr>
        <w:pStyle w:val="Boxtext"/>
        <w:keepLines/>
        <w:rPr>
          <w:b/>
          <w:bCs/>
        </w:rPr>
      </w:pPr>
      <w:bookmarkStart w:id="28" w:name="_Hlk206171470"/>
      <w:bookmarkEnd w:id="27"/>
      <w:r w:rsidRPr="0016697F">
        <w:rPr>
          <w:b/>
          <w:bCs/>
        </w:rPr>
        <w:t xml:space="preserve">Recommendation </w:t>
      </w:r>
      <w:r w:rsidR="002133E7">
        <w:rPr>
          <w:b/>
          <w:bCs/>
        </w:rPr>
        <w:t>8</w:t>
      </w:r>
      <w:r w:rsidRPr="0016697F">
        <w:rPr>
          <w:b/>
          <w:bCs/>
        </w:rPr>
        <w:t xml:space="preserve">: </w:t>
      </w:r>
      <w:r w:rsidR="009B5DBB">
        <w:rPr>
          <w:b/>
          <w:bCs/>
        </w:rPr>
        <w:t>E</w:t>
      </w:r>
      <w:r w:rsidR="002133E7">
        <w:rPr>
          <w:b/>
          <w:bCs/>
        </w:rPr>
        <w:t>stablish a new Shared Intelligence and Risk Assessment Capability</w:t>
      </w:r>
      <w:r w:rsidR="009B5DBB">
        <w:rPr>
          <w:b/>
          <w:bCs/>
        </w:rPr>
        <w:t xml:space="preserve"> and bring child safety risk information together in one place</w:t>
      </w:r>
    </w:p>
    <w:p w14:paraId="2C5B89A4" w14:textId="0C5340F4" w:rsidR="00973056" w:rsidRDefault="002133E7" w:rsidP="0024650A">
      <w:pPr>
        <w:pStyle w:val="Boxtext"/>
        <w:keepLines/>
      </w:pPr>
      <w:r>
        <w:t>8</w:t>
      </w:r>
      <w:r w:rsidR="0016697F">
        <w:t>.</w:t>
      </w:r>
      <w:r w:rsidR="00F02273">
        <w:t>1</w:t>
      </w:r>
      <w:r w:rsidR="0016697F">
        <w:t xml:space="preserve"> Invest in the design and establishment of a new Shared Intelligence and Risk Assessment </w:t>
      </w:r>
      <w:r w:rsidR="00AD4AB3">
        <w:t>Capability</w:t>
      </w:r>
      <w:r w:rsidR="004E14A8">
        <w:t xml:space="preserve"> </w:t>
      </w:r>
      <w:r w:rsidR="00222025">
        <w:t>that</w:t>
      </w:r>
      <w:r w:rsidR="00973056">
        <w:t>:</w:t>
      </w:r>
    </w:p>
    <w:p w14:paraId="228C1E34" w14:textId="15F2CDBB" w:rsidR="00973056" w:rsidRDefault="00973056" w:rsidP="0024650A">
      <w:pPr>
        <w:pStyle w:val="Boxtext"/>
        <w:keepLines/>
      </w:pPr>
      <w:r>
        <w:t>a</w:t>
      </w:r>
      <w:r w:rsidR="00094373">
        <w:t>)</w:t>
      </w:r>
      <w:r w:rsidR="00222025">
        <w:t xml:space="preserve"> provides up-to-date information to join up the ‘breadcrumbs’</w:t>
      </w:r>
      <w:r w:rsidR="00E17A1D">
        <w:t xml:space="preserve">, including opportunities to use new technologies such as Artificial Intelligence that can quickly </w:t>
      </w:r>
      <w:r w:rsidR="009B5DBB">
        <w:t>scan</w:t>
      </w:r>
      <w:r w:rsidR="00E17A1D">
        <w:t xml:space="preserve"> information and flag patterns of concern</w:t>
      </w:r>
    </w:p>
    <w:p w14:paraId="654844F0" w14:textId="6A23FFC4" w:rsidR="0002412E" w:rsidRDefault="0002412E" w:rsidP="0024650A">
      <w:pPr>
        <w:pStyle w:val="Boxtext"/>
        <w:keepLines/>
      </w:pPr>
      <w:r>
        <w:t>b) equips assessors with fit-for-purpose risk assessment tools so they can exercise sound judgement about an individual’s suitability to work with children; and</w:t>
      </w:r>
    </w:p>
    <w:p w14:paraId="6AE7A54F" w14:textId="4CA89F8C" w:rsidR="0016697F" w:rsidRPr="00A65915" w:rsidRDefault="0002412E" w:rsidP="0024650A">
      <w:pPr>
        <w:pStyle w:val="Boxtext"/>
        <w:keepLines/>
      </w:pPr>
      <w:r>
        <w:t>c</w:t>
      </w:r>
      <w:r w:rsidR="00094373">
        <w:t>)</w:t>
      </w:r>
      <w:r w:rsidR="002C4423">
        <w:t xml:space="preserve"> complements</w:t>
      </w:r>
      <w:r w:rsidR="00973056">
        <w:t xml:space="preserve"> and works together with other regulatory schemes so there is a common foundation across social services, disability</w:t>
      </w:r>
      <w:r w:rsidR="00EE37F0">
        <w:t>,</w:t>
      </w:r>
      <w:r w:rsidR="00973056">
        <w:t xml:space="preserve"> and aged care </w:t>
      </w:r>
      <w:r w:rsidR="00E07C64">
        <w:t xml:space="preserve">to better protect vulnerable people. </w:t>
      </w:r>
    </w:p>
    <w:p w14:paraId="0AE74E0D" w14:textId="1657E1D1" w:rsidR="006103F7" w:rsidRDefault="006103F7" w:rsidP="0024650A">
      <w:pPr>
        <w:pStyle w:val="Boxtext"/>
        <w:keepLines/>
      </w:pPr>
      <w:r>
        <w:t>This new consolidat</w:t>
      </w:r>
      <w:r w:rsidR="00BF2A57">
        <w:t xml:space="preserve">ed approach should deliver: </w:t>
      </w:r>
    </w:p>
    <w:p w14:paraId="70A23937" w14:textId="3475D8B2" w:rsidR="00BF2A57" w:rsidRDefault="00BF2A57" w:rsidP="001E1C0E">
      <w:pPr>
        <w:pStyle w:val="Boxtext"/>
        <w:numPr>
          <w:ilvl w:val="0"/>
          <w:numId w:val="25"/>
        </w:numPr>
        <w:rPr>
          <w:color w:val="auto"/>
        </w:rPr>
      </w:pPr>
      <w:r w:rsidRPr="00006717">
        <w:rPr>
          <w:color w:val="auto"/>
        </w:rPr>
        <w:t xml:space="preserve">A ‘no wrong door’ </w:t>
      </w:r>
      <w:r>
        <w:rPr>
          <w:color w:val="auto"/>
        </w:rPr>
        <w:t>model to</w:t>
      </w:r>
      <w:r w:rsidRPr="00006717">
        <w:rPr>
          <w:color w:val="auto"/>
        </w:rPr>
        <w:t xml:space="preserve"> reporting and triaging concerns and complaints</w:t>
      </w:r>
      <w:r>
        <w:rPr>
          <w:color w:val="auto"/>
        </w:rPr>
        <w:t xml:space="preserve">, so that connections are also made to the </w:t>
      </w:r>
      <w:r w:rsidR="00BE068D">
        <w:rPr>
          <w:color w:val="auto"/>
        </w:rPr>
        <w:t>ECEC</w:t>
      </w:r>
      <w:r>
        <w:rPr>
          <w:color w:val="auto"/>
        </w:rPr>
        <w:t xml:space="preserve"> Regulator where a matter relates to early childhood education and care.</w:t>
      </w:r>
    </w:p>
    <w:p w14:paraId="1A79D8BC" w14:textId="2E34B3B4" w:rsidR="00BF2A57" w:rsidRDefault="00BF2A57" w:rsidP="001E1C0E">
      <w:pPr>
        <w:pStyle w:val="Boxtext"/>
        <w:numPr>
          <w:ilvl w:val="0"/>
          <w:numId w:val="25"/>
        </w:numPr>
        <w:rPr>
          <w:color w:val="auto"/>
        </w:rPr>
      </w:pPr>
      <w:r>
        <w:rPr>
          <w:color w:val="auto"/>
        </w:rPr>
        <w:t>Comprehensive intelligence and evidence-based risk assessment training, tools</w:t>
      </w:r>
      <w:r w:rsidR="00EE37F0">
        <w:rPr>
          <w:color w:val="auto"/>
        </w:rPr>
        <w:t>,</w:t>
      </w:r>
      <w:r>
        <w:rPr>
          <w:color w:val="auto"/>
        </w:rPr>
        <w:t xml:space="preserve"> and resources to support decision making in relation to the suitability of individuals working with children.</w:t>
      </w:r>
    </w:p>
    <w:p w14:paraId="6137236C" w14:textId="1C199556" w:rsidR="006C0FA7" w:rsidRDefault="00BF2A57" w:rsidP="001E1C0E">
      <w:pPr>
        <w:pStyle w:val="Boxtext"/>
        <w:numPr>
          <w:ilvl w:val="0"/>
          <w:numId w:val="25"/>
        </w:numPr>
        <w:rPr>
          <w:color w:val="auto"/>
        </w:rPr>
      </w:pPr>
      <w:r>
        <w:rPr>
          <w:color w:val="auto"/>
        </w:rPr>
        <w:t>Streamlined effort and reduced duplication</w:t>
      </w:r>
      <w:r w:rsidR="00E7118E">
        <w:rPr>
          <w:color w:val="auto"/>
        </w:rPr>
        <w:t>—</w:t>
      </w:r>
      <w:r>
        <w:rPr>
          <w:color w:val="auto"/>
        </w:rPr>
        <w:t>where possible, joint investigations should be conducted and there should be mutual recognition of findings across different regulatory schemes.</w:t>
      </w:r>
    </w:p>
    <w:p w14:paraId="68B85CAD" w14:textId="58FC7EF1" w:rsidR="00E17A1D" w:rsidRPr="00BF2A57" w:rsidRDefault="00BF2A57" w:rsidP="00BF2A57">
      <w:pPr>
        <w:pStyle w:val="Boxtext"/>
        <w:rPr>
          <w:color w:val="auto"/>
        </w:rPr>
      </w:pPr>
      <w:r>
        <w:rPr>
          <w:color w:val="auto"/>
        </w:rPr>
        <w:t xml:space="preserve"> </w:t>
      </w:r>
      <w:r w:rsidR="00950EEA">
        <w:rPr>
          <w:color w:val="auto"/>
        </w:rPr>
        <w:t xml:space="preserve">8.2 </w:t>
      </w:r>
      <w:r w:rsidR="00A60970" w:rsidRPr="003A76DE">
        <w:rPr>
          <w:color w:val="auto"/>
        </w:rPr>
        <w:t>Bring</w:t>
      </w:r>
      <w:r w:rsidR="00425A6C" w:rsidRPr="003A76DE">
        <w:rPr>
          <w:color w:val="auto"/>
        </w:rPr>
        <w:t xml:space="preserve"> together</w:t>
      </w:r>
      <w:r w:rsidR="00A60970" w:rsidRPr="003A76DE">
        <w:rPr>
          <w:color w:val="auto"/>
        </w:rPr>
        <w:t xml:space="preserve"> administration of the </w:t>
      </w:r>
      <w:r w:rsidR="00533243" w:rsidRPr="003A76DE">
        <w:rPr>
          <w:color w:val="auto"/>
        </w:rPr>
        <w:t>Working with Children Check</w:t>
      </w:r>
      <w:r w:rsidR="00A60970" w:rsidRPr="003A76DE">
        <w:rPr>
          <w:color w:val="auto"/>
        </w:rPr>
        <w:t xml:space="preserve"> and </w:t>
      </w:r>
      <w:r w:rsidR="00181719" w:rsidRPr="003A76DE">
        <w:t xml:space="preserve">Reportable Conduct </w:t>
      </w:r>
      <w:r w:rsidR="0020415E" w:rsidRPr="003A76DE">
        <w:t>schemes</w:t>
      </w:r>
      <w:r w:rsidR="00A60970" w:rsidRPr="003A76DE">
        <w:rPr>
          <w:color w:val="auto"/>
        </w:rPr>
        <w:t xml:space="preserve"> </w:t>
      </w:r>
      <w:r w:rsidR="004C513D" w:rsidRPr="003A76DE">
        <w:rPr>
          <w:color w:val="auto"/>
        </w:rPr>
        <w:t xml:space="preserve">in </w:t>
      </w:r>
      <w:r w:rsidR="00D27B6A" w:rsidRPr="003A76DE">
        <w:rPr>
          <w:color w:val="auto"/>
        </w:rPr>
        <w:t>a single</w:t>
      </w:r>
      <w:r w:rsidR="004C513D" w:rsidRPr="003A76DE">
        <w:rPr>
          <w:color w:val="auto"/>
        </w:rPr>
        <w:t xml:space="preserve"> entity to </w:t>
      </w:r>
      <w:r w:rsidR="002F5C13" w:rsidRPr="003A76DE">
        <w:rPr>
          <w:color w:val="auto"/>
        </w:rPr>
        <w:t>strengthen the safety net</w:t>
      </w:r>
      <w:r w:rsidR="005C643D" w:rsidRPr="003A76DE">
        <w:rPr>
          <w:color w:val="auto"/>
        </w:rPr>
        <w:t xml:space="preserve"> around children.</w:t>
      </w:r>
      <w:r w:rsidR="005C643D">
        <w:rPr>
          <w:color w:val="auto"/>
        </w:rPr>
        <w:t xml:space="preserve"> </w:t>
      </w:r>
    </w:p>
    <w:p w14:paraId="073767C9" w14:textId="136802A5" w:rsidR="0024650A" w:rsidRPr="007940D1" w:rsidRDefault="0024650A" w:rsidP="00106C51">
      <w:pPr>
        <w:pStyle w:val="Heading2"/>
        <w:keepNext/>
        <w:numPr>
          <w:ilvl w:val="0"/>
          <w:numId w:val="0"/>
        </w:numPr>
      </w:pPr>
      <w:bookmarkStart w:id="29" w:name="_Toc205898542"/>
      <w:bookmarkStart w:id="30" w:name="_Toc206500511"/>
      <w:bookmarkStart w:id="31" w:name="_Toc205737320"/>
      <w:bookmarkEnd w:id="28"/>
      <w:r w:rsidRPr="007940D1">
        <w:t>Part 3: Quickly identif</w:t>
      </w:r>
      <w:r>
        <w:t>y</w:t>
      </w:r>
      <w:r w:rsidR="00B026ED">
        <w:t>ing</w:t>
      </w:r>
      <w:r w:rsidRPr="007940D1">
        <w:t xml:space="preserve"> and exclud</w:t>
      </w:r>
      <w:r w:rsidR="00B026ED">
        <w:t>ing</w:t>
      </w:r>
      <w:r w:rsidRPr="007940D1">
        <w:t xml:space="preserve"> </w:t>
      </w:r>
      <w:r>
        <w:t>predators</w:t>
      </w:r>
      <w:r w:rsidRPr="007940D1">
        <w:t xml:space="preserve"> within the </w:t>
      </w:r>
      <w:bookmarkEnd w:id="29"/>
      <w:r w:rsidR="00BE068D">
        <w:t>ECEC</w:t>
      </w:r>
      <w:r w:rsidR="00573CDF">
        <w:t xml:space="preserve"> </w:t>
      </w:r>
      <w:r w:rsidR="00883678">
        <w:t>s</w:t>
      </w:r>
      <w:r w:rsidR="00573CDF">
        <w:t>ystem</w:t>
      </w:r>
      <w:bookmarkEnd w:id="30"/>
    </w:p>
    <w:p w14:paraId="73953147" w14:textId="4AAE2817" w:rsidR="0024650A" w:rsidRDefault="0024650A" w:rsidP="0024650A">
      <w:pPr>
        <w:pStyle w:val="BodyText"/>
      </w:pPr>
      <w:r w:rsidRPr="007940D1">
        <w:t xml:space="preserve">While safeguards to entering the </w:t>
      </w:r>
      <w:r w:rsidR="00632F6E">
        <w:t>ECEC</w:t>
      </w:r>
      <w:r w:rsidRPr="007940D1">
        <w:t xml:space="preserve"> sector will be strengthened, services and regulators </w:t>
      </w:r>
      <w:r>
        <w:t xml:space="preserve">will </w:t>
      </w:r>
      <w:r w:rsidRPr="007940D1">
        <w:t xml:space="preserve">need to maintain vigilance </w:t>
      </w:r>
      <w:r w:rsidR="00293FC4">
        <w:t>around</w:t>
      </w:r>
      <w:r>
        <w:t xml:space="preserve"> individuals who engage in inappropriate or unsafe behaviour with children. </w:t>
      </w:r>
    </w:p>
    <w:p w14:paraId="3D9077E4" w14:textId="77777777" w:rsidR="0024650A" w:rsidRDefault="0024650A" w:rsidP="0024650A">
      <w:pPr>
        <w:pStyle w:val="BodyText"/>
      </w:pPr>
      <w:r>
        <w:t>No matter how hard we try to keep predators out, some will get through. The system needs to be able to spot them and act quickly.</w:t>
      </w:r>
    </w:p>
    <w:p w14:paraId="7F1B0EFF" w14:textId="0BB0C8BB" w:rsidR="00782429" w:rsidRPr="00782429" w:rsidRDefault="00782429" w:rsidP="00782429">
      <w:pPr>
        <w:pStyle w:val="BodyText"/>
      </w:pPr>
      <w:r w:rsidRPr="00782429">
        <w:t xml:space="preserve">Part 3 recommends that the </w:t>
      </w:r>
      <w:r w:rsidR="0002412E">
        <w:t>ECEC</w:t>
      </w:r>
      <w:r w:rsidRPr="00782429">
        <w:t xml:space="preserve"> Regulator be made independent from government, with contemporary risk assessment capability to reflect the growth and complexity of the </w:t>
      </w:r>
      <w:r w:rsidR="0002412E">
        <w:t>ECEC</w:t>
      </w:r>
      <w:r w:rsidR="005F0232">
        <w:t xml:space="preserve"> </w:t>
      </w:r>
      <w:r w:rsidR="00883678">
        <w:t>s</w:t>
      </w:r>
      <w:r w:rsidR="005F0232">
        <w:t>ystem</w:t>
      </w:r>
      <w:r w:rsidRPr="00782429">
        <w:t>. It needs to conduct more frequent unannounced compliance visits.</w:t>
      </w:r>
    </w:p>
    <w:p w14:paraId="3A3B75E7" w14:textId="10CD476D" w:rsidR="0024650A" w:rsidRDefault="0002412E" w:rsidP="0024650A">
      <w:pPr>
        <w:pStyle w:val="BodyText"/>
      </w:pPr>
      <w:r>
        <w:t>ECEC</w:t>
      </w:r>
      <w:r w:rsidR="0024650A" w:rsidRPr="003B6A3F">
        <w:t xml:space="preserve"> services also need to make every effort to mitigate risks within their centres through best practice staffing arrangements</w:t>
      </w:r>
      <w:r w:rsidR="009E2C23">
        <w:t xml:space="preserve"> and </w:t>
      </w:r>
      <w:r w:rsidR="00886901">
        <w:t>building designs with</w:t>
      </w:r>
      <w:r w:rsidR="009E2C23">
        <w:t xml:space="preserve"> </w:t>
      </w:r>
      <w:r w:rsidR="00DE0E89">
        <w:t>lines of sight</w:t>
      </w:r>
      <w:r w:rsidR="0024650A" w:rsidRPr="003B6A3F">
        <w:t>.</w:t>
      </w:r>
      <w:r w:rsidR="0024650A">
        <w:t xml:space="preserve">  </w:t>
      </w:r>
    </w:p>
    <w:p w14:paraId="1626E521" w14:textId="6FF4F1E6" w:rsidR="0024650A" w:rsidRPr="008E10AD" w:rsidRDefault="0024650A" w:rsidP="0024650A">
      <w:pPr>
        <w:pStyle w:val="Heading3"/>
        <w:numPr>
          <w:ilvl w:val="0"/>
          <w:numId w:val="0"/>
        </w:numPr>
        <w:ind w:left="1021" w:hanging="1021"/>
      </w:pPr>
      <w:bookmarkStart w:id="32" w:name="_Toc205737316"/>
      <w:bookmarkStart w:id="33" w:name="_Toc205737321"/>
      <w:bookmarkEnd w:id="31"/>
      <w:r w:rsidRPr="008E10AD">
        <w:lastRenderedPageBreak/>
        <w:t xml:space="preserve">Chapter </w:t>
      </w:r>
      <w:r w:rsidR="00E57794">
        <w:t>5</w:t>
      </w:r>
      <w:r w:rsidRPr="008E10AD">
        <w:t>: Most rigorous inspection regime in the nation</w:t>
      </w:r>
      <w:bookmarkEnd w:id="32"/>
    </w:p>
    <w:p w14:paraId="6D30DE08" w14:textId="21C95ACA" w:rsidR="0024650A" w:rsidRPr="00CF2FA8" w:rsidRDefault="0024650A" w:rsidP="0024650A">
      <w:pPr>
        <w:pStyle w:val="BodyText"/>
        <w:rPr>
          <w:color w:val="FF0000"/>
        </w:rPr>
      </w:pPr>
      <w:r>
        <w:t xml:space="preserve">The Review has taken care not to interfere with live investigations by the </w:t>
      </w:r>
      <w:r w:rsidR="00632F6E">
        <w:t>ECEC</w:t>
      </w:r>
      <w:r>
        <w:t xml:space="preserve"> Regulator or to jeopardise criminal proceedings. However, the </w:t>
      </w:r>
      <w:r w:rsidR="000913C1">
        <w:t>Review was asked to highlight priorities to support regulatory activity</w:t>
      </w:r>
      <w:r>
        <w:t xml:space="preserve"> </w:t>
      </w:r>
      <w:r w:rsidR="00B005D9">
        <w:t>and reform</w:t>
      </w:r>
      <w:r>
        <w:t xml:space="preserve">. </w:t>
      </w:r>
    </w:p>
    <w:p w14:paraId="06C2B7D8" w14:textId="6C4F1602" w:rsidR="0024650A" w:rsidRPr="00CF2FA8" w:rsidRDefault="0024650A" w:rsidP="0024650A">
      <w:pPr>
        <w:pStyle w:val="BodyText"/>
      </w:pPr>
      <w:r>
        <w:t xml:space="preserve">The </w:t>
      </w:r>
      <w:r w:rsidR="00EE37F0">
        <w:t xml:space="preserve">current </w:t>
      </w:r>
      <w:r w:rsidR="0002412E">
        <w:t>ECEC</w:t>
      </w:r>
      <w:r w:rsidR="005F0232">
        <w:t xml:space="preserve"> </w:t>
      </w:r>
      <w:r>
        <w:t>Regulator</w:t>
      </w:r>
      <w:r w:rsidR="00EE37F0">
        <w:t>,</w:t>
      </w:r>
      <w:r w:rsidR="00E80BE4">
        <w:t xml:space="preserve"> Quality Assessment and Regulation Division, </w:t>
      </w:r>
      <w:r w:rsidR="00EE37F0">
        <w:t>(</w:t>
      </w:r>
      <w:r w:rsidR="00E80BE4">
        <w:t xml:space="preserve">QARD) </w:t>
      </w:r>
      <w:r>
        <w:t xml:space="preserve">is </w:t>
      </w:r>
      <w:r w:rsidR="00EE37F0">
        <w:t>located</w:t>
      </w:r>
      <w:r>
        <w:t xml:space="preserve"> within the Department of Education. While internal protocols are in place to </w:t>
      </w:r>
      <w:r w:rsidR="004E60E7" w:rsidRPr="004E60E7">
        <w:t>allow QARD to operate with independence from the broader department</w:t>
      </w:r>
      <w:r>
        <w:t>, the risk of conflict of interest is now higher with the roll</w:t>
      </w:r>
      <w:r w:rsidR="00EE37F0">
        <w:t>-</w:t>
      </w:r>
      <w:r>
        <w:t xml:space="preserve">out of department-run early learning and </w:t>
      </w:r>
      <w:r w:rsidR="00104DCF">
        <w:t>childcare</w:t>
      </w:r>
      <w:r>
        <w:t xml:space="preserve"> centres. The Review is of the view that the </w:t>
      </w:r>
      <w:r w:rsidR="00632F6E">
        <w:t>ECEC</w:t>
      </w:r>
      <w:r w:rsidR="005F0232">
        <w:t xml:space="preserve"> </w:t>
      </w:r>
      <w:r w:rsidR="00104DCF">
        <w:t>R</w:t>
      </w:r>
      <w:r>
        <w:t>egulator should be made independent</w:t>
      </w:r>
      <w:r w:rsidR="00B944CC">
        <w:t xml:space="preserve"> and </w:t>
      </w:r>
      <w:r w:rsidR="00CD739A">
        <w:t xml:space="preserve">significantly </w:t>
      </w:r>
      <w:r w:rsidR="00B944CC">
        <w:t>strengthened</w:t>
      </w:r>
      <w:r>
        <w:t xml:space="preserve">. </w:t>
      </w:r>
      <w:r w:rsidR="00FD51F7" w:rsidRPr="003B071A">
        <w:t>Given the specialist nature of the regulatory function and the complexity of the sector, particularly at this time, the Review recommends the independent ECEC Regulator should be standalone entity.</w:t>
      </w:r>
    </w:p>
    <w:p w14:paraId="77139256" w14:textId="169F6E8E" w:rsidR="0024650A" w:rsidRPr="00006717" w:rsidRDefault="00C4168C" w:rsidP="0024650A">
      <w:pPr>
        <w:pStyle w:val="BodyText"/>
      </w:pPr>
      <w:r>
        <w:t>M</w:t>
      </w:r>
      <w:r w:rsidR="0024650A" w:rsidRPr="00006717">
        <w:t xml:space="preserve">ore eyes </w:t>
      </w:r>
      <w:r w:rsidR="00E87790">
        <w:t xml:space="preserve">are needed </w:t>
      </w:r>
      <w:r w:rsidR="0024650A" w:rsidRPr="00006717">
        <w:t xml:space="preserve">on </w:t>
      </w:r>
      <w:r w:rsidR="00632F6E">
        <w:t>ECEC</w:t>
      </w:r>
      <w:r w:rsidR="005F0232">
        <w:t xml:space="preserve"> </w:t>
      </w:r>
      <w:r w:rsidR="0024650A" w:rsidRPr="00006717">
        <w:t>services to catch issues at the earliest opportunity. The</w:t>
      </w:r>
      <w:r w:rsidR="00F43F21">
        <w:rPr>
          <w:rFonts w:ascii="Cambria" w:hAnsi="Cambria"/>
        </w:rPr>
        <w:t xml:space="preserve"> </w:t>
      </w:r>
      <w:r w:rsidR="0024650A" w:rsidRPr="00006717">
        <w:t xml:space="preserve">number of unannounced visits being made to services is not sufficient to drive vigilance and compliance. Victoria should lead the nation in compliance visits to </w:t>
      </w:r>
      <w:r w:rsidR="00632F6E">
        <w:t>ECEC</w:t>
      </w:r>
      <w:r w:rsidR="005F0232">
        <w:t xml:space="preserve"> </w:t>
      </w:r>
      <w:r w:rsidR="0024650A" w:rsidRPr="00006717">
        <w:t xml:space="preserve">services, with unannounced visits to all services every year. </w:t>
      </w:r>
    </w:p>
    <w:p w14:paraId="44E1E846" w14:textId="734BD04D" w:rsidR="0024650A" w:rsidRPr="00603B8F" w:rsidRDefault="0024650A" w:rsidP="0024650A">
      <w:pPr>
        <w:pStyle w:val="BodyText"/>
      </w:pPr>
      <w:r>
        <w:t xml:space="preserve">The </w:t>
      </w:r>
      <w:r w:rsidR="0002412E">
        <w:t>ECEC</w:t>
      </w:r>
      <w:r w:rsidR="005F0232">
        <w:t xml:space="preserve"> </w:t>
      </w:r>
      <w:r>
        <w:t xml:space="preserve">Regulator </w:t>
      </w:r>
      <w:r w:rsidRPr="00D64DA5">
        <w:t xml:space="preserve">must also have the tools and wherewithal to tackle </w:t>
      </w:r>
      <w:r w:rsidR="003C2774">
        <w:t>the</w:t>
      </w:r>
      <w:r w:rsidR="006D7CFC">
        <w:t xml:space="preserve"> much </w:t>
      </w:r>
      <w:r w:rsidR="00DA39F3">
        <w:t>more</w:t>
      </w:r>
      <w:r w:rsidRPr="00D64DA5">
        <w:t xml:space="preserve"> complex regulatory environment it now faces. </w:t>
      </w:r>
      <w:r w:rsidR="00337B60" w:rsidRPr="002507B8">
        <w:t xml:space="preserve">A Capability Review </w:t>
      </w:r>
      <w:r w:rsidR="00CD2F2F" w:rsidRPr="002507B8">
        <w:t>for</w:t>
      </w:r>
      <w:r w:rsidR="00936FB3" w:rsidRPr="002507B8">
        <w:t xml:space="preserve"> the </w:t>
      </w:r>
      <w:r w:rsidR="008A23E1">
        <w:t>ECEC</w:t>
      </w:r>
      <w:r w:rsidR="00936FB3" w:rsidRPr="002507B8">
        <w:t xml:space="preserve"> Regulator </w:t>
      </w:r>
      <w:r w:rsidR="00417D6F" w:rsidRPr="002507B8">
        <w:t>should be undertake</w:t>
      </w:r>
      <w:r w:rsidR="00761E57" w:rsidRPr="002507B8">
        <w:t>n as a priority</w:t>
      </w:r>
      <w:r w:rsidR="00417D6F" w:rsidRPr="002507B8">
        <w:t xml:space="preserve"> to </w:t>
      </w:r>
      <w:r w:rsidR="00FF1BD8" w:rsidRPr="002507B8">
        <w:t>support its work</w:t>
      </w:r>
      <w:r w:rsidR="00936FB3" w:rsidRPr="002507B8">
        <w:t>.</w:t>
      </w:r>
      <w:r w:rsidR="009E0A2B">
        <w:t xml:space="preserve"> </w:t>
      </w:r>
      <w:r w:rsidR="00590B3D" w:rsidRPr="00544C3A">
        <w:t xml:space="preserve">The </w:t>
      </w:r>
      <w:r w:rsidR="00DA7AEE">
        <w:t xml:space="preserve">scale </w:t>
      </w:r>
      <w:r w:rsidR="003C2BAA">
        <w:t xml:space="preserve">and </w:t>
      </w:r>
      <w:r w:rsidR="003C2BAA" w:rsidRPr="00544C3A">
        <w:t>composition</w:t>
      </w:r>
      <w:r w:rsidR="003C2BAA">
        <w:t xml:space="preserve"> of the</w:t>
      </w:r>
      <w:r w:rsidR="00590B3D">
        <w:t xml:space="preserve"> </w:t>
      </w:r>
      <w:r w:rsidR="00632F6E">
        <w:t>ECEC</w:t>
      </w:r>
      <w:r w:rsidR="005F0232">
        <w:t xml:space="preserve"> </w:t>
      </w:r>
      <w:r w:rsidR="00473A05">
        <w:t xml:space="preserve">service landscape has </w:t>
      </w:r>
      <w:r w:rsidR="00DA39F3">
        <w:t>grown and</w:t>
      </w:r>
      <w:r w:rsidR="00473A05">
        <w:t xml:space="preserve"> changed</w:t>
      </w:r>
      <w:r w:rsidR="00ED5FE1">
        <w:t xml:space="preserve"> since the </w:t>
      </w:r>
      <w:r w:rsidR="00632F6E">
        <w:t>ECEC</w:t>
      </w:r>
      <w:r w:rsidR="005F0232">
        <w:t xml:space="preserve"> </w:t>
      </w:r>
      <w:r w:rsidR="00ED5FE1">
        <w:t>Regulator was initially established</w:t>
      </w:r>
      <w:r w:rsidR="009B37DC">
        <w:t>.</w:t>
      </w:r>
      <w:r w:rsidR="00A652E5">
        <w:t xml:space="preserve"> </w:t>
      </w:r>
      <w:r w:rsidRPr="00006717">
        <w:t>Regulation needs</w:t>
      </w:r>
      <w:r w:rsidR="009B37DC">
        <w:t xml:space="preserve"> not only to catch</w:t>
      </w:r>
      <w:r w:rsidR="00EE37F0">
        <w:t>-</w:t>
      </w:r>
      <w:r w:rsidR="009B37DC">
        <w:t xml:space="preserve">up to these changes but </w:t>
      </w:r>
      <w:r>
        <w:t>be</w:t>
      </w:r>
      <w:r w:rsidRPr="00006717">
        <w:t xml:space="preserve"> ahead of the curve</w:t>
      </w:r>
      <w:r>
        <w:t xml:space="preserve"> </w:t>
      </w:r>
      <w:r w:rsidR="00DA39F3">
        <w:t>to anticipate future risks and trends. T</w:t>
      </w:r>
      <w:r w:rsidR="00477DE7">
        <w:t xml:space="preserve">o do this, it needs </w:t>
      </w:r>
      <w:r w:rsidRPr="00006717">
        <w:t xml:space="preserve">risk assessment and Authorised Officers informed by the latest technology, evidence about child safety, and the tools needed to regulate large, complex for-profit providers. Penalties need to increase to match the seriousness of breaches </w:t>
      </w:r>
      <w:proofErr w:type="gramStart"/>
      <w:r w:rsidRPr="00006717">
        <w:t>and</w:t>
      </w:r>
      <w:r w:rsidR="00EE37F0">
        <w:t xml:space="preserve"> also</w:t>
      </w:r>
      <w:proofErr w:type="gramEnd"/>
      <w:r w:rsidRPr="00006717">
        <w:t xml:space="preserve"> be significant</w:t>
      </w:r>
      <w:r w:rsidRPr="00603B8F">
        <w:t xml:space="preserve"> for providers with bigger balance sheets.</w:t>
      </w:r>
    </w:p>
    <w:p w14:paraId="526FDAAF" w14:textId="3155A984" w:rsidR="00D6350C" w:rsidRPr="00603B8F" w:rsidRDefault="005414B7" w:rsidP="0024650A">
      <w:pPr>
        <w:pStyle w:val="BodyText"/>
      </w:pPr>
      <w:r>
        <w:t xml:space="preserve">The </w:t>
      </w:r>
      <w:r w:rsidR="003237DA">
        <w:t>Commonwealth</w:t>
      </w:r>
      <w:r w:rsidR="00EE37F0">
        <w:t xml:space="preserve"> </w:t>
      </w:r>
      <w:r>
        <w:t>Government must play its part</w:t>
      </w:r>
      <w:r w:rsidR="00F3554C">
        <w:t xml:space="preserve"> in this. </w:t>
      </w:r>
      <w:r w:rsidR="001703DB" w:rsidRPr="00006717">
        <w:t xml:space="preserve">When the National Quality Framework was first introduced, regulation of </w:t>
      </w:r>
      <w:r w:rsidR="003E726E">
        <w:t>ECEC services</w:t>
      </w:r>
      <w:r w:rsidR="001703DB" w:rsidRPr="00006717">
        <w:t xml:space="preserve"> was a shared endeavour between the </w:t>
      </w:r>
      <w:r w:rsidR="003237DA">
        <w:t>Commonwealth</w:t>
      </w:r>
      <w:r w:rsidR="00EE37F0">
        <w:t xml:space="preserve"> Government</w:t>
      </w:r>
      <w:r w:rsidR="00EE37F0" w:rsidRPr="00006717">
        <w:t xml:space="preserve"> </w:t>
      </w:r>
      <w:r w:rsidR="001703DB" w:rsidRPr="00006717">
        <w:t xml:space="preserve">and </w:t>
      </w:r>
      <w:r w:rsidR="00EE37F0">
        <w:t>s</w:t>
      </w:r>
      <w:r w:rsidR="001703DB" w:rsidRPr="00006717">
        <w:t xml:space="preserve">tate and </w:t>
      </w:r>
      <w:r w:rsidR="00EE37F0">
        <w:t>t</w:t>
      </w:r>
      <w:r w:rsidR="001703DB" w:rsidRPr="00006717">
        <w:t xml:space="preserve">erritory </w:t>
      </w:r>
      <w:r w:rsidR="00EE37F0">
        <w:t>g</w:t>
      </w:r>
      <w:r w:rsidR="001703DB" w:rsidRPr="00006717">
        <w:t xml:space="preserve">overnments. </w:t>
      </w:r>
      <w:r w:rsidR="00C0384A">
        <w:t xml:space="preserve">The </w:t>
      </w:r>
      <w:r w:rsidR="003237DA">
        <w:t>Commonwealth</w:t>
      </w:r>
      <w:r w:rsidR="00EE37F0">
        <w:t xml:space="preserve"> Government </w:t>
      </w:r>
      <w:r w:rsidR="00C0384A">
        <w:t xml:space="preserve">stopped contributing funding in 2018. </w:t>
      </w:r>
      <w:r w:rsidR="001703DB" w:rsidRPr="00006717">
        <w:t>In the final year of the National Quality Agenda National Partnership Agreement (2017–</w:t>
      </w:r>
      <w:r w:rsidR="001703DB" w:rsidRPr="00E71116">
        <w:t xml:space="preserve">18), the payments to </w:t>
      </w:r>
      <w:r w:rsidR="00EE37F0">
        <w:t>s</w:t>
      </w:r>
      <w:r w:rsidR="001703DB" w:rsidRPr="00E71116">
        <w:t xml:space="preserve">tates and </w:t>
      </w:r>
      <w:r w:rsidR="00EE37F0">
        <w:t>t</w:t>
      </w:r>
      <w:r w:rsidR="001703DB" w:rsidRPr="00E71116">
        <w:t>erritories were $20.33 million</w:t>
      </w:r>
      <w:r w:rsidR="001703DB" w:rsidRPr="00006717">
        <w:t>.</w:t>
      </w:r>
      <w:r w:rsidR="001703DB" w:rsidRPr="00E71116">
        <w:rPr>
          <w:vertAlign w:val="superscript"/>
        </w:rPr>
        <w:footnoteReference w:id="3"/>
      </w:r>
      <w:r w:rsidR="001703DB" w:rsidRPr="00006717">
        <w:t xml:space="preserve"> This represented just 0.22 per cent of the $8.9 billion the </w:t>
      </w:r>
      <w:r w:rsidR="003237DA">
        <w:t>Commonwealth</w:t>
      </w:r>
      <w:r w:rsidR="00EE37F0" w:rsidRPr="00006717">
        <w:t xml:space="preserve"> </w:t>
      </w:r>
      <w:r w:rsidR="001703DB" w:rsidRPr="00006717">
        <w:t>Government spent on child</w:t>
      </w:r>
      <w:r w:rsidR="006B3E53">
        <w:t xml:space="preserve"> </w:t>
      </w:r>
      <w:r w:rsidR="001703DB" w:rsidRPr="00006717">
        <w:t>care services that year.</w:t>
      </w:r>
      <w:r w:rsidR="001703DB">
        <w:rPr>
          <w:rStyle w:val="FootnoteReference"/>
        </w:rPr>
        <w:footnoteReference w:id="4"/>
      </w:r>
      <w:r w:rsidR="001703DB" w:rsidRPr="00006717">
        <w:t xml:space="preserve"> Since then, the scale and complexity of the system has grown significantly</w:t>
      </w:r>
      <w:r w:rsidR="00BC082E">
        <w:t xml:space="preserve">, </w:t>
      </w:r>
      <w:r w:rsidR="00D175F9">
        <w:t>rising to</w:t>
      </w:r>
      <w:r w:rsidR="00BC082E">
        <w:t xml:space="preserve"> $14.15 billion </w:t>
      </w:r>
      <w:r w:rsidR="003237DA">
        <w:t>Commonwealth</w:t>
      </w:r>
      <w:r w:rsidR="00EE37F0">
        <w:t xml:space="preserve"> Government </w:t>
      </w:r>
      <w:r w:rsidR="00BC082E">
        <w:lastRenderedPageBreak/>
        <w:t xml:space="preserve">expenditure </w:t>
      </w:r>
      <w:r w:rsidR="001A5AA4">
        <w:t>in 2023-24</w:t>
      </w:r>
      <w:r w:rsidR="00396C44">
        <w:rPr>
          <w:rStyle w:val="FootnoteReference"/>
        </w:rPr>
        <w:footnoteReference w:id="5"/>
      </w:r>
      <w:r w:rsidR="001703DB" w:rsidRPr="00544C3A">
        <w:t>.</w:t>
      </w:r>
      <w:r w:rsidR="001703DB" w:rsidRPr="00006717">
        <w:t xml:space="preserve"> </w:t>
      </w:r>
      <w:r w:rsidR="00313481">
        <w:t xml:space="preserve">The Review recommends </w:t>
      </w:r>
      <w:r w:rsidR="003237DA">
        <w:t>Commonwealth</w:t>
      </w:r>
      <w:r w:rsidR="00EE37F0">
        <w:t xml:space="preserve"> Government </w:t>
      </w:r>
      <w:r w:rsidR="00AF24C3">
        <w:t xml:space="preserve">funding for </w:t>
      </w:r>
      <w:r w:rsidR="00EE37F0">
        <w:t>s</w:t>
      </w:r>
      <w:r w:rsidR="006B24C8">
        <w:t xml:space="preserve">tate and </w:t>
      </w:r>
      <w:r w:rsidR="00EE37F0">
        <w:t>t</w:t>
      </w:r>
      <w:r w:rsidR="006B24C8">
        <w:t>erritory regulators is reinstated</w:t>
      </w:r>
      <w:r w:rsidR="000133B7">
        <w:t>.</w:t>
      </w:r>
    </w:p>
    <w:p w14:paraId="2998A929" w14:textId="59AF9CC5" w:rsidR="0024650A" w:rsidRDefault="0024650A" w:rsidP="00544C3A">
      <w:pPr>
        <w:pStyle w:val="Boxtext"/>
        <w:keepNext/>
        <w:rPr>
          <w:b/>
        </w:rPr>
      </w:pPr>
      <w:bookmarkStart w:id="34" w:name="_Hlk206171640"/>
      <w:r w:rsidRPr="00006717">
        <w:rPr>
          <w:b/>
        </w:rPr>
        <w:t xml:space="preserve">Recommendation </w:t>
      </w:r>
      <w:r w:rsidR="00544C3A" w:rsidRPr="00544C3A">
        <w:rPr>
          <w:b/>
        </w:rPr>
        <w:t>9</w:t>
      </w:r>
      <w:r w:rsidRPr="007A402F">
        <w:rPr>
          <w:b/>
        </w:rPr>
        <w:t xml:space="preserve">: </w:t>
      </w:r>
      <w:r>
        <w:rPr>
          <w:b/>
        </w:rPr>
        <w:t xml:space="preserve">An independent </w:t>
      </w:r>
      <w:r w:rsidR="003E726E">
        <w:rPr>
          <w:b/>
        </w:rPr>
        <w:t>ECEC</w:t>
      </w:r>
      <w:r>
        <w:rPr>
          <w:b/>
        </w:rPr>
        <w:t xml:space="preserve"> Regulator </w:t>
      </w:r>
    </w:p>
    <w:p w14:paraId="609E5AAA" w14:textId="5D1EE9DB" w:rsidR="0024650A" w:rsidRDefault="0024650A" w:rsidP="0024650A">
      <w:pPr>
        <w:pStyle w:val="Boxtext"/>
      </w:pPr>
      <w:r w:rsidRPr="00544C3A">
        <w:t xml:space="preserve">The </w:t>
      </w:r>
      <w:r w:rsidR="003E726E">
        <w:t>ECEC</w:t>
      </w:r>
      <w:r w:rsidRPr="00544C3A">
        <w:t xml:space="preserve"> Regulator should be made independent of the Department of Education, to avoid conflicts of interest</w:t>
      </w:r>
      <w:r w:rsidR="00EB3FBB">
        <w:t>,</w:t>
      </w:r>
      <w:r w:rsidRPr="00544C3A">
        <w:t xml:space="preserve"> and </w:t>
      </w:r>
      <w:r w:rsidR="00A0356F" w:rsidRPr="00544C3A">
        <w:t xml:space="preserve">should be </w:t>
      </w:r>
      <w:r w:rsidR="00FE031A" w:rsidRPr="00544C3A">
        <w:t xml:space="preserve">strengthened to </w:t>
      </w:r>
      <w:r w:rsidRPr="00544C3A">
        <w:t>regulat</w:t>
      </w:r>
      <w:r w:rsidR="00FE031A" w:rsidRPr="00544C3A">
        <w:t>e</w:t>
      </w:r>
      <w:r w:rsidRPr="00544C3A">
        <w:t xml:space="preserve"> </w:t>
      </w:r>
      <w:r w:rsidR="00FE031A" w:rsidRPr="00544C3A">
        <w:t>an increasingly complex</w:t>
      </w:r>
      <w:r w:rsidRPr="00544C3A">
        <w:t xml:space="preserve"> </w:t>
      </w:r>
      <w:r w:rsidR="002A7E55">
        <w:t>ECEC</w:t>
      </w:r>
      <w:r w:rsidR="005F0232">
        <w:t xml:space="preserve"> </w:t>
      </w:r>
      <w:r w:rsidRPr="00544C3A">
        <w:t>s</w:t>
      </w:r>
      <w:r w:rsidR="00EE7C3A">
        <w:t>ystem</w:t>
      </w:r>
      <w:r w:rsidRPr="00544C3A">
        <w:t>.</w:t>
      </w:r>
    </w:p>
    <w:p w14:paraId="3609249E" w14:textId="5815AD8D" w:rsidR="0024650A" w:rsidRPr="007A402F" w:rsidRDefault="0024650A" w:rsidP="0024650A">
      <w:pPr>
        <w:pStyle w:val="Boxtext"/>
        <w:keepNext/>
        <w:rPr>
          <w:b/>
        </w:rPr>
      </w:pPr>
      <w:bookmarkStart w:id="35" w:name="_Hlk206171692"/>
      <w:bookmarkEnd w:id="34"/>
      <w:r w:rsidRPr="00006717">
        <w:rPr>
          <w:b/>
        </w:rPr>
        <w:t xml:space="preserve">Recommendation </w:t>
      </w:r>
      <w:r w:rsidR="00544C3A" w:rsidRPr="00544C3A">
        <w:rPr>
          <w:b/>
        </w:rPr>
        <w:t>10</w:t>
      </w:r>
      <w:r w:rsidRPr="00006717">
        <w:rPr>
          <w:b/>
        </w:rPr>
        <w:t xml:space="preserve">: </w:t>
      </w:r>
      <w:r w:rsidR="00F77910" w:rsidRPr="00544C3A">
        <w:rPr>
          <w:b/>
        </w:rPr>
        <w:t>Most rigorous inspection regime in the country</w:t>
      </w:r>
      <w:r w:rsidRPr="007A402F">
        <w:rPr>
          <w:b/>
        </w:rPr>
        <w:t xml:space="preserve"> </w:t>
      </w:r>
    </w:p>
    <w:p w14:paraId="17CE9AB7" w14:textId="0B69519A" w:rsidR="0024650A" w:rsidRPr="00006717" w:rsidRDefault="0024650A" w:rsidP="0024650A">
      <w:pPr>
        <w:pStyle w:val="Boxtext"/>
        <w:keepNext/>
      </w:pPr>
      <w:r w:rsidRPr="00006717">
        <w:t xml:space="preserve">The </w:t>
      </w:r>
      <w:r w:rsidR="003E726E">
        <w:t>ECEC</w:t>
      </w:r>
      <w:r w:rsidRPr="00006717">
        <w:t xml:space="preserve"> Regulator should conduct more visits to services each year, to:</w:t>
      </w:r>
    </w:p>
    <w:p w14:paraId="6C1225BC" w14:textId="77777777" w:rsidR="0024650A" w:rsidRPr="00006717" w:rsidRDefault="0024650A" w:rsidP="0024650A">
      <w:pPr>
        <w:pStyle w:val="Boxtext"/>
      </w:pPr>
      <w:r w:rsidRPr="00006717">
        <w:t>a) increase the volume and frequency of unannounced compliance visits to a nation-leading standard of at least once per service every 12 months; and</w:t>
      </w:r>
    </w:p>
    <w:p w14:paraId="0F3E9389" w14:textId="1203C0D3" w:rsidR="0024650A" w:rsidRPr="007A402F" w:rsidRDefault="0024650A" w:rsidP="0024650A">
      <w:pPr>
        <w:pStyle w:val="Boxtext"/>
      </w:pPr>
      <w:r w:rsidRPr="00006717">
        <w:t>b)</w:t>
      </w:r>
      <w:r w:rsidRPr="007A402F">
        <w:rPr>
          <w:b/>
        </w:rPr>
        <w:t xml:space="preserve"> </w:t>
      </w:r>
      <w:r w:rsidRPr="007A402F">
        <w:t>reduce the average time between Assessment and Rating visits.</w:t>
      </w:r>
    </w:p>
    <w:p w14:paraId="6EAEBA85" w14:textId="0559469D" w:rsidR="0024650A" w:rsidRPr="0000629F" w:rsidRDefault="0024650A" w:rsidP="00FA34B4">
      <w:pPr>
        <w:pStyle w:val="Boxtext"/>
        <w:keepNext/>
        <w:rPr>
          <w:b/>
          <w:bCs/>
        </w:rPr>
      </w:pPr>
      <w:bookmarkStart w:id="36" w:name="_Hlk206171724"/>
      <w:bookmarkEnd w:id="35"/>
      <w:r w:rsidRPr="0000629F">
        <w:rPr>
          <w:b/>
          <w:bCs/>
        </w:rPr>
        <w:t xml:space="preserve">Recommendation </w:t>
      </w:r>
      <w:r w:rsidRPr="00544C3A">
        <w:rPr>
          <w:b/>
          <w:bCs/>
        </w:rPr>
        <w:t>1</w:t>
      </w:r>
      <w:r w:rsidR="00544C3A" w:rsidRPr="00544C3A">
        <w:rPr>
          <w:b/>
          <w:bCs/>
        </w:rPr>
        <w:t>1</w:t>
      </w:r>
      <w:r w:rsidRPr="0000629F">
        <w:rPr>
          <w:b/>
          <w:bCs/>
        </w:rPr>
        <w:t xml:space="preserve">: </w:t>
      </w:r>
      <w:r w:rsidR="00936FB3" w:rsidRPr="00B0664E">
        <w:rPr>
          <w:b/>
        </w:rPr>
        <w:t>Capability Review and</w:t>
      </w:r>
      <w:r w:rsidR="00936FB3">
        <w:rPr>
          <w:b/>
          <w:bCs/>
        </w:rPr>
        <w:t xml:space="preserve"> </w:t>
      </w:r>
      <w:r w:rsidR="009D2DAF">
        <w:rPr>
          <w:b/>
          <w:bCs/>
        </w:rPr>
        <w:t>m</w:t>
      </w:r>
      <w:r w:rsidRPr="00544C3A">
        <w:rPr>
          <w:b/>
          <w:bCs/>
        </w:rPr>
        <w:t>odern</w:t>
      </w:r>
      <w:r w:rsidRPr="0000629F">
        <w:rPr>
          <w:b/>
          <w:bCs/>
        </w:rPr>
        <w:t xml:space="preserve"> risk assessment for a complex and growing sector</w:t>
      </w:r>
    </w:p>
    <w:p w14:paraId="403672A8" w14:textId="3FD86508" w:rsidR="0024650A" w:rsidRPr="00C41059" w:rsidRDefault="0024650A" w:rsidP="0024650A">
      <w:pPr>
        <w:pStyle w:val="Boxtext"/>
      </w:pPr>
      <w:r w:rsidRPr="00544C3A">
        <w:t>1</w:t>
      </w:r>
      <w:r w:rsidR="00544C3A" w:rsidRPr="00544C3A">
        <w:t>1</w:t>
      </w:r>
      <w:r>
        <w:t>.</w:t>
      </w:r>
      <w:r w:rsidR="7A41E6CC">
        <w:t>1</w:t>
      </w:r>
      <w:r>
        <w:t xml:space="preserve"> </w:t>
      </w:r>
      <w:r w:rsidR="00936FB3" w:rsidRPr="00B0664E">
        <w:t xml:space="preserve">A Capability Review </w:t>
      </w:r>
      <w:r w:rsidR="00CD2F2F" w:rsidRPr="00B0664E">
        <w:t>for</w:t>
      </w:r>
      <w:r w:rsidR="00936FB3" w:rsidRPr="00B0664E">
        <w:t xml:space="preserve"> the </w:t>
      </w:r>
      <w:r w:rsidR="002A7E55" w:rsidRPr="00B0664E">
        <w:t>ECEC</w:t>
      </w:r>
      <w:r w:rsidR="00936FB3" w:rsidRPr="00B0664E">
        <w:t xml:space="preserve"> Regulator should be initiated as a priority.</w:t>
      </w:r>
      <w:r>
        <w:t xml:space="preserve"> </w:t>
      </w:r>
      <w:r w:rsidRPr="00B0664E">
        <w:t>Th</w:t>
      </w:r>
      <w:r w:rsidR="00E777BC" w:rsidRPr="00B0664E">
        <w:t xml:space="preserve">is should </w:t>
      </w:r>
      <w:r w:rsidR="00434676" w:rsidRPr="00B0664E">
        <w:t>support</w:t>
      </w:r>
      <w:r w:rsidR="00E777BC" w:rsidRPr="00B0664E">
        <w:t xml:space="preserve"> the</w:t>
      </w:r>
      <w:r w:rsidRPr="00B0664E">
        <w:t xml:space="preserve"> </w:t>
      </w:r>
      <w:r w:rsidR="002A7E55" w:rsidRPr="00B0664E">
        <w:t>ECEC</w:t>
      </w:r>
      <w:r w:rsidRPr="00B0664E">
        <w:t xml:space="preserve"> Regulator</w:t>
      </w:r>
      <w:r>
        <w:t xml:space="preserve"> </w:t>
      </w:r>
      <w:r w:rsidR="00C860DC">
        <w:t>to</w:t>
      </w:r>
      <w:r>
        <w:t xml:space="preserve"> modernise its </w:t>
      </w:r>
      <w:r w:rsidRPr="00006717">
        <w:t xml:space="preserve">risk assessment framework, tools, and training for Authorised Officers to: address complex for-profit approved providers, associated entities and corporate relationships; improve consistency of Authorised Officer’s assessments; incorporate contemporary evidence on child sexual offending; regulate individual employees under the proposed </w:t>
      </w:r>
      <w:r w:rsidR="00ED192D">
        <w:t>National Register powers</w:t>
      </w:r>
      <w:r w:rsidRPr="00006717">
        <w:t>; and better utilise technology in assessing risk, including exploring safe use of A</w:t>
      </w:r>
      <w:r w:rsidR="00BC56D9">
        <w:t xml:space="preserve">rtificial </w:t>
      </w:r>
      <w:r w:rsidRPr="00006717">
        <w:t>I</w:t>
      </w:r>
      <w:r w:rsidR="00BC56D9">
        <w:t>ntelligence</w:t>
      </w:r>
      <w:r w:rsidRPr="00006717">
        <w:t>.</w:t>
      </w:r>
    </w:p>
    <w:p w14:paraId="03D97811" w14:textId="61724167" w:rsidR="0024650A" w:rsidRPr="005953CC" w:rsidRDefault="0024650A" w:rsidP="0024650A">
      <w:pPr>
        <w:pStyle w:val="Boxtext"/>
      </w:pPr>
      <w:r>
        <w:t>1</w:t>
      </w:r>
      <w:r w:rsidR="00544C3A">
        <w:t>1</w:t>
      </w:r>
      <w:r w:rsidRPr="00006717">
        <w:t>.2 Call for the</w:t>
      </w:r>
      <w:r w:rsidRPr="007A402F">
        <w:t xml:space="preserve"> Commonwealth to commission </w:t>
      </w:r>
      <w:r w:rsidR="00A840CA">
        <w:t>t</w:t>
      </w:r>
      <w:r w:rsidR="00A840CA" w:rsidRPr="00A840CA">
        <w:t xml:space="preserve">he Australian Children’s Education </w:t>
      </w:r>
      <w:r w:rsidR="00A840CA">
        <w:t>and</w:t>
      </w:r>
      <w:r w:rsidR="00A840CA" w:rsidRPr="00A840CA">
        <w:t xml:space="preserve"> Care Quality Authority </w:t>
      </w:r>
      <w:r w:rsidRPr="007A402F">
        <w:t xml:space="preserve">and </w:t>
      </w:r>
      <w:r w:rsidR="00B852C7">
        <w:t>the Australian Securities and Investments Commission</w:t>
      </w:r>
      <w:r w:rsidRPr="007A402F">
        <w:t xml:space="preserve"> to investigate ways to address the complex legal structures and arrangements being used in the </w:t>
      </w:r>
      <w:r w:rsidR="00EE7C3A">
        <w:t>ECEC</w:t>
      </w:r>
      <w:r w:rsidRPr="007A402F">
        <w:t xml:space="preserve"> sector, so Regulatory Authorities have the information, tools</w:t>
      </w:r>
      <w:r w:rsidR="00906192">
        <w:t>,</w:t>
      </w:r>
      <w:r w:rsidRPr="007A402F">
        <w:t xml:space="preserve"> and powers to effectively regulate approved providers and the ‘fit and proper person test’ in the National Law.</w:t>
      </w:r>
    </w:p>
    <w:p w14:paraId="48DFE045" w14:textId="72E5F8AF" w:rsidR="0024650A" w:rsidRPr="007A402F" w:rsidRDefault="0024650A" w:rsidP="008B413A">
      <w:pPr>
        <w:pStyle w:val="Boxtext"/>
        <w:keepNext/>
        <w:rPr>
          <w:b/>
          <w:color w:val="auto"/>
        </w:rPr>
      </w:pPr>
      <w:bookmarkStart w:id="37" w:name="_Hlk206171760"/>
      <w:bookmarkEnd w:id="36"/>
      <w:r w:rsidRPr="00006717">
        <w:rPr>
          <w:b/>
          <w:color w:val="auto"/>
        </w:rPr>
        <w:t>Recommendation 1</w:t>
      </w:r>
      <w:r w:rsidR="002952C6">
        <w:rPr>
          <w:b/>
          <w:color w:val="auto"/>
        </w:rPr>
        <w:t>2</w:t>
      </w:r>
      <w:r w:rsidRPr="007A402F">
        <w:rPr>
          <w:b/>
          <w:color w:val="auto"/>
        </w:rPr>
        <w:t xml:space="preserve">: Increase penalties for offences </w:t>
      </w:r>
    </w:p>
    <w:p w14:paraId="4FAB8477" w14:textId="77777777" w:rsidR="0024650A" w:rsidRPr="007A402F" w:rsidRDefault="0024650A" w:rsidP="0024650A">
      <w:pPr>
        <w:pStyle w:val="Boxtext"/>
        <w:rPr>
          <w:color w:val="auto"/>
        </w:rPr>
      </w:pPr>
      <w:r w:rsidRPr="00006717">
        <w:rPr>
          <w:color w:val="auto"/>
        </w:rPr>
        <w:t>Call for a</w:t>
      </w:r>
      <w:r w:rsidRPr="007A402F">
        <w:rPr>
          <w:color w:val="auto"/>
        </w:rPr>
        <w:t xml:space="preserve"> material increase to the maximum penalty amounts for offences under the National Law to better align penalties with the seriousness of offences.</w:t>
      </w:r>
    </w:p>
    <w:bookmarkEnd w:id="37"/>
    <w:p w14:paraId="68F0BF12" w14:textId="2874D2CC" w:rsidR="00152642" w:rsidRPr="004D3F04" w:rsidRDefault="00152642" w:rsidP="00152642">
      <w:pPr>
        <w:pStyle w:val="Boxtext"/>
        <w:keepNext/>
        <w:rPr>
          <w:b/>
        </w:rPr>
      </w:pPr>
      <w:r w:rsidRPr="008A43F0">
        <w:rPr>
          <w:b/>
        </w:rPr>
        <w:t xml:space="preserve">Recommendation </w:t>
      </w:r>
      <w:r>
        <w:rPr>
          <w:b/>
        </w:rPr>
        <w:t>1</w:t>
      </w:r>
      <w:r w:rsidR="002952C6">
        <w:rPr>
          <w:b/>
        </w:rPr>
        <w:t>3</w:t>
      </w:r>
      <w:r w:rsidRPr="008A43F0">
        <w:rPr>
          <w:b/>
        </w:rPr>
        <w:t>: Funding for effective regulation</w:t>
      </w:r>
    </w:p>
    <w:p w14:paraId="320DC1FB" w14:textId="401D18BE" w:rsidR="00680A81" w:rsidRDefault="00066EAA" w:rsidP="00680A81">
      <w:pPr>
        <w:pStyle w:val="Boxtext"/>
      </w:pPr>
      <w:r w:rsidRPr="002952C6">
        <w:t>1</w:t>
      </w:r>
      <w:r w:rsidR="002952C6" w:rsidRPr="002952C6">
        <w:t>3</w:t>
      </w:r>
      <w:r w:rsidRPr="002952C6">
        <w:t xml:space="preserve">.1 </w:t>
      </w:r>
      <w:r w:rsidR="00680A81" w:rsidRPr="002952C6">
        <w:t xml:space="preserve">The </w:t>
      </w:r>
      <w:r w:rsidR="00305290">
        <w:t>ECEC</w:t>
      </w:r>
      <w:r w:rsidR="00680A81" w:rsidRPr="002952C6">
        <w:t xml:space="preserve"> Regulator should be appropriately funded to deliver its functions, including </w:t>
      </w:r>
      <w:r w:rsidR="009B11F3" w:rsidRPr="002952C6">
        <w:t xml:space="preserve">for </w:t>
      </w:r>
      <w:r w:rsidR="00680A81" w:rsidRPr="002952C6">
        <w:t xml:space="preserve">the </w:t>
      </w:r>
      <w:r w:rsidR="009B11F3" w:rsidRPr="002952C6">
        <w:t>recommendations</w:t>
      </w:r>
      <w:r w:rsidR="00A94ECF">
        <w:t xml:space="preserve"> </w:t>
      </w:r>
      <w:r w:rsidR="00A94ECF" w:rsidRPr="005D5A75">
        <w:t>of this Review</w:t>
      </w:r>
      <w:r w:rsidR="00D02C07" w:rsidRPr="002952C6">
        <w:t>, and to make sure funding is in</w:t>
      </w:r>
      <w:r w:rsidR="00906192">
        <w:t>-</w:t>
      </w:r>
      <w:r w:rsidR="00D02C07" w:rsidRPr="002952C6">
        <w:t>line with</w:t>
      </w:r>
      <w:r w:rsidR="00906192">
        <w:t xml:space="preserve"> the</w:t>
      </w:r>
      <w:r w:rsidR="00D02C07" w:rsidRPr="002952C6">
        <w:t xml:space="preserve"> </w:t>
      </w:r>
      <w:r w:rsidR="005A5AAE" w:rsidRPr="002952C6">
        <w:t>number of services to be regulated.</w:t>
      </w:r>
    </w:p>
    <w:p w14:paraId="4A4DF1D1" w14:textId="774F5A16" w:rsidR="00172A43" w:rsidRPr="00104B2B" w:rsidRDefault="00066EAA" w:rsidP="00104B2B">
      <w:pPr>
        <w:pStyle w:val="Boxtext"/>
        <w:rPr>
          <w:color w:val="auto"/>
        </w:rPr>
      </w:pPr>
      <w:r>
        <w:rPr>
          <w:color w:val="auto"/>
        </w:rPr>
        <w:t>1</w:t>
      </w:r>
      <w:r w:rsidR="002952C6">
        <w:rPr>
          <w:color w:val="auto"/>
        </w:rPr>
        <w:t>3</w:t>
      </w:r>
      <w:r>
        <w:rPr>
          <w:color w:val="auto"/>
        </w:rPr>
        <w:t xml:space="preserve">.2 </w:t>
      </w:r>
      <w:r w:rsidR="00812195" w:rsidRPr="002F2630">
        <w:rPr>
          <w:color w:val="auto"/>
        </w:rPr>
        <w:t xml:space="preserve">Call for the Commonwealth to reinstate funding for </w:t>
      </w:r>
      <w:r w:rsidR="00906192">
        <w:rPr>
          <w:color w:val="auto"/>
        </w:rPr>
        <w:t>s</w:t>
      </w:r>
      <w:r w:rsidR="00812195" w:rsidRPr="002F2630">
        <w:rPr>
          <w:color w:val="auto"/>
        </w:rPr>
        <w:t xml:space="preserve">tate and </w:t>
      </w:r>
      <w:r w:rsidR="00906192">
        <w:rPr>
          <w:color w:val="auto"/>
        </w:rPr>
        <w:t>t</w:t>
      </w:r>
      <w:r w:rsidR="00812195" w:rsidRPr="002F2630">
        <w:rPr>
          <w:color w:val="auto"/>
        </w:rPr>
        <w:t xml:space="preserve">erritory </w:t>
      </w:r>
      <w:r w:rsidR="00C40D75">
        <w:rPr>
          <w:color w:val="auto"/>
        </w:rPr>
        <w:t>ECEC</w:t>
      </w:r>
      <w:r w:rsidR="00812195" w:rsidRPr="002F2630">
        <w:rPr>
          <w:color w:val="auto"/>
        </w:rPr>
        <w:t xml:space="preserve"> </w:t>
      </w:r>
      <w:r w:rsidR="005F0232">
        <w:rPr>
          <w:color w:val="auto"/>
        </w:rPr>
        <w:t>r</w:t>
      </w:r>
      <w:r w:rsidR="00812195" w:rsidRPr="002F2630">
        <w:rPr>
          <w:color w:val="auto"/>
        </w:rPr>
        <w:t xml:space="preserve">egulators and increase it to recognise the </w:t>
      </w:r>
      <w:r w:rsidR="00057D08" w:rsidRPr="002F2630">
        <w:rPr>
          <w:color w:val="auto"/>
        </w:rPr>
        <w:t xml:space="preserve">significant </w:t>
      </w:r>
      <w:r w:rsidR="00DA2549" w:rsidRPr="002F2630">
        <w:rPr>
          <w:color w:val="auto"/>
        </w:rPr>
        <w:t xml:space="preserve">growth in the </w:t>
      </w:r>
      <w:r w:rsidR="00C40D75">
        <w:rPr>
          <w:color w:val="auto"/>
        </w:rPr>
        <w:t>ECEC</w:t>
      </w:r>
      <w:r w:rsidR="005F0232">
        <w:rPr>
          <w:color w:val="auto"/>
        </w:rPr>
        <w:t xml:space="preserve"> </w:t>
      </w:r>
      <w:r w:rsidR="00883678">
        <w:rPr>
          <w:color w:val="auto"/>
        </w:rPr>
        <w:t>s</w:t>
      </w:r>
      <w:r w:rsidR="00DA2549" w:rsidRPr="002F2630">
        <w:rPr>
          <w:color w:val="auto"/>
        </w:rPr>
        <w:t>ystem.</w:t>
      </w:r>
      <w:r w:rsidR="003E5D87" w:rsidRPr="002F2630">
        <w:rPr>
          <w:color w:val="auto"/>
        </w:rPr>
        <w:t xml:space="preserve"> </w:t>
      </w:r>
      <w:r w:rsidR="008E3602" w:rsidRPr="002F2630">
        <w:rPr>
          <w:color w:val="auto"/>
        </w:rPr>
        <w:t>Funding should enable Victoria to meet its obligations in national arrangements, including as host jurisdiction of the National Law for early childhood education and care.</w:t>
      </w:r>
      <w:r w:rsidR="00EE777F" w:rsidRPr="00EE777F">
        <w:t xml:space="preserve"> </w:t>
      </w:r>
    </w:p>
    <w:p w14:paraId="0205BB6D" w14:textId="69816E59" w:rsidR="0024650A" w:rsidRPr="00006717" w:rsidRDefault="0024650A" w:rsidP="00104B2B">
      <w:pPr>
        <w:pStyle w:val="Heading3"/>
        <w:numPr>
          <w:ilvl w:val="0"/>
          <w:numId w:val="0"/>
        </w:numPr>
      </w:pPr>
      <w:r w:rsidRPr="00006717">
        <w:lastRenderedPageBreak/>
        <w:t xml:space="preserve">Chapter </w:t>
      </w:r>
      <w:r w:rsidR="00292BF2">
        <w:t>6</w:t>
      </w:r>
      <w:r w:rsidRPr="00006717">
        <w:t>: Improve the centre environment</w:t>
      </w:r>
      <w:bookmarkEnd w:id="33"/>
      <w:r w:rsidR="00906192">
        <w:t xml:space="preserve"> </w:t>
      </w:r>
    </w:p>
    <w:p w14:paraId="30F3F12E" w14:textId="6E03A127" w:rsidR="0024650A" w:rsidRDefault="0024650A" w:rsidP="0024650A">
      <w:pPr>
        <w:pStyle w:val="BodyText"/>
      </w:pPr>
      <w:r>
        <w:t xml:space="preserve">Adults having eyes on each other protects children and protects </w:t>
      </w:r>
      <w:proofErr w:type="gramStart"/>
      <w:r>
        <w:t>the majority of</w:t>
      </w:r>
      <w:proofErr w:type="gramEnd"/>
      <w:r>
        <w:t xml:space="preserve"> educators and </w:t>
      </w:r>
      <w:r w:rsidR="00343844">
        <w:t xml:space="preserve">other </w:t>
      </w:r>
      <w:r>
        <w:t>staff who are doing the right thing. Improvements can be made to the centre environment to support this.</w:t>
      </w:r>
    </w:p>
    <w:p w14:paraId="19784E7A" w14:textId="6BA0E60C" w:rsidR="0024650A" w:rsidRDefault="0024650A" w:rsidP="0024650A">
      <w:pPr>
        <w:pStyle w:val="BodyText"/>
      </w:pPr>
      <w:r w:rsidRPr="00006717">
        <w:t xml:space="preserve">At least </w:t>
      </w:r>
      <w:r w:rsidR="00083873">
        <w:t>2</w:t>
      </w:r>
      <w:r w:rsidR="00083873" w:rsidRPr="00006717">
        <w:t xml:space="preserve"> </w:t>
      </w:r>
      <w:r w:rsidRPr="00006717">
        <w:t xml:space="preserve">adults should be in the presence of a child in </w:t>
      </w:r>
      <w:r w:rsidR="00B61197">
        <w:t>ECEC</w:t>
      </w:r>
      <w:r w:rsidRPr="00006717">
        <w:t xml:space="preserve"> services, wherever possible. To</w:t>
      </w:r>
      <w:r>
        <w:rPr>
          <w:rFonts w:ascii="Cambria" w:hAnsi="Cambria"/>
        </w:rPr>
        <w:t> </w:t>
      </w:r>
      <w:r w:rsidRPr="00006717">
        <w:t xml:space="preserve">support this, changes are needed within </w:t>
      </w:r>
      <w:r w:rsidR="00B61197">
        <w:t>ECEC</w:t>
      </w:r>
      <w:r w:rsidRPr="00006717">
        <w:t xml:space="preserve"> services to improve lines of sight and limit the opportunities for an adult to be alone with children. Staffing arrangements should be reviewed, including </w:t>
      </w:r>
      <w:r w:rsidR="00C8763C">
        <w:t>consideration of key</w:t>
      </w:r>
      <w:r w:rsidRPr="00006717">
        <w:t xml:space="preserve"> educator to child ratios and </w:t>
      </w:r>
      <w:r w:rsidR="007800D6">
        <w:t>the practice of</w:t>
      </w:r>
      <w:r w:rsidRPr="00006717">
        <w:t xml:space="preserve"> </w:t>
      </w:r>
      <w:r w:rsidR="00083873">
        <w:t>2</w:t>
      </w:r>
      <w:r w:rsidR="00083873" w:rsidRPr="00006717">
        <w:t xml:space="preserve"> </w:t>
      </w:r>
      <w:r w:rsidRPr="00006717">
        <w:t xml:space="preserve">adults </w:t>
      </w:r>
      <w:r w:rsidR="007800D6">
        <w:t>being</w:t>
      </w:r>
      <w:r w:rsidR="00E025AE">
        <w:t xml:space="preserve"> </w:t>
      </w:r>
      <w:r w:rsidRPr="00006717">
        <w:t xml:space="preserve">visible to each other when with children (known as the ‘four eyes on the child’ </w:t>
      </w:r>
      <w:r w:rsidR="007800D6">
        <w:t>principle</w:t>
      </w:r>
      <w:r w:rsidRPr="00006717">
        <w:t xml:space="preserve">). </w:t>
      </w:r>
    </w:p>
    <w:p w14:paraId="376763DB" w14:textId="7EF49582" w:rsidR="0024650A" w:rsidRDefault="0024650A" w:rsidP="0024650A">
      <w:pPr>
        <w:pStyle w:val="BodyText"/>
      </w:pPr>
      <w:r>
        <w:t>The Review also has concerns that under the National Law there is no general limit on the number or proportion of staff that can be ‘actively working towards’ their qualifications in any one service. While this measure was designed to enable</w:t>
      </w:r>
      <w:r w:rsidR="002247AD">
        <w:t xml:space="preserve"> </w:t>
      </w:r>
      <w:r w:rsidR="00D55C75">
        <w:t>people</w:t>
      </w:r>
      <w:r>
        <w:t xml:space="preserve"> to get valuable work experience, it can be misused by services to put cheaper, and less experienced staffing arrangements in place. Tightening the use of these arrangements should be part of the review of staffing arrangements.</w:t>
      </w:r>
    </w:p>
    <w:p w14:paraId="146E919E" w14:textId="4B70A592" w:rsidR="0024650A" w:rsidRDefault="0024650A" w:rsidP="0024650A">
      <w:pPr>
        <w:pStyle w:val="BodyText"/>
      </w:pPr>
      <w:r w:rsidRPr="00006717">
        <w:t>A national trial of Closed</w:t>
      </w:r>
      <w:r w:rsidR="005A4DF6">
        <w:t>-</w:t>
      </w:r>
      <w:r w:rsidRPr="00006717">
        <w:t xml:space="preserve">Circuit Television (CCTV) in centres should </w:t>
      </w:r>
      <w:r>
        <w:t xml:space="preserve">also </w:t>
      </w:r>
      <w:r w:rsidRPr="00006717">
        <w:t xml:space="preserve">take place to evaluate its use as a regulatory and investigative tool—but with care taken to listen to the concerns of </w:t>
      </w:r>
      <w:r>
        <w:t xml:space="preserve">parents, </w:t>
      </w:r>
      <w:r w:rsidRPr="00006717">
        <w:t>services</w:t>
      </w:r>
      <w:r w:rsidR="00906192">
        <w:t>,</w:t>
      </w:r>
      <w:r>
        <w:t xml:space="preserve"> and</w:t>
      </w:r>
      <w:r w:rsidRPr="00006717">
        <w:t xml:space="preserve"> staff. The Review also notes that the Victorian Government is implementing a ban on personal devices in </w:t>
      </w:r>
      <w:r w:rsidR="00B61197">
        <w:t>ECEC</w:t>
      </w:r>
      <w:r w:rsidRPr="00006717">
        <w:t xml:space="preserve"> settings in September 2025</w:t>
      </w:r>
      <w:r>
        <w:t>.</w:t>
      </w:r>
    </w:p>
    <w:p w14:paraId="70D511B1" w14:textId="4977BBBD" w:rsidR="0024650A" w:rsidRPr="00E5042C" w:rsidRDefault="0024650A" w:rsidP="0024650A">
      <w:pPr>
        <w:pStyle w:val="Boxtext"/>
        <w:keepNext/>
        <w:rPr>
          <w:b/>
          <w:color w:val="auto"/>
        </w:rPr>
      </w:pPr>
      <w:r w:rsidRPr="00006717">
        <w:rPr>
          <w:b/>
          <w:color w:val="auto"/>
        </w:rPr>
        <w:t>Recommendation 1</w:t>
      </w:r>
      <w:r w:rsidR="002952C6">
        <w:rPr>
          <w:b/>
          <w:color w:val="auto"/>
        </w:rPr>
        <w:t>4</w:t>
      </w:r>
      <w:r w:rsidRPr="00E5042C">
        <w:rPr>
          <w:b/>
          <w:color w:val="auto"/>
        </w:rPr>
        <w:t xml:space="preserve">: Improve staffing arrangements in services </w:t>
      </w:r>
    </w:p>
    <w:p w14:paraId="3914B574" w14:textId="64C7BA74" w:rsidR="0024650A" w:rsidRDefault="0024650A" w:rsidP="0024650A">
      <w:pPr>
        <w:pStyle w:val="Boxtext"/>
      </w:pPr>
      <w:r w:rsidRPr="00006717">
        <w:rPr>
          <w:color w:val="auto"/>
        </w:rPr>
        <w:t xml:space="preserve">Call for a national review of staffing arrangements in early childhood education and care centres, including consideration </w:t>
      </w:r>
      <w:proofErr w:type="gramStart"/>
      <w:r w:rsidRPr="00006717">
        <w:rPr>
          <w:color w:val="auto"/>
        </w:rPr>
        <w:t>of</w:t>
      </w:r>
      <w:r w:rsidR="00341F42">
        <w:rPr>
          <w:color w:val="auto"/>
        </w:rPr>
        <w:t>:</w:t>
      </w:r>
      <w:proofErr w:type="gramEnd"/>
      <w:r w:rsidRPr="00006717">
        <w:rPr>
          <w:color w:val="auto"/>
        </w:rPr>
        <w:t xml:space="preserve"> a ‘four eyes’ rule of </w:t>
      </w:r>
      <w:r w:rsidR="00083873">
        <w:rPr>
          <w:color w:val="auto"/>
        </w:rPr>
        <w:t>2</w:t>
      </w:r>
      <w:r w:rsidR="00083873" w:rsidRPr="00006717">
        <w:rPr>
          <w:color w:val="auto"/>
        </w:rPr>
        <w:t xml:space="preserve"> </w:t>
      </w:r>
      <w:r w:rsidRPr="00006717">
        <w:rPr>
          <w:color w:val="auto"/>
        </w:rPr>
        <w:t xml:space="preserve">adults visible to each other while with children; removing or amending the ‘roofline’ </w:t>
      </w:r>
      <w:r w:rsidRPr="00E95218">
        <w:t>rule</w:t>
      </w:r>
      <w:r w:rsidR="008D67E9">
        <w:t>;</w:t>
      </w:r>
      <w:r w:rsidRPr="00E95218">
        <w:t xml:space="preserve"> and tightening rules permitting ‘working towards qualification’ staff</w:t>
      </w:r>
      <w:r>
        <w:t xml:space="preserve"> so that there are more qualified eyes on children at any one time. </w:t>
      </w:r>
    </w:p>
    <w:p w14:paraId="6A81EA3F" w14:textId="08F32FA9" w:rsidR="0024650A" w:rsidRPr="00E5042C" w:rsidRDefault="0024650A" w:rsidP="0024650A">
      <w:pPr>
        <w:pStyle w:val="Boxtext"/>
        <w:keepNext/>
        <w:rPr>
          <w:b/>
          <w:color w:val="auto"/>
        </w:rPr>
      </w:pPr>
      <w:bookmarkStart w:id="38" w:name="_Hlk206171847"/>
      <w:r w:rsidRPr="00006717">
        <w:rPr>
          <w:b/>
          <w:color w:val="auto"/>
        </w:rPr>
        <w:t>Recommendation 1</w:t>
      </w:r>
      <w:r w:rsidR="002952C6">
        <w:rPr>
          <w:b/>
          <w:color w:val="auto"/>
        </w:rPr>
        <w:t>5</w:t>
      </w:r>
      <w:r w:rsidRPr="00E5042C">
        <w:rPr>
          <w:b/>
          <w:color w:val="auto"/>
        </w:rPr>
        <w:t>: Improve lines of sight in</w:t>
      </w:r>
      <w:r w:rsidR="00EE7EDA">
        <w:rPr>
          <w:b/>
          <w:color w:val="auto"/>
        </w:rPr>
        <w:t xml:space="preserve"> ECEC</w:t>
      </w:r>
      <w:r w:rsidRPr="00E5042C">
        <w:rPr>
          <w:b/>
          <w:color w:val="auto"/>
        </w:rPr>
        <w:t xml:space="preserve"> centres</w:t>
      </w:r>
    </w:p>
    <w:p w14:paraId="15045B31" w14:textId="59BBF5E0" w:rsidR="0024650A" w:rsidRPr="00E5042C" w:rsidRDefault="0024650A" w:rsidP="0024650A">
      <w:pPr>
        <w:pStyle w:val="Boxtext"/>
        <w:rPr>
          <w:color w:val="auto"/>
        </w:rPr>
      </w:pPr>
      <w:r w:rsidRPr="00006717">
        <w:rPr>
          <w:color w:val="auto"/>
        </w:rPr>
        <w:t>Call for the Commonwealth Government to fund a Child Safe Buildings Grants Program for fixtures and fittings or minor construction works that address physical barriers to clear lines of sight in existing</w:t>
      </w:r>
      <w:r w:rsidR="00EE7EDA">
        <w:rPr>
          <w:color w:val="auto"/>
        </w:rPr>
        <w:t xml:space="preserve"> ECEC</w:t>
      </w:r>
      <w:r w:rsidRPr="00006717">
        <w:rPr>
          <w:color w:val="auto"/>
        </w:rPr>
        <w:t xml:space="preserve"> centres. This should be funded by the </w:t>
      </w:r>
      <w:r w:rsidR="003237DA">
        <w:t>Commonwealth</w:t>
      </w:r>
      <w:r w:rsidR="00043803">
        <w:rPr>
          <w:color w:val="auto"/>
        </w:rPr>
        <w:t xml:space="preserve"> Government</w:t>
      </w:r>
      <w:r w:rsidRPr="00006717">
        <w:rPr>
          <w:color w:val="auto"/>
        </w:rPr>
        <w:t xml:space="preserve"> but could be delivered through the </w:t>
      </w:r>
      <w:r w:rsidR="00EE7EDA">
        <w:rPr>
          <w:color w:val="auto"/>
        </w:rPr>
        <w:t>s</w:t>
      </w:r>
      <w:r w:rsidRPr="00006717">
        <w:rPr>
          <w:color w:val="auto"/>
        </w:rPr>
        <w:t xml:space="preserve">tate and </w:t>
      </w:r>
      <w:r w:rsidR="00EE7EDA">
        <w:rPr>
          <w:color w:val="auto"/>
        </w:rPr>
        <w:t>t</w:t>
      </w:r>
      <w:r w:rsidRPr="00E5042C">
        <w:rPr>
          <w:color w:val="auto"/>
        </w:rPr>
        <w:t xml:space="preserve">erritory jurisdictions. Service and building owners should make a co-contribution, based on their level of financial resources.  </w:t>
      </w:r>
    </w:p>
    <w:bookmarkEnd w:id="38"/>
    <w:p w14:paraId="632B1448" w14:textId="26816EDA" w:rsidR="0024650A" w:rsidRPr="00E5042C" w:rsidRDefault="0024650A" w:rsidP="0024650A">
      <w:pPr>
        <w:pStyle w:val="Boxtext"/>
        <w:keepNext/>
        <w:rPr>
          <w:b/>
          <w:color w:val="auto"/>
        </w:rPr>
      </w:pPr>
      <w:r w:rsidRPr="00006717">
        <w:rPr>
          <w:b/>
          <w:color w:val="auto"/>
        </w:rPr>
        <w:t xml:space="preserve">Recommendation </w:t>
      </w:r>
      <w:r>
        <w:rPr>
          <w:b/>
          <w:color w:val="auto"/>
        </w:rPr>
        <w:t>1</w:t>
      </w:r>
      <w:r w:rsidR="002952C6">
        <w:rPr>
          <w:b/>
          <w:color w:val="auto"/>
        </w:rPr>
        <w:t>6</w:t>
      </w:r>
      <w:r w:rsidRPr="00E5042C">
        <w:rPr>
          <w:b/>
          <w:color w:val="auto"/>
        </w:rPr>
        <w:t>: Trial the use of Closed</w:t>
      </w:r>
      <w:r w:rsidR="005A4DF6">
        <w:rPr>
          <w:b/>
          <w:color w:val="auto"/>
        </w:rPr>
        <w:t>-</w:t>
      </w:r>
      <w:r w:rsidRPr="00E5042C">
        <w:rPr>
          <w:b/>
          <w:color w:val="auto"/>
        </w:rPr>
        <w:t xml:space="preserve">Circuit Television (CCTV) </w:t>
      </w:r>
    </w:p>
    <w:p w14:paraId="06B5F1D1" w14:textId="77777777" w:rsidR="0024650A" w:rsidRPr="00E5042C" w:rsidRDefault="0024650A" w:rsidP="0024650A">
      <w:pPr>
        <w:pStyle w:val="Boxtext"/>
        <w:rPr>
          <w:color w:val="auto"/>
        </w:rPr>
      </w:pPr>
      <w:bookmarkStart w:id="39" w:name="_Hlk206171871"/>
      <w:r w:rsidRPr="00E5042C">
        <w:rPr>
          <w:color w:val="auto"/>
        </w:rPr>
        <w:t>Call for a national trial of CCTV in early childhood education and care settings that focuses on its use as a regulatory and investigative tool. The trial should address data security and access concerns and gauge the views of regulators, providers, staff and families. The trial should also address any current barriers to regulators accessing existing CCTV evidence for investigations.</w:t>
      </w:r>
    </w:p>
    <w:p w14:paraId="0D0A825F" w14:textId="4A865A47" w:rsidR="0024650A" w:rsidRDefault="0024650A" w:rsidP="0024650A">
      <w:pPr>
        <w:pStyle w:val="Heading3"/>
        <w:numPr>
          <w:ilvl w:val="0"/>
          <w:numId w:val="0"/>
        </w:numPr>
        <w:ind w:left="1021" w:hanging="1021"/>
      </w:pPr>
      <w:bookmarkStart w:id="40" w:name="_Toc205898543"/>
      <w:bookmarkStart w:id="41" w:name="_Toc205737318"/>
      <w:bookmarkStart w:id="42" w:name="_Toc205587157"/>
      <w:bookmarkStart w:id="43" w:name="_Toc205737322"/>
      <w:bookmarkEnd w:id="39"/>
      <w:r w:rsidRPr="00006717">
        <w:lastRenderedPageBreak/>
        <w:t xml:space="preserve">Chapter </w:t>
      </w:r>
      <w:r w:rsidR="00292BF2">
        <w:t>7</w:t>
      </w:r>
      <w:r w:rsidRPr="00006717">
        <w:t xml:space="preserve">: </w:t>
      </w:r>
      <w:r>
        <w:t>Strengthen transparency and parents’ right to know</w:t>
      </w:r>
    </w:p>
    <w:p w14:paraId="673826C3" w14:textId="2A71849D" w:rsidR="0024650A" w:rsidRDefault="0024650A" w:rsidP="0024650A">
      <w:pPr>
        <w:pStyle w:val="BodyText"/>
      </w:pPr>
      <w:r>
        <w:t>Parents will often be the first ones to notice that something may be wrong for their child. When parents and educators work together in partnership and have the right information, they can and will act decisively to identify risks, raise concerns</w:t>
      </w:r>
      <w:r w:rsidR="00EE7EDA">
        <w:t>,</w:t>
      </w:r>
      <w:r>
        <w:t xml:space="preserve"> and protect children.</w:t>
      </w:r>
    </w:p>
    <w:p w14:paraId="70340624" w14:textId="77777777" w:rsidR="0024650A" w:rsidRDefault="0024650A" w:rsidP="0024650A">
      <w:pPr>
        <w:pStyle w:val="BodyText"/>
      </w:pPr>
      <w:r>
        <w:t>Parents need clear and transparent information about early childhood education and care services’ quality and compliance so that they can provide additional eyes and raise the alarm when things are amiss. However,</w:t>
      </w:r>
      <w:r w:rsidRPr="00006717">
        <w:t xml:space="preserve"> parents </w:t>
      </w:r>
      <w:r w:rsidRPr="0053201C">
        <w:t>don’t always have the information they need to make informed decisions. All information about service quality ratings and non-compliance must be shared openly</w:t>
      </w:r>
      <w:r w:rsidRPr="00006717">
        <w:t xml:space="preserve">, quickly, and accessibly with parents and the broader community. This information should be made available in </w:t>
      </w:r>
      <w:r>
        <w:t>a variety of</w:t>
      </w:r>
      <w:r w:rsidRPr="00006717">
        <w:rPr>
          <w:color w:val="auto"/>
        </w:rPr>
        <w:t xml:space="preserve"> commonly used languages to be accessible to families for whom English may be a second language. </w:t>
      </w:r>
    </w:p>
    <w:p w14:paraId="16DC8439" w14:textId="4B50E920" w:rsidR="0024650A" w:rsidRDefault="0024650A" w:rsidP="0024650A">
      <w:pPr>
        <w:pStyle w:val="BodyText"/>
        <w:rPr>
          <w:color w:val="auto"/>
        </w:rPr>
      </w:pPr>
      <w:r w:rsidRPr="00006717">
        <w:rPr>
          <w:color w:val="auto"/>
        </w:rPr>
        <w:t xml:space="preserve">The Review heard that many parents don’t feel confident in identifying signs of abuse or grooming and can hesitate to raise concerns. Parents should be supported with evidence-based guidance to empower them to identify and act on safety concerns. </w:t>
      </w:r>
    </w:p>
    <w:p w14:paraId="24C93CF9" w14:textId="2BB964C4" w:rsidR="0024650A" w:rsidRPr="009D1E18" w:rsidRDefault="0024650A" w:rsidP="0024650A">
      <w:pPr>
        <w:pStyle w:val="BodyText"/>
        <w:rPr>
          <w:color w:val="0070C0"/>
        </w:rPr>
      </w:pPr>
      <w:r w:rsidRPr="00006717">
        <w:rPr>
          <w:color w:val="auto"/>
        </w:rPr>
        <w:t>Open and timely conversations between parents and services are more likely to happen when processes for responding to complaints and concerns</w:t>
      </w:r>
      <w:r w:rsidR="00A34792">
        <w:rPr>
          <w:color w:val="auto"/>
        </w:rPr>
        <w:t xml:space="preserve"> are clear and transparent</w:t>
      </w:r>
      <w:r w:rsidRPr="00006717">
        <w:rPr>
          <w:color w:val="auto"/>
        </w:rPr>
        <w:t>. When an investigation occurs, parents need to be confident the matter will be handled in an appropriate manner</w:t>
      </w:r>
      <w:r w:rsidR="00EE7EDA">
        <w:rPr>
          <w:color w:val="auto"/>
        </w:rPr>
        <w:t>,</w:t>
      </w:r>
      <w:r>
        <w:rPr>
          <w:color w:val="auto"/>
        </w:rPr>
        <w:t xml:space="preserve"> and that everything is being done to keep their children safe</w:t>
      </w:r>
      <w:r w:rsidRPr="00224961">
        <w:rPr>
          <w:color w:val="auto"/>
        </w:rPr>
        <w:t>.</w:t>
      </w:r>
    </w:p>
    <w:p w14:paraId="5734F41F" w14:textId="1CA898C2" w:rsidR="0024650A" w:rsidRPr="00E5042C" w:rsidRDefault="0024650A" w:rsidP="0024650A">
      <w:pPr>
        <w:pStyle w:val="Boxtext"/>
        <w:keepNext/>
        <w:rPr>
          <w:b/>
        </w:rPr>
      </w:pPr>
      <w:bookmarkStart w:id="44" w:name="_Hlk206171977"/>
      <w:r w:rsidRPr="00006717">
        <w:rPr>
          <w:b/>
        </w:rPr>
        <w:t>Recommendation 1</w:t>
      </w:r>
      <w:r w:rsidR="002952C6">
        <w:rPr>
          <w:b/>
        </w:rPr>
        <w:t>7</w:t>
      </w:r>
      <w:r w:rsidRPr="00006717">
        <w:rPr>
          <w:b/>
        </w:rPr>
        <w:t>:</w:t>
      </w:r>
      <w:r w:rsidRPr="00E5042C">
        <w:rPr>
          <w:b/>
        </w:rPr>
        <w:t xml:space="preserve"> Make accessing information about service quality ratings easier for parents</w:t>
      </w:r>
    </w:p>
    <w:p w14:paraId="25863709" w14:textId="30EF3C23" w:rsidR="0024650A" w:rsidRPr="00006717" w:rsidRDefault="0024650A" w:rsidP="0024650A">
      <w:pPr>
        <w:pStyle w:val="Boxtext"/>
      </w:pPr>
      <w:r w:rsidRPr="00006717">
        <w:t>1</w:t>
      </w:r>
      <w:r w:rsidR="002952C6">
        <w:t>7</w:t>
      </w:r>
      <w:r w:rsidRPr="00006717">
        <w:t xml:space="preserve">.1 Call for the </w:t>
      </w:r>
      <w:r w:rsidR="003237DA">
        <w:t>Commonwealth</w:t>
      </w:r>
      <w:r w:rsidR="00EE7EDA">
        <w:t xml:space="preserve"> Government</w:t>
      </w:r>
      <w:r w:rsidR="00EE7EDA" w:rsidRPr="00006717">
        <w:t xml:space="preserve"> </w:t>
      </w:r>
      <w:r w:rsidRPr="00006717">
        <w:t xml:space="preserve">to improve information for parents about service quality and compliance on the Starting Blocks website, including: clear information on the </w:t>
      </w:r>
      <w:r w:rsidR="006D76CB">
        <w:t xml:space="preserve">National </w:t>
      </w:r>
      <w:r w:rsidRPr="00006717">
        <w:t>Quality Standard and which of the sub-elements are being met or not; details of service and provider ownership; and compliance history of services.</w:t>
      </w:r>
    </w:p>
    <w:p w14:paraId="28FA0BB8" w14:textId="385777DE" w:rsidR="0024650A" w:rsidRPr="00006717" w:rsidRDefault="0024650A" w:rsidP="0024650A">
      <w:pPr>
        <w:pStyle w:val="Boxtext"/>
      </w:pPr>
      <w:r w:rsidRPr="003B071A">
        <w:t>1</w:t>
      </w:r>
      <w:r w:rsidR="002952C6" w:rsidRPr="003B071A">
        <w:t>7</w:t>
      </w:r>
      <w:r w:rsidRPr="003B071A">
        <w:t xml:space="preserve">.2 Call for the National Law to require services to </w:t>
      </w:r>
      <w:r w:rsidR="00F10179" w:rsidRPr="003B071A">
        <w:t>display on their website</w:t>
      </w:r>
      <w:r w:rsidR="00696C4B" w:rsidRPr="003B071A">
        <w:t>,</w:t>
      </w:r>
      <w:r w:rsidR="00200A2B" w:rsidRPr="003B071A">
        <w:t xml:space="preserve"> and </w:t>
      </w:r>
      <w:r w:rsidRPr="003B071A">
        <w:t>inform families of</w:t>
      </w:r>
      <w:r w:rsidR="008141E5" w:rsidRPr="003B071A">
        <w:t>,</w:t>
      </w:r>
      <w:r w:rsidRPr="003B071A">
        <w:t xml:space="preserve"> their quality rating</w:t>
      </w:r>
      <w:r w:rsidR="00EE28E2" w:rsidRPr="003B071A">
        <w:t>s and</w:t>
      </w:r>
      <w:r w:rsidR="00B0401E" w:rsidRPr="003B071A">
        <w:t xml:space="preserve"> </w:t>
      </w:r>
      <w:r w:rsidR="00F52763" w:rsidRPr="003B071A">
        <w:t>any</w:t>
      </w:r>
      <w:r w:rsidR="00B0401E" w:rsidRPr="003B071A">
        <w:t xml:space="preserve"> enforcement</w:t>
      </w:r>
      <w:r w:rsidR="00EE28E2" w:rsidRPr="003B071A">
        <w:t xml:space="preserve"> actions </w:t>
      </w:r>
      <w:r w:rsidR="00B43BAC" w:rsidRPr="003B071A">
        <w:t>against</w:t>
      </w:r>
      <w:r w:rsidR="00886B21" w:rsidRPr="003B071A">
        <w:t xml:space="preserve"> them</w:t>
      </w:r>
      <w:r w:rsidR="0027654B" w:rsidRPr="003B071A">
        <w:t>,</w:t>
      </w:r>
      <w:r w:rsidRPr="003B071A">
        <w:t xml:space="preserve"> prior to enrolment</w:t>
      </w:r>
      <w:r w:rsidR="00E74208" w:rsidRPr="003B071A">
        <w:t>,</w:t>
      </w:r>
      <w:r w:rsidR="0027654B" w:rsidRPr="003B071A">
        <w:t xml:space="preserve"> </w:t>
      </w:r>
      <w:r w:rsidR="00906120" w:rsidRPr="003B071A">
        <w:t>when ratings change</w:t>
      </w:r>
      <w:r w:rsidR="00D702A7" w:rsidRPr="003B071A">
        <w:t>, and when</w:t>
      </w:r>
      <w:r w:rsidR="00906120" w:rsidRPr="003B071A">
        <w:t xml:space="preserve"> new </w:t>
      </w:r>
      <w:r w:rsidR="00690F0D" w:rsidRPr="003B071A">
        <w:t xml:space="preserve">enforcement </w:t>
      </w:r>
      <w:r w:rsidR="00906120" w:rsidRPr="003B071A">
        <w:t>actions</w:t>
      </w:r>
      <w:r w:rsidR="00690F0D" w:rsidRPr="003B071A">
        <w:t xml:space="preserve"> are</w:t>
      </w:r>
      <w:r w:rsidR="00B048B8" w:rsidRPr="003B071A">
        <w:t xml:space="preserve"> imposed</w:t>
      </w:r>
      <w:r w:rsidRPr="003B071A">
        <w:t>.</w:t>
      </w:r>
    </w:p>
    <w:p w14:paraId="1BA05535" w14:textId="0EE8C07E" w:rsidR="0024650A" w:rsidRPr="00006717" w:rsidRDefault="0024650A" w:rsidP="0024650A">
      <w:pPr>
        <w:pStyle w:val="Boxtext"/>
      </w:pPr>
      <w:r w:rsidRPr="00006717">
        <w:t>1</w:t>
      </w:r>
      <w:r w:rsidR="002952C6">
        <w:t>7</w:t>
      </w:r>
      <w:r w:rsidRPr="00006717">
        <w:t xml:space="preserve">.3 The </w:t>
      </w:r>
      <w:r w:rsidR="00D50672">
        <w:t>ECEC</w:t>
      </w:r>
      <w:r w:rsidR="00215D10">
        <w:t xml:space="preserve"> </w:t>
      </w:r>
      <w:r w:rsidRPr="00006717">
        <w:t xml:space="preserve">Regulator should issue a modified ratings certificate which includes the </w:t>
      </w:r>
      <w:proofErr w:type="gramStart"/>
      <w:r w:rsidRPr="00006717">
        <w:t>period of time</w:t>
      </w:r>
      <w:proofErr w:type="gramEnd"/>
      <w:r w:rsidRPr="00006717">
        <w:t xml:space="preserve"> that a service has been rated as ‘Working Towards’ that must be prominently displayed in a service’s reception area and on its website.</w:t>
      </w:r>
    </w:p>
    <w:p w14:paraId="70F1910B" w14:textId="1F90BE7F" w:rsidR="0024650A" w:rsidRPr="00E5042C" w:rsidRDefault="0024650A" w:rsidP="0024650A">
      <w:pPr>
        <w:pStyle w:val="Boxtext"/>
      </w:pPr>
      <w:r w:rsidRPr="00006717">
        <w:t>1</w:t>
      </w:r>
      <w:r w:rsidR="002952C6">
        <w:t>7</w:t>
      </w:r>
      <w:r w:rsidRPr="00006717">
        <w:t xml:space="preserve">.4 The </w:t>
      </w:r>
      <w:r w:rsidR="00D50672">
        <w:t>ECEC</w:t>
      </w:r>
      <w:r w:rsidR="00215D10">
        <w:t xml:space="preserve"> </w:t>
      </w:r>
      <w:r w:rsidRPr="00006717">
        <w:t xml:space="preserve">Regulator should more </w:t>
      </w:r>
      <w:r w:rsidRPr="00E5042C">
        <w:t>regularly publish the full scope of permitted compliance and enforcement activity information on its website.</w:t>
      </w:r>
    </w:p>
    <w:p w14:paraId="7E563513" w14:textId="064FC65C" w:rsidR="0024650A" w:rsidRPr="00AF3885" w:rsidRDefault="0024650A" w:rsidP="00106C51">
      <w:pPr>
        <w:pStyle w:val="Boxtext"/>
        <w:keepNext/>
        <w:keepLines/>
        <w:rPr>
          <w:color w:val="auto"/>
        </w:rPr>
      </w:pPr>
      <w:bookmarkStart w:id="45" w:name="_Hlk206172004"/>
      <w:bookmarkEnd w:id="44"/>
      <w:r w:rsidRPr="00AF3885">
        <w:rPr>
          <w:b/>
          <w:color w:val="auto"/>
        </w:rPr>
        <w:t>Recommendation 1</w:t>
      </w:r>
      <w:r w:rsidR="002952C6" w:rsidRPr="00AF3885">
        <w:rPr>
          <w:b/>
          <w:color w:val="auto"/>
        </w:rPr>
        <w:t>8</w:t>
      </w:r>
      <w:r w:rsidRPr="00AF3885">
        <w:rPr>
          <w:b/>
          <w:color w:val="auto"/>
        </w:rPr>
        <w:t xml:space="preserve">: </w:t>
      </w:r>
      <w:r w:rsidR="008B7326" w:rsidRPr="00AF3885">
        <w:rPr>
          <w:b/>
          <w:color w:val="auto"/>
        </w:rPr>
        <w:t>Support</w:t>
      </w:r>
      <w:r w:rsidRPr="00AF3885">
        <w:rPr>
          <w:b/>
          <w:color w:val="auto"/>
        </w:rPr>
        <w:t xml:space="preserve"> </w:t>
      </w:r>
      <w:r w:rsidR="00767EF8" w:rsidRPr="00AF3885">
        <w:rPr>
          <w:b/>
          <w:color w:val="auto"/>
        </w:rPr>
        <w:t>parent</w:t>
      </w:r>
      <w:r w:rsidR="008B7326" w:rsidRPr="00AF3885">
        <w:rPr>
          <w:b/>
          <w:color w:val="auto"/>
        </w:rPr>
        <w:t>s</w:t>
      </w:r>
      <w:r w:rsidRPr="00AF3885">
        <w:rPr>
          <w:b/>
          <w:color w:val="auto"/>
        </w:rPr>
        <w:t xml:space="preserve"> to raise and report concerns</w:t>
      </w:r>
      <w:r w:rsidRPr="00AF3885">
        <w:rPr>
          <w:b/>
          <w:color w:val="auto"/>
        </w:rPr>
        <w:br/>
      </w:r>
      <w:r w:rsidRPr="00611F2E">
        <w:t>1</w:t>
      </w:r>
      <w:r w:rsidR="002952C6" w:rsidRPr="00611F2E">
        <w:t>8</w:t>
      </w:r>
      <w:r w:rsidRPr="00611F2E">
        <w:t>.1 Work with experts to promote evidence-based advice for parents on prevention education, signs of grooming</w:t>
      </w:r>
      <w:r w:rsidR="00EE7EDA">
        <w:t>,</w:t>
      </w:r>
      <w:r w:rsidRPr="00611F2E">
        <w:t xml:space="preserve"> and how to raise concerns. This should be promoted on existing and trusted channels, such as through Maternal and Child Health Services, supported playgroups, the Raising Children Network, Better Health </w:t>
      </w:r>
      <w:r w:rsidR="00E73983" w:rsidRPr="00611F2E">
        <w:t>Channel</w:t>
      </w:r>
      <w:r w:rsidRPr="00611F2E">
        <w:t xml:space="preserve"> or Victorian Parents Portal, and be accessible and</w:t>
      </w:r>
      <w:r w:rsidR="00EE7EDA">
        <w:t xml:space="preserve"> available</w:t>
      </w:r>
      <w:r w:rsidRPr="00611F2E">
        <w:t xml:space="preserve"> in multiple languages.</w:t>
      </w:r>
    </w:p>
    <w:p w14:paraId="4C3F1143" w14:textId="50C173A0" w:rsidR="0024650A" w:rsidRPr="00006717" w:rsidRDefault="0024650A" w:rsidP="0024650A">
      <w:pPr>
        <w:pStyle w:val="Boxtext"/>
      </w:pPr>
      <w:r>
        <w:t>1</w:t>
      </w:r>
      <w:r w:rsidR="002952C6">
        <w:t>8</w:t>
      </w:r>
      <w:r w:rsidRPr="00006717">
        <w:t xml:space="preserve">.2 Update and promote advice for parents on how to make complaints or raise concerns with their early childhood education and care service, and the </w:t>
      </w:r>
      <w:r w:rsidR="00D50672">
        <w:t>ECEC</w:t>
      </w:r>
      <w:r w:rsidR="00215D10">
        <w:t xml:space="preserve"> </w:t>
      </w:r>
      <w:r w:rsidRPr="00006717">
        <w:t>Regulator, including via the public complaints and enquiry hotline.</w:t>
      </w:r>
    </w:p>
    <w:bookmarkEnd w:id="45"/>
    <w:p w14:paraId="2A861ED1" w14:textId="55BEB6E4" w:rsidR="0024650A" w:rsidRPr="00006717" w:rsidRDefault="0024650A" w:rsidP="0024650A">
      <w:pPr>
        <w:pStyle w:val="Heading3"/>
        <w:numPr>
          <w:ilvl w:val="0"/>
          <w:numId w:val="0"/>
        </w:numPr>
        <w:ind w:left="1021" w:hanging="1021"/>
      </w:pPr>
      <w:r w:rsidRPr="00006717">
        <w:lastRenderedPageBreak/>
        <w:t xml:space="preserve">Chapter </w:t>
      </w:r>
      <w:r w:rsidR="00292BF2">
        <w:t>8</w:t>
      </w:r>
      <w:r w:rsidRPr="00006717">
        <w:t>: Support the workforce</w:t>
      </w:r>
    </w:p>
    <w:p w14:paraId="76590BD8" w14:textId="14ED9E43" w:rsidR="0024650A" w:rsidRDefault="0024650A" w:rsidP="0024650A">
      <w:pPr>
        <w:pStyle w:val="BodyText"/>
        <w:keepLines/>
      </w:pPr>
      <w:r w:rsidRPr="00006717">
        <w:t xml:space="preserve">The </w:t>
      </w:r>
      <w:r w:rsidR="00D50672">
        <w:t>ECEC</w:t>
      </w:r>
      <w:r w:rsidRPr="00006717">
        <w:t xml:space="preserve"> workforce is our greatest </w:t>
      </w:r>
      <w:r w:rsidR="003A7A5C">
        <w:t>asset</w:t>
      </w:r>
      <w:r w:rsidRPr="00006717">
        <w:t xml:space="preserve"> when it comes to educating and protecting children.</w:t>
      </w:r>
      <w:r w:rsidRPr="00996AF1">
        <w:t xml:space="preserve"> </w:t>
      </w:r>
      <w:r w:rsidRPr="007B3C35">
        <w:t xml:space="preserve">The </w:t>
      </w:r>
      <w:r w:rsidR="00D50672">
        <w:t>ECEC</w:t>
      </w:r>
      <w:r>
        <w:t xml:space="preserve"> workforce is overwhelmingly made up of committed, capable professionals</w:t>
      </w:r>
      <w:r w:rsidRPr="007B3C35">
        <w:t>.</w:t>
      </w:r>
      <w:r>
        <w:t xml:space="preserve"> </w:t>
      </w:r>
      <w:r w:rsidRPr="00A53B62">
        <w:t>We should be supporting and investing in them, their professional development</w:t>
      </w:r>
      <w:r w:rsidR="00EE7EDA">
        <w:t>,</w:t>
      </w:r>
      <w:r w:rsidRPr="00A53B62">
        <w:t xml:space="preserve"> and their careers.</w:t>
      </w:r>
      <w:r>
        <w:t xml:space="preserve"> Educators and </w:t>
      </w:r>
      <w:r w:rsidR="003A7A5C">
        <w:t>other</w:t>
      </w:r>
      <w:r>
        <w:t xml:space="preserve"> staff in </w:t>
      </w:r>
      <w:r w:rsidR="00D50672">
        <w:t>ECEC</w:t>
      </w:r>
      <w:r>
        <w:t xml:space="preserve"> services need to be trained to confidently identify </w:t>
      </w:r>
      <w:proofErr w:type="gramStart"/>
      <w:r>
        <w:t>and</w:t>
      </w:r>
      <w:proofErr w:type="gramEnd"/>
      <w:r>
        <w:t xml:space="preserve"> act on any signs of abuse or harm and be encouraged to speak up for safety.</w:t>
      </w:r>
    </w:p>
    <w:p w14:paraId="51284817" w14:textId="21F497C1" w:rsidR="0024650A" w:rsidRDefault="0024650A" w:rsidP="0024650A">
      <w:pPr>
        <w:pStyle w:val="BodyText"/>
        <w:keepLines/>
      </w:pPr>
      <w:r>
        <w:t xml:space="preserve">The </w:t>
      </w:r>
      <w:r w:rsidR="00D50672">
        <w:t>ECEC</w:t>
      </w:r>
      <w:r w:rsidR="00215D10">
        <w:t xml:space="preserve"> </w:t>
      </w:r>
      <w:r w:rsidR="00883678">
        <w:t>s</w:t>
      </w:r>
      <w:r w:rsidR="00215D10">
        <w:t xml:space="preserve">ystem </w:t>
      </w:r>
      <w:r>
        <w:t xml:space="preserve">needs to give </w:t>
      </w:r>
      <w:r w:rsidR="00EE7EDA">
        <w:t>the workforce</w:t>
      </w:r>
      <w:r>
        <w:t xml:space="preserve"> time and space to train, develop and pursue best practice in their services. </w:t>
      </w:r>
    </w:p>
    <w:p w14:paraId="1162867B" w14:textId="7895D3B9" w:rsidR="0024650A" w:rsidRDefault="0024650A" w:rsidP="0024650A">
      <w:pPr>
        <w:pStyle w:val="BodyText"/>
        <w:keepLines/>
      </w:pPr>
      <w:r>
        <w:t xml:space="preserve">Investing in our </w:t>
      </w:r>
      <w:r w:rsidR="00D50672">
        <w:t>ECEC</w:t>
      </w:r>
      <w:r>
        <w:t xml:space="preserve"> professionals</w:t>
      </w:r>
      <w:r w:rsidRPr="00C41059">
        <w:t xml:space="preserve"> will help make a career in early education more attractive and sustainable</w:t>
      </w:r>
      <w:r w:rsidR="00E73983">
        <w:t>,</w:t>
      </w:r>
      <w:r>
        <w:t xml:space="preserve"> so we have experienced people in</w:t>
      </w:r>
      <w:r w:rsidR="00EE7EDA">
        <w:t xml:space="preserve"> ECEC </w:t>
      </w:r>
      <w:r>
        <w:t>centres</w:t>
      </w:r>
      <w:r w:rsidRPr="00C41059">
        <w:t xml:space="preserve">. </w:t>
      </w:r>
      <w:r w:rsidRPr="00006717">
        <w:t xml:space="preserve">In the meantime, action is needed to crack down on poor quality Registered Training Organisations which deliver sub-par </w:t>
      </w:r>
      <w:r w:rsidR="00D50672">
        <w:t>ECEC</w:t>
      </w:r>
      <w:r w:rsidRPr="00006717">
        <w:t xml:space="preserve"> qualifications. Educators deserve access to a quality education themselves—with courses that recognise the importance and complexity of the work, promote best practice and </w:t>
      </w:r>
      <w:r>
        <w:t xml:space="preserve">are </w:t>
      </w:r>
      <w:r w:rsidRPr="00006717">
        <w:t>grounded in children’s rights and safety. This will ensure all educators are skilled and capable.</w:t>
      </w:r>
      <w:r w:rsidRPr="00D67C69">
        <w:t xml:space="preserve"> </w:t>
      </w:r>
    </w:p>
    <w:p w14:paraId="0BCDD449" w14:textId="685811ED" w:rsidR="0024650A" w:rsidRPr="00006717" w:rsidRDefault="0024650A" w:rsidP="0024650A">
      <w:pPr>
        <w:pStyle w:val="BodyText"/>
        <w:keepLines/>
      </w:pPr>
      <w:r>
        <w:t>Beyond initial qualifications, c</w:t>
      </w:r>
      <w:r w:rsidRPr="00006717">
        <w:t xml:space="preserve">hild safety training must be mandatory for all people involved in </w:t>
      </w:r>
      <w:r w:rsidR="00D50672">
        <w:t>ECEC</w:t>
      </w:r>
      <w:r w:rsidRPr="00006717">
        <w:t xml:space="preserve"> services</w:t>
      </w:r>
      <w:r>
        <w:t xml:space="preserve"> throughout their careers</w:t>
      </w:r>
      <w:r w:rsidRPr="00006717">
        <w:t xml:space="preserve">—from the educators on the floor, to the cooks in the kitchen, through to the managers and board directors of services. The </w:t>
      </w:r>
      <w:r w:rsidR="003237DA">
        <w:t>Commonwealth</w:t>
      </w:r>
      <w:r w:rsidR="00EE7EDA" w:rsidRPr="00006717">
        <w:t xml:space="preserve"> </w:t>
      </w:r>
      <w:r w:rsidRPr="00006717">
        <w:t xml:space="preserve">Government’s </w:t>
      </w:r>
      <w:proofErr w:type="gramStart"/>
      <w:r w:rsidR="006168C0">
        <w:t>c</w:t>
      </w:r>
      <w:r w:rsidRPr="00006717">
        <w:t xml:space="preserve">hild </w:t>
      </w:r>
      <w:r w:rsidR="006168C0">
        <w:t>c</w:t>
      </w:r>
      <w:r w:rsidRPr="00006717">
        <w:t>are</w:t>
      </w:r>
      <w:proofErr w:type="gramEnd"/>
      <w:r w:rsidRPr="00006717">
        <w:t xml:space="preserve"> </w:t>
      </w:r>
      <w:r w:rsidR="006168C0">
        <w:t>s</w:t>
      </w:r>
      <w:r w:rsidRPr="00006717">
        <w:t>ubsidy only funds services when parents pay the fee for their children to attend.</w:t>
      </w:r>
      <w:r w:rsidRPr="002505AF">
        <w:rPr>
          <w:rFonts w:ascii="Segoe UI" w:eastAsia="Calibri" w:hAnsi="Segoe UI" w:cs="Segoe UI"/>
          <w:color w:val="FF0000"/>
          <w:sz w:val="18"/>
          <w:szCs w:val="18"/>
        </w:rPr>
        <w:t xml:space="preserve"> </w:t>
      </w:r>
      <w:r w:rsidR="002505AF" w:rsidRPr="002505AF">
        <w:t>This means</w:t>
      </w:r>
      <w:r w:rsidR="00E73983">
        <w:t xml:space="preserve"> that</w:t>
      </w:r>
      <w:r w:rsidR="002505AF" w:rsidRPr="002505AF">
        <w:t xml:space="preserve"> </w:t>
      </w:r>
      <w:r w:rsidRPr="00006717">
        <w:t xml:space="preserve">to have </w:t>
      </w:r>
      <w:r w:rsidR="002505AF" w:rsidRPr="002505AF">
        <w:t xml:space="preserve">a </w:t>
      </w:r>
      <w:r w:rsidRPr="00006717">
        <w:t xml:space="preserve">dedicated professional development </w:t>
      </w:r>
      <w:r w:rsidR="002505AF" w:rsidRPr="002505AF">
        <w:t xml:space="preserve">day </w:t>
      </w:r>
      <w:r w:rsidRPr="00006717">
        <w:t>with staff</w:t>
      </w:r>
      <w:r w:rsidR="002505AF" w:rsidRPr="002505AF">
        <w:t xml:space="preserve">, services need to charge parents fees for </w:t>
      </w:r>
      <w:r w:rsidR="00EE7EDA">
        <w:t>the</w:t>
      </w:r>
      <w:r w:rsidR="002505AF" w:rsidRPr="002505AF">
        <w:t xml:space="preserve"> day they are </w:t>
      </w:r>
      <w:proofErr w:type="gramStart"/>
      <w:r w:rsidR="002505AF" w:rsidRPr="002505AF">
        <w:t>closed, or</w:t>
      </w:r>
      <w:proofErr w:type="gramEnd"/>
      <w:r w:rsidR="002505AF" w:rsidRPr="002505AF">
        <w:t xml:space="preserve"> not have any revenue that day.</w:t>
      </w:r>
      <w:r w:rsidRPr="00006717">
        <w:t xml:space="preserve"> The </w:t>
      </w:r>
      <w:r w:rsidR="003237DA">
        <w:t>Commonwealth</w:t>
      </w:r>
      <w:r w:rsidR="00EE7EDA" w:rsidRPr="00006717">
        <w:t xml:space="preserve"> </w:t>
      </w:r>
      <w:r w:rsidRPr="00006717">
        <w:t>Government should fund long day care services to release staff for training, which will strengthen their skills and knowledge on child safety.</w:t>
      </w:r>
    </w:p>
    <w:p w14:paraId="72559F73" w14:textId="124A4AE9" w:rsidR="0024650A" w:rsidRPr="00006717" w:rsidRDefault="0024650A" w:rsidP="0024650A">
      <w:pPr>
        <w:pStyle w:val="BodyText"/>
      </w:pPr>
      <w:r w:rsidRPr="00006717">
        <w:t xml:space="preserve">The </w:t>
      </w:r>
      <w:r w:rsidR="003237DA">
        <w:t>Commonwealth</w:t>
      </w:r>
      <w:r w:rsidR="00EE7EDA" w:rsidRPr="00006717">
        <w:t xml:space="preserve"> </w:t>
      </w:r>
      <w:r w:rsidRPr="00006717">
        <w:t xml:space="preserve">Government should invest in quality improvement programs </w:t>
      </w:r>
      <w:r>
        <w:t>for</w:t>
      </w:r>
      <w:r w:rsidRPr="00006717">
        <w:t xml:space="preserve"> services in long day care, akin to the Kindergarten Quality Improvement </w:t>
      </w:r>
      <w:r>
        <w:t>P</w:t>
      </w:r>
      <w:r w:rsidRPr="00006717">
        <w:t xml:space="preserve">rogram established by Victoria. </w:t>
      </w:r>
      <w:r w:rsidR="000A698D">
        <w:t>T</w:t>
      </w:r>
      <w:r w:rsidRPr="000A698D">
        <w:t>he</w:t>
      </w:r>
      <w:r w:rsidRPr="00006717">
        <w:t xml:space="preserve"> program </w:t>
      </w:r>
      <w:r w:rsidR="000A698D">
        <w:t xml:space="preserve">should </w:t>
      </w:r>
      <w:r w:rsidRPr="000A698D">
        <w:t>support</w:t>
      </w:r>
      <w:r w:rsidRPr="00006717">
        <w:t xml:space="preserve"> service leaders and educators to improve their governance and educational programs. The </w:t>
      </w:r>
      <w:r w:rsidR="003237DA">
        <w:t>Commonwealth</w:t>
      </w:r>
      <w:r w:rsidR="008C4F0D" w:rsidRPr="00006717">
        <w:t xml:space="preserve"> </w:t>
      </w:r>
      <w:r w:rsidRPr="00006717">
        <w:t xml:space="preserve">Government should consider rolling this program out to other service types, such as family day care and outside school hours care. </w:t>
      </w:r>
    </w:p>
    <w:p w14:paraId="59D3020D" w14:textId="0CB3B406" w:rsidR="0024650A" w:rsidRPr="009C6681" w:rsidRDefault="0024650A" w:rsidP="0024650A">
      <w:pPr>
        <w:pStyle w:val="BodyText"/>
      </w:pPr>
      <w:r w:rsidRPr="00006717">
        <w:t xml:space="preserve">Staff working within </w:t>
      </w:r>
      <w:r w:rsidR="00D50672">
        <w:t>ECEC</w:t>
      </w:r>
      <w:r w:rsidRPr="00006717">
        <w:t xml:space="preserve"> services are best placed to report suspected misconduct or child safety risks in their workplace. However, educators and workers are met with a confusing range of places to report when they have a child safety concern</w:t>
      </w:r>
      <w:r w:rsidRPr="0088579B">
        <w:t xml:space="preserve">. </w:t>
      </w:r>
      <w:r w:rsidR="008C4245" w:rsidRPr="00B13DD7">
        <w:t>Another barrier can be w</w:t>
      </w:r>
      <w:r w:rsidRPr="0088579B">
        <w:t>orkplace cultures that discourage feedback and complaints and make</w:t>
      </w:r>
      <w:r w:rsidRPr="00006717">
        <w:t xml:space="preserve"> staff fearful of reprisal for making reports. Staff need to feel safe to raise concerns and be given the tools and confidence to speak</w:t>
      </w:r>
      <w:r w:rsidR="008C4F0D">
        <w:t>-</w:t>
      </w:r>
      <w:r w:rsidRPr="00006717">
        <w:t>up and step</w:t>
      </w:r>
      <w:r w:rsidR="008C4F0D">
        <w:t>-</w:t>
      </w:r>
      <w:r w:rsidRPr="00006717">
        <w:t>in</w:t>
      </w:r>
      <w:r w:rsidRPr="005654EF">
        <w:t>.</w:t>
      </w:r>
    </w:p>
    <w:p w14:paraId="0F028F8E" w14:textId="276FA17E" w:rsidR="0024650A" w:rsidRPr="007940D1" w:rsidRDefault="0024650A" w:rsidP="0024650A">
      <w:pPr>
        <w:pStyle w:val="Boxtext"/>
        <w:rPr>
          <w:b/>
        </w:rPr>
      </w:pPr>
      <w:bookmarkStart w:id="46" w:name="_Hlk206172091"/>
      <w:r w:rsidRPr="00006717">
        <w:rPr>
          <w:b/>
        </w:rPr>
        <w:t xml:space="preserve">Recommendation </w:t>
      </w:r>
      <w:r>
        <w:rPr>
          <w:b/>
        </w:rPr>
        <w:t>1</w:t>
      </w:r>
      <w:r w:rsidR="002952C6">
        <w:rPr>
          <w:b/>
        </w:rPr>
        <w:t>9</w:t>
      </w:r>
      <w:r w:rsidRPr="007940D1">
        <w:rPr>
          <w:b/>
        </w:rPr>
        <w:t xml:space="preserve">: Stronger action on poor quality training courses </w:t>
      </w:r>
    </w:p>
    <w:p w14:paraId="704A0476" w14:textId="22407591" w:rsidR="0024650A" w:rsidRPr="008C169D" w:rsidRDefault="0024650A" w:rsidP="0024650A">
      <w:pPr>
        <w:pStyle w:val="Boxtext"/>
      </w:pPr>
      <w:r w:rsidRPr="00C41059">
        <w:t xml:space="preserve">Call for </w:t>
      </w:r>
      <w:r w:rsidR="003237DA">
        <w:t>Commonwealth</w:t>
      </w:r>
      <w:r w:rsidR="008C4F0D">
        <w:t xml:space="preserve"> Government</w:t>
      </w:r>
      <w:r w:rsidR="008C4F0D" w:rsidRPr="00C41059">
        <w:t xml:space="preserve"> </w:t>
      </w:r>
      <w:r w:rsidRPr="00C41059">
        <w:t xml:space="preserve">action to improve </w:t>
      </w:r>
      <w:r w:rsidR="00D50672">
        <w:t>ECEC</w:t>
      </w:r>
      <w:r w:rsidRPr="00C41059">
        <w:t xml:space="preserve"> training and placements, including stronger A</w:t>
      </w:r>
      <w:r w:rsidR="003D4FB8">
        <w:t xml:space="preserve">ustralian </w:t>
      </w:r>
      <w:r w:rsidRPr="00C41059">
        <w:t>S</w:t>
      </w:r>
      <w:r w:rsidR="003D4FB8">
        <w:t xml:space="preserve">kills </w:t>
      </w:r>
      <w:r w:rsidRPr="00C41059">
        <w:t>Q</w:t>
      </w:r>
      <w:r w:rsidR="003D4FB8">
        <w:t xml:space="preserve">uality </w:t>
      </w:r>
      <w:r w:rsidRPr="00C41059">
        <w:t>A</w:t>
      </w:r>
      <w:r w:rsidR="003D4FB8">
        <w:t>uthority</w:t>
      </w:r>
      <w:r w:rsidRPr="00C41059">
        <w:t xml:space="preserve"> powers to address poor quality registered training organisations, including those who are also </w:t>
      </w:r>
      <w:r w:rsidR="00D50672">
        <w:t>ECEC</w:t>
      </w:r>
      <w:r w:rsidRPr="00C41059">
        <w:t xml:space="preserve"> service providers. This should focus on training </w:t>
      </w:r>
      <w:r w:rsidRPr="00C41059">
        <w:lastRenderedPageBreak/>
        <w:t xml:space="preserve">outcomes that better prepare students for working in an </w:t>
      </w:r>
      <w:r w:rsidR="00D50672">
        <w:t>ECEC</w:t>
      </w:r>
      <w:r w:rsidRPr="00C41059">
        <w:t xml:space="preserve"> setting, including child safety knowledge and skills.</w:t>
      </w:r>
    </w:p>
    <w:bookmarkEnd w:id="46"/>
    <w:p w14:paraId="629A26D0" w14:textId="431F909F" w:rsidR="0024650A" w:rsidRDefault="0024650A" w:rsidP="0024650A">
      <w:pPr>
        <w:pStyle w:val="Boxtext"/>
        <w:keepNext/>
        <w:keepLines/>
        <w:rPr>
          <w:b/>
        </w:rPr>
      </w:pPr>
      <w:r w:rsidRPr="00006717">
        <w:rPr>
          <w:b/>
        </w:rPr>
        <w:t xml:space="preserve">Recommendation </w:t>
      </w:r>
      <w:r w:rsidR="002952C6">
        <w:rPr>
          <w:b/>
        </w:rPr>
        <w:t>20</w:t>
      </w:r>
      <w:r w:rsidRPr="00C21F0C">
        <w:rPr>
          <w:b/>
        </w:rPr>
        <w:t>: Mandatory child safety training</w:t>
      </w:r>
    </w:p>
    <w:p w14:paraId="4ECFF4D2" w14:textId="5836EBE9" w:rsidR="0024650A" w:rsidRPr="00006717" w:rsidRDefault="002952C6" w:rsidP="002377D2">
      <w:pPr>
        <w:pStyle w:val="Boxtext"/>
      </w:pPr>
      <w:r>
        <w:t>20</w:t>
      </w:r>
      <w:r w:rsidR="0024650A" w:rsidRPr="00006717">
        <w:t xml:space="preserve">.1 Accelerate national mandatory child safety training for all people involved in the provision of </w:t>
      </w:r>
      <w:r w:rsidR="00D50672">
        <w:t>ECEC</w:t>
      </w:r>
      <w:r w:rsidR="0024650A" w:rsidRPr="00006717">
        <w:t xml:space="preserve"> through a change to the National Law. This should include people who may not directly work with children, such as Approved Providers, board members and office holders, management and administrative or non-educator staff, with tailoring based on role and contact with children. The approach should be national, but with local training tailored to capture specific </w:t>
      </w:r>
      <w:r w:rsidR="008C4F0D">
        <w:t>s</w:t>
      </w:r>
      <w:r w:rsidR="0024650A" w:rsidRPr="00006717">
        <w:t xml:space="preserve">tate and </w:t>
      </w:r>
      <w:r w:rsidR="008C4F0D">
        <w:t>t</w:t>
      </w:r>
      <w:r w:rsidR="0024650A" w:rsidRPr="00006717">
        <w:t>erritory laws, such as Victoria’s legislated Child Safe Standards and Reportable Conduct Scheme.</w:t>
      </w:r>
    </w:p>
    <w:p w14:paraId="38EC175F" w14:textId="5C838677" w:rsidR="006E7DA6" w:rsidRPr="00006717" w:rsidRDefault="002952C6" w:rsidP="002377D2">
      <w:pPr>
        <w:pStyle w:val="Boxtext"/>
      </w:pPr>
      <w:r>
        <w:t>20</w:t>
      </w:r>
      <w:r w:rsidR="0024650A" w:rsidRPr="00006717">
        <w:t xml:space="preserve">.2 </w:t>
      </w:r>
      <w:r w:rsidR="006E7DA6" w:rsidRPr="00006717">
        <w:t xml:space="preserve">Call for the </w:t>
      </w:r>
      <w:r w:rsidR="003237DA">
        <w:t>Commonwealth</w:t>
      </w:r>
      <w:r w:rsidR="008C4F0D" w:rsidRPr="00006717">
        <w:t xml:space="preserve"> </w:t>
      </w:r>
      <w:r w:rsidR="006E7DA6" w:rsidRPr="00006717">
        <w:t xml:space="preserve">Government to fund time release for staff to undertake relevant training. This could be done by direct funding allocation or </w:t>
      </w:r>
      <w:r w:rsidR="006E7DA6" w:rsidRPr="003844C0">
        <w:t xml:space="preserve">by changing </w:t>
      </w:r>
      <w:r w:rsidR="003237DA">
        <w:t>Commonwealth</w:t>
      </w:r>
      <w:r w:rsidR="008C4F0D">
        <w:t xml:space="preserve"> Government</w:t>
      </w:r>
      <w:r w:rsidR="008C4F0D" w:rsidRPr="003844C0">
        <w:t xml:space="preserve"> </w:t>
      </w:r>
      <w:proofErr w:type="gramStart"/>
      <w:r w:rsidR="006168C0">
        <w:t>c</w:t>
      </w:r>
      <w:r w:rsidR="006E7DA6" w:rsidRPr="003844C0">
        <w:t>hild</w:t>
      </w:r>
      <w:r w:rsidR="00281FF1">
        <w:t xml:space="preserve"> </w:t>
      </w:r>
      <w:r w:rsidR="006168C0">
        <w:t>c</w:t>
      </w:r>
      <w:r w:rsidR="006E7DA6" w:rsidRPr="003844C0">
        <w:t>are</w:t>
      </w:r>
      <w:proofErr w:type="gramEnd"/>
      <w:r w:rsidR="006E7DA6" w:rsidRPr="003844C0">
        <w:t xml:space="preserve"> </w:t>
      </w:r>
      <w:r w:rsidR="006168C0">
        <w:t>s</w:t>
      </w:r>
      <w:r w:rsidR="006E7DA6" w:rsidRPr="003844C0">
        <w:t>ubsidy rules to fund services to provide training to staff on child safety.</w:t>
      </w:r>
    </w:p>
    <w:p w14:paraId="019A0EFC" w14:textId="413CC69E" w:rsidR="0024650A" w:rsidRPr="00C21F0C" w:rsidRDefault="002952C6" w:rsidP="002377D2">
      <w:pPr>
        <w:pStyle w:val="Boxtext"/>
        <w:keepNext/>
        <w:keepLines/>
      </w:pPr>
      <w:r>
        <w:t>20</w:t>
      </w:r>
      <w:r w:rsidR="0024650A" w:rsidRPr="00C21F0C">
        <w:t>.3 To complement any national mandatory training, the Department of Education should update its existing ‘PROTECT’ training on identifying and reporting concerns and provide training on child sexual abuse prevention education for educators, including how to teach children about body safety, consent, and social and emotional learning, including seeking</w:t>
      </w:r>
      <w:r w:rsidR="008C4F0D">
        <w:t xml:space="preserve"> help</w:t>
      </w:r>
      <w:r w:rsidR="0024650A" w:rsidRPr="00C21F0C">
        <w:t>.</w:t>
      </w:r>
    </w:p>
    <w:p w14:paraId="0E3D8F0D" w14:textId="05B707D7" w:rsidR="0024650A" w:rsidRPr="00C21F0C" w:rsidRDefault="0024650A" w:rsidP="0024650A">
      <w:pPr>
        <w:pStyle w:val="Boxtext"/>
        <w:keepNext/>
        <w:keepLines/>
        <w:rPr>
          <w:b/>
        </w:rPr>
      </w:pPr>
      <w:bookmarkStart w:id="47" w:name="_Hlk206172186"/>
      <w:r w:rsidRPr="00006717">
        <w:rPr>
          <w:b/>
        </w:rPr>
        <w:t xml:space="preserve">Recommendation </w:t>
      </w:r>
      <w:r>
        <w:rPr>
          <w:b/>
        </w:rPr>
        <w:t>2</w:t>
      </w:r>
      <w:r w:rsidR="002952C6">
        <w:rPr>
          <w:b/>
        </w:rPr>
        <w:t>1</w:t>
      </w:r>
      <w:r w:rsidRPr="00006717">
        <w:rPr>
          <w:b/>
        </w:rPr>
        <w:t>: Professional support program on quality,</w:t>
      </w:r>
      <w:r w:rsidRPr="00C21F0C">
        <w:rPr>
          <w:b/>
        </w:rPr>
        <w:t xml:space="preserve"> child safety and safeguarding </w:t>
      </w:r>
    </w:p>
    <w:p w14:paraId="6AA58D5C" w14:textId="149E2980" w:rsidR="0024650A" w:rsidRPr="00006717" w:rsidRDefault="0024650A" w:rsidP="0024650A">
      <w:pPr>
        <w:pStyle w:val="Boxtext"/>
      </w:pPr>
      <w:r>
        <w:t>2</w:t>
      </w:r>
      <w:r w:rsidR="002952C6">
        <w:t>1</w:t>
      </w:r>
      <w:r>
        <w:t>.</w:t>
      </w:r>
      <w:r w:rsidRPr="00006717">
        <w:t>1 The Department of Education should partner with Early Childhood Australia to expand its Children’s Safety and Safeguarding in Early Childhood Settings professional support program of webinars and resources. This program should provide service leaders and staff with the latest evidence and best practice on child safety and safeguarding and cover how to build a child safe culture, recruit, train and supervise a child safe workforce</w:t>
      </w:r>
      <w:r w:rsidR="008C4F0D">
        <w:t>,</w:t>
      </w:r>
      <w:r w:rsidRPr="00006717">
        <w:t xml:space="preserve"> and respond to risks.</w:t>
      </w:r>
    </w:p>
    <w:p w14:paraId="6C2CEB22" w14:textId="42CD5179" w:rsidR="0024650A" w:rsidRPr="007940D1" w:rsidRDefault="0024650A" w:rsidP="0024650A">
      <w:pPr>
        <w:pStyle w:val="Boxtext"/>
        <w:keepNext/>
        <w:keepLines/>
      </w:pPr>
      <w:r>
        <w:t>2</w:t>
      </w:r>
      <w:r w:rsidR="002952C6">
        <w:t>1</w:t>
      </w:r>
      <w:r w:rsidRPr="00006717">
        <w:t xml:space="preserve">.2 Call for the </w:t>
      </w:r>
      <w:r w:rsidR="003237DA">
        <w:t>Commonwealth</w:t>
      </w:r>
      <w:r w:rsidRPr="00006717">
        <w:t xml:space="preserve"> Government to fund a Child Care Quality Improvement </w:t>
      </w:r>
      <w:r w:rsidR="00BA5319">
        <w:t>P</w:t>
      </w:r>
      <w:r w:rsidRPr="00006717">
        <w:t xml:space="preserve">rogram for </w:t>
      </w:r>
      <w:proofErr w:type="gramStart"/>
      <w:r w:rsidR="00B50C67">
        <w:t>c</w:t>
      </w:r>
      <w:r w:rsidRPr="00006717">
        <w:t xml:space="preserve">hild </w:t>
      </w:r>
      <w:r w:rsidR="00B50C67">
        <w:t>c</w:t>
      </w:r>
      <w:r w:rsidRPr="00006717">
        <w:t>are</w:t>
      </w:r>
      <w:proofErr w:type="gramEnd"/>
      <w:r w:rsidRPr="00006717">
        <w:t xml:space="preserve"> </w:t>
      </w:r>
      <w:r w:rsidR="00B50C67">
        <w:t>s</w:t>
      </w:r>
      <w:r w:rsidRPr="00006717">
        <w:t xml:space="preserve">ubsidy-approved services, </w:t>
      </w:r>
      <w:proofErr w:type="gramStart"/>
      <w:r w:rsidRPr="00006717">
        <w:t>similar to</w:t>
      </w:r>
      <w:proofErr w:type="gramEnd"/>
      <w:r w:rsidRPr="00006717">
        <w:t xml:space="preserve"> the Victorian Kindergarten Quality Improvement Program.</w:t>
      </w:r>
      <w:bookmarkEnd w:id="47"/>
      <w:r w:rsidRPr="007940D1">
        <w:tab/>
      </w:r>
    </w:p>
    <w:p w14:paraId="12455E4E" w14:textId="0E0EC857" w:rsidR="0024650A" w:rsidRPr="00C21F0C" w:rsidRDefault="0024650A" w:rsidP="0024650A">
      <w:pPr>
        <w:pStyle w:val="Boxtext"/>
        <w:keepNext/>
        <w:rPr>
          <w:b/>
        </w:rPr>
      </w:pPr>
      <w:r w:rsidRPr="00006717">
        <w:rPr>
          <w:b/>
        </w:rPr>
        <w:t xml:space="preserve">Recommendation </w:t>
      </w:r>
      <w:r>
        <w:rPr>
          <w:b/>
        </w:rPr>
        <w:t>2</w:t>
      </w:r>
      <w:r w:rsidR="002952C6">
        <w:rPr>
          <w:b/>
        </w:rPr>
        <w:t>2</w:t>
      </w:r>
      <w:r w:rsidRPr="00C21F0C">
        <w:rPr>
          <w:b/>
        </w:rPr>
        <w:t xml:space="preserve">: Give </w:t>
      </w:r>
      <w:r w:rsidR="008C4F0D">
        <w:rPr>
          <w:b/>
        </w:rPr>
        <w:t xml:space="preserve">ECEC </w:t>
      </w:r>
      <w:r w:rsidRPr="00C21F0C">
        <w:rPr>
          <w:b/>
        </w:rPr>
        <w:t>workers the confidence to raise concerns</w:t>
      </w:r>
    </w:p>
    <w:p w14:paraId="0A3F9FFE" w14:textId="09491DD1" w:rsidR="0024650A" w:rsidRPr="00006717" w:rsidRDefault="0024650A" w:rsidP="0024650A">
      <w:pPr>
        <w:pStyle w:val="Boxtext"/>
        <w:keepNext/>
      </w:pPr>
      <w:r w:rsidRPr="00006717">
        <w:t>Provide training and clear guidance on how</w:t>
      </w:r>
      <w:r w:rsidR="008C4F0D">
        <w:t xml:space="preserve"> ECEC</w:t>
      </w:r>
      <w:r w:rsidRPr="00006717">
        <w:t xml:space="preserve"> staff can report concerns, allegations and complaints, as part of a ‘speak</w:t>
      </w:r>
      <w:r w:rsidR="008C4F0D">
        <w:t>-</w:t>
      </w:r>
      <w:r w:rsidRPr="00006717">
        <w:t xml:space="preserve">up’ culture. This should include </w:t>
      </w:r>
      <w:r w:rsidR="00E72287">
        <w:t>how</w:t>
      </w:r>
      <w:r w:rsidRPr="00006717">
        <w:t xml:space="preserve"> to anonymously report to regulators if staff do not feel supported to speak</w:t>
      </w:r>
      <w:r w:rsidR="008C4F0D">
        <w:t>-</w:t>
      </w:r>
      <w:r w:rsidRPr="00006717">
        <w:t xml:space="preserve">up in their service.  </w:t>
      </w:r>
    </w:p>
    <w:p w14:paraId="45E99BF4" w14:textId="77777777" w:rsidR="0024650A" w:rsidRPr="00006717" w:rsidRDefault="0024650A" w:rsidP="0024650A">
      <w:pPr>
        <w:pStyle w:val="Heading2"/>
        <w:keepNext/>
        <w:numPr>
          <w:ilvl w:val="0"/>
          <w:numId w:val="0"/>
        </w:numPr>
        <w:ind w:left="907" w:hanging="907"/>
      </w:pPr>
      <w:bookmarkStart w:id="48" w:name="_Toc205898544"/>
      <w:bookmarkStart w:id="49" w:name="_Toc206500512"/>
      <w:bookmarkEnd w:id="40"/>
      <w:bookmarkEnd w:id="41"/>
      <w:r w:rsidRPr="00006717">
        <w:t>Conclusion and next steps</w:t>
      </w:r>
      <w:bookmarkEnd w:id="42"/>
      <w:bookmarkEnd w:id="43"/>
      <w:bookmarkEnd w:id="48"/>
      <w:bookmarkEnd w:id="49"/>
    </w:p>
    <w:p w14:paraId="22B84F87" w14:textId="6EC6F142" w:rsidR="0022562C" w:rsidRDefault="0022562C" w:rsidP="0024650A">
      <w:pPr>
        <w:pStyle w:val="BodyText"/>
      </w:pPr>
      <w:r w:rsidRPr="00B13DD7">
        <w:t>The Victorian Government commissioned a rapid review, and its recommendations warrant a rapid response.</w:t>
      </w:r>
      <w:r w:rsidRPr="00E76531">
        <w:t xml:space="preserve">  </w:t>
      </w:r>
    </w:p>
    <w:p w14:paraId="2E10C0D3" w14:textId="53BF4F6E" w:rsidR="0024650A" w:rsidRPr="00006717" w:rsidRDefault="0024650A" w:rsidP="0024650A">
      <w:pPr>
        <w:pStyle w:val="BodyText"/>
      </w:pPr>
      <w:r w:rsidRPr="00006717">
        <w:t xml:space="preserve">The Victorian Government should share this Review at the earliest opportunity with the </w:t>
      </w:r>
      <w:r w:rsidR="003237DA">
        <w:t>Commonwealth</w:t>
      </w:r>
      <w:r w:rsidR="008C4F0D" w:rsidRPr="00006717">
        <w:t xml:space="preserve"> </w:t>
      </w:r>
      <w:r>
        <w:t xml:space="preserve">Government </w:t>
      </w:r>
      <w:r w:rsidRPr="00006717">
        <w:t xml:space="preserve">and other jurisdictions, recognising the need for greater national collaboration and consistency. National Education Ministers are due to meet on 22 August 2025, which would provide a timely opportunity to start coordinated action on these important recommendations. </w:t>
      </w:r>
    </w:p>
    <w:p w14:paraId="53C228AE" w14:textId="14804B30" w:rsidR="0024650A" w:rsidRPr="00006717" w:rsidRDefault="0024650A" w:rsidP="0024650A">
      <w:pPr>
        <w:pStyle w:val="BodyText"/>
      </w:pPr>
      <w:r w:rsidRPr="00006717">
        <w:t xml:space="preserve">Recommendations that are directed at the </w:t>
      </w:r>
      <w:r w:rsidR="003237DA">
        <w:t>Commonwealth</w:t>
      </w:r>
      <w:r w:rsidR="008C4F0D" w:rsidRPr="00006717">
        <w:t xml:space="preserve"> </w:t>
      </w:r>
      <w:r w:rsidRPr="00006717">
        <w:t xml:space="preserve">Government or that require changes to the National Law are set out in Figure 1 </w:t>
      </w:r>
      <w:proofErr w:type="gramStart"/>
      <w:r w:rsidRPr="00006717">
        <w:t>below</w:t>
      </w:r>
      <w:r w:rsidR="008C4F0D">
        <w:t>,</w:t>
      </w:r>
      <w:r w:rsidRPr="00006717">
        <w:t xml:space="preserve"> and</w:t>
      </w:r>
      <w:proofErr w:type="gramEnd"/>
      <w:r w:rsidRPr="00006717">
        <w:t xml:space="preserve"> should be raised at the Education Ministers Meeting.</w:t>
      </w:r>
      <w:r w:rsidR="007F791E">
        <w:t xml:space="preserve"> </w:t>
      </w:r>
      <w:r w:rsidR="001162DE" w:rsidRPr="00292BF2">
        <w:t xml:space="preserve">This includes expediting a National Register </w:t>
      </w:r>
      <w:r w:rsidR="00E870E4" w:rsidRPr="00292BF2">
        <w:t xml:space="preserve">and </w:t>
      </w:r>
      <w:r w:rsidR="00FE343A" w:rsidRPr="00292BF2">
        <w:t xml:space="preserve">legislative </w:t>
      </w:r>
      <w:r w:rsidR="00FE343A" w:rsidRPr="00292BF2">
        <w:lastRenderedPageBreak/>
        <w:t>power to remove individuals from it</w:t>
      </w:r>
      <w:r w:rsidR="00B06F0D">
        <w:t xml:space="preserve">, </w:t>
      </w:r>
      <w:r w:rsidR="00B06F0D" w:rsidRPr="00292BF2">
        <w:t>and making the safety, rights and best</w:t>
      </w:r>
      <w:r w:rsidR="00E870E4" w:rsidRPr="00292BF2">
        <w:t xml:space="preserve"> </w:t>
      </w:r>
      <w:r w:rsidR="00656234" w:rsidRPr="00292BF2">
        <w:t>interests of the child</w:t>
      </w:r>
      <w:r w:rsidR="004F7C12" w:rsidRPr="00292BF2">
        <w:t xml:space="preserve"> </w:t>
      </w:r>
      <w:r w:rsidR="00640B54">
        <w:t>the</w:t>
      </w:r>
      <w:r w:rsidR="004F7C12" w:rsidRPr="00292BF2">
        <w:t xml:space="preserve"> paramount consideration in law.</w:t>
      </w:r>
      <w:r w:rsidR="004F7C12">
        <w:t xml:space="preserve"> </w:t>
      </w:r>
    </w:p>
    <w:p w14:paraId="5A9F86BB" w14:textId="1705301F" w:rsidR="0024650A" w:rsidRDefault="008F180D" w:rsidP="0024650A">
      <w:pPr>
        <w:pStyle w:val="BodyText"/>
      </w:pPr>
      <w:r>
        <w:t>Key</w:t>
      </w:r>
      <w:r w:rsidR="0024650A" w:rsidRPr="00BD3BE7">
        <w:t xml:space="preserve"> matters in this Review require the urgent attention of the Victorian Government. Most importantly the Victorian Government should focus on putting in place additional checks and steps that prevent predators working in the system. </w:t>
      </w:r>
      <w:r w:rsidR="009411C6">
        <w:t>These actions will make a profound change in the system.</w:t>
      </w:r>
    </w:p>
    <w:p w14:paraId="5DDF2482" w14:textId="589EF8E9" w:rsidR="005D2B41" w:rsidRDefault="00111A97" w:rsidP="00A70974">
      <w:pPr>
        <w:pStyle w:val="BodyText"/>
      </w:pPr>
      <w:r w:rsidRPr="00381C86">
        <w:t xml:space="preserve">This </w:t>
      </w:r>
      <w:r w:rsidR="009411C6">
        <w:t>will require</w:t>
      </w:r>
      <w:r w:rsidRPr="00381C86">
        <w:t xml:space="preserve"> overhauling the </w:t>
      </w:r>
      <w:r w:rsidR="001F7584" w:rsidRPr="00381C86">
        <w:t xml:space="preserve">Working </w:t>
      </w:r>
      <w:r w:rsidR="0018552D" w:rsidRPr="00381C86">
        <w:t xml:space="preserve">with Children Check </w:t>
      </w:r>
      <w:r w:rsidR="00D924A4" w:rsidRPr="00473B2D">
        <w:t>s</w:t>
      </w:r>
      <w:r w:rsidR="0018552D" w:rsidRPr="00473B2D">
        <w:t xml:space="preserve">cheme </w:t>
      </w:r>
      <w:r w:rsidR="0018552D" w:rsidRPr="00381C86">
        <w:t>an</w:t>
      </w:r>
      <w:r w:rsidR="0049072E" w:rsidRPr="00381C86">
        <w:t xml:space="preserve">d addressing gaps in the Reportable Conduct </w:t>
      </w:r>
      <w:r w:rsidR="00CA3954" w:rsidRPr="00473B2D">
        <w:t>S</w:t>
      </w:r>
      <w:r w:rsidR="0049072E" w:rsidRPr="00473B2D">
        <w:t xml:space="preserve">cheme </w:t>
      </w:r>
      <w:r w:rsidRPr="00381C86">
        <w:t xml:space="preserve">as a matter of priority. </w:t>
      </w:r>
      <w:r w:rsidR="00D92FB8" w:rsidRPr="003B071A">
        <w:t xml:space="preserve">These schemes should be </w:t>
      </w:r>
      <w:r w:rsidR="00F717CE" w:rsidRPr="003B071A">
        <w:t>brought together in a single entity</w:t>
      </w:r>
      <w:r w:rsidR="00D92FB8" w:rsidRPr="003B071A">
        <w:t xml:space="preserve">. </w:t>
      </w:r>
      <w:r w:rsidR="00F717CE" w:rsidRPr="003B071A">
        <w:t>Immediate steps should be taken to design and establish the new Shared Intelligence and Risk Assessment Capability.</w:t>
      </w:r>
      <w:r w:rsidR="00F717CE">
        <w:t xml:space="preserve"> </w:t>
      </w:r>
    </w:p>
    <w:p w14:paraId="51A219AA" w14:textId="46C3FA27" w:rsidR="00111A97" w:rsidRPr="00381C86" w:rsidRDefault="00526B4E" w:rsidP="00A70974">
      <w:pPr>
        <w:pStyle w:val="BodyText"/>
      </w:pPr>
      <w:r>
        <w:t xml:space="preserve">These changes should not be made </w:t>
      </w:r>
      <w:r w:rsidR="00111A97" w:rsidRPr="00381C86">
        <w:t xml:space="preserve">in isolation but need to be seen as part of the </w:t>
      </w:r>
      <w:r w:rsidR="38620E3F" w:rsidRPr="00381C86">
        <w:t xml:space="preserve">strengthened child safety regime </w:t>
      </w:r>
      <w:r w:rsidR="00A70974" w:rsidRPr="00381C86">
        <w:t xml:space="preserve">described in this Review. </w:t>
      </w:r>
      <w:r w:rsidR="00111A97" w:rsidRPr="00381C86">
        <w:t>This work is complex</w:t>
      </w:r>
      <w:r w:rsidR="008C4F0D">
        <w:t>,</w:t>
      </w:r>
      <w:r w:rsidR="00111A97" w:rsidRPr="00381C86">
        <w:t xml:space="preserve"> and consideration should be given to how it can be </w:t>
      </w:r>
      <w:r w:rsidR="00D20483" w:rsidRPr="00381C86">
        <w:t xml:space="preserve">phased. </w:t>
      </w:r>
      <w:r w:rsidR="00111A97" w:rsidRPr="00381C86">
        <w:t xml:space="preserve"> </w:t>
      </w:r>
    </w:p>
    <w:p w14:paraId="79C540AB" w14:textId="3BAFC843" w:rsidR="0031725A" w:rsidRDefault="0031725A" w:rsidP="0031725A">
      <w:pPr>
        <w:pStyle w:val="BodyText"/>
      </w:pPr>
      <w:r w:rsidRPr="00292BF2">
        <w:t xml:space="preserve">Work to make the </w:t>
      </w:r>
      <w:r>
        <w:t xml:space="preserve">ECEC </w:t>
      </w:r>
      <w:r w:rsidRPr="00292BF2">
        <w:t>Regulator independent should commence immediately</w:t>
      </w:r>
      <w:r w:rsidR="005F0973" w:rsidRPr="005F0973">
        <w:t xml:space="preserve"> </w:t>
      </w:r>
      <w:r w:rsidR="005F0973">
        <w:t>and be in place within 12 months</w:t>
      </w:r>
      <w:r w:rsidRPr="00292BF2">
        <w:t xml:space="preserve">, </w:t>
      </w:r>
      <w:r w:rsidR="005F705D" w:rsidRPr="003B071A">
        <w:t>supported by a Capability Review that will guide the skills</w:t>
      </w:r>
      <w:r w:rsidR="00F12550" w:rsidRPr="003B071A">
        <w:t>,</w:t>
      </w:r>
      <w:r w:rsidR="005F705D" w:rsidRPr="003B071A">
        <w:t xml:space="preserve"> functions and powers needed to be a cutting-edge regulator</w:t>
      </w:r>
      <w:r w:rsidR="00EF7301" w:rsidRPr="003B071A">
        <w:t xml:space="preserve"> of an increasingly complex market of providers</w:t>
      </w:r>
      <w:r w:rsidR="005F705D" w:rsidRPr="003B071A">
        <w:t>.</w:t>
      </w:r>
      <w:r w:rsidR="005F705D">
        <w:t xml:space="preserve"> This should happen alongside the </w:t>
      </w:r>
      <w:r>
        <w:t>recruit</w:t>
      </w:r>
      <w:r w:rsidR="005F705D">
        <w:t>ment of</w:t>
      </w:r>
      <w:r>
        <w:t xml:space="preserve"> </w:t>
      </w:r>
      <w:r w:rsidRPr="00292BF2">
        <w:t>additional Authorised Officers</w:t>
      </w:r>
      <w:r w:rsidR="005F4760">
        <w:t xml:space="preserve"> and</w:t>
      </w:r>
      <w:r w:rsidRPr="00292BF2">
        <w:t xml:space="preserve"> </w:t>
      </w:r>
      <w:r w:rsidR="0040384B">
        <w:t xml:space="preserve">the </w:t>
      </w:r>
      <w:r w:rsidR="005F705D">
        <w:t>development of</w:t>
      </w:r>
      <w:r w:rsidRPr="00292BF2">
        <w:t xml:space="preserve"> modern risk assessment tools.</w:t>
      </w:r>
      <w:r>
        <w:t xml:space="preserve"> </w:t>
      </w:r>
    </w:p>
    <w:p w14:paraId="1015FDEF" w14:textId="64CBC8DF" w:rsidR="00B4723B" w:rsidRPr="00B86C6F" w:rsidRDefault="00BA7D4F" w:rsidP="0031725A">
      <w:pPr>
        <w:pStyle w:val="BodyText"/>
      </w:pPr>
      <w:r>
        <w:t>In parallel</w:t>
      </w:r>
      <w:r w:rsidR="00B4723B">
        <w:t xml:space="preserve">, the focus of all tiers of </w:t>
      </w:r>
      <w:r w:rsidR="0034172E">
        <w:t>g</w:t>
      </w:r>
      <w:r w:rsidR="00B4723B">
        <w:t xml:space="preserve">overnment needs to be on the broader re-think of the </w:t>
      </w:r>
      <w:r w:rsidR="00EE7C3A">
        <w:t>ECEC</w:t>
      </w:r>
      <w:r w:rsidR="00EE7C3A">
        <w:rPr>
          <w:rFonts w:ascii="Cambria" w:hAnsi="Cambria"/>
        </w:rPr>
        <w:t> </w:t>
      </w:r>
      <w:r w:rsidR="00381C86">
        <w:t>system</w:t>
      </w:r>
      <w:r w:rsidR="00D15756">
        <w:t xml:space="preserve"> and </w:t>
      </w:r>
      <w:r w:rsidR="004C00DF">
        <w:t xml:space="preserve">development of </w:t>
      </w:r>
      <w:r w:rsidR="00D15756">
        <w:t>an overarching strategy to fundamentally reform the system</w:t>
      </w:r>
      <w:r w:rsidR="00381C86">
        <w:t>.</w:t>
      </w:r>
    </w:p>
    <w:p w14:paraId="3011B691" w14:textId="77777777" w:rsidR="002727CD" w:rsidRDefault="002727CD" w:rsidP="0094676B">
      <w:pPr>
        <w:suppressAutoHyphens w:val="0"/>
        <w:spacing w:after="160" w:line="259" w:lineRule="auto"/>
        <w:rPr>
          <w:rFonts w:ascii="VIC" w:hAnsi="VIC"/>
          <w:b/>
          <w:color w:val="007F8B" w:themeColor="text2"/>
        </w:rPr>
        <w:sectPr w:rsidR="002727CD" w:rsidSect="00E71907">
          <w:footerReference w:type="even" r:id="rId23"/>
          <w:footerReference w:type="default" r:id="rId24"/>
          <w:headerReference w:type="first" r:id="rId25"/>
          <w:footerReference w:type="first" r:id="rId26"/>
          <w:pgSz w:w="11906" w:h="16838" w:code="9"/>
          <w:pgMar w:top="851" w:right="851" w:bottom="851" w:left="851" w:header="397" w:footer="454" w:gutter="0"/>
          <w:cols w:space="708"/>
          <w:titlePg/>
          <w:docGrid w:linePitch="360"/>
        </w:sectPr>
      </w:pPr>
    </w:p>
    <w:p w14:paraId="770C8BF5" w14:textId="54DDA234" w:rsidR="0024650A" w:rsidRPr="006E4115" w:rsidRDefault="0024650A" w:rsidP="006E4115">
      <w:pPr>
        <w:pStyle w:val="BodyText"/>
        <w:spacing w:before="0" w:after="0"/>
        <w:rPr>
          <w:b/>
          <w:color w:val="007F8B" w:themeColor="text2"/>
          <w:sz w:val="20"/>
          <w:szCs w:val="20"/>
        </w:rPr>
      </w:pPr>
      <w:r w:rsidRPr="006E4115">
        <w:rPr>
          <w:b/>
          <w:color w:val="007F8B" w:themeColor="text2"/>
          <w:sz w:val="20"/>
          <w:szCs w:val="20"/>
        </w:rPr>
        <w:lastRenderedPageBreak/>
        <w:t>Figure 1. Overview of recommendations by jurisdiction</w:t>
      </w:r>
    </w:p>
    <w:tbl>
      <w:tblPr>
        <w:tblW w:w="9771" w:type="dxa"/>
        <w:tblCellMar>
          <w:left w:w="0" w:type="dxa"/>
          <w:right w:w="0" w:type="dxa"/>
        </w:tblCellMar>
        <w:tblLook w:val="0420" w:firstRow="1" w:lastRow="0" w:firstColumn="0" w:lastColumn="0" w:noHBand="0" w:noVBand="1"/>
        <w:tblCaption w:val="Figure 1. Overview of recommendations by jurisdiction"/>
        <w:tblDescription w:val="Figure 1 lists all the recommendations from the report and which government they are directed to. They are listed by recommendations for the Victorian Government, recommendations for the Australian Government, and, finally, recommendations for national reforms and National Law changes that will require cooperation from all jurisdictions."/>
      </w:tblPr>
      <w:tblGrid>
        <w:gridCol w:w="8212"/>
        <w:gridCol w:w="1559"/>
      </w:tblGrid>
      <w:tr w:rsidR="006B19EB" w:rsidRPr="006B19EB" w14:paraId="79420DE0" w14:textId="77777777" w:rsidTr="006B19EB">
        <w:trPr>
          <w:trHeight w:hRule="exact" w:val="397"/>
        </w:trPr>
        <w:tc>
          <w:tcPr>
            <w:tcW w:w="8212"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vAlign w:val="center"/>
            <w:hideMark/>
          </w:tcPr>
          <w:p w14:paraId="3D81C3B5" w14:textId="3536A89C"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 xml:space="preserve">For the Victorian Government </w:t>
            </w:r>
          </w:p>
        </w:tc>
        <w:tc>
          <w:tcPr>
            <w:tcW w:w="1559"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hideMark/>
          </w:tcPr>
          <w:p w14:paraId="363DBB2A"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Rec</w:t>
            </w:r>
          </w:p>
        </w:tc>
      </w:tr>
      <w:tr w:rsidR="006B19EB" w:rsidRPr="006B19EB" w14:paraId="7F0B0733" w14:textId="77777777" w:rsidTr="00F1167E">
        <w:trPr>
          <w:trHeight w:hRule="exact" w:val="397"/>
        </w:trPr>
        <w:tc>
          <w:tcPr>
            <w:tcW w:w="8212"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761B3F7C" w14:textId="076CF379"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Require </w:t>
            </w:r>
            <w:r w:rsidR="0079526E">
              <w:rPr>
                <w:rFonts w:ascii="VIC" w:hAnsi="VIC" w:cs="Times New Roman"/>
                <w:color w:val="000000"/>
                <w:kern w:val="24"/>
                <w:lang w:eastAsia="en-AU"/>
              </w:rPr>
              <w:t xml:space="preserve">ECEC </w:t>
            </w:r>
            <w:r w:rsidR="00125EEF">
              <w:rPr>
                <w:rFonts w:ascii="VIC" w:hAnsi="VIC" w:cs="Times New Roman"/>
                <w:color w:val="000000"/>
                <w:kern w:val="24"/>
                <w:lang w:eastAsia="en-AU"/>
              </w:rPr>
              <w:t xml:space="preserve">employers to </w:t>
            </w:r>
            <w:r w:rsidR="00A516B7">
              <w:rPr>
                <w:rFonts w:ascii="VIC" w:hAnsi="VIC" w:cs="Times New Roman"/>
                <w:color w:val="000000"/>
                <w:kern w:val="24"/>
                <w:lang w:eastAsia="en-AU"/>
              </w:rPr>
              <w:t>have</w:t>
            </w:r>
            <w:r w:rsidR="005C0005">
              <w:rPr>
                <w:rFonts w:ascii="VIC" w:hAnsi="VIC" w:cs="Times New Roman"/>
                <w:color w:val="000000"/>
                <w:kern w:val="24"/>
                <w:lang w:eastAsia="en-AU"/>
              </w:rPr>
              <w:t xml:space="preserve"> </w:t>
            </w:r>
            <w:r w:rsidRPr="006B19EB">
              <w:rPr>
                <w:rFonts w:ascii="VIC" w:hAnsi="VIC" w:cs="Times New Roman"/>
                <w:color w:val="000000"/>
                <w:kern w:val="24"/>
                <w:lang w:eastAsia="en-AU"/>
              </w:rPr>
              <w:t>best practice for recruitment and induction</w:t>
            </w:r>
          </w:p>
        </w:tc>
        <w:tc>
          <w:tcPr>
            <w:tcW w:w="155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E5F74A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5</w:t>
            </w:r>
          </w:p>
        </w:tc>
      </w:tr>
      <w:tr w:rsidR="006B19EB" w:rsidRPr="006B19EB" w14:paraId="32D0E92E"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5203C3E" w14:textId="2A04587A"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Working with Children Checks </w:t>
            </w:r>
            <w:r w:rsidR="00FC7BC2">
              <w:rPr>
                <w:rFonts w:ascii="VIC" w:hAnsi="VIC" w:cs="Times New Roman"/>
                <w:color w:val="000000"/>
                <w:kern w:val="24"/>
                <w:lang w:eastAsia="en-AU"/>
              </w:rPr>
              <w:t>overhaul</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0B3F529" w14:textId="7231551F"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6.1</w:t>
            </w:r>
            <w:r w:rsidR="00871C66">
              <w:rPr>
                <w:rFonts w:ascii="VIC" w:hAnsi="VIC" w:cs="Times New Roman"/>
                <w:color w:val="000000"/>
                <w:kern w:val="24"/>
                <w:lang w:eastAsia="en-AU"/>
              </w:rPr>
              <w:t>–</w:t>
            </w:r>
            <w:r w:rsidR="00606A10">
              <w:rPr>
                <w:rFonts w:ascii="VIC" w:hAnsi="VIC" w:cs="Times New Roman"/>
                <w:color w:val="000000"/>
                <w:kern w:val="24"/>
                <w:lang w:eastAsia="en-AU"/>
              </w:rPr>
              <w:t>6.</w:t>
            </w:r>
            <w:r w:rsidRPr="006B19EB">
              <w:rPr>
                <w:rFonts w:ascii="VIC" w:hAnsi="VIC" w:cs="Times New Roman"/>
                <w:color w:val="000000"/>
                <w:kern w:val="24"/>
                <w:lang w:eastAsia="en-AU"/>
              </w:rPr>
              <w:t>4</w:t>
            </w:r>
          </w:p>
        </w:tc>
      </w:tr>
      <w:tr w:rsidR="006B19EB" w:rsidRPr="006B19EB" w14:paraId="5346CD3D"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138E67E6" w14:textId="7AE9F90B"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Change the Reportable Conduct Scheme</w:t>
            </w:r>
            <w:r w:rsidR="009C696A">
              <w:rPr>
                <w:rFonts w:ascii="VIC" w:hAnsi="VIC" w:cs="Times New Roman"/>
                <w:color w:val="000000"/>
                <w:kern w:val="24"/>
                <w:lang w:eastAsia="en-AU"/>
              </w:rPr>
              <w:t xml:space="preserve"> to improve information sharing</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5934A264"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7</w:t>
            </w:r>
          </w:p>
        </w:tc>
      </w:tr>
      <w:tr w:rsidR="006B19EB" w:rsidRPr="006B19EB" w14:paraId="674AD31C"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5E3C811D" w14:textId="7F90240B" w:rsidR="006B19EB" w:rsidRPr="006B19EB" w:rsidRDefault="00BB31DA" w:rsidP="006B19EB">
            <w:pPr>
              <w:suppressAutoHyphens w:val="0"/>
              <w:spacing w:after="120" w:line="256" w:lineRule="auto"/>
              <w:rPr>
                <w:rFonts w:ascii="Arial" w:eastAsia="Times New Roman" w:hAnsi="Arial" w:cs="Arial"/>
                <w:color w:val="auto"/>
                <w:lang w:eastAsia="en-AU"/>
              </w:rPr>
            </w:pPr>
            <w:r w:rsidRPr="00BB31DA">
              <w:rPr>
                <w:rFonts w:ascii="VIC" w:hAnsi="VIC" w:cs="Times New Roman"/>
                <w:color w:val="000000"/>
                <w:kern w:val="24"/>
                <w:lang w:eastAsia="en-AU"/>
              </w:rPr>
              <w:t xml:space="preserve">Shared Intelligence and Risk Assessment Capability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2321B3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8</w:t>
            </w:r>
          </w:p>
        </w:tc>
      </w:tr>
      <w:tr w:rsidR="006B19EB" w:rsidRPr="006B19EB" w14:paraId="12A76861"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1" w:type="dxa"/>
              <w:left w:w="77" w:type="dxa"/>
              <w:bottom w:w="31" w:type="dxa"/>
              <w:right w:w="77" w:type="dxa"/>
            </w:tcMar>
            <w:vAlign w:val="center"/>
            <w:hideMark/>
          </w:tcPr>
          <w:p w14:paraId="3C91D9F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An independent ECEC Regulator</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42640883"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9</w:t>
            </w:r>
          </w:p>
        </w:tc>
      </w:tr>
      <w:tr w:rsidR="006B19EB" w:rsidRPr="006B19EB" w14:paraId="6E76CA21"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3B5BFC1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Most rigorous inspection regime in the country</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2E3210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10</w:t>
            </w:r>
          </w:p>
        </w:tc>
      </w:tr>
      <w:tr w:rsidR="006B19EB" w:rsidRPr="006B19EB" w14:paraId="0A77880E"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1" w:type="dxa"/>
              <w:left w:w="77" w:type="dxa"/>
              <w:bottom w:w="31" w:type="dxa"/>
              <w:right w:w="77" w:type="dxa"/>
            </w:tcMar>
            <w:vAlign w:val="center"/>
            <w:hideMark/>
          </w:tcPr>
          <w:p w14:paraId="5E3543DB" w14:textId="3B2232EA" w:rsidR="006B19EB" w:rsidRPr="006B19EB" w:rsidRDefault="0034771B" w:rsidP="006B19EB">
            <w:pPr>
              <w:suppressAutoHyphens w:val="0"/>
              <w:spacing w:after="120" w:line="256" w:lineRule="auto"/>
              <w:rPr>
                <w:rFonts w:ascii="Arial" w:eastAsia="Times New Roman" w:hAnsi="Arial" w:cs="Arial"/>
                <w:color w:val="auto"/>
                <w:lang w:eastAsia="en-AU"/>
              </w:rPr>
            </w:pPr>
            <w:r>
              <w:rPr>
                <w:rFonts w:ascii="VIC" w:hAnsi="VIC" w:cs="Times New Roman"/>
                <w:color w:val="000000"/>
                <w:kern w:val="24"/>
                <w:lang w:eastAsia="en-AU"/>
              </w:rPr>
              <w:t>Capability review and m</w:t>
            </w:r>
            <w:r w:rsidR="006B19EB" w:rsidRPr="006B19EB">
              <w:rPr>
                <w:rFonts w:ascii="VIC" w:hAnsi="VIC" w:cs="Times New Roman"/>
                <w:color w:val="000000"/>
                <w:kern w:val="24"/>
                <w:lang w:eastAsia="en-AU"/>
              </w:rPr>
              <w:t xml:space="preserve">odern risk assessment for a complex and growing sector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3C7909BE"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11.1</w:t>
            </w:r>
          </w:p>
        </w:tc>
      </w:tr>
      <w:tr w:rsidR="006B19EB" w:rsidRPr="006B19EB" w14:paraId="4868C022"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26AB463F" w14:textId="4E4F06C8"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Funding for effective regulation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3B2AB77"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13.1</w:t>
            </w:r>
          </w:p>
        </w:tc>
      </w:tr>
      <w:tr w:rsidR="006B19EB" w:rsidRPr="006B19EB" w14:paraId="6C9B0C4F"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1" w:type="dxa"/>
              <w:left w:w="77" w:type="dxa"/>
              <w:bottom w:w="31" w:type="dxa"/>
              <w:right w:w="77" w:type="dxa"/>
            </w:tcMar>
            <w:vAlign w:val="center"/>
            <w:hideMark/>
          </w:tcPr>
          <w:p w14:paraId="759FB243" w14:textId="5A287997" w:rsidR="006B19EB" w:rsidRPr="006B19EB" w:rsidRDefault="00683385" w:rsidP="006B19EB">
            <w:pPr>
              <w:suppressAutoHyphens w:val="0"/>
              <w:spacing w:after="120" w:line="256" w:lineRule="auto"/>
              <w:rPr>
                <w:rFonts w:ascii="Arial" w:eastAsia="Times New Roman" w:hAnsi="Arial" w:cs="Arial"/>
                <w:color w:val="auto"/>
                <w:lang w:eastAsia="en-AU"/>
              </w:rPr>
            </w:pPr>
            <w:r>
              <w:rPr>
                <w:rFonts w:ascii="VIC" w:hAnsi="VIC" w:cs="Times New Roman"/>
                <w:color w:val="000000"/>
                <w:kern w:val="24"/>
                <w:lang w:eastAsia="en-AU"/>
              </w:rPr>
              <w:t>Modify</w:t>
            </w:r>
            <w:r w:rsidR="00367122">
              <w:rPr>
                <w:rFonts w:ascii="VIC" w:hAnsi="VIC" w:cs="Times New Roman"/>
                <w:color w:val="000000"/>
                <w:kern w:val="24"/>
                <w:lang w:eastAsia="en-AU"/>
              </w:rPr>
              <w:t xml:space="preserve"> ratings certificates and </w:t>
            </w:r>
            <w:r>
              <w:rPr>
                <w:rFonts w:ascii="VIC" w:hAnsi="VIC" w:cs="Times New Roman"/>
                <w:color w:val="000000"/>
                <w:kern w:val="24"/>
                <w:lang w:eastAsia="en-AU"/>
              </w:rPr>
              <w:t xml:space="preserve">publish </w:t>
            </w:r>
            <w:r w:rsidR="00367122">
              <w:rPr>
                <w:rFonts w:ascii="VIC" w:hAnsi="VIC" w:cs="Times New Roman"/>
                <w:color w:val="000000"/>
                <w:kern w:val="24"/>
                <w:lang w:eastAsia="en-AU"/>
              </w:rPr>
              <w:t xml:space="preserve">enforcement activity </w:t>
            </w:r>
            <w:r>
              <w:rPr>
                <w:rFonts w:ascii="VIC" w:hAnsi="VIC" w:cs="Times New Roman"/>
                <w:color w:val="000000"/>
                <w:kern w:val="24"/>
                <w:lang w:eastAsia="en-AU"/>
              </w:rPr>
              <w:t>more regularly</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A86B359" w14:textId="0EE9D05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w:t>
            </w:r>
            <w:r w:rsidR="00CE6A77">
              <w:rPr>
                <w:rFonts w:ascii="VIC" w:hAnsi="VIC" w:cs="Times New Roman"/>
                <w:color w:val="000000"/>
                <w:kern w:val="24"/>
                <w:lang w:eastAsia="en-AU"/>
              </w:rPr>
              <w:t>7</w:t>
            </w:r>
            <w:r w:rsidRPr="006B19EB">
              <w:rPr>
                <w:rFonts w:ascii="VIC" w:hAnsi="VIC" w:cs="Times New Roman"/>
                <w:color w:val="000000"/>
                <w:kern w:val="24"/>
                <w:lang w:eastAsia="en-AU"/>
              </w:rPr>
              <w:t>.3</w:t>
            </w:r>
            <w:r w:rsidR="00871C66">
              <w:rPr>
                <w:rFonts w:ascii="VIC" w:hAnsi="VIC" w:cs="Times New Roman"/>
                <w:color w:val="000000"/>
                <w:kern w:val="24"/>
                <w:lang w:eastAsia="en-AU"/>
              </w:rPr>
              <w:t>–</w:t>
            </w:r>
            <w:r w:rsidR="00CE6A77">
              <w:rPr>
                <w:rFonts w:ascii="VIC" w:hAnsi="VIC" w:cs="Times New Roman"/>
                <w:color w:val="000000"/>
                <w:kern w:val="24"/>
                <w:lang w:eastAsia="en-AU"/>
              </w:rPr>
              <w:t>1</w:t>
            </w:r>
            <w:r w:rsidR="00606A10">
              <w:rPr>
                <w:rFonts w:ascii="VIC" w:hAnsi="VIC" w:cs="Times New Roman"/>
                <w:color w:val="000000"/>
                <w:kern w:val="24"/>
                <w:lang w:eastAsia="en-AU"/>
              </w:rPr>
              <w:t>7.</w:t>
            </w:r>
            <w:r w:rsidRPr="006B19EB">
              <w:rPr>
                <w:rFonts w:ascii="VIC" w:hAnsi="VIC" w:cs="Times New Roman"/>
                <w:color w:val="000000"/>
                <w:kern w:val="24"/>
                <w:lang w:eastAsia="en-AU"/>
              </w:rPr>
              <w:t>4</w:t>
            </w:r>
          </w:p>
        </w:tc>
      </w:tr>
      <w:tr w:rsidR="006B19EB" w:rsidRPr="006B19EB" w14:paraId="63163B37"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3342EA2"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Support parents to raise and report concerns</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3EDC11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18</w:t>
            </w:r>
          </w:p>
        </w:tc>
      </w:tr>
      <w:tr w:rsidR="006B19EB" w:rsidRPr="006B19EB" w14:paraId="288F81EF"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66EAAA55" w14:textId="0C962DE1"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Mandatory child safety training </w:t>
            </w:r>
            <w:r w:rsidR="00552328">
              <w:rPr>
                <w:rFonts w:ascii="VIC" w:hAnsi="VIC" w:cs="Times New Roman"/>
                <w:color w:val="000000"/>
                <w:kern w:val="24"/>
                <w:lang w:eastAsia="en-AU"/>
              </w:rPr>
              <w:t xml:space="preserve">– </w:t>
            </w:r>
            <w:r w:rsidR="00CF757F">
              <w:rPr>
                <w:rFonts w:ascii="VIC" w:hAnsi="VIC" w:cs="Times New Roman"/>
                <w:color w:val="000000"/>
                <w:kern w:val="24"/>
                <w:lang w:eastAsia="en-AU"/>
              </w:rPr>
              <w:t>attune</w:t>
            </w:r>
            <w:r w:rsidR="00B177F0">
              <w:rPr>
                <w:rFonts w:ascii="VIC" w:hAnsi="VIC" w:cs="Times New Roman"/>
                <w:color w:val="000000"/>
                <w:kern w:val="24"/>
                <w:lang w:eastAsia="en-AU"/>
              </w:rPr>
              <w:t>d</w:t>
            </w:r>
            <w:r w:rsidR="00CF757F">
              <w:rPr>
                <w:rFonts w:ascii="VIC" w:hAnsi="VIC" w:cs="Times New Roman"/>
                <w:color w:val="000000"/>
                <w:kern w:val="24"/>
                <w:lang w:eastAsia="en-AU"/>
              </w:rPr>
              <w:t xml:space="preserve"> to evidence on risks</w:t>
            </w:r>
            <w:r w:rsidR="00552328">
              <w:rPr>
                <w:rFonts w:ascii="VIC" w:hAnsi="VIC" w:cs="Times New Roman"/>
                <w:color w:val="000000"/>
                <w:kern w:val="24"/>
                <w:lang w:eastAsia="en-AU"/>
              </w:rPr>
              <w:t xml:space="preserve"> and prevention</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53957AA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20.3</w:t>
            </w:r>
          </w:p>
        </w:tc>
      </w:tr>
      <w:tr w:rsidR="006B19EB" w:rsidRPr="006B19EB" w14:paraId="6190DF12"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24786DD1" w14:textId="630DABAB"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Professional support program</w:t>
            </w:r>
            <w:r w:rsidR="004B398C">
              <w:rPr>
                <w:rFonts w:ascii="VIC" w:hAnsi="VIC" w:cs="Times New Roman"/>
                <w:color w:val="000000"/>
                <w:kern w:val="24"/>
                <w:lang w:eastAsia="en-AU"/>
              </w:rPr>
              <w:t xml:space="preserve"> on quality, child safety and safeguarding</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B19A30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21.1</w:t>
            </w:r>
          </w:p>
        </w:tc>
      </w:tr>
      <w:tr w:rsidR="006B19EB" w:rsidRPr="006B19EB" w14:paraId="724E3AAA"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DCA9BF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Give workers the confidence to raise concerns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30CE382F"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22</w:t>
            </w:r>
          </w:p>
        </w:tc>
      </w:tr>
      <w:tr w:rsidR="006B19EB" w:rsidRPr="006B19EB" w14:paraId="7B37D616"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3E2D728F" w14:textId="186176DF"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 xml:space="preserve">For the </w:t>
            </w:r>
            <w:r w:rsidR="003237DA" w:rsidRPr="00811BB1">
              <w:rPr>
                <w:rFonts w:ascii="VIC" w:hAnsi="VIC" w:cs="Times New Roman"/>
                <w:b/>
                <w:color w:val="FFFFFF"/>
                <w:kern w:val="24"/>
                <w:lang w:eastAsia="en-AU"/>
              </w:rPr>
              <w:t>Commonwealth</w:t>
            </w:r>
            <w:r w:rsidR="00727E1C" w:rsidRPr="006B19EB">
              <w:rPr>
                <w:rFonts w:ascii="VIC" w:hAnsi="VIC" w:cs="Times New Roman"/>
                <w:b/>
                <w:color w:val="FFFFFF"/>
                <w:kern w:val="24"/>
                <w:lang w:eastAsia="en-AU"/>
              </w:rPr>
              <w:t xml:space="preserve"> </w:t>
            </w:r>
            <w:r w:rsidRPr="006B19EB">
              <w:rPr>
                <w:rFonts w:ascii="VIC" w:hAnsi="VIC" w:cs="Times New Roman"/>
                <w:b/>
                <w:color w:val="FFFFFF"/>
                <w:kern w:val="24"/>
                <w:lang w:eastAsia="en-AU"/>
              </w:rPr>
              <w:t xml:space="preserve">Government </w:t>
            </w:r>
          </w:p>
        </w:tc>
        <w:tc>
          <w:tcPr>
            <w:tcW w:w="1559"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7090B9E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Rec</w:t>
            </w:r>
          </w:p>
        </w:tc>
      </w:tr>
      <w:tr w:rsidR="006B19EB" w:rsidRPr="006B19EB" w14:paraId="74A84A1D"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281CF2D2" w14:textId="273727B7" w:rsidR="006B19EB" w:rsidRPr="006B19EB" w:rsidRDefault="00A942B4" w:rsidP="006B19EB">
            <w:pPr>
              <w:suppressAutoHyphens w:val="0"/>
              <w:spacing w:after="120" w:line="256" w:lineRule="auto"/>
              <w:rPr>
                <w:rFonts w:ascii="Arial" w:eastAsia="Times New Roman" w:hAnsi="Arial" w:cs="Arial"/>
                <w:color w:val="auto"/>
                <w:lang w:eastAsia="en-AU"/>
              </w:rPr>
            </w:pPr>
            <w:r>
              <w:rPr>
                <w:rFonts w:ascii="VIC" w:hAnsi="VIC" w:cs="Times New Roman"/>
                <w:color w:val="000000"/>
                <w:kern w:val="24"/>
                <w:lang w:eastAsia="en-AU"/>
              </w:rPr>
              <w:t>Capability review and m</w:t>
            </w:r>
            <w:r w:rsidR="006B19EB" w:rsidRPr="006B19EB">
              <w:rPr>
                <w:rFonts w:ascii="VIC" w:hAnsi="VIC" w:cs="Times New Roman"/>
                <w:color w:val="000000"/>
                <w:kern w:val="24"/>
                <w:lang w:eastAsia="en-AU"/>
              </w:rPr>
              <w:t xml:space="preserve">odern risk assessment for a complex and growing sector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799C1A42"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11.2</w:t>
            </w:r>
          </w:p>
        </w:tc>
      </w:tr>
      <w:tr w:rsidR="006B19EB" w:rsidRPr="006B19EB" w14:paraId="1A461D95"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730295A" w14:textId="2419D1E6"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Funding for effective regulation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DAF546A"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13.2</w:t>
            </w:r>
          </w:p>
        </w:tc>
      </w:tr>
      <w:tr w:rsidR="006B19EB" w:rsidRPr="006B19EB" w14:paraId="76DBA740"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EE9A404" w14:textId="27262DB1"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Improve lines of sight in </w:t>
            </w:r>
            <w:r w:rsidR="00727E1C">
              <w:rPr>
                <w:rFonts w:ascii="VIC" w:hAnsi="VIC" w:cs="Times New Roman"/>
                <w:color w:val="000000"/>
                <w:kern w:val="24"/>
                <w:lang w:eastAsia="en-AU"/>
              </w:rPr>
              <w:t xml:space="preserve">ECEC </w:t>
            </w:r>
            <w:r w:rsidRPr="006B19EB">
              <w:rPr>
                <w:rFonts w:ascii="VIC" w:hAnsi="VIC" w:cs="Times New Roman"/>
                <w:color w:val="000000"/>
                <w:kern w:val="24"/>
                <w:lang w:eastAsia="en-AU"/>
              </w:rPr>
              <w:t>centres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3445DA7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15</w:t>
            </w:r>
          </w:p>
        </w:tc>
      </w:tr>
      <w:tr w:rsidR="006B19EB" w:rsidRPr="006B19EB" w14:paraId="159B3924"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3AC4B24" w14:textId="7AE628F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Make accessing information </w:t>
            </w:r>
            <w:r w:rsidR="00A50A65">
              <w:rPr>
                <w:rFonts w:ascii="VIC" w:hAnsi="VIC" w:cs="Times New Roman"/>
                <w:color w:val="000000"/>
                <w:kern w:val="24"/>
                <w:lang w:eastAsia="en-AU"/>
              </w:rPr>
              <w:t>about service quality ratings</w:t>
            </w:r>
            <w:r w:rsidRPr="006B19EB">
              <w:rPr>
                <w:rFonts w:ascii="VIC" w:hAnsi="VIC" w:cs="Times New Roman"/>
                <w:color w:val="000000"/>
                <w:kern w:val="24"/>
                <w:lang w:eastAsia="en-AU"/>
              </w:rPr>
              <w:t xml:space="preserve"> easier for parents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3CB9EE2" w14:textId="2B5C043F"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17.1</w:t>
            </w:r>
          </w:p>
        </w:tc>
      </w:tr>
      <w:tr w:rsidR="006B19EB" w:rsidRPr="006B19EB" w14:paraId="1871D2EA"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EEBE94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Stronger action on poor quality training courses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B61226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19</w:t>
            </w:r>
          </w:p>
        </w:tc>
      </w:tr>
      <w:tr w:rsidR="006B19EB" w:rsidRPr="006B19EB" w14:paraId="70EE3CD9"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1B51A65" w14:textId="6C836C64"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Mandatory child safety training </w:t>
            </w:r>
            <w:r w:rsidR="00A50A65">
              <w:rPr>
                <w:rFonts w:ascii="VIC" w:hAnsi="VIC" w:cs="Times New Roman"/>
                <w:color w:val="000000"/>
                <w:kern w:val="24"/>
                <w:lang w:eastAsia="en-AU"/>
              </w:rPr>
              <w:t>– funded time release</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BC28827" w14:textId="664131F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20.</w:t>
            </w:r>
            <w:r w:rsidR="00A50A65">
              <w:rPr>
                <w:rFonts w:ascii="VIC" w:hAnsi="VIC" w:cs="Times New Roman"/>
                <w:color w:val="000000"/>
                <w:kern w:val="24"/>
                <w:lang w:eastAsia="en-AU"/>
              </w:rPr>
              <w:t>2</w:t>
            </w:r>
          </w:p>
        </w:tc>
      </w:tr>
      <w:tr w:rsidR="00A50A65" w:rsidRPr="00A50A65" w14:paraId="10DC8BFD" w14:textId="77777777" w:rsidTr="00E15178">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39931B4F" w14:textId="0647C49A" w:rsidR="00A50A65" w:rsidRPr="006B19EB" w:rsidRDefault="00D942FF" w:rsidP="006B19EB">
            <w:pPr>
              <w:suppressAutoHyphens w:val="0"/>
              <w:spacing w:after="120" w:line="256" w:lineRule="auto"/>
              <w:rPr>
                <w:rFonts w:ascii="VIC" w:hAnsi="VIC" w:cs="Times New Roman"/>
                <w:color w:val="000000"/>
                <w:kern w:val="24"/>
                <w:lang w:eastAsia="en-AU"/>
              </w:rPr>
            </w:pPr>
            <w:r w:rsidRPr="00D942FF">
              <w:rPr>
                <w:rFonts w:ascii="VIC" w:hAnsi="VIC" w:cs="Times New Roman"/>
                <w:color w:val="000000"/>
                <w:kern w:val="24"/>
                <w:lang w:eastAsia="en-AU"/>
              </w:rPr>
              <w:t>Fund a Child Care Quality Improvement program</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5B8B7A38" w14:textId="48E1E2B9" w:rsidR="00A50A65" w:rsidRPr="006B19EB" w:rsidRDefault="00D7647E" w:rsidP="006B19EB">
            <w:pPr>
              <w:suppressAutoHyphens w:val="0"/>
              <w:spacing w:after="120" w:line="256" w:lineRule="auto"/>
              <w:rPr>
                <w:rFonts w:ascii="VIC" w:hAnsi="VIC" w:cs="Times New Roman"/>
                <w:color w:val="000000"/>
                <w:kern w:val="24"/>
                <w:lang w:eastAsia="en-AU"/>
              </w:rPr>
            </w:pPr>
            <w:r>
              <w:rPr>
                <w:rFonts w:ascii="VIC" w:hAnsi="VIC" w:cs="Times New Roman"/>
                <w:color w:val="000000"/>
                <w:kern w:val="24"/>
                <w:lang w:eastAsia="en-AU"/>
              </w:rPr>
              <w:t>21.</w:t>
            </w:r>
            <w:r w:rsidR="002939DE">
              <w:rPr>
                <w:rFonts w:ascii="VIC" w:hAnsi="VIC" w:cs="Times New Roman"/>
                <w:color w:val="000000"/>
                <w:kern w:val="24"/>
                <w:lang w:eastAsia="en-AU"/>
              </w:rPr>
              <w:t>2</w:t>
            </w:r>
          </w:p>
        </w:tc>
      </w:tr>
      <w:tr w:rsidR="006B19EB" w:rsidRPr="006B19EB" w14:paraId="146BDBE0"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7EA13442" w14:textId="09C16F0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For National Reforms and National Law changes</w:t>
            </w:r>
          </w:p>
        </w:tc>
        <w:tc>
          <w:tcPr>
            <w:tcW w:w="1559"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095EC9AE"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Rec</w:t>
            </w:r>
          </w:p>
        </w:tc>
      </w:tr>
      <w:tr w:rsidR="006B19EB" w:rsidRPr="006B19EB" w14:paraId="5DDD61D5"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8DED4AE" w14:textId="2A637A36"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Safety, rights and best interests of children</w:t>
            </w:r>
            <w:r w:rsidR="00D7647E">
              <w:rPr>
                <w:rFonts w:ascii="VIC" w:hAnsi="VIC" w:cs="Times New Roman"/>
                <w:color w:val="000000"/>
                <w:kern w:val="24"/>
                <w:lang w:eastAsia="en-AU"/>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6791C27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w:t>
            </w:r>
          </w:p>
        </w:tc>
      </w:tr>
      <w:tr w:rsidR="006B19EB" w:rsidRPr="006B19EB" w14:paraId="2BCB0DCC"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0FF2117" w14:textId="10F98643" w:rsidR="006B19EB" w:rsidRPr="006B19EB" w:rsidRDefault="003237DA" w:rsidP="006B19EB">
            <w:pPr>
              <w:suppressAutoHyphens w:val="0"/>
              <w:spacing w:after="120" w:line="256" w:lineRule="auto"/>
              <w:rPr>
                <w:rFonts w:ascii="Arial" w:eastAsia="Times New Roman" w:hAnsi="Arial" w:cs="Arial"/>
                <w:color w:val="auto"/>
                <w:lang w:eastAsia="en-AU"/>
              </w:rPr>
            </w:pPr>
            <w:r w:rsidRPr="00811BB1">
              <w:rPr>
                <w:rFonts w:ascii="VIC" w:hAnsi="VIC" w:cs="Times New Roman"/>
                <w:color w:val="000000"/>
                <w:kern w:val="24"/>
                <w:lang w:eastAsia="en-AU"/>
              </w:rPr>
              <w:t>Commonwealth</w:t>
            </w:r>
            <w:r w:rsidR="00727E1C">
              <w:rPr>
                <w:rFonts w:ascii="VIC" w:hAnsi="VIC" w:cs="Times New Roman"/>
                <w:color w:val="000000"/>
                <w:kern w:val="24"/>
                <w:lang w:eastAsia="en-AU"/>
              </w:rPr>
              <w:t xml:space="preserve"> Government</w:t>
            </w:r>
            <w:r w:rsidR="00123E83">
              <w:rPr>
                <w:rFonts w:ascii="VIC" w:hAnsi="VIC" w:cs="Times New Roman"/>
                <w:color w:val="000000"/>
                <w:kern w:val="24"/>
                <w:lang w:eastAsia="en-AU"/>
              </w:rPr>
              <w:t>-</w:t>
            </w:r>
            <w:r w:rsidR="006B19EB" w:rsidRPr="006B19EB">
              <w:rPr>
                <w:rFonts w:ascii="VIC" w:hAnsi="VIC" w:cs="Times New Roman"/>
                <w:color w:val="000000"/>
                <w:kern w:val="24"/>
                <w:lang w:eastAsia="en-AU"/>
              </w:rPr>
              <w:t xml:space="preserve">led rethink of the </w:t>
            </w:r>
            <w:r w:rsidR="00C05A02">
              <w:rPr>
                <w:rFonts w:ascii="VIC" w:hAnsi="VIC" w:cs="Times New Roman"/>
                <w:color w:val="000000"/>
                <w:kern w:val="24"/>
                <w:lang w:eastAsia="en-AU"/>
              </w:rPr>
              <w:t>ECEC</w:t>
            </w:r>
            <w:r w:rsidR="006B19EB" w:rsidRPr="006B19EB">
              <w:rPr>
                <w:rFonts w:ascii="VIC" w:hAnsi="VIC" w:cs="Times New Roman"/>
                <w:color w:val="000000"/>
                <w:kern w:val="24"/>
                <w:lang w:eastAsia="en-AU"/>
              </w:rPr>
              <w:t xml:space="preserve"> </w:t>
            </w:r>
            <w:r w:rsidR="00883678">
              <w:rPr>
                <w:rFonts w:ascii="VIC" w:hAnsi="VIC" w:cs="Times New Roman"/>
                <w:color w:val="000000"/>
                <w:kern w:val="24"/>
                <w:lang w:eastAsia="en-AU"/>
              </w:rPr>
              <w:t>s</w:t>
            </w:r>
            <w:r w:rsidR="006B19EB" w:rsidRPr="006B19EB">
              <w:rPr>
                <w:rFonts w:ascii="VIC" w:hAnsi="VIC" w:cs="Times New Roman"/>
                <w:color w:val="000000"/>
                <w:kern w:val="24"/>
                <w:lang w:eastAsia="en-AU"/>
              </w:rPr>
              <w:t>ystem</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6A53AB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w:t>
            </w:r>
          </w:p>
        </w:tc>
      </w:tr>
      <w:tr w:rsidR="006B19EB" w:rsidRPr="006B19EB" w14:paraId="1DB5D04E"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7DD1A3C" w14:textId="61AF9FE0"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National Early Childhood Reform Commission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6844427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3</w:t>
            </w:r>
          </w:p>
        </w:tc>
      </w:tr>
      <w:tr w:rsidR="006B19EB" w:rsidRPr="006B19EB" w14:paraId="0B443E5A"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304FF5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National Early Childhood Worker Register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1C4F05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4</w:t>
            </w:r>
          </w:p>
        </w:tc>
      </w:tr>
      <w:tr w:rsidR="006B19EB" w:rsidRPr="006B19EB" w14:paraId="40E2AC29"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5418BDE3" w14:textId="0438E2E9"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National approach to </w:t>
            </w:r>
            <w:r w:rsidR="00BB31DA">
              <w:rPr>
                <w:rFonts w:ascii="VIC" w:hAnsi="VIC" w:cs="Times New Roman"/>
                <w:color w:val="000000"/>
                <w:kern w:val="24"/>
                <w:lang w:eastAsia="en-AU"/>
              </w:rPr>
              <w:t>W</w:t>
            </w:r>
            <w:r w:rsidRPr="006B19EB">
              <w:rPr>
                <w:rFonts w:ascii="VIC" w:hAnsi="VIC" w:cs="Times New Roman"/>
                <w:color w:val="000000"/>
                <w:kern w:val="24"/>
                <w:lang w:eastAsia="en-AU"/>
              </w:rPr>
              <w:t xml:space="preserve">orking with </w:t>
            </w:r>
            <w:r w:rsidR="00BB31DA">
              <w:rPr>
                <w:rFonts w:ascii="VIC" w:hAnsi="VIC" w:cs="Times New Roman"/>
                <w:color w:val="000000"/>
                <w:kern w:val="24"/>
                <w:lang w:eastAsia="en-AU"/>
              </w:rPr>
              <w:t>C</w:t>
            </w:r>
            <w:r w:rsidRPr="006B19EB">
              <w:rPr>
                <w:rFonts w:ascii="VIC" w:hAnsi="VIC" w:cs="Times New Roman"/>
                <w:color w:val="000000"/>
                <w:kern w:val="24"/>
                <w:lang w:eastAsia="en-AU"/>
              </w:rPr>
              <w:t>hildren checks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54399A5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6.5</w:t>
            </w:r>
          </w:p>
        </w:tc>
      </w:tr>
      <w:tr w:rsidR="006B19EB" w:rsidRPr="006B19EB" w14:paraId="7D11D719"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2F36F5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Increase penalties for offences</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00363A0"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12</w:t>
            </w:r>
          </w:p>
        </w:tc>
      </w:tr>
      <w:tr w:rsidR="006B19EB" w:rsidRPr="006B19EB" w14:paraId="21F6EB46"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075E274"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Improve staffing arrangements in services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57D461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14</w:t>
            </w:r>
          </w:p>
        </w:tc>
      </w:tr>
      <w:tr w:rsidR="006B19EB" w:rsidRPr="006B19EB" w14:paraId="00ED2365"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18ACAD21" w14:textId="2F1655D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Trial the use of Closed</w:t>
            </w:r>
            <w:r w:rsidR="005A4DF6">
              <w:rPr>
                <w:rFonts w:ascii="VIC" w:hAnsi="VIC" w:cs="Times New Roman"/>
                <w:color w:val="000000"/>
                <w:kern w:val="24"/>
                <w:lang w:eastAsia="en-AU"/>
              </w:rPr>
              <w:t>-</w:t>
            </w:r>
            <w:r w:rsidRPr="006B19EB">
              <w:rPr>
                <w:rFonts w:ascii="VIC" w:hAnsi="VIC" w:cs="Times New Roman"/>
                <w:color w:val="000000"/>
                <w:kern w:val="24"/>
                <w:lang w:eastAsia="en-AU"/>
              </w:rPr>
              <w:t>Circuit Television (CCTV)</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37A9684"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16</w:t>
            </w:r>
          </w:p>
        </w:tc>
      </w:tr>
      <w:tr w:rsidR="009B4EB5" w:rsidRPr="006B19EB" w14:paraId="302B1006" w14:textId="77777777" w:rsidTr="006E4115">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61FC55BB" w14:textId="33548E33" w:rsidR="009B4EB5" w:rsidRPr="006B19EB" w:rsidRDefault="009B4EB5" w:rsidP="009B4EB5">
            <w:pPr>
              <w:suppressAutoHyphens w:val="0"/>
              <w:spacing w:after="120" w:line="256" w:lineRule="auto"/>
              <w:rPr>
                <w:rFonts w:ascii="VIC" w:hAnsi="VIC" w:cs="Times New Roman"/>
                <w:color w:val="000000"/>
                <w:kern w:val="24"/>
                <w:lang w:eastAsia="en-AU"/>
              </w:rPr>
            </w:pPr>
            <w:r w:rsidRPr="006B19EB">
              <w:rPr>
                <w:rFonts w:ascii="VIC" w:hAnsi="VIC" w:cs="Times New Roman"/>
                <w:color w:val="000000"/>
                <w:kern w:val="24"/>
                <w:lang w:eastAsia="en-AU"/>
              </w:rPr>
              <w:t xml:space="preserve">Make accessing information </w:t>
            </w:r>
            <w:r>
              <w:rPr>
                <w:rFonts w:ascii="VIC" w:hAnsi="VIC" w:cs="Times New Roman"/>
                <w:color w:val="000000"/>
                <w:kern w:val="24"/>
                <w:lang w:eastAsia="en-AU"/>
              </w:rPr>
              <w:t>about service quality ratings</w:t>
            </w:r>
            <w:r w:rsidRPr="006B19EB">
              <w:rPr>
                <w:rFonts w:ascii="VIC" w:hAnsi="VIC" w:cs="Times New Roman"/>
                <w:color w:val="000000"/>
                <w:kern w:val="24"/>
                <w:lang w:eastAsia="en-AU"/>
              </w:rPr>
              <w:t xml:space="preserve"> easier for parents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2871C8A4" w14:textId="0F143551" w:rsidR="009B4EB5" w:rsidRPr="006B19EB" w:rsidRDefault="009B4EB5" w:rsidP="009B4EB5">
            <w:pPr>
              <w:suppressAutoHyphens w:val="0"/>
              <w:spacing w:after="120" w:line="256" w:lineRule="auto"/>
              <w:rPr>
                <w:rFonts w:ascii="VIC" w:hAnsi="VIC" w:cs="Times New Roman"/>
                <w:color w:val="000000"/>
                <w:kern w:val="24"/>
                <w:lang w:eastAsia="en-AU"/>
              </w:rPr>
            </w:pPr>
            <w:r>
              <w:rPr>
                <w:rFonts w:ascii="VIC" w:hAnsi="VIC" w:cs="Times New Roman"/>
                <w:color w:val="000000"/>
                <w:kern w:val="24"/>
                <w:lang w:eastAsia="en-AU"/>
              </w:rPr>
              <w:t>17.2</w:t>
            </w:r>
          </w:p>
        </w:tc>
      </w:tr>
      <w:tr w:rsidR="009B4EB5" w:rsidRPr="006B19EB" w14:paraId="724587CC" w14:textId="77777777" w:rsidTr="006E4115">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39" w:type="dxa"/>
              <w:left w:w="77" w:type="dxa"/>
              <w:bottom w:w="39" w:type="dxa"/>
              <w:right w:w="77" w:type="dxa"/>
            </w:tcMar>
            <w:vAlign w:val="center"/>
            <w:hideMark/>
          </w:tcPr>
          <w:p w14:paraId="24737A36" w14:textId="77777777" w:rsidR="009B4EB5" w:rsidRPr="006B19EB" w:rsidRDefault="009B4EB5" w:rsidP="009B4EB5">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Mandatory child safety training – National Law </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39" w:type="dxa"/>
              <w:left w:w="77" w:type="dxa"/>
              <w:bottom w:w="39" w:type="dxa"/>
              <w:right w:w="77" w:type="dxa"/>
            </w:tcMar>
            <w:vAlign w:val="center"/>
            <w:hideMark/>
          </w:tcPr>
          <w:p w14:paraId="7D243D03" w14:textId="77777777" w:rsidR="009B4EB5" w:rsidRPr="006B19EB" w:rsidRDefault="009B4EB5" w:rsidP="009B4EB5">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20.1</w:t>
            </w:r>
          </w:p>
        </w:tc>
      </w:tr>
    </w:tbl>
    <w:p w14:paraId="7BE39B91" w14:textId="77777777" w:rsidR="00BB32D8" w:rsidRPr="006E4115" w:rsidRDefault="00BB32D8" w:rsidP="00BB32D8">
      <w:pPr>
        <w:pStyle w:val="BodyText"/>
        <w:rPr>
          <w:b/>
          <w:color w:val="007F8B" w:themeColor="text2"/>
          <w:sz w:val="6"/>
          <w:szCs w:val="6"/>
        </w:rPr>
        <w:sectPr w:rsidR="00BB32D8" w:rsidRPr="006E4115" w:rsidSect="00E71907">
          <w:pgSz w:w="11906" w:h="16838" w:code="9"/>
          <w:pgMar w:top="851" w:right="851" w:bottom="851" w:left="851" w:header="397" w:footer="454" w:gutter="0"/>
          <w:cols w:space="708"/>
          <w:titlePg/>
          <w:docGrid w:linePitch="360"/>
        </w:sectPr>
      </w:pPr>
    </w:p>
    <w:p w14:paraId="69FC4F85" w14:textId="25BB9283" w:rsidR="00DE2917" w:rsidRPr="00BB32D8" w:rsidRDefault="00BB32D8" w:rsidP="00CF7092">
      <w:pPr>
        <w:pStyle w:val="BodyText"/>
        <w:spacing w:before="0" w:after="0"/>
        <w:rPr>
          <w:b/>
          <w:bCs/>
          <w:color w:val="007F8B" w:themeColor="text2"/>
          <w:sz w:val="20"/>
          <w:szCs w:val="20"/>
        </w:rPr>
      </w:pPr>
      <w:r w:rsidRPr="009A2CA6">
        <w:rPr>
          <w:b/>
          <w:color w:val="007F8B" w:themeColor="text2"/>
          <w:sz w:val="20"/>
          <w:szCs w:val="20"/>
        </w:rPr>
        <w:lastRenderedPageBreak/>
        <w:t>Figure 2. Recommendations and proposed phasing</w:t>
      </w:r>
    </w:p>
    <w:tbl>
      <w:tblPr>
        <w:tblW w:w="15583" w:type="dxa"/>
        <w:tblCellMar>
          <w:left w:w="0" w:type="dxa"/>
          <w:right w:w="0" w:type="dxa"/>
        </w:tblCellMar>
        <w:tblLook w:val="0420" w:firstRow="1" w:lastRow="0" w:firstColumn="0" w:lastColumn="0" w:noHBand="0" w:noVBand="1"/>
        <w:tblCaption w:val="Figure 2. Recommendations and proposed phasing"/>
        <w:tblDescription w:val="Figure 2 lists all the recommendations from the report categorised by which government they are directed to and also proposed phasings for implementation. They are listed for the Victorian Government, Australian Government, and national reforms and National Law changes. The proposed phasings are broken down by immediate or within 3 months, within 12 months and 12 months or more."/>
      </w:tblPr>
      <w:tblGrid>
        <w:gridCol w:w="5432"/>
        <w:gridCol w:w="779"/>
        <w:gridCol w:w="3016"/>
        <w:gridCol w:w="3116"/>
        <w:gridCol w:w="3240"/>
      </w:tblGrid>
      <w:tr w:rsidR="00BB32D8" w:rsidRPr="001D3B40" w14:paraId="064C2171" w14:textId="77777777" w:rsidTr="00235415">
        <w:trPr>
          <w:cantSplit/>
          <w:trHeight w:hRule="exact" w:val="313"/>
        </w:trPr>
        <w:tc>
          <w:tcPr>
            <w:tcW w:w="5432"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vAlign w:val="center"/>
            <w:hideMark/>
          </w:tcPr>
          <w:p w14:paraId="630EEAA9" w14:textId="77777777" w:rsidR="00BB32D8" w:rsidRPr="002238CF" w:rsidRDefault="00BB32D8" w:rsidP="00235415">
            <w:pPr>
              <w:pStyle w:val="BodyText"/>
              <w:spacing w:before="0" w:after="0" w:line="240" w:lineRule="auto"/>
              <w:rPr>
                <w:rFonts w:cs="Times New Roman"/>
                <w:b/>
                <w:color w:val="FFFFFF"/>
                <w:kern w:val="24"/>
                <w:sz w:val="19"/>
                <w:szCs w:val="19"/>
                <w:lang w:eastAsia="en-AU"/>
              </w:rPr>
            </w:pPr>
            <w:r w:rsidRPr="002238CF">
              <w:rPr>
                <w:rFonts w:cs="Times New Roman"/>
                <w:b/>
                <w:color w:val="FFFFFF"/>
                <w:kern w:val="24"/>
                <w:sz w:val="19"/>
                <w:szCs w:val="19"/>
                <w:lang w:eastAsia="en-AU"/>
              </w:rPr>
              <w:t xml:space="preserve">For the Victorian Government </w:t>
            </w:r>
          </w:p>
          <w:p w14:paraId="4CF1161A" w14:textId="1991B44E" w:rsidR="00CF7092" w:rsidRPr="002238CF" w:rsidRDefault="00CF7092" w:rsidP="00235415">
            <w:pPr>
              <w:pStyle w:val="BodyText"/>
              <w:spacing w:before="0" w:after="0" w:line="240" w:lineRule="auto"/>
              <w:rPr>
                <w:sz w:val="19"/>
                <w:szCs w:val="19"/>
                <w:lang w:eastAsia="en-AU"/>
              </w:rPr>
            </w:pPr>
          </w:p>
        </w:tc>
        <w:tc>
          <w:tcPr>
            <w:tcW w:w="779"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hideMark/>
          </w:tcPr>
          <w:p w14:paraId="57E9B185"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Rec</w:t>
            </w:r>
          </w:p>
        </w:tc>
        <w:tc>
          <w:tcPr>
            <w:tcW w:w="3016" w:type="dxa"/>
            <w:tcBorders>
              <w:top w:val="single" w:sz="8" w:space="0" w:color="FFFFFF"/>
              <w:left w:val="single" w:sz="8" w:space="0" w:color="FFFFFF"/>
              <w:bottom w:val="single" w:sz="24" w:space="0" w:color="FFFFFF"/>
              <w:right w:val="single" w:sz="8" w:space="0" w:color="FFFFFF"/>
            </w:tcBorders>
            <w:shd w:val="clear" w:color="auto" w:fill="007F8B"/>
            <w:tcMar>
              <w:top w:w="57" w:type="dxa"/>
              <w:left w:w="57" w:type="dxa"/>
              <w:bottom w:w="57" w:type="dxa"/>
              <w:right w:w="57" w:type="dxa"/>
            </w:tcMar>
            <w:hideMark/>
          </w:tcPr>
          <w:p w14:paraId="3B4C1F7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b/>
                <w:color w:val="FFFFFF"/>
                <w:kern w:val="24"/>
                <w:sz w:val="19"/>
                <w:szCs w:val="19"/>
                <w:lang w:eastAsia="en-AU"/>
              </w:rPr>
              <w:t>Immediate, within 3 months</w:t>
            </w:r>
          </w:p>
        </w:tc>
        <w:tc>
          <w:tcPr>
            <w:tcW w:w="3116" w:type="dxa"/>
            <w:tcBorders>
              <w:top w:val="single" w:sz="8" w:space="0" w:color="FFFFFF"/>
              <w:left w:val="single" w:sz="8" w:space="0" w:color="FFFFFF"/>
              <w:bottom w:val="single" w:sz="24" w:space="0" w:color="FFFFFF"/>
              <w:right w:val="single" w:sz="8" w:space="0" w:color="FFFFFF"/>
            </w:tcBorders>
            <w:shd w:val="clear" w:color="auto" w:fill="007F8B"/>
            <w:tcMar>
              <w:top w:w="57" w:type="dxa"/>
              <w:left w:w="57" w:type="dxa"/>
              <w:bottom w:w="57" w:type="dxa"/>
              <w:right w:w="57" w:type="dxa"/>
            </w:tcMar>
            <w:hideMark/>
          </w:tcPr>
          <w:p w14:paraId="72611F5A"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b/>
                <w:color w:val="FFFFFF"/>
                <w:kern w:val="24"/>
                <w:sz w:val="19"/>
                <w:szCs w:val="19"/>
                <w:lang w:eastAsia="en-AU"/>
              </w:rPr>
              <w:t>Within 12 months</w:t>
            </w:r>
          </w:p>
        </w:tc>
        <w:tc>
          <w:tcPr>
            <w:tcW w:w="3240" w:type="dxa"/>
            <w:tcBorders>
              <w:top w:val="single" w:sz="8" w:space="0" w:color="FFFFFF"/>
              <w:left w:val="single" w:sz="8" w:space="0" w:color="FFFFFF"/>
              <w:bottom w:val="single" w:sz="24" w:space="0" w:color="FFFFFF"/>
              <w:right w:val="single" w:sz="8" w:space="0" w:color="FFFFFF"/>
            </w:tcBorders>
            <w:shd w:val="clear" w:color="auto" w:fill="007F8B"/>
            <w:tcMar>
              <w:top w:w="57" w:type="dxa"/>
              <w:left w:w="57" w:type="dxa"/>
              <w:bottom w:w="57" w:type="dxa"/>
              <w:right w:w="57" w:type="dxa"/>
            </w:tcMar>
            <w:hideMark/>
          </w:tcPr>
          <w:p w14:paraId="12FCC632"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b/>
                <w:color w:val="FFFFFF"/>
                <w:kern w:val="24"/>
                <w:sz w:val="19"/>
                <w:szCs w:val="19"/>
                <w:lang w:eastAsia="en-AU"/>
              </w:rPr>
              <w:t>12+ months</w:t>
            </w:r>
          </w:p>
        </w:tc>
      </w:tr>
      <w:tr w:rsidR="00BB32D8" w:rsidRPr="001D3B40" w14:paraId="4D1D79F8" w14:textId="77777777" w:rsidTr="002C2B65">
        <w:trPr>
          <w:cantSplit/>
          <w:trHeight w:hRule="exact" w:val="698"/>
        </w:trPr>
        <w:tc>
          <w:tcPr>
            <w:tcW w:w="5432" w:type="dxa"/>
            <w:tcBorders>
              <w:top w:val="single" w:sz="24"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1ABA526" w14:textId="6C5EEA0F"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Require </w:t>
            </w:r>
            <w:r w:rsidR="0079526E" w:rsidRPr="002238CF">
              <w:rPr>
                <w:rFonts w:ascii="VIC" w:hAnsi="VIC" w:cs="Times New Roman"/>
                <w:color w:val="000000"/>
                <w:kern w:val="24"/>
                <w:sz w:val="19"/>
                <w:szCs w:val="19"/>
                <w:lang w:eastAsia="en-AU"/>
              </w:rPr>
              <w:t xml:space="preserve">ECEC employers to have </w:t>
            </w:r>
            <w:r w:rsidRPr="002238CF">
              <w:rPr>
                <w:rFonts w:ascii="VIC" w:hAnsi="VIC" w:cs="Times New Roman"/>
                <w:color w:val="000000"/>
                <w:kern w:val="24"/>
                <w:sz w:val="19"/>
                <w:szCs w:val="19"/>
                <w:lang w:eastAsia="en-AU"/>
              </w:rPr>
              <w:t>best practice for recruitment and induction</w:t>
            </w:r>
          </w:p>
        </w:tc>
        <w:tc>
          <w:tcPr>
            <w:tcW w:w="779" w:type="dxa"/>
            <w:tcBorders>
              <w:top w:val="single" w:sz="24"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0EB6605"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5</w:t>
            </w:r>
          </w:p>
        </w:tc>
        <w:tc>
          <w:tcPr>
            <w:tcW w:w="3016" w:type="dxa"/>
            <w:tcBorders>
              <w:top w:val="single" w:sz="24"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1B57EA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Statement of Expectations</w:t>
            </w:r>
          </w:p>
        </w:tc>
        <w:tc>
          <w:tcPr>
            <w:tcW w:w="3116" w:type="dxa"/>
            <w:tcBorders>
              <w:top w:val="single" w:sz="24" w:space="0" w:color="FFFFFF"/>
              <w:left w:val="single" w:sz="8" w:space="0" w:color="FFFFFF"/>
              <w:bottom w:val="single" w:sz="8" w:space="0" w:color="FFFFFF"/>
              <w:right w:val="single" w:sz="8" w:space="0" w:color="FFFFFF"/>
            </w:tcBorders>
            <w:tcMar>
              <w:top w:w="57" w:type="dxa"/>
              <w:left w:w="57" w:type="dxa"/>
              <w:bottom w:w="57" w:type="dxa"/>
              <w:right w:w="57" w:type="dxa"/>
            </w:tcMar>
            <w:hideMark/>
          </w:tcPr>
          <w:p w14:paraId="2AC95072"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24" w:space="0" w:color="FFFFFF"/>
              <w:left w:val="single" w:sz="8" w:space="0" w:color="FFFFFF"/>
              <w:bottom w:val="single" w:sz="8" w:space="0" w:color="FFFFFF"/>
              <w:right w:val="single" w:sz="8" w:space="0" w:color="FFFFFF"/>
            </w:tcBorders>
            <w:tcMar>
              <w:top w:w="57" w:type="dxa"/>
              <w:left w:w="57" w:type="dxa"/>
              <w:bottom w:w="57" w:type="dxa"/>
              <w:right w:w="57" w:type="dxa"/>
            </w:tcMar>
            <w:hideMark/>
          </w:tcPr>
          <w:p w14:paraId="081FF598"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CE3F80" w:rsidRPr="00A836FC" w14:paraId="3EDC91C7" w14:textId="77777777" w:rsidTr="001F76EE">
        <w:trPr>
          <w:cantSplit/>
          <w:trHeight w:val="567"/>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EDD104F" w14:textId="08AA76C3"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Working with Children Checks </w:t>
            </w:r>
            <w:r w:rsidR="0079526E" w:rsidRPr="002238CF">
              <w:rPr>
                <w:rFonts w:ascii="VIC" w:hAnsi="VIC" w:cs="Times New Roman"/>
                <w:color w:val="000000"/>
                <w:kern w:val="24"/>
                <w:sz w:val="19"/>
                <w:szCs w:val="19"/>
                <w:lang w:eastAsia="en-AU"/>
              </w:rPr>
              <w:t>overhaul</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1C79227" w14:textId="59BCECB3"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6.1</w:t>
            </w:r>
            <w:r w:rsidR="00FD3479">
              <w:rPr>
                <w:rFonts w:ascii="VIC" w:hAnsi="VIC" w:cs="Times New Roman"/>
                <w:color w:val="000000"/>
                <w:kern w:val="24"/>
                <w:sz w:val="19"/>
                <w:szCs w:val="19"/>
                <w:lang w:eastAsia="en-AU"/>
              </w:rPr>
              <w:t>–</w:t>
            </w:r>
            <w:r w:rsidR="0079526E" w:rsidRPr="002238CF">
              <w:rPr>
                <w:rFonts w:ascii="VIC" w:hAnsi="VIC" w:cs="Times New Roman"/>
                <w:color w:val="000000"/>
                <w:kern w:val="24"/>
                <w:sz w:val="19"/>
                <w:szCs w:val="19"/>
                <w:lang w:eastAsia="en-AU"/>
              </w:rPr>
              <w:t>6.</w:t>
            </w:r>
            <w:r w:rsidRPr="002238CF">
              <w:rPr>
                <w:rFonts w:ascii="VIC" w:hAnsi="VIC" w:cs="Times New Roman"/>
                <w:color w:val="000000"/>
                <w:kern w:val="24"/>
                <w:sz w:val="19"/>
                <w:szCs w:val="19"/>
                <w:lang w:eastAsia="en-AU"/>
              </w:rPr>
              <w:t>4</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03E8190"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58FD4F4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New legislation, changes implemented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8D718BC"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1D3B40" w14:paraId="3610AE3A"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ED162F3" w14:textId="2383AD7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Change the Reportable Conduct Scheme</w:t>
            </w:r>
            <w:r w:rsidR="0079526E" w:rsidRPr="002238CF">
              <w:rPr>
                <w:rFonts w:ascii="VIC" w:hAnsi="VIC" w:cs="Times New Roman"/>
                <w:color w:val="000000"/>
                <w:kern w:val="24"/>
                <w:sz w:val="19"/>
                <w:szCs w:val="19"/>
                <w:lang w:eastAsia="en-AU"/>
              </w:rPr>
              <w:t xml:space="preserve"> to improve information sharing</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1CDCE15"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7</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3F67D23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CF993D4"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New legislation, changes implemented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5DA8F6CB"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A836FC" w14:paraId="42CD77D4"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38F8B0CD" w14:textId="0AC696B4" w:rsidR="00BB32D8" w:rsidRPr="002238CF" w:rsidRDefault="00845C1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Shared Intelligence and Risk Assessment Capability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7A3781F"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8</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5441A53"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70B2AC8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Functions consolidated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1192AB97" w14:textId="77777777" w:rsidR="00BB32D8" w:rsidRPr="002238CF" w:rsidRDefault="00BB32D8">
            <w:pPr>
              <w:suppressAutoHyphens w:val="0"/>
              <w:rPr>
                <w:rFonts w:ascii="Arial" w:eastAsia="Times New Roman" w:hAnsi="Arial" w:cs="Arial"/>
                <w:color w:val="auto"/>
                <w:sz w:val="19"/>
                <w:szCs w:val="19"/>
                <w:lang w:eastAsia="en-AU"/>
              </w:rPr>
            </w:pPr>
          </w:p>
        </w:tc>
      </w:tr>
      <w:tr w:rsidR="00680EF1" w:rsidRPr="001D3B40" w14:paraId="1FA144C3"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1" w:type="dxa"/>
              <w:left w:w="77" w:type="dxa"/>
              <w:bottom w:w="31" w:type="dxa"/>
              <w:right w:w="77" w:type="dxa"/>
            </w:tcMar>
            <w:vAlign w:val="center"/>
            <w:hideMark/>
          </w:tcPr>
          <w:p w14:paraId="5F7ACDC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An independent ECEC Regulator</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535AD0E"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9</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73CB06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E49243B"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Independent Regulator established</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06FFD529"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A836FC" w14:paraId="57DBEA00" w14:textId="77777777" w:rsidTr="00DB4F98">
        <w:trPr>
          <w:cantSplit/>
          <w:trHeight w:hRule="exact" w:val="638"/>
        </w:trPr>
        <w:tc>
          <w:tcPr>
            <w:tcW w:w="543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08D7AF8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Most rigorous inspection regime in the country</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5759AD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10</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BC2314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recruiting Authorised Officers</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03E93E5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More services receive annual visit</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6098FB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u w:val="single"/>
                <w:lang w:eastAsia="en-AU"/>
              </w:rPr>
              <w:t>All</w:t>
            </w:r>
            <w:r w:rsidRPr="002238CF">
              <w:rPr>
                <w:rFonts w:ascii="VIC" w:eastAsia="Times New Roman" w:hAnsi="VIC" w:cs="Arial"/>
                <w:color w:val="000000"/>
                <w:kern w:val="24"/>
                <w:sz w:val="19"/>
                <w:szCs w:val="19"/>
                <w:lang w:eastAsia="en-AU"/>
              </w:rPr>
              <w:t xml:space="preserve"> services receive annual visit</w:t>
            </w:r>
          </w:p>
        </w:tc>
      </w:tr>
      <w:tr w:rsidR="001876AE" w:rsidRPr="001D3B40" w14:paraId="2F8A2D77"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1" w:type="dxa"/>
              <w:left w:w="77" w:type="dxa"/>
              <w:bottom w:w="31" w:type="dxa"/>
              <w:right w:w="77" w:type="dxa"/>
            </w:tcMar>
            <w:vAlign w:val="center"/>
            <w:hideMark/>
          </w:tcPr>
          <w:p w14:paraId="2AACDF83" w14:textId="4039EE38" w:rsidR="00BB32D8" w:rsidRPr="002238CF" w:rsidRDefault="002C353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Capability review and modern</w:t>
            </w:r>
            <w:r w:rsidR="00BB32D8" w:rsidRPr="002238CF">
              <w:rPr>
                <w:rFonts w:ascii="VIC" w:hAnsi="VIC" w:cs="Times New Roman"/>
                <w:color w:val="000000"/>
                <w:kern w:val="24"/>
                <w:sz w:val="19"/>
                <w:szCs w:val="19"/>
                <w:lang w:eastAsia="en-AU"/>
              </w:rPr>
              <w:t xml:space="preserve"> risk assessment for a complex and growing sector</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45077271"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11.1</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49BE2853"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Design and consult with experts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1F1DD8BD"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framework in place</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5710834E"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7CF0EEF8" w14:textId="77777777" w:rsidTr="00AB2248">
        <w:trPr>
          <w:cantSplit/>
          <w:trHeight w:hRule="exact" w:val="397"/>
        </w:trPr>
        <w:tc>
          <w:tcPr>
            <w:tcW w:w="543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62FEF7CF" w14:textId="4603406C"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Funding for effective regulation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A75A84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13.1</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3EC56ABC"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Immediate funding package</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69C77F4"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BB29453"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1D3B40" w14:paraId="38AFDA09" w14:textId="77777777" w:rsidTr="00235415">
        <w:trPr>
          <w:cantSplit/>
          <w:trHeight w:hRule="exact" w:val="616"/>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1" w:type="dxa"/>
              <w:left w:w="77" w:type="dxa"/>
              <w:bottom w:w="31" w:type="dxa"/>
              <w:right w:w="77" w:type="dxa"/>
            </w:tcMar>
            <w:vAlign w:val="center"/>
            <w:hideMark/>
          </w:tcPr>
          <w:p w14:paraId="420C907D" w14:textId="1E51E111" w:rsidR="00BB32D8" w:rsidRPr="002238CF" w:rsidRDefault="00997E62"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Modify </w:t>
            </w:r>
            <w:r w:rsidR="00683385" w:rsidRPr="002238CF">
              <w:rPr>
                <w:rFonts w:ascii="VIC" w:hAnsi="VIC" w:cs="Times New Roman"/>
                <w:color w:val="000000"/>
                <w:kern w:val="24"/>
                <w:sz w:val="19"/>
                <w:szCs w:val="19"/>
                <w:lang w:eastAsia="en-AU"/>
              </w:rPr>
              <w:t>ratings certificates and p</w:t>
            </w:r>
            <w:r w:rsidR="00945C2E" w:rsidRPr="002238CF">
              <w:rPr>
                <w:rFonts w:ascii="VIC" w:hAnsi="VIC" w:cs="Times New Roman"/>
                <w:color w:val="000000"/>
                <w:kern w:val="24"/>
                <w:sz w:val="19"/>
                <w:szCs w:val="19"/>
                <w:lang w:eastAsia="en-AU"/>
              </w:rPr>
              <w:t>ublish</w:t>
            </w:r>
            <w:r w:rsidR="00367122" w:rsidRPr="002238CF">
              <w:rPr>
                <w:rFonts w:ascii="VIC" w:hAnsi="VIC" w:cs="Times New Roman"/>
                <w:color w:val="000000"/>
                <w:kern w:val="24"/>
                <w:sz w:val="19"/>
                <w:szCs w:val="19"/>
                <w:lang w:eastAsia="en-AU"/>
              </w:rPr>
              <w:t xml:space="preserve"> enforcement activity</w:t>
            </w:r>
            <w:r w:rsidR="008A18A6" w:rsidRPr="002238CF">
              <w:rPr>
                <w:rFonts w:ascii="VIC" w:hAnsi="VIC" w:cs="Times New Roman"/>
                <w:color w:val="000000"/>
                <w:kern w:val="24"/>
                <w:sz w:val="19"/>
                <w:szCs w:val="19"/>
                <w:lang w:eastAsia="en-AU"/>
              </w:rPr>
              <w:t xml:space="preserve"> more regularly</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70FD091" w14:textId="6400ACA8"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w:t>
            </w:r>
            <w:r w:rsidR="00392127" w:rsidRPr="002238CF">
              <w:rPr>
                <w:rFonts w:ascii="VIC" w:hAnsi="VIC" w:cs="Times New Roman"/>
                <w:color w:val="000000"/>
                <w:kern w:val="24"/>
                <w:sz w:val="19"/>
                <w:szCs w:val="19"/>
                <w:lang w:eastAsia="en-AU"/>
              </w:rPr>
              <w:t>7</w:t>
            </w:r>
            <w:r w:rsidRPr="002238CF">
              <w:rPr>
                <w:rFonts w:ascii="VIC" w:hAnsi="VIC" w:cs="Times New Roman"/>
                <w:color w:val="000000"/>
                <w:kern w:val="24"/>
                <w:sz w:val="19"/>
                <w:szCs w:val="19"/>
                <w:lang w:eastAsia="en-AU"/>
              </w:rPr>
              <w:t>.3</w:t>
            </w:r>
            <w:r w:rsidR="00FD3479">
              <w:rPr>
                <w:rFonts w:ascii="VIC" w:hAnsi="VIC" w:cs="Times New Roman"/>
                <w:color w:val="000000"/>
                <w:kern w:val="24"/>
                <w:sz w:val="19"/>
                <w:szCs w:val="19"/>
                <w:lang w:eastAsia="en-AU"/>
              </w:rPr>
              <w:t>–</w:t>
            </w:r>
            <w:r w:rsidR="00392127" w:rsidRPr="002238CF">
              <w:rPr>
                <w:rFonts w:ascii="VIC" w:hAnsi="VIC" w:cs="Times New Roman"/>
                <w:color w:val="000000"/>
                <w:kern w:val="24"/>
                <w:sz w:val="19"/>
                <w:szCs w:val="19"/>
                <w:lang w:eastAsia="en-AU"/>
              </w:rPr>
              <w:t>17.</w:t>
            </w:r>
            <w:r w:rsidRPr="002238CF">
              <w:rPr>
                <w:rFonts w:ascii="VIC" w:hAnsi="VIC" w:cs="Times New Roman"/>
                <w:color w:val="000000"/>
                <w:kern w:val="24"/>
                <w:sz w:val="19"/>
                <w:szCs w:val="19"/>
                <w:lang w:eastAsia="en-AU"/>
              </w:rPr>
              <w:t>4</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34C13D9E"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Increase frequency of publishing </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465A273"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A15FDA0"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A836FC" w14:paraId="52B1AB47" w14:textId="77777777" w:rsidTr="00235415">
        <w:trPr>
          <w:cantSplit/>
          <w:trHeight w:hRule="exact" w:val="558"/>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D4C6F4C"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Support parents to raise and report concerns</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856A342"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18</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EC1DCF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Consult with experts and parents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E47B0B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Release updated guidance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F5388BD"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A836FC" w14:paraId="56F99792" w14:textId="77777777" w:rsidTr="005678E7">
        <w:trPr>
          <w:cantSplit/>
          <w:trHeight w:hRule="exact" w:val="639"/>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5049CDC" w14:textId="0D839921"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Mandatory child safety training</w:t>
            </w:r>
            <w:r w:rsidR="00FD3479">
              <w:rPr>
                <w:rFonts w:ascii="VIC" w:hAnsi="VIC" w:cs="Times New Roman"/>
                <w:color w:val="000000"/>
                <w:kern w:val="24"/>
                <w:sz w:val="19"/>
                <w:szCs w:val="19"/>
                <w:lang w:eastAsia="en-AU"/>
              </w:rPr>
              <w:t>—</w:t>
            </w:r>
            <w:r w:rsidR="00A53FF4" w:rsidRPr="002238CF">
              <w:rPr>
                <w:rFonts w:ascii="VIC" w:hAnsi="VIC" w:cs="Times New Roman"/>
                <w:color w:val="000000"/>
                <w:kern w:val="24"/>
                <w:sz w:val="19"/>
                <w:szCs w:val="19"/>
                <w:lang w:eastAsia="en-AU"/>
              </w:rPr>
              <w:t>attune</w:t>
            </w:r>
            <w:r w:rsidR="00B177F0">
              <w:rPr>
                <w:rFonts w:ascii="VIC" w:hAnsi="VIC" w:cs="Times New Roman"/>
                <w:color w:val="000000"/>
                <w:kern w:val="24"/>
                <w:sz w:val="19"/>
                <w:szCs w:val="19"/>
                <w:lang w:eastAsia="en-AU"/>
              </w:rPr>
              <w:t>d</w:t>
            </w:r>
            <w:r w:rsidR="00A53FF4" w:rsidRPr="002238CF">
              <w:rPr>
                <w:rFonts w:ascii="VIC" w:hAnsi="VIC" w:cs="Times New Roman"/>
                <w:color w:val="000000"/>
                <w:kern w:val="24"/>
                <w:sz w:val="19"/>
                <w:szCs w:val="19"/>
                <w:lang w:eastAsia="en-AU"/>
              </w:rPr>
              <w:t xml:space="preserve"> to evidence on risks and prevention</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D026423"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20.3</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FC85FBD"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Consult with experts and workforce</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450DCB5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Release updated guidance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D3FE323" w14:textId="77777777" w:rsidR="00BB32D8" w:rsidRPr="002238CF" w:rsidRDefault="00BB32D8">
            <w:pPr>
              <w:suppressAutoHyphens w:val="0"/>
              <w:rPr>
                <w:rFonts w:ascii="Arial" w:eastAsia="Times New Roman" w:hAnsi="Arial" w:cs="Arial"/>
                <w:color w:val="auto"/>
                <w:sz w:val="19"/>
                <w:szCs w:val="19"/>
                <w:lang w:eastAsia="en-AU"/>
              </w:rPr>
            </w:pPr>
          </w:p>
        </w:tc>
      </w:tr>
      <w:tr w:rsidR="00CE3F80" w:rsidRPr="001D3B40" w14:paraId="1D47BDA4" w14:textId="77777777" w:rsidTr="00C15CEA">
        <w:trPr>
          <w:cantSplit/>
          <w:trHeight w:val="624"/>
        </w:trPr>
        <w:tc>
          <w:tcPr>
            <w:tcW w:w="543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40389E6C" w14:textId="5D5E118E"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Professional support program</w:t>
            </w:r>
            <w:r w:rsidR="0055071D" w:rsidRPr="002238CF">
              <w:rPr>
                <w:rFonts w:ascii="VIC" w:hAnsi="VIC" w:cs="Times New Roman"/>
                <w:color w:val="000000"/>
                <w:kern w:val="24"/>
                <w:sz w:val="19"/>
                <w:szCs w:val="19"/>
                <w:lang w:eastAsia="en-AU"/>
              </w:rPr>
              <w:t xml:space="preserve"> </w:t>
            </w:r>
            <w:r w:rsidR="00D71FE1">
              <w:rPr>
                <w:rFonts w:ascii="VIC" w:hAnsi="VIC" w:cs="Times New Roman"/>
                <w:color w:val="000000"/>
                <w:kern w:val="24"/>
                <w:sz w:val="19"/>
                <w:szCs w:val="19"/>
                <w:lang w:eastAsia="en-AU"/>
              </w:rPr>
              <w:t>on quality,</w:t>
            </w:r>
            <w:r w:rsidR="0055071D" w:rsidRPr="002238CF">
              <w:rPr>
                <w:rFonts w:ascii="VIC" w:hAnsi="VIC" w:cs="Times New Roman"/>
                <w:color w:val="000000"/>
                <w:kern w:val="24"/>
                <w:sz w:val="19"/>
                <w:szCs w:val="19"/>
                <w:lang w:eastAsia="en-AU"/>
              </w:rPr>
              <w:t xml:space="preserve"> child safety and safeguarding</w:t>
            </w:r>
          </w:p>
        </w:tc>
        <w:tc>
          <w:tcPr>
            <w:tcW w:w="77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57225BA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21.1</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5C237F11" w14:textId="40909FD2"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Partner with E</w:t>
            </w:r>
            <w:r w:rsidR="00CB5C41">
              <w:rPr>
                <w:rFonts w:ascii="VIC" w:eastAsia="Times New Roman" w:hAnsi="VIC" w:cs="Arial"/>
                <w:color w:val="000000"/>
                <w:kern w:val="24"/>
                <w:sz w:val="19"/>
                <w:szCs w:val="19"/>
                <w:lang w:eastAsia="en-AU"/>
              </w:rPr>
              <w:t xml:space="preserve">arly </w:t>
            </w:r>
            <w:r w:rsidRPr="002238CF">
              <w:rPr>
                <w:rFonts w:ascii="VIC" w:eastAsia="Times New Roman" w:hAnsi="VIC" w:cs="Arial"/>
                <w:color w:val="000000"/>
                <w:kern w:val="24"/>
                <w:sz w:val="19"/>
                <w:szCs w:val="19"/>
                <w:lang w:eastAsia="en-AU"/>
              </w:rPr>
              <w:t>C</w:t>
            </w:r>
            <w:r w:rsidR="00CB5C41">
              <w:rPr>
                <w:rFonts w:ascii="VIC" w:eastAsia="Times New Roman" w:hAnsi="VIC" w:cs="Arial"/>
                <w:color w:val="000000"/>
                <w:kern w:val="24"/>
                <w:sz w:val="19"/>
                <w:szCs w:val="19"/>
                <w:lang w:eastAsia="en-AU"/>
              </w:rPr>
              <w:t xml:space="preserve">hildhood </w:t>
            </w:r>
            <w:r w:rsidRPr="002238CF">
              <w:rPr>
                <w:rFonts w:ascii="VIC" w:eastAsia="Times New Roman" w:hAnsi="VIC" w:cs="Arial"/>
                <w:color w:val="000000"/>
                <w:kern w:val="24"/>
                <w:sz w:val="19"/>
                <w:szCs w:val="19"/>
                <w:lang w:eastAsia="en-AU"/>
              </w:rPr>
              <w:t>A</w:t>
            </w:r>
            <w:r w:rsidR="00CB5C41">
              <w:rPr>
                <w:rFonts w:ascii="VIC" w:eastAsia="Times New Roman" w:hAnsi="VIC" w:cs="Arial"/>
                <w:color w:val="000000"/>
                <w:kern w:val="24"/>
                <w:sz w:val="19"/>
                <w:szCs w:val="19"/>
                <w:lang w:eastAsia="en-AU"/>
              </w:rPr>
              <w:t>ustralia</w:t>
            </w:r>
            <w:r w:rsidRPr="002238CF">
              <w:rPr>
                <w:rFonts w:ascii="VIC" w:eastAsia="Times New Roman" w:hAnsi="VIC" w:cs="Arial"/>
                <w:color w:val="000000"/>
                <w:kern w:val="24"/>
                <w:sz w:val="19"/>
                <w:szCs w:val="19"/>
                <w:lang w:eastAsia="en-AU"/>
              </w:rPr>
              <w:t>, expand program</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8CEA81C"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B141A75"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1D3B40" w14:paraId="16CD3FEF" w14:textId="77777777" w:rsidTr="00DD46F3">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64430CD3"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Give workers the confidence to raise concerns</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B4FE91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22</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43AE33E1"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Consult and publish guidance </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D0929D0"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395D9B2"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1D3B40" w14:paraId="286D6EE0" w14:textId="77777777" w:rsidTr="00235415">
        <w:trPr>
          <w:cantSplit/>
          <w:trHeight w:hRule="exact" w:val="303"/>
        </w:trPr>
        <w:tc>
          <w:tcPr>
            <w:tcW w:w="5432"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5B1A6520" w14:textId="77777777" w:rsidR="00BB32D8" w:rsidRPr="002238CF" w:rsidRDefault="00BB32D8" w:rsidP="00235415">
            <w:pPr>
              <w:keepNext/>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lastRenderedPageBreak/>
              <w:t xml:space="preserve">For the Commonwealth Government </w:t>
            </w:r>
          </w:p>
        </w:tc>
        <w:tc>
          <w:tcPr>
            <w:tcW w:w="779"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EA66A6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Rec</w:t>
            </w:r>
          </w:p>
        </w:tc>
        <w:tc>
          <w:tcPr>
            <w:tcW w:w="3016"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714C8280" w14:textId="77777777" w:rsidR="00BB32D8" w:rsidRPr="002238CF" w:rsidRDefault="00BB32D8" w:rsidP="00BB32D8">
            <w:pPr>
              <w:suppressAutoHyphens w:val="0"/>
              <w:rPr>
                <w:rFonts w:ascii="Arial" w:eastAsia="Times New Roman" w:hAnsi="Arial" w:cs="Arial"/>
                <w:color w:val="auto"/>
                <w:sz w:val="19"/>
                <w:szCs w:val="19"/>
                <w:lang w:eastAsia="en-AU"/>
              </w:rPr>
            </w:pPr>
          </w:p>
        </w:tc>
        <w:tc>
          <w:tcPr>
            <w:tcW w:w="3116"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F37523A" w14:textId="77777777" w:rsidR="00BB32D8" w:rsidRPr="002238CF" w:rsidRDefault="00BB32D8" w:rsidP="00BB32D8">
            <w:pPr>
              <w:suppressAutoHyphens w:val="0"/>
              <w:rPr>
                <w:rFonts w:ascii="Times New Roman" w:eastAsia="Times New Roman" w:hAnsi="Times New Roman" w:cs="Times New Roman"/>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285A39F0" w14:textId="77777777" w:rsidR="00BB32D8" w:rsidRPr="002238CF" w:rsidRDefault="00BB32D8" w:rsidP="00BB32D8">
            <w:pPr>
              <w:suppressAutoHyphens w:val="0"/>
              <w:rPr>
                <w:rFonts w:ascii="Times New Roman" w:eastAsia="Times New Roman" w:hAnsi="Times New Roman" w:cs="Times New Roman"/>
                <w:color w:val="auto"/>
                <w:sz w:val="19"/>
                <w:szCs w:val="19"/>
                <w:lang w:eastAsia="en-AU"/>
              </w:rPr>
            </w:pPr>
          </w:p>
        </w:tc>
      </w:tr>
      <w:tr w:rsidR="00BB32D8" w:rsidRPr="001D3B40" w14:paraId="2F486019" w14:textId="77777777" w:rsidTr="00235415">
        <w:trPr>
          <w:cantSplit/>
          <w:trHeight w:hRule="exact" w:val="593"/>
        </w:trPr>
        <w:tc>
          <w:tcPr>
            <w:tcW w:w="5432"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0943542E" w14:textId="396D05A2" w:rsidR="00BB32D8" w:rsidRPr="002238CF" w:rsidRDefault="0055071D"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Capability review and modern</w:t>
            </w:r>
            <w:r w:rsidR="00BB32D8" w:rsidRPr="002238CF">
              <w:rPr>
                <w:rFonts w:ascii="VIC" w:hAnsi="VIC" w:cs="Times New Roman"/>
                <w:color w:val="000000"/>
                <w:kern w:val="24"/>
                <w:sz w:val="19"/>
                <w:szCs w:val="19"/>
                <w:lang w:eastAsia="en-AU"/>
              </w:rPr>
              <w:t xml:space="preserve"> risk assessment for a complex and growing sector</w:t>
            </w:r>
          </w:p>
        </w:tc>
        <w:tc>
          <w:tcPr>
            <w:tcW w:w="779"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77012327"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11.2</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01AE8316" w14:textId="4D29B2E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Task ACECQA and ASIC </w:t>
            </w:r>
          </w:p>
        </w:tc>
        <w:tc>
          <w:tcPr>
            <w:tcW w:w="3116"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1EE79678"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5844B45"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A836FC" w14:paraId="36401550" w14:textId="77777777" w:rsidTr="00235415">
        <w:trPr>
          <w:cantSplit/>
          <w:trHeight w:hRule="exact" w:val="632"/>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69B643F" w14:textId="21140A62"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Funding for effective regulation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2616B1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13.2</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3E56905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Negotiate new National Agreement</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19EC8040" w14:textId="66F94316"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Funding provided to </w:t>
            </w:r>
            <w:r w:rsidR="00FD0AB9">
              <w:rPr>
                <w:rFonts w:ascii="VIC" w:eastAsia="Times New Roman" w:hAnsi="VIC" w:cs="Arial"/>
                <w:color w:val="000000"/>
                <w:kern w:val="24"/>
                <w:sz w:val="19"/>
                <w:szCs w:val="19"/>
                <w:lang w:eastAsia="en-AU"/>
              </w:rPr>
              <w:t>s</w:t>
            </w:r>
            <w:r w:rsidRPr="002238CF">
              <w:rPr>
                <w:rFonts w:ascii="VIC" w:eastAsia="Times New Roman" w:hAnsi="VIC" w:cs="Arial"/>
                <w:color w:val="000000"/>
                <w:kern w:val="24"/>
                <w:sz w:val="19"/>
                <w:szCs w:val="19"/>
                <w:lang w:eastAsia="en-AU"/>
              </w:rPr>
              <w:t xml:space="preserve">tate / </w:t>
            </w:r>
            <w:r w:rsidR="00FD0AB9">
              <w:rPr>
                <w:rFonts w:ascii="VIC" w:eastAsia="Times New Roman" w:hAnsi="VIC" w:cs="Arial"/>
                <w:color w:val="000000"/>
                <w:kern w:val="24"/>
                <w:sz w:val="19"/>
                <w:szCs w:val="19"/>
                <w:lang w:eastAsia="en-AU"/>
              </w:rPr>
              <w:t>t</w:t>
            </w:r>
            <w:r w:rsidRPr="002238CF">
              <w:rPr>
                <w:rFonts w:ascii="VIC" w:eastAsia="Times New Roman" w:hAnsi="VIC" w:cs="Arial"/>
                <w:color w:val="000000"/>
                <w:kern w:val="24"/>
                <w:sz w:val="19"/>
                <w:szCs w:val="19"/>
                <w:lang w:eastAsia="en-AU"/>
              </w:rPr>
              <w:t xml:space="preserve">erritories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2100C987"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439565F8" w14:textId="77777777" w:rsidTr="00611DF8">
        <w:trPr>
          <w:cantSplit/>
          <w:trHeight w:hRule="exact" w:val="372"/>
        </w:trPr>
        <w:tc>
          <w:tcPr>
            <w:tcW w:w="5432"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537E6CA9"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Improve lines of sight in centres</w:t>
            </w:r>
          </w:p>
        </w:tc>
        <w:tc>
          <w:tcPr>
            <w:tcW w:w="779"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341B7DFD"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15</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DBD30A6" w14:textId="5F6A35AC"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Design with </w:t>
            </w:r>
            <w:r w:rsidR="00611DF8">
              <w:rPr>
                <w:rFonts w:ascii="VIC" w:eastAsia="Times New Roman" w:hAnsi="VIC" w:cs="Arial"/>
                <w:color w:val="000000"/>
                <w:kern w:val="24"/>
                <w:sz w:val="19"/>
                <w:szCs w:val="19"/>
                <w:lang w:eastAsia="en-AU"/>
              </w:rPr>
              <w:t>all jurisdictions</w:t>
            </w:r>
            <w:r w:rsidRPr="002238CF">
              <w:rPr>
                <w:rFonts w:ascii="VIC" w:eastAsia="Times New Roman" w:hAnsi="VIC" w:cs="Arial"/>
                <w:color w:val="000000"/>
                <w:kern w:val="24"/>
                <w:sz w:val="19"/>
                <w:szCs w:val="19"/>
                <w:lang w:eastAsia="en-AU"/>
              </w:rPr>
              <w:t xml:space="preserve">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7E000CB2"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Commence grants program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62F3F1F0"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0609774E" w14:textId="77777777" w:rsidTr="00235415">
        <w:trPr>
          <w:cantSplit/>
          <w:trHeight w:hRule="exact" w:val="635"/>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575B681" w14:textId="3572B3B1"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Make accessing information </w:t>
            </w:r>
            <w:r w:rsidR="0055071D" w:rsidRPr="002238CF">
              <w:rPr>
                <w:rFonts w:ascii="VIC" w:hAnsi="VIC" w:cs="Times New Roman"/>
                <w:color w:val="000000"/>
                <w:kern w:val="24"/>
                <w:sz w:val="19"/>
                <w:szCs w:val="19"/>
                <w:lang w:eastAsia="en-AU"/>
              </w:rPr>
              <w:t>about service quality ratings</w:t>
            </w:r>
            <w:r w:rsidRPr="002238CF">
              <w:rPr>
                <w:rFonts w:ascii="VIC" w:hAnsi="VIC" w:cs="Times New Roman"/>
                <w:color w:val="000000"/>
                <w:kern w:val="24"/>
                <w:sz w:val="19"/>
                <w:szCs w:val="19"/>
                <w:lang w:eastAsia="en-AU"/>
              </w:rPr>
              <w:t xml:space="preserve"> easier for parents</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FE763C8" w14:textId="6077DDC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17.1</w:t>
            </w:r>
          </w:p>
        </w:tc>
        <w:tc>
          <w:tcPr>
            <w:tcW w:w="3016" w:type="dxa"/>
            <w:tcBorders>
              <w:top w:val="single" w:sz="8" w:space="0" w:color="FFFFFF"/>
              <w:left w:val="single" w:sz="8" w:space="0" w:color="FFFFFF"/>
              <w:bottom w:val="single" w:sz="8" w:space="0" w:color="FFFFFF"/>
              <w:right w:val="single" w:sz="8" w:space="0" w:color="FFFFFF"/>
            </w:tcBorders>
            <w:shd w:val="clear" w:color="auto" w:fill="E1F2FA"/>
            <w:tcMar>
              <w:top w:w="39" w:type="dxa"/>
              <w:left w:w="77" w:type="dxa"/>
              <w:bottom w:w="39" w:type="dxa"/>
              <w:right w:w="77" w:type="dxa"/>
            </w:tcMar>
            <w:vAlign w:val="center"/>
            <w:hideMark/>
          </w:tcPr>
          <w:p w14:paraId="0AEBBF3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Consult with experts and parents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11141088" w14:textId="6C73D99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Updated Start</w:t>
            </w:r>
            <w:r w:rsidR="00315B39" w:rsidRPr="002238CF">
              <w:rPr>
                <w:rFonts w:ascii="VIC" w:hAnsi="VIC" w:cs="Times New Roman"/>
                <w:color w:val="000000"/>
                <w:kern w:val="24"/>
                <w:sz w:val="19"/>
                <w:szCs w:val="19"/>
                <w:lang w:eastAsia="en-AU"/>
              </w:rPr>
              <w:t>ing</w:t>
            </w:r>
            <w:r w:rsidRPr="002238CF">
              <w:rPr>
                <w:rFonts w:ascii="VIC" w:hAnsi="VIC" w:cs="Times New Roman"/>
                <w:color w:val="000000"/>
                <w:kern w:val="24"/>
                <w:sz w:val="19"/>
                <w:szCs w:val="19"/>
                <w:lang w:eastAsia="en-AU"/>
              </w:rPr>
              <w:t xml:space="preserve"> Blocks website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9CAD991"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60F7B2B4" w14:textId="77777777" w:rsidTr="00AB2248">
        <w:trPr>
          <w:cantSplit/>
          <w:trHeight w:hRule="exact" w:val="397"/>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432A6D4"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Stronger action on poor quality training courses</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636F56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19</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100C72A4" w14:textId="77777777" w:rsidR="00BB32D8" w:rsidRPr="002238CF" w:rsidRDefault="00BB32D8" w:rsidP="00235415">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 xml:space="preserve">Task ASQA to address </w:t>
            </w:r>
          </w:p>
          <w:p w14:paraId="585274E9" w14:textId="77777777" w:rsidR="00944928" w:rsidRPr="002238CF" w:rsidRDefault="00944928" w:rsidP="00235415">
            <w:pPr>
              <w:pStyle w:val="BodyText"/>
              <w:spacing w:before="0" w:after="0" w:line="240" w:lineRule="auto"/>
              <w:rPr>
                <w:sz w:val="19"/>
                <w:szCs w:val="19"/>
                <w:lang w:eastAsia="en-AU"/>
              </w:rPr>
            </w:pPr>
          </w:p>
          <w:p w14:paraId="5571107C" w14:textId="05BEDEBE" w:rsidR="00944928" w:rsidRPr="002238CF" w:rsidRDefault="00944928" w:rsidP="00235415">
            <w:pPr>
              <w:pStyle w:val="BodyText"/>
              <w:spacing w:before="0" w:after="0" w:line="240" w:lineRule="auto"/>
              <w:rPr>
                <w:sz w:val="19"/>
                <w:szCs w:val="19"/>
                <w:lang w:eastAsia="en-AU"/>
              </w:rPr>
            </w:pPr>
          </w:p>
        </w:tc>
        <w:tc>
          <w:tcPr>
            <w:tcW w:w="3116"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6D925B5B"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22C7AAFF"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A836FC" w14:paraId="360D74AC" w14:textId="77777777" w:rsidTr="00611DF8">
        <w:trPr>
          <w:cantSplit/>
          <w:trHeight w:hRule="exact" w:val="384"/>
        </w:trPr>
        <w:tc>
          <w:tcPr>
            <w:tcW w:w="5432" w:type="dxa"/>
            <w:tcBorders>
              <w:top w:val="single" w:sz="8" w:space="0" w:color="FFFFFF"/>
              <w:left w:val="single" w:sz="8" w:space="0" w:color="FFFFFF"/>
              <w:right w:val="single" w:sz="8" w:space="0" w:color="FFFFFF"/>
            </w:tcBorders>
            <w:tcMar>
              <w:top w:w="39" w:type="dxa"/>
              <w:left w:w="77" w:type="dxa"/>
              <w:bottom w:w="39" w:type="dxa"/>
              <w:right w:w="77" w:type="dxa"/>
            </w:tcMar>
            <w:vAlign w:val="center"/>
            <w:hideMark/>
          </w:tcPr>
          <w:p w14:paraId="198F9AD4" w14:textId="1A94D4FE"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Mandatory child safety training </w:t>
            </w:r>
            <w:r w:rsidR="00640311" w:rsidRPr="002238CF">
              <w:rPr>
                <w:rFonts w:ascii="VIC" w:hAnsi="VIC" w:cs="Times New Roman"/>
                <w:color w:val="000000"/>
                <w:kern w:val="24"/>
                <w:sz w:val="19"/>
                <w:szCs w:val="19"/>
                <w:lang w:eastAsia="en-AU"/>
              </w:rPr>
              <w:t>– funded time release</w:t>
            </w:r>
          </w:p>
        </w:tc>
        <w:tc>
          <w:tcPr>
            <w:tcW w:w="779" w:type="dxa"/>
            <w:tcBorders>
              <w:top w:val="single" w:sz="8" w:space="0" w:color="FFFFFF"/>
              <w:left w:val="single" w:sz="8" w:space="0" w:color="FFFFFF"/>
              <w:right w:val="single" w:sz="8" w:space="0" w:color="FFFFFF"/>
            </w:tcBorders>
            <w:tcMar>
              <w:top w:w="39" w:type="dxa"/>
              <w:left w:w="77" w:type="dxa"/>
              <w:bottom w:w="39" w:type="dxa"/>
              <w:right w:w="77" w:type="dxa"/>
            </w:tcMar>
            <w:vAlign w:val="center"/>
            <w:hideMark/>
          </w:tcPr>
          <w:p w14:paraId="35337F06" w14:textId="19A69275"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20.</w:t>
            </w:r>
            <w:r w:rsidR="00A06861">
              <w:rPr>
                <w:rFonts w:ascii="VIC" w:hAnsi="VIC" w:cs="Times New Roman"/>
                <w:color w:val="000000"/>
                <w:kern w:val="24"/>
                <w:sz w:val="19"/>
                <w:szCs w:val="19"/>
                <w:lang w:eastAsia="en-AU"/>
              </w:rPr>
              <w:t>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39CD203" w14:textId="743B8DB0" w:rsidR="00BB32D8" w:rsidRPr="002238CF" w:rsidRDefault="00611DF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Design with </w:t>
            </w:r>
            <w:r>
              <w:rPr>
                <w:rFonts w:ascii="VIC" w:eastAsia="Times New Roman" w:hAnsi="VIC" w:cs="Arial"/>
                <w:color w:val="000000"/>
                <w:kern w:val="24"/>
                <w:sz w:val="19"/>
                <w:szCs w:val="19"/>
                <w:lang w:eastAsia="en-AU"/>
              </w:rPr>
              <w:t>all jurisdictions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23185D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Commence program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0E8979F" w14:textId="77777777" w:rsidR="00BB32D8" w:rsidRPr="002238CF" w:rsidRDefault="00BB32D8">
            <w:pPr>
              <w:suppressAutoHyphens w:val="0"/>
              <w:rPr>
                <w:rFonts w:ascii="Arial" w:eastAsia="Times New Roman" w:hAnsi="Arial" w:cs="Arial"/>
                <w:color w:val="auto"/>
                <w:sz w:val="19"/>
                <w:szCs w:val="19"/>
                <w:lang w:eastAsia="en-AU"/>
              </w:rPr>
            </w:pPr>
          </w:p>
        </w:tc>
      </w:tr>
      <w:tr w:rsidR="008E0A15" w:rsidRPr="00A836FC" w14:paraId="345BBDD8" w14:textId="77777777" w:rsidTr="00611DF8">
        <w:trPr>
          <w:cantSplit/>
          <w:trHeight w:hRule="exact" w:val="380"/>
        </w:trPr>
        <w:tc>
          <w:tcPr>
            <w:tcW w:w="5432" w:type="dxa"/>
            <w:tcBorders>
              <w:top w:val="single" w:sz="8" w:space="0" w:color="FFFFFF"/>
              <w:left w:val="single" w:sz="8" w:space="0" w:color="FFFFFF"/>
              <w:right w:val="single" w:sz="8" w:space="0" w:color="FFFFFF"/>
            </w:tcBorders>
            <w:tcMar>
              <w:top w:w="39" w:type="dxa"/>
              <w:left w:w="77" w:type="dxa"/>
              <w:bottom w:w="39" w:type="dxa"/>
              <w:right w:w="77" w:type="dxa"/>
            </w:tcMar>
            <w:vAlign w:val="center"/>
          </w:tcPr>
          <w:p w14:paraId="5B199EEA" w14:textId="3DA86E5C" w:rsidR="008E0A15" w:rsidRPr="002238CF" w:rsidRDefault="00D942FF" w:rsidP="008E0A15">
            <w:pPr>
              <w:suppressAutoHyphens w:val="0"/>
              <w:rPr>
                <w:rFonts w:ascii="VIC" w:hAnsi="VIC" w:cs="Times New Roman"/>
                <w:color w:val="000000"/>
                <w:kern w:val="24"/>
                <w:sz w:val="19"/>
                <w:szCs w:val="19"/>
                <w:lang w:eastAsia="en-AU"/>
              </w:rPr>
            </w:pPr>
            <w:r w:rsidRPr="002238CF">
              <w:rPr>
                <w:rFonts w:ascii="VIC" w:hAnsi="VIC" w:cs="Times New Roman"/>
                <w:color w:val="000000"/>
                <w:kern w:val="24"/>
                <w:sz w:val="19"/>
                <w:szCs w:val="19"/>
                <w:lang w:eastAsia="en-AU"/>
              </w:rPr>
              <w:t>Fund a Child Care Quality Improvement program</w:t>
            </w:r>
          </w:p>
        </w:tc>
        <w:tc>
          <w:tcPr>
            <w:tcW w:w="779" w:type="dxa"/>
            <w:tcBorders>
              <w:top w:val="single" w:sz="8" w:space="0" w:color="FFFFFF"/>
              <w:left w:val="single" w:sz="8" w:space="0" w:color="FFFFFF"/>
              <w:right w:val="single" w:sz="8" w:space="0" w:color="FFFFFF"/>
            </w:tcBorders>
            <w:tcMar>
              <w:top w:w="39" w:type="dxa"/>
              <w:left w:w="77" w:type="dxa"/>
              <w:bottom w:w="39" w:type="dxa"/>
              <w:right w:w="77" w:type="dxa"/>
            </w:tcMar>
            <w:vAlign w:val="center"/>
          </w:tcPr>
          <w:p w14:paraId="00F2665B" w14:textId="57C24627" w:rsidR="008E0A15" w:rsidRPr="002238CF" w:rsidRDefault="008E0A15" w:rsidP="008E0A15">
            <w:pPr>
              <w:suppressAutoHyphens w:val="0"/>
              <w:rPr>
                <w:rFonts w:ascii="VIC" w:hAnsi="VIC" w:cs="Times New Roman"/>
                <w:color w:val="000000"/>
                <w:kern w:val="24"/>
                <w:sz w:val="19"/>
                <w:szCs w:val="19"/>
                <w:lang w:eastAsia="en-AU"/>
              </w:rPr>
            </w:pPr>
            <w:r w:rsidRPr="002238CF">
              <w:rPr>
                <w:rFonts w:ascii="VIC" w:hAnsi="VIC" w:cs="Times New Roman"/>
                <w:color w:val="000000"/>
                <w:kern w:val="24"/>
                <w:sz w:val="19"/>
                <w:szCs w:val="19"/>
                <w:lang w:eastAsia="en-AU"/>
              </w:rPr>
              <w:t>21.</w:t>
            </w:r>
            <w:r w:rsidR="002939DE">
              <w:rPr>
                <w:rFonts w:ascii="VIC" w:hAnsi="VIC" w:cs="Times New Roman"/>
                <w:color w:val="000000"/>
                <w:kern w:val="24"/>
                <w:sz w:val="19"/>
                <w:szCs w:val="19"/>
                <w:lang w:eastAsia="en-AU"/>
              </w:rPr>
              <w:t>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tcPr>
          <w:p w14:paraId="6E4D6163" w14:textId="3D892B1B" w:rsidR="008E0A15" w:rsidRPr="002238CF" w:rsidRDefault="00611DF8" w:rsidP="008E0A15">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 xml:space="preserve">Design with </w:t>
            </w:r>
            <w:r>
              <w:rPr>
                <w:rFonts w:ascii="VIC" w:eastAsia="Times New Roman" w:hAnsi="VIC" w:cs="Arial"/>
                <w:color w:val="000000"/>
                <w:kern w:val="24"/>
                <w:sz w:val="19"/>
                <w:szCs w:val="19"/>
                <w:lang w:eastAsia="en-AU"/>
              </w:rPr>
              <w:t>all jurisdictions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tcPr>
          <w:p w14:paraId="299DF2E0" w14:textId="450D8E8F" w:rsidR="008E0A15" w:rsidRPr="002238CF" w:rsidRDefault="00551A77" w:rsidP="00615182">
            <w:pPr>
              <w:suppressAutoHyphens w:val="0"/>
              <w:rPr>
                <w:sz w:val="19"/>
                <w:szCs w:val="19"/>
                <w:lang w:eastAsia="en-AU"/>
              </w:rPr>
            </w:pPr>
            <w:r w:rsidRPr="002238CF">
              <w:rPr>
                <w:rFonts w:ascii="VIC" w:eastAsia="Times New Roman" w:hAnsi="VIC" w:cs="Arial"/>
                <w:color w:val="000000"/>
                <w:kern w:val="24"/>
                <w:sz w:val="19"/>
                <w:szCs w:val="19"/>
                <w:lang w:eastAsia="en-AU"/>
              </w:rPr>
              <w:t>Commence program</w:t>
            </w:r>
            <w:r w:rsidRPr="002238CF">
              <w:rPr>
                <w:rFonts w:eastAsia="Times New Roman" w:cs="Arial"/>
                <w:color w:val="000000"/>
                <w:kern w:val="24"/>
                <w:sz w:val="19"/>
                <w:szCs w:val="19"/>
                <w:lang w:eastAsia="en-AU"/>
              </w:rPr>
              <w:t xml:space="preserv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tcPr>
          <w:p w14:paraId="2B7B4D93" w14:textId="77777777" w:rsidR="008E0A15" w:rsidRPr="002238CF" w:rsidRDefault="008E0A15" w:rsidP="008E0A15">
            <w:pPr>
              <w:suppressAutoHyphens w:val="0"/>
              <w:rPr>
                <w:rFonts w:ascii="Arial" w:eastAsia="Times New Roman" w:hAnsi="Arial" w:cs="Arial"/>
                <w:color w:val="auto"/>
                <w:sz w:val="19"/>
                <w:szCs w:val="19"/>
                <w:lang w:eastAsia="en-AU"/>
              </w:rPr>
            </w:pPr>
          </w:p>
        </w:tc>
      </w:tr>
      <w:tr w:rsidR="00BB32D8" w:rsidRPr="001D3B40" w14:paraId="1137127B" w14:textId="77777777" w:rsidTr="003B694B">
        <w:trPr>
          <w:cantSplit/>
          <w:trHeight w:hRule="exact" w:val="307"/>
        </w:trPr>
        <w:tc>
          <w:tcPr>
            <w:tcW w:w="5432" w:type="dxa"/>
            <w:shd w:val="clear" w:color="auto" w:fill="007F8B"/>
            <w:tcMar>
              <w:top w:w="39" w:type="dxa"/>
              <w:left w:w="77" w:type="dxa"/>
              <w:bottom w:w="39" w:type="dxa"/>
              <w:right w:w="77" w:type="dxa"/>
            </w:tcMar>
            <w:vAlign w:val="center"/>
            <w:hideMark/>
          </w:tcPr>
          <w:p w14:paraId="3D41C705" w14:textId="5CCC7E9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For National Reforms and National Law changes</w:t>
            </w:r>
          </w:p>
        </w:tc>
        <w:tc>
          <w:tcPr>
            <w:tcW w:w="779" w:type="dxa"/>
            <w:shd w:val="clear" w:color="auto" w:fill="007F8B"/>
            <w:tcMar>
              <w:top w:w="39" w:type="dxa"/>
              <w:left w:w="77" w:type="dxa"/>
              <w:bottom w:w="39" w:type="dxa"/>
              <w:right w:w="77" w:type="dxa"/>
            </w:tcMar>
            <w:vAlign w:val="center"/>
            <w:hideMark/>
          </w:tcPr>
          <w:p w14:paraId="1F7CF12C"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Rec</w:t>
            </w:r>
          </w:p>
        </w:tc>
        <w:tc>
          <w:tcPr>
            <w:tcW w:w="3016" w:type="dxa"/>
            <w:tcBorders>
              <w:top w:val="single" w:sz="8" w:space="0" w:color="FFFFFF"/>
              <w:left w:val="nil"/>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73CDD1C" w14:textId="77777777" w:rsidR="00BB32D8" w:rsidRPr="002238CF" w:rsidRDefault="00BB32D8">
            <w:pPr>
              <w:suppressAutoHyphens w:val="0"/>
              <w:rPr>
                <w:rFonts w:ascii="Arial" w:eastAsia="Times New Roman" w:hAnsi="Arial" w:cs="Arial"/>
                <w:color w:val="auto"/>
                <w:sz w:val="19"/>
                <w:szCs w:val="19"/>
                <w:lang w:eastAsia="en-AU"/>
              </w:rPr>
            </w:pPr>
          </w:p>
        </w:tc>
        <w:tc>
          <w:tcPr>
            <w:tcW w:w="3116"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4FB3086"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038144BF"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1876AE" w:rsidRPr="001D3B40" w14:paraId="42279BC5" w14:textId="77777777" w:rsidTr="00C15CEA">
        <w:trPr>
          <w:cantSplit/>
          <w:trHeight w:hRule="exact" w:val="624"/>
        </w:trPr>
        <w:tc>
          <w:tcPr>
            <w:tcW w:w="5432" w:type="dxa"/>
            <w:tcBorders>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8CCA9E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Safety, rights and best interests of children</w:t>
            </w:r>
          </w:p>
        </w:tc>
        <w:tc>
          <w:tcPr>
            <w:tcW w:w="779" w:type="dxa"/>
            <w:tcBorders>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E9F3673"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2CF8955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57863A51"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7" w:type="dxa"/>
              <w:left w:w="57" w:type="dxa"/>
              <w:bottom w:w="57" w:type="dxa"/>
              <w:right w:w="57" w:type="dxa"/>
            </w:tcMar>
            <w:hideMark/>
          </w:tcPr>
          <w:p w14:paraId="53781E1A"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A836FC" w14:paraId="539F28D5" w14:textId="77777777" w:rsidTr="002F4F84">
        <w:trPr>
          <w:cantSplit/>
          <w:trHeight w:hRule="exact" w:val="308"/>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48FA39F" w14:textId="286BC97D" w:rsidR="00BB32D8" w:rsidRPr="002238CF" w:rsidRDefault="003237DA" w:rsidP="00235415">
            <w:pPr>
              <w:suppressAutoHyphens w:val="0"/>
              <w:rPr>
                <w:rFonts w:ascii="Arial" w:eastAsia="Times New Roman" w:hAnsi="Arial" w:cs="Arial"/>
                <w:color w:val="auto"/>
                <w:sz w:val="19"/>
                <w:szCs w:val="19"/>
                <w:lang w:eastAsia="en-AU"/>
              </w:rPr>
            </w:pPr>
            <w:r w:rsidRPr="003552C8">
              <w:rPr>
                <w:rFonts w:ascii="VIC" w:hAnsi="VIC" w:cs="Times New Roman"/>
                <w:color w:val="000000"/>
                <w:kern w:val="24"/>
                <w:sz w:val="19"/>
                <w:szCs w:val="19"/>
                <w:lang w:eastAsia="en-AU"/>
              </w:rPr>
              <w:t>Commonwealth</w:t>
            </w:r>
            <w:r w:rsidR="00727E1C">
              <w:rPr>
                <w:rFonts w:ascii="VIC" w:hAnsi="VIC" w:cs="Times New Roman"/>
                <w:color w:val="000000"/>
                <w:kern w:val="24"/>
                <w:sz w:val="19"/>
                <w:szCs w:val="19"/>
                <w:lang w:eastAsia="en-AU"/>
              </w:rPr>
              <w:t xml:space="preserve"> Government</w:t>
            </w:r>
            <w:r w:rsidR="00475BBD">
              <w:rPr>
                <w:rFonts w:ascii="VIC" w:hAnsi="VIC" w:cs="Times New Roman"/>
                <w:color w:val="000000"/>
                <w:kern w:val="24"/>
                <w:sz w:val="19"/>
                <w:szCs w:val="19"/>
                <w:lang w:eastAsia="en-AU"/>
              </w:rPr>
              <w:t>-</w:t>
            </w:r>
            <w:r w:rsidR="00BB32D8" w:rsidRPr="002238CF">
              <w:rPr>
                <w:rFonts w:ascii="VIC" w:hAnsi="VIC" w:cs="Times New Roman"/>
                <w:color w:val="000000"/>
                <w:kern w:val="24"/>
                <w:sz w:val="19"/>
                <w:szCs w:val="19"/>
                <w:lang w:eastAsia="en-AU"/>
              </w:rPr>
              <w:t xml:space="preserve">led rethink of the </w:t>
            </w:r>
            <w:r w:rsidR="00C05A02" w:rsidRPr="002238CF">
              <w:rPr>
                <w:rFonts w:ascii="VIC" w:hAnsi="VIC" w:cs="Times New Roman"/>
                <w:color w:val="000000"/>
                <w:kern w:val="24"/>
                <w:sz w:val="19"/>
                <w:szCs w:val="19"/>
                <w:lang w:eastAsia="en-AU"/>
              </w:rPr>
              <w:t>ECEC</w:t>
            </w:r>
            <w:r w:rsidR="00BB32D8" w:rsidRPr="002238CF">
              <w:rPr>
                <w:rFonts w:ascii="VIC" w:hAnsi="VIC" w:cs="Times New Roman"/>
                <w:color w:val="000000"/>
                <w:kern w:val="24"/>
                <w:sz w:val="19"/>
                <w:szCs w:val="19"/>
                <w:lang w:eastAsia="en-AU"/>
              </w:rPr>
              <w:t xml:space="preserve"> </w:t>
            </w:r>
            <w:r w:rsidR="00883678" w:rsidRPr="002238CF">
              <w:rPr>
                <w:rFonts w:ascii="VIC" w:hAnsi="VIC" w:cs="Times New Roman"/>
                <w:color w:val="000000"/>
                <w:kern w:val="24"/>
                <w:sz w:val="19"/>
                <w:szCs w:val="19"/>
                <w:lang w:eastAsia="en-AU"/>
              </w:rPr>
              <w:t>s</w:t>
            </w:r>
            <w:r w:rsidR="00BB32D8" w:rsidRPr="002238CF">
              <w:rPr>
                <w:rFonts w:ascii="VIC" w:hAnsi="VIC" w:cs="Times New Roman"/>
                <w:color w:val="000000"/>
                <w:kern w:val="24"/>
                <w:sz w:val="19"/>
                <w:szCs w:val="19"/>
                <w:lang w:eastAsia="en-AU"/>
              </w:rPr>
              <w:t>ystem</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584B014"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E63B44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consultation</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207C66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Develop long term plan</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F546478" w14:textId="25A4474D"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10</w:t>
            </w:r>
            <w:r w:rsidR="00FD0AB9">
              <w:rPr>
                <w:rFonts w:ascii="VIC" w:eastAsia="Times New Roman" w:hAnsi="VIC" w:cs="Arial"/>
                <w:color w:val="000000"/>
                <w:kern w:val="24"/>
                <w:sz w:val="19"/>
                <w:szCs w:val="19"/>
                <w:lang w:eastAsia="en-AU"/>
              </w:rPr>
              <w:t>-y</w:t>
            </w:r>
            <w:r w:rsidRPr="002238CF">
              <w:rPr>
                <w:rFonts w:ascii="VIC" w:eastAsia="Times New Roman" w:hAnsi="VIC" w:cs="Arial"/>
                <w:color w:val="000000"/>
                <w:kern w:val="24"/>
                <w:sz w:val="19"/>
                <w:szCs w:val="19"/>
                <w:lang w:eastAsia="en-AU"/>
              </w:rPr>
              <w:t xml:space="preserve">ear </w:t>
            </w:r>
            <w:r w:rsidR="00FD0AB9">
              <w:rPr>
                <w:rFonts w:ascii="VIC" w:eastAsia="Times New Roman" w:hAnsi="VIC" w:cs="Arial"/>
                <w:color w:val="000000"/>
                <w:kern w:val="24"/>
                <w:sz w:val="19"/>
                <w:szCs w:val="19"/>
                <w:lang w:eastAsia="en-AU"/>
              </w:rPr>
              <w:t>s</w:t>
            </w:r>
            <w:r w:rsidRPr="002238CF">
              <w:rPr>
                <w:rFonts w:ascii="VIC" w:eastAsia="Times New Roman" w:hAnsi="VIC" w:cs="Arial"/>
                <w:color w:val="000000"/>
                <w:kern w:val="24"/>
                <w:sz w:val="19"/>
                <w:szCs w:val="19"/>
                <w:lang w:eastAsia="en-AU"/>
              </w:rPr>
              <w:t xml:space="preserve">trategy for ECEC </w:t>
            </w:r>
          </w:p>
        </w:tc>
      </w:tr>
      <w:tr w:rsidR="00BB32D8" w:rsidRPr="001D3B40" w14:paraId="4A0D42D9" w14:textId="77777777" w:rsidTr="002F4F84">
        <w:trPr>
          <w:cantSplit/>
          <w:trHeight w:hRule="exact" w:val="369"/>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BEE5A08" w14:textId="403C3AFC"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National Early Childhood Reform Commission </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200B8E7"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3</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0C2412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Start design and consultation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74A105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Commission established</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57" w:type="dxa"/>
              <w:left w:w="57" w:type="dxa"/>
              <w:bottom w:w="57" w:type="dxa"/>
              <w:right w:w="57" w:type="dxa"/>
            </w:tcMar>
            <w:hideMark/>
          </w:tcPr>
          <w:p w14:paraId="3F62BD84" w14:textId="77777777" w:rsidR="00BB32D8" w:rsidRPr="002238CF" w:rsidRDefault="00BB32D8">
            <w:pPr>
              <w:suppressAutoHyphens w:val="0"/>
              <w:rPr>
                <w:rFonts w:ascii="Arial" w:eastAsia="Times New Roman" w:hAnsi="Arial" w:cs="Arial"/>
                <w:color w:val="auto"/>
                <w:sz w:val="19"/>
                <w:szCs w:val="19"/>
                <w:lang w:eastAsia="en-AU"/>
              </w:rPr>
            </w:pPr>
          </w:p>
        </w:tc>
      </w:tr>
      <w:tr w:rsidR="00CE3F80" w:rsidRPr="001D3B40" w14:paraId="6015C5B7"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9CA6D20"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National Early Childhood Worker Register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5C94CD9"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4</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6961425"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Start design and draft legislation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768FBE2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National Register established </w:t>
            </w:r>
          </w:p>
        </w:tc>
        <w:tc>
          <w:tcPr>
            <w:tcW w:w="3240" w:type="dxa"/>
            <w:tcBorders>
              <w:top w:val="single" w:sz="8" w:space="0" w:color="FFFFFF"/>
              <w:left w:val="single" w:sz="8" w:space="0" w:color="FFFFFF"/>
              <w:bottom w:val="single" w:sz="8" w:space="0" w:color="FFFFFF"/>
              <w:right w:val="single" w:sz="8" w:space="0" w:color="FFFFFF"/>
            </w:tcBorders>
            <w:tcMar>
              <w:top w:w="57" w:type="dxa"/>
              <w:left w:w="57" w:type="dxa"/>
              <w:bottom w:w="57" w:type="dxa"/>
              <w:right w:w="57" w:type="dxa"/>
            </w:tcMar>
            <w:hideMark/>
          </w:tcPr>
          <w:p w14:paraId="037FFCE6"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65B6662B" w14:textId="77777777" w:rsidTr="002F4F84">
        <w:trPr>
          <w:cantSplit/>
          <w:trHeight w:hRule="exact" w:val="371"/>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E4EE63B" w14:textId="6F23EAED"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National approach to </w:t>
            </w:r>
            <w:r w:rsidR="008A18A6" w:rsidRPr="002238CF">
              <w:rPr>
                <w:rFonts w:ascii="VIC" w:hAnsi="VIC" w:cs="Times New Roman"/>
                <w:color w:val="000000"/>
                <w:kern w:val="24"/>
                <w:sz w:val="19"/>
                <w:szCs w:val="19"/>
                <w:lang w:eastAsia="en-AU"/>
              </w:rPr>
              <w:t>W</w:t>
            </w:r>
            <w:r w:rsidRPr="002238CF">
              <w:rPr>
                <w:rFonts w:ascii="VIC" w:hAnsi="VIC" w:cs="Times New Roman"/>
                <w:color w:val="000000"/>
                <w:kern w:val="24"/>
                <w:sz w:val="19"/>
                <w:szCs w:val="19"/>
                <w:lang w:eastAsia="en-AU"/>
              </w:rPr>
              <w:t xml:space="preserve">orking with </w:t>
            </w:r>
            <w:r w:rsidR="008A18A6" w:rsidRPr="002238CF">
              <w:rPr>
                <w:rFonts w:ascii="VIC" w:hAnsi="VIC" w:cs="Times New Roman"/>
                <w:color w:val="000000"/>
                <w:kern w:val="24"/>
                <w:sz w:val="19"/>
                <w:szCs w:val="19"/>
                <w:lang w:eastAsia="en-AU"/>
              </w:rPr>
              <w:t>C</w:t>
            </w:r>
            <w:r w:rsidRPr="002238CF">
              <w:rPr>
                <w:rFonts w:ascii="VIC" w:hAnsi="VIC" w:cs="Times New Roman"/>
                <w:color w:val="000000"/>
                <w:kern w:val="24"/>
                <w:sz w:val="19"/>
                <w:szCs w:val="19"/>
                <w:lang w:eastAsia="en-AU"/>
              </w:rPr>
              <w:t xml:space="preserve">hildren </w:t>
            </w:r>
            <w:r w:rsidR="00D87A7D" w:rsidRPr="002238CF">
              <w:rPr>
                <w:rFonts w:ascii="VIC" w:hAnsi="VIC" w:cs="Times New Roman"/>
                <w:color w:val="000000"/>
                <w:kern w:val="24"/>
                <w:sz w:val="19"/>
                <w:szCs w:val="19"/>
                <w:lang w:eastAsia="en-AU"/>
              </w:rPr>
              <w:t>C</w:t>
            </w:r>
            <w:r w:rsidRPr="002238CF">
              <w:rPr>
                <w:rFonts w:ascii="VIC" w:hAnsi="VIC" w:cs="Times New Roman"/>
                <w:color w:val="000000"/>
                <w:kern w:val="24"/>
                <w:sz w:val="19"/>
                <w:szCs w:val="19"/>
                <w:lang w:eastAsia="en-AU"/>
              </w:rPr>
              <w:t>hecks</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3E33CB9"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6.5</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F9D767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Start design and consultation </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06D7D88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Agree approach</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19B812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Implement approach</w:t>
            </w:r>
          </w:p>
        </w:tc>
      </w:tr>
      <w:tr w:rsidR="00CE3F80" w:rsidRPr="00A836FC" w14:paraId="39FBF527" w14:textId="77777777" w:rsidTr="00C15CEA">
        <w:trPr>
          <w:cantSplit/>
          <w:trHeight w:hRule="exact" w:val="567"/>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17A77E2"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Increase penalties for offences</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255E10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3A6D821"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12BE5D4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C0E41B8"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1D3B40" w14:paraId="5D038003"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1F8B3AF"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Improve staffing arrangements in services </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D12043D"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14</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07394C7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Explore package of staffing changes </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3C371C7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any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94BD3A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Any new changes implemented </w:t>
            </w:r>
          </w:p>
        </w:tc>
      </w:tr>
      <w:tr w:rsidR="001876AE" w:rsidRPr="001D3B40" w14:paraId="09B3D480"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6A52E4D4" w14:textId="316D9D52"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Trial the use of Closed</w:t>
            </w:r>
            <w:r w:rsidR="005A4DF6">
              <w:rPr>
                <w:rFonts w:ascii="VIC" w:hAnsi="VIC" w:cs="Times New Roman"/>
                <w:color w:val="000000"/>
                <w:kern w:val="24"/>
                <w:sz w:val="19"/>
                <w:szCs w:val="19"/>
                <w:lang w:eastAsia="en-AU"/>
              </w:rPr>
              <w:t>-</w:t>
            </w:r>
            <w:r w:rsidRPr="002238CF">
              <w:rPr>
                <w:rFonts w:ascii="VIC" w:hAnsi="VIC" w:cs="Times New Roman"/>
                <w:color w:val="000000"/>
                <w:kern w:val="24"/>
                <w:sz w:val="19"/>
                <w:szCs w:val="19"/>
                <w:lang w:eastAsia="en-AU"/>
              </w:rPr>
              <w:t>Circuit Television (CCTV)</w:t>
            </w:r>
          </w:p>
        </w:tc>
        <w:tc>
          <w:tcPr>
            <w:tcW w:w="77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09218EE2"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16</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7731CD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Commence design and consultation </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46271CE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Commence trial</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58DBDB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Evaluate trial and set next steps</w:t>
            </w:r>
          </w:p>
        </w:tc>
      </w:tr>
      <w:tr w:rsidR="001876AE" w:rsidRPr="001D3B40" w14:paraId="5E89810C"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tcPr>
          <w:p w14:paraId="7E50BA4E" w14:textId="6AA19291" w:rsidR="00825468" w:rsidRPr="002238CF" w:rsidRDefault="00825468" w:rsidP="00235415">
            <w:pPr>
              <w:suppressAutoHyphens w:val="0"/>
              <w:rPr>
                <w:rFonts w:ascii="VIC" w:hAnsi="VIC" w:cs="Times New Roman"/>
                <w:color w:val="000000"/>
                <w:kern w:val="24"/>
                <w:sz w:val="19"/>
                <w:szCs w:val="19"/>
                <w:lang w:eastAsia="en-AU"/>
              </w:rPr>
            </w:pPr>
            <w:r w:rsidRPr="002238CF">
              <w:rPr>
                <w:rFonts w:ascii="VIC" w:hAnsi="VIC" w:cs="Times New Roman"/>
                <w:color w:val="000000"/>
                <w:kern w:val="24"/>
                <w:sz w:val="19"/>
                <w:szCs w:val="19"/>
                <w:lang w:eastAsia="en-AU"/>
              </w:rPr>
              <w:t>Make accessing information about service quality ratings easier for parents</w:t>
            </w:r>
          </w:p>
        </w:tc>
        <w:tc>
          <w:tcPr>
            <w:tcW w:w="77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tcPr>
          <w:p w14:paraId="7A084382" w14:textId="62AF5DDD" w:rsidR="00825468" w:rsidRPr="002238CF" w:rsidRDefault="00825468" w:rsidP="00235415">
            <w:pPr>
              <w:suppressAutoHyphens w:val="0"/>
              <w:rPr>
                <w:rFonts w:ascii="VIC" w:hAnsi="VIC" w:cs="Times New Roman"/>
                <w:color w:val="000000"/>
                <w:kern w:val="24"/>
                <w:sz w:val="19"/>
                <w:szCs w:val="19"/>
                <w:lang w:eastAsia="en-AU"/>
              </w:rPr>
            </w:pPr>
            <w:r>
              <w:rPr>
                <w:rFonts w:ascii="VIC" w:hAnsi="VIC" w:cs="Times New Roman"/>
                <w:color w:val="000000"/>
                <w:kern w:val="24"/>
                <w:sz w:val="19"/>
                <w:szCs w:val="19"/>
                <w:lang w:eastAsia="en-AU"/>
              </w:rPr>
              <w:t>17.2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tcPr>
          <w:p w14:paraId="2A12D820" w14:textId="4196F35B" w:rsidR="00825468" w:rsidRPr="002238CF" w:rsidRDefault="00413670">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tcPr>
          <w:p w14:paraId="2FFA0DE1" w14:textId="428720AC" w:rsidR="00825468" w:rsidRPr="002238CF" w:rsidRDefault="00413670">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7" w:type="dxa"/>
              <w:left w:w="57" w:type="dxa"/>
              <w:bottom w:w="57" w:type="dxa"/>
              <w:right w:w="57" w:type="dxa"/>
            </w:tcMar>
          </w:tcPr>
          <w:p w14:paraId="26F34ACE" w14:textId="77777777" w:rsidR="00825468" w:rsidRPr="002238CF" w:rsidRDefault="00825468">
            <w:pPr>
              <w:suppressAutoHyphens w:val="0"/>
              <w:rPr>
                <w:rFonts w:ascii="VIC" w:eastAsia="Times New Roman" w:hAnsi="VIC" w:cs="Arial"/>
                <w:color w:val="000000"/>
                <w:kern w:val="24"/>
                <w:sz w:val="19"/>
                <w:szCs w:val="19"/>
                <w:lang w:eastAsia="en-AU"/>
              </w:rPr>
            </w:pPr>
          </w:p>
        </w:tc>
      </w:tr>
      <w:tr w:rsidR="001876AE" w:rsidRPr="001D3B40" w14:paraId="5F6D4FF5" w14:textId="77777777" w:rsidTr="005678E7">
        <w:trPr>
          <w:cantSplit/>
          <w:trHeight w:hRule="exact" w:val="321"/>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52EBDCC2" w14:textId="5987AC6E"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Mandatory child safety training </w:t>
            </w:r>
            <w:r w:rsidR="00E4781F" w:rsidRPr="002238CF">
              <w:rPr>
                <w:rFonts w:ascii="VIC" w:hAnsi="VIC" w:cs="Times New Roman"/>
                <w:color w:val="000000"/>
                <w:kern w:val="24"/>
                <w:sz w:val="19"/>
                <w:szCs w:val="19"/>
                <w:lang w:eastAsia="en-AU"/>
              </w:rPr>
              <w:t>– National Law</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D80E96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20.1</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586CF9D"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Design and draft legislation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FD7808A"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96B2B6A" w14:textId="77777777" w:rsidR="00BB32D8" w:rsidRPr="002238CF" w:rsidRDefault="00BB32D8">
            <w:pPr>
              <w:suppressAutoHyphens w:val="0"/>
              <w:rPr>
                <w:rFonts w:ascii="Arial" w:eastAsia="Times New Roman" w:hAnsi="Arial" w:cs="Arial"/>
                <w:color w:val="auto"/>
                <w:sz w:val="19"/>
                <w:szCs w:val="19"/>
                <w:lang w:eastAsia="en-AU"/>
              </w:rPr>
            </w:pPr>
          </w:p>
        </w:tc>
      </w:tr>
    </w:tbl>
    <w:p w14:paraId="17AF67C5" w14:textId="7C325E4A" w:rsidR="00BB32D8" w:rsidRPr="00D13EA2" w:rsidRDefault="00BB32D8" w:rsidP="00CB3F1D">
      <w:pPr>
        <w:pStyle w:val="BodyText"/>
        <w:tabs>
          <w:tab w:val="clear" w:pos="357"/>
          <w:tab w:val="clear" w:pos="714"/>
          <w:tab w:val="clear" w:pos="2552"/>
          <w:tab w:val="left" w:pos="2923"/>
        </w:tabs>
        <w:sectPr w:rsidR="00BB32D8" w:rsidRPr="00D13EA2" w:rsidSect="00BB32D8">
          <w:pgSz w:w="16838" w:h="11906" w:orient="landscape" w:code="9"/>
          <w:pgMar w:top="851" w:right="851" w:bottom="851" w:left="851" w:header="397" w:footer="454" w:gutter="0"/>
          <w:cols w:space="708"/>
          <w:titlePg/>
          <w:docGrid w:linePitch="360"/>
        </w:sectPr>
      </w:pPr>
    </w:p>
    <w:p w14:paraId="3846D6B1" w14:textId="247CE132" w:rsidR="00665745" w:rsidRPr="0062131A" w:rsidRDefault="00665745" w:rsidP="000F21A1">
      <w:pPr>
        <w:pStyle w:val="Heading1"/>
        <w:numPr>
          <w:ilvl w:val="0"/>
          <w:numId w:val="0"/>
        </w:numPr>
        <w:rPr>
          <w:b/>
        </w:rPr>
      </w:pPr>
      <w:bookmarkStart w:id="50" w:name="_Toc205898545"/>
      <w:bookmarkStart w:id="51" w:name="_Toc206500513"/>
      <w:bookmarkStart w:id="52" w:name="_Toc205737323"/>
      <w:bookmarkStart w:id="53" w:name="_Toc205587150"/>
      <w:bookmarkStart w:id="54" w:name="_Toc205640919"/>
      <w:bookmarkStart w:id="55" w:name="_Toc116909642"/>
      <w:bookmarkStart w:id="56" w:name="_Toc117073078"/>
      <w:r w:rsidRPr="0062131A">
        <w:rPr>
          <w:b/>
        </w:rPr>
        <w:lastRenderedPageBreak/>
        <w:t xml:space="preserve">Part 1: </w:t>
      </w:r>
      <w:bookmarkEnd w:id="50"/>
      <w:r w:rsidR="009E18CE" w:rsidRPr="009E18CE">
        <w:rPr>
          <w:b/>
        </w:rPr>
        <w:t>Governments to take</w:t>
      </w:r>
      <w:r w:rsidR="009E18CE" w:rsidRPr="0062131A">
        <w:rPr>
          <w:b/>
        </w:rPr>
        <w:t xml:space="preserve"> greater responsibility for running the </w:t>
      </w:r>
      <w:r w:rsidR="00C05A02">
        <w:rPr>
          <w:b/>
          <w:bCs/>
        </w:rPr>
        <w:t>ECEC</w:t>
      </w:r>
      <w:r w:rsidR="002228FF" w:rsidRPr="002228FF">
        <w:rPr>
          <w:b/>
          <w:bCs/>
        </w:rPr>
        <w:t xml:space="preserve"> </w:t>
      </w:r>
      <w:r w:rsidR="00883678">
        <w:rPr>
          <w:b/>
          <w:bCs/>
        </w:rPr>
        <w:t>s</w:t>
      </w:r>
      <w:r w:rsidR="009E18CE" w:rsidRPr="0062131A">
        <w:rPr>
          <w:b/>
        </w:rPr>
        <w:t>ystem</w:t>
      </w:r>
      <w:bookmarkEnd w:id="51"/>
    </w:p>
    <w:p w14:paraId="65DCB9E3" w14:textId="2287A8DA" w:rsidR="005C1B6F" w:rsidRPr="00A209E6" w:rsidRDefault="00134165" w:rsidP="00134165">
      <w:pPr>
        <w:pStyle w:val="BodyText"/>
      </w:pPr>
      <w:r w:rsidRPr="00A209E6">
        <w:t xml:space="preserve">Part </w:t>
      </w:r>
      <w:r w:rsidR="00B466AA" w:rsidRPr="00A209E6">
        <w:t>1</w:t>
      </w:r>
      <w:r w:rsidR="0065745B" w:rsidRPr="00A209E6">
        <w:t>, Chapter 1</w:t>
      </w:r>
      <w:r w:rsidR="00B466AA" w:rsidRPr="00A209E6">
        <w:t xml:space="preserve"> calls for </w:t>
      </w:r>
      <w:r w:rsidR="005C1B6F" w:rsidRPr="00A209E6">
        <w:t xml:space="preserve">governments to take greater responsibility </w:t>
      </w:r>
      <w:r w:rsidR="0065745B" w:rsidRPr="00A209E6">
        <w:t xml:space="preserve">and </w:t>
      </w:r>
      <w:r w:rsidR="00A50123" w:rsidRPr="00A209E6">
        <w:t xml:space="preserve">rethink the national </w:t>
      </w:r>
      <w:r w:rsidR="00126293" w:rsidRPr="00A209E6">
        <w:t>early childhood education and care</w:t>
      </w:r>
      <w:r w:rsidR="008F4DB5" w:rsidRPr="00A209E6">
        <w:t xml:space="preserve"> system.</w:t>
      </w:r>
    </w:p>
    <w:p w14:paraId="04C8B0BD" w14:textId="2A633ECD" w:rsidR="007459D8" w:rsidRDefault="00507EAC" w:rsidP="007459D8">
      <w:pPr>
        <w:pStyle w:val="Heading1"/>
        <w:numPr>
          <w:ilvl w:val="0"/>
          <w:numId w:val="0"/>
        </w:numPr>
      </w:pPr>
      <w:bookmarkStart w:id="57" w:name="_Toc205898546"/>
      <w:bookmarkStart w:id="58" w:name="_Toc206500514"/>
      <w:r w:rsidRPr="007459D8">
        <w:t xml:space="preserve">Chapter 1: Rethink the </w:t>
      </w:r>
      <w:r w:rsidR="00F70B98" w:rsidRPr="007459D8">
        <w:t>n</w:t>
      </w:r>
      <w:r w:rsidRPr="007459D8">
        <w:t xml:space="preserve">ational </w:t>
      </w:r>
      <w:bookmarkEnd w:id="52"/>
      <w:bookmarkEnd w:id="57"/>
      <w:r w:rsidR="003F458A">
        <w:t xml:space="preserve">ECEC </w:t>
      </w:r>
      <w:r w:rsidR="00883678">
        <w:t>s</w:t>
      </w:r>
      <w:r w:rsidR="003F458A">
        <w:t>ystem</w:t>
      </w:r>
      <w:bookmarkEnd w:id="58"/>
    </w:p>
    <w:p w14:paraId="016F4A95" w14:textId="1828D70A" w:rsidR="00D25DED" w:rsidRPr="00006717" w:rsidRDefault="00CC0C71" w:rsidP="007459D8">
      <w:pPr>
        <w:pStyle w:val="BodyText"/>
      </w:pPr>
      <w:r w:rsidRPr="00006717">
        <w:t xml:space="preserve">This chapter </w:t>
      </w:r>
      <w:r w:rsidR="004E0FDD" w:rsidRPr="00006717">
        <w:t>recommends making the safety, rights and best interest</w:t>
      </w:r>
      <w:r w:rsidR="00612C66">
        <w:t>s</w:t>
      </w:r>
      <w:r w:rsidR="004E0FDD" w:rsidRPr="00006717">
        <w:t xml:space="preserve"> of children the </w:t>
      </w:r>
      <w:r w:rsidR="004E0FDD" w:rsidRPr="00490CF5">
        <w:t xml:space="preserve">paramount consideration </w:t>
      </w:r>
      <w:r w:rsidR="00153969" w:rsidRPr="00490CF5">
        <w:t>for decision</w:t>
      </w:r>
      <w:r w:rsidR="00BF4334" w:rsidRPr="00490CF5">
        <w:t xml:space="preserve"> </w:t>
      </w:r>
      <w:r w:rsidR="00153969" w:rsidRPr="00490CF5">
        <w:t xml:space="preserve">making in </w:t>
      </w:r>
      <w:r w:rsidR="00C05A02">
        <w:t>ECEC</w:t>
      </w:r>
      <w:r w:rsidR="00AD47F2" w:rsidRPr="00490CF5">
        <w:t xml:space="preserve"> </w:t>
      </w:r>
      <w:r w:rsidR="00153969" w:rsidRPr="00490CF5">
        <w:t>services</w:t>
      </w:r>
      <w:r w:rsidR="00490CF5" w:rsidRPr="00490CF5">
        <w:t xml:space="preserve"> </w:t>
      </w:r>
      <w:r w:rsidR="004E0FDD" w:rsidRPr="00490CF5">
        <w:t xml:space="preserve">and </w:t>
      </w:r>
      <w:r w:rsidR="0095446B" w:rsidRPr="00490CF5">
        <w:t>a</w:t>
      </w:r>
      <w:r w:rsidR="00153969" w:rsidRPr="00490CF5">
        <w:t xml:space="preserve"> fundamental rethink </w:t>
      </w:r>
      <w:r w:rsidR="004067A6" w:rsidRPr="00490CF5">
        <w:t>of the</w:t>
      </w:r>
      <w:r w:rsidR="00153969" w:rsidRPr="00490CF5">
        <w:t xml:space="preserve"> system</w:t>
      </w:r>
      <w:r w:rsidR="00AD47F2" w:rsidRPr="00490CF5">
        <w:t xml:space="preserve"> by governments</w:t>
      </w:r>
      <w:r w:rsidR="00153969" w:rsidRPr="00490CF5">
        <w:t>.</w:t>
      </w:r>
      <w:r w:rsidR="00153969" w:rsidRPr="00006717">
        <w:t xml:space="preserve"> </w:t>
      </w:r>
    </w:p>
    <w:p w14:paraId="4064D8B5" w14:textId="3C95F16A" w:rsidR="000F21A1" w:rsidRPr="00006717" w:rsidRDefault="000F21A1" w:rsidP="00465102">
      <w:pPr>
        <w:pStyle w:val="Heading2"/>
      </w:pPr>
      <w:bookmarkStart w:id="59" w:name="_Toc205750208"/>
      <w:bookmarkStart w:id="60" w:name="_Toc205750209"/>
      <w:bookmarkStart w:id="61" w:name="_Toc205750210"/>
      <w:bookmarkStart w:id="62" w:name="_Toc205467539"/>
      <w:bookmarkStart w:id="63" w:name="_Toc205737324"/>
      <w:bookmarkStart w:id="64" w:name="_Toc205898547"/>
      <w:bookmarkStart w:id="65" w:name="_Toc206500515"/>
      <w:bookmarkEnd w:id="59"/>
      <w:bookmarkEnd w:id="60"/>
      <w:bookmarkEnd w:id="61"/>
      <w:r w:rsidRPr="00006717">
        <w:t xml:space="preserve">Child safety needs to underpin the </w:t>
      </w:r>
      <w:bookmarkEnd w:id="62"/>
      <w:bookmarkEnd w:id="63"/>
      <w:bookmarkEnd w:id="64"/>
      <w:r w:rsidR="00C05A02">
        <w:t xml:space="preserve">ECEC </w:t>
      </w:r>
      <w:r w:rsidR="00883678">
        <w:t>s</w:t>
      </w:r>
      <w:r w:rsidR="00C05A02">
        <w:t>ystem</w:t>
      </w:r>
      <w:bookmarkEnd w:id="65"/>
    </w:p>
    <w:p w14:paraId="77DA6BE5" w14:textId="48DDD240" w:rsidR="000F21A1" w:rsidRPr="00006717" w:rsidRDefault="000F21A1" w:rsidP="000F21A1">
      <w:pPr>
        <w:pStyle w:val="BodyText"/>
      </w:pPr>
      <w:r w:rsidRPr="00006717">
        <w:t>The safety, rights and best interest</w:t>
      </w:r>
      <w:r w:rsidR="00452CAB" w:rsidRPr="00006717">
        <w:t>s</w:t>
      </w:r>
      <w:r w:rsidRPr="00006717">
        <w:t xml:space="preserve"> of children </w:t>
      </w:r>
      <w:r w:rsidR="006412D7" w:rsidRPr="00006717">
        <w:t>must</w:t>
      </w:r>
      <w:r w:rsidRPr="00006717">
        <w:t xml:space="preserve"> underpin all decision making in the </w:t>
      </w:r>
      <w:r w:rsidR="00C05A02">
        <w:t>ECEC</w:t>
      </w:r>
      <w:r w:rsidR="002228FF">
        <w:t xml:space="preserve"> </w:t>
      </w:r>
      <w:r w:rsidR="00883678">
        <w:t>s</w:t>
      </w:r>
      <w:r w:rsidR="002228FF">
        <w:t>ystem</w:t>
      </w:r>
      <w:r w:rsidRPr="00006717">
        <w:t xml:space="preserve">, from staff on the floor in centres right up to the boardrooms of service providers. </w:t>
      </w:r>
    </w:p>
    <w:p w14:paraId="116A2FB9" w14:textId="21735B94" w:rsidR="000F21A1" w:rsidRPr="00006717" w:rsidRDefault="000F21A1" w:rsidP="000F21A1">
      <w:pPr>
        <w:pStyle w:val="BodyText"/>
      </w:pPr>
      <w:r w:rsidRPr="00A278D3">
        <w:t xml:space="preserve">Article 3 of the United Nations </w:t>
      </w:r>
      <w:r w:rsidRPr="00A278D3">
        <w:rPr>
          <w:i/>
        </w:rPr>
        <w:t xml:space="preserve">Convention on the Rights of the Child </w:t>
      </w:r>
      <w:r w:rsidRPr="00A278D3">
        <w:t xml:space="preserve">requires the best interests of the child to be a primary consideration in all actions concerning children undertaken by public or private </w:t>
      </w:r>
      <w:r w:rsidR="008432CF">
        <w:t>social welfare</w:t>
      </w:r>
      <w:r w:rsidRPr="00A278D3">
        <w:t xml:space="preserve"> organisations.</w:t>
      </w:r>
      <w:r w:rsidRPr="00A278D3">
        <w:rPr>
          <w:vertAlign w:val="superscript"/>
        </w:rPr>
        <w:footnoteReference w:id="6"/>
      </w:r>
      <w:r w:rsidRPr="00A278D3">
        <w:rPr>
          <w:vertAlign w:val="superscript"/>
        </w:rPr>
        <w:t xml:space="preserve"> </w:t>
      </w:r>
      <w:r w:rsidRPr="00006717">
        <w:t xml:space="preserve">Under the </w:t>
      </w:r>
      <w:r w:rsidR="00C05A02">
        <w:t>ECEC</w:t>
      </w:r>
      <w:r w:rsidR="00CF4DA5">
        <w:t xml:space="preserve"> </w:t>
      </w:r>
      <w:r w:rsidR="00883678">
        <w:t>s</w:t>
      </w:r>
      <w:r w:rsidR="00CF4DA5">
        <w:t>ystem’s</w:t>
      </w:r>
      <w:r w:rsidRPr="00006717">
        <w:t xml:space="preserve"> National Law</w:t>
      </w:r>
      <w:r w:rsidRPr="00A278D3">
        <w:t xml:space="preserve">, the rights and best interests of the child is one of </w:t>
      </w:r>
      <w:r w:rsidR="00083873">
        <w:t>6</w:t>
      </w:r>
      <w:r w:rsidRPr="00A278D3">
        <w:t xml:space="preserve"> ‘guiding principles of the National Quality Framework’.</w:t>
      </w:r>
      <w:r w:rsidRPr="00A278D3">
        <w:rPr>
          <w:vertAlign w:val="superscript"/>
        </w:rPr>
        <w:footnoteReference w:id="7"/>
      </w:r>
      <w:r w:rsidRPr="00A278D3">
        <w:rPr>
          <w:vertAlign w:val="superscript"/>
        </w:rPr>
        <w:t xml:space="preserve"> </w:t>
      </w:r>
      <w:r w:rsidRPr="00006717">
        <w:t xml:space="preserve">However, it does </w:t>
      </w:r>
      <w:r w:rsidRPr="00255E16">
        <w:t>not stipulate how this principle must be applied.</w:t>
      </w:r>
      <w:r w:rsidRPr="00006717">
        <w:t xml:space="preserve"> </w:t>
      </w:r>
    </w:p>
    <w:p w14:paraId="31B585AE" w14:textId="486F68BE" w:rsidR="000F21A1" w:rsidRPr="00006717" w:rsidRDefault="000F21A1" w:rsidP="000F21A1">
      <w:pPr>
        <w:pStyle w:val="BodyText"/>
      </w:pPr>
      <w:r w:rsidRPr="00006717">
        <w:t xml:space="preserve">While it is clear to the Review that </w:t>
      </w:r>
      <w:proofErr w:type="gramStart"/>
      <w:r w:rsidRPr="00006717">
        <w:t>the majority of</w:t>
      </w:r>
      <w:proofErr w:type="gramEnd"/>
      <w:r w:rsidRPr="00006717">
        <w:t xml:space="preserve"> services across the system care deeply about the children in their care and prioritise their safety</w:t>
      </w:r>
      <w:r w:rsidRPr="00006717" w:rsidDel="00EC523C">
        <w:t xml:space="preserve">, </w:t>
      </w:r>
      <w:r w:rsidRPr="00006717">
        <w:t>there are tensions in the system that lead some providers to prioritise other things</w:t>
      </w:r>
      <w:r w:rsidR="002E6DBE" w:rsidRPr="00006717">
        <w:t>, including profit in some instances</w:t>
      </w:r>
      <w:r w:rsidRPr="00006717">
        <w:t xml:space="preserve">. The current mix of legislative and regulatory obligations for providers can create potential conflicts between the best interests of children and other duties. </w:t>
      </w:r>
    </w:p>
    <w:p w14:paraId="6E29F27D" w14:textId="34DD246E" w:rsidR="00F770EC" w:rsidRPr="004813A7" w:rsidRDefault="000064EA" w:rsidP="000F21A1">
      <w:pPr>
        <w:pStyle w:val="BodyText"/>
        <w:rPr>
          <w:color w:val="auto"/>
        </w:rPr>
      </w:pPr>
      <w:r>
        <w:lastRenderedPageBreak/>
        <w:t>The Review heard that the r</w:t>
      </w:r>
      <w:r w:rsidR="000F21A1" w:rsidRPr="00006717">
        <w:t xml:space="preserve">apid expansion of the sector </w:t>
      </w:r>
      <w:r>
        <w:t>has</w:t>
      </w:r>
      <w:r w:rsidR="000F21A1" w:rsidRPr="00006717">
        <w:t xml:space="preserve"> create</w:t>
      </w:r>
      <w:r>
        <w:t>d</w:t>
      </w:r>
      <w:r w:rsidR="007B4C4B">
        <w:t xml:space="preserve"> </w:t>
      </w:r>
      <w:r w:rsidR="0026149A">
        <w:t>p</w:t>
      </w:r>
      <w:r w:rsidR="00DC4248">
        <w:t>erverse</w:t>
      </w:r>
      <w:r w:rsidR="000F21A1" w:rsidRPr="00006717">
        <w:t xml:space="preserve"> incentives for shortcuts in education and training</w:t>
      </w:r>
      <w:r w:rsidR="00296459">
        <w:t xml:space="preserve"> and that s</w:t>
      </w:r>
      <w:r w:rsidR="000F21A1" w:rsidRPr="00006717">
        <w:t xml:space="preserve">ome for-profit providers </w:t>
      </w:r>
      <w:r w:rsidR="00134183">
        <w:t xml:space="preserve">may </w:t>
      </w:r>
      <w:r w:rsidR="000F21A1" w:rsidRPr="00006717">
        <w:t xml:space="preserve">feel pressure to maximise value to </w:t>
      </w:r>
      <w:r w:rsidR="000F21A1" w:rsidRPr="004813A7">
        <w:rPr>
          <w:color w:val="auto"/>
        </w:rPr>
        <w:t xml:space="preserve">shareholders. </w:t>
      </w:r>
    </w:p>
    <w:p w14:paraId="1BD623E7" w14:textId="15868366" w:rsidR="000F21A1" w:rsidRPr="00006717" w:rsidRDefault="000F21A1" w:rsidP="000F21A1">
      <w:pPr>
        <w:pStyle w:val="BodyText"/>
      </w:pPr>
      <w:r w:rsidRPr="00006717">
        <w:t xml:space="preserve">Current legal frameworks are often </w:t>
      </w:r>
      <w:r w:rsidR="000E57F6" w:rsidRPr="00006717">
        <w:t>interpreted as</w:t>
      </w:r>
      <w:r w:rsidRPr="00006717">
        <w:t xml:space="preserve"> prioritis</w:t>
      </w:r>
      <w:r w:rsidR="000E57F6" w:rsidRPr="00006717">
        <w:t>ing</w:t>
      </w:r>
      <w:r w:rsidRPr="00006717">
        <w:t xml:space="preserve"> procedural fairness for employees, which can act as a brake on employers taking early or decisive action to protect children, for fear of industrial </w:t>
      </w:r>
      <w:r w:rsidR="0050350C">
        <w:t>or legal</w:t>
      </w:r>
      <w:r w:rsidRPr="00006717">
        <w:t xml:space="preserve"> challenges. Privacy laws can be seen as a barrier to proactive information sharing relating to individuals</w:t>
      </w:r>
      <w:r w:rsidR="0050350C">
        <w:t xml:space="preserve"> of concern</w:t>
      </w:r>
      <w:r w:rsidRPr="00006717">
        <w:t xml:space="preserve">. All these factors can divert focus from what is truly in the best interests of children. </w:t>
      </w:r>
    </w:p>
    <w:p w14:paraId="012C1789" w14:textId="0EB42FE4" w:rsidR="000F21A1" w:rsidRPr="00006717" w:rsidRDefault="000F21A1" w:rsidP="000F21A1">
      <w:pPr>
        <w:pStyle w:val="BodyText"/>
      </w:pPr>
      <w:r w:rsidRPr="00A278D3">
        <w:t>These broader concerns filter down and inform decisions within services and can stifle reporting and important information being passed on to those who need it. Queensland’s Review of System Responses to Child Sexual Abuse reported that fear of reputational</w:t>
      </w:r>
      <w:r w:rsidR="004F6E41">
        <w:t xml:space="preserve"> risks</w:t>
      </w:r>
      <w:r w:rsidRPr="00A278D3">
        <w:t>,</w:t>
      </w:r>
      <w:r w:rsidR="004F6E41">
        <w:t xml:space="preserve"> or</w:t>
      </w:r>
      <w:r w:rsidRPr="00A278D3">
        <w:t xml:space="preserve"> defamation and other legal risks to both organisations and individual staff may deter staff from raising concerns about a person and sharing that information with those who need to know, particularly where allegations have not been substantiated.</w:t>
      </w:r>
      <w:r w:rsidRPr="00A278D3">
        <w:rPr>
          <w:vertAlign w:val="superscript"/>
        </w:rPr>
        <w:footnoteReference w:id="8"/>
      </w:r>
      <w:r w:rsidRPr="00A278D3">
        <w:rPr>
          <w:vertAlign w:val="superscript"/>
        </w:rPr>
        <w:t xml:space="preserve"> </w:t>
      </w:r>
    </w:p>
    <w:p w14:paraId="138F823E" w14:textId="15FD1E9B" w:rsidR="000F21A1" w:rsidRPr="00006717" w:rsidRDefault="000F21A1" w:rsidP="000F21A1">
      <w:pPr>
        <w:pStyle w:val="BodyText"/>
      </w:pPr>
      <w:r w:rsidRPr="00006717">
        <w:t xml:space="preserve">The Wheeler </w:t>
      </w:r>
      <w:r w:rsidR="0046467A" w:rsidRPr="00006717">
        <w:t>R</w:t>
      </w:r>
      <w:r w:rsidRPr="00006717">
        <w:t>eview in N</w:t>
      </w:r>
      <w:r w:rsidR="004202D5">
        <w:t>ew South Wales</w:t>
      </w:r>
      <w:r w:rsidRPr="00006717">
        <w:t xml:space="preserve"> recognised these challenges in </w:t>
      </w:r>
      <w:r w:rsidR="00C05A02">
        <w:t>ECEC</w:t>
      </w:r>
      <w:r w:rsidRPr="00006717">
        <w:t xml:space="preserve"> services, saying:</w:t>
      </w:r>
    </w:p>
    <w:p w14:paraId="03844318" w14:textId="77777777" w:rsidR="000F21A1" w:rsidRPr="00BF4334" w:rsidRDefault="000F21A1" w:rsidP="000F21A1">
      <w:pPr>
        <w:pStyle w:val="Standardtextquote"/>
        <w:rPr>
          <w:rFonts w:ascii="VIC" w:hAnsi="VIC"/>
        </w:rPr>
      </w:pPr>
      <w:r w:rsidRPr="00BF4334">
        <w:rPr>
          <w:rFonts w:ascii="VIC" w:hAnsi="VIC"/>
        </w:rPr>
        <w:t>In addressing any competing interests, providers and services must ensure that the interests of enrolled children are of paramount importance in all decisions and transactions. Providers and services must place their duty to enrolled children ahead of those owed to their shareholders and other stakeholders.</w:t>
      </w:r>
      <w:r w:rsidRPr="00BF4334">
        <w:rPr>
          <w:rFonts w:ascii="VIC" w:hAnsi="VIC"/>
          <w:vertAlign w:val="superscript"/>
        </w:rPr>
        <w:footnoteReference w:id="9"/>
      </w:r>
    </w:p>
    <w:p w14:paraId="040EA209" w14:textId="1B6A31A2" w:rsidR="000F21A1" w:rsidRPr="00BF4334" w:rsidRDefault="006E451D" w:rsidP="000F21A1">
      <w:pPr>
        <w:pStyle w:val="BodyText"/>
      </w:pPr>
      <w:r w:rsidRPr="00006717">
        <w:t>M</w:t>
      </w:r>
      <w:r w:rsidR="000F21A1" w:rsidRPr="00006717">
        <w:t>aking the safety, rights</w:t>
      </w:r>
      <w:r w:rsidR="00FD0AB9">
        <w:t>,</w:t>
      </w:r>
      <w:r w:rsidR="000F21A1" w:rsidRPr="00006717">
        <w:t xml:space="preserve"> and best interests of children a ‘paramount consideration’ in the National Law </w:t>
      </w:r>
      <w:r w:rsidR="00411CAE" w:rsidRPr="00006717">
        <w:t xml:space="preserve">is needed to </w:t>
      </w:r>
      <w:r w:rsidR="000F21A1" w:rsidRPr="00006717">
        <w:t>unequivocally plac</w:t>
      </w:r>
      <w:r w:rsidR="004D2821" w:rsidRPr="00006717">
        <w:t>e</w:t>
      </w:r>
      <w:r w:rsidR="000F21A1" w:rsidRPr="00006717">
        <w:t xml:space="preserve"> children’s needs and interests above all other considerations. </w:t>
      </w:r>
      <w:r w:rsidR="004C41FD" w:rsidRPr="00006717">
        <w:t>As Anne Holl</w:t>
      </w:r>
      <w:r w:rsidR="0026256E">
        <w:t>o</w:t>
      </w:r>
      <w:r w:rsidR="004C41FD" w:rsidRPr="00006717">
        <w:t>nds, the National Children’s Commissioner</w:t>
      </w:r>
      <w:r w:rsidR="00167E54">
        <w:t>,</w:t>
      </w:r>
      <w:r w:rsidR="004C41FD" w:rsidRPr="00006717">
        <w:t xml:space="preserve"> has said</w:t>
      </w:r>
      <w:r w:rsidR="00897262" w:rsidRPr="00BF4334">
        <w:t>:</w:t>
      </w:r>
    </w:p>
    <w:p w14:paraId="7F2E2DDD" w14:textId="5D9B8B83" w:rsidR="004C41FD" w:rsidRPr="00BF4334" w:rsidRDefault="00B14AF5" w:rsidP="004C41FD">
      <w:pPr>
        <w:pStyle w:val="IntenseQuote"/>
        <w:rPr>
          <w:rFonts w:ascii="VIC" w:hAnsi="VIC"/>
          <w:sz w:val="22"/>
          <w:szCs w:val="18"/>
        </w:rPr>
      </w:pPr>
      <w:r>
        <w:rPr>
          <w:rFonts w:ascii="VIC" w:hAnsi="VIC"/>
          <w:sz w:val="22"/>
          <w:szCs w:val="18"/>
        </w:rPr>
        <w:t>‘</w:t>
      </w:r>
      <w:r w:rsidR="004C41FD" w:rsidRPr="00BF4334">
        <w:rPr>
          <w:rFonts w:ascii="VIC" w:hAnsi="VIC"/>
          <w:sz w:val="22"/>
          <w:szCs w:val="18"/>
        </w:rPr>
        <w:t>Everyone involved needs to make child safety their number one priority,</w:t>
      </w:r>
      <w:r w:rsidR="00897262" w:rsidRPr="00BF4334">
        <w:rPr>
          <w:rFonts w:ascii="VIC" w:hAnsi="VIC"/>
          <w:sz w:val="22"/>
          <w:szCs w:val="18"/>
        </w:rPr>
        <w:br/>
      </w:r>
      <w:r w:rsidR="004C41FD" w:rsidRPr="00BF4334">
        <w:rPr>
          <w:rFonts w:ascii="VIC" w:hAnsi="VIC"/>
          <w:sz w:val="22"/>
          <w:szCs w:val="18"/>
        </w:rPr>
        <w:t xml:space="preserve"> from the boardroom to the sandpit.</w:t>
      </w:r>
      <w:r>
        <w:rPr>
          <w:rFonts w:ascii="VIC" w:hAnsi="VIC"/>
          <w:sz w:val="22"/>
          <w:szCs w:val="18"/>
        </w:rPr>
        <w:t>’</w:t>
      </w:r>
      <w:r w:rsidR="004C41FD" w:rsidRPr="00BF4334">
        <w:rPr>
          <w:rStyle w:val="FootnoteReference"/>
          <w:i w:val="0"/>
          <w:color w:val="002060"/>
          <w:sz w:val="22"/>
          <w:szCs w:val="18"/>
        </w:rPr>
        <w:footnoteReference w:id="10"/>
      </w:r>
    </w:p>
    <w:p w14:paraId="406AF8D7" w14:textId="123634C5" w:rsidR="000F21A1" w:rsidRPr="00006717" w:rsidRDefault="000F21A1" w:rsidP="000F21A1">
      <w:pPr>
        <w:pStyle w:val="BodyText"/>
      </w:pPr>
      <w:r w:rsidRPr="00006717">
        <w:t xml:space="preserve">This </w:t>
      </w:r>
      <w:r w:rsidR="00897262" w:rsidRPr="00006717">
        <w:t>paramount consideration</w:t>
      </w:r>
      <w:r w:rsidRPr="00006717">
        <w:t xml:space="preserve"> obligation should apply to staff in services; </w:t>
      </w:r>
      <w:r w:rsidR="00AE3227">
        <w:t>r</w:t>
      </w:r>
      <w:r w:rsidRPr="00006717">
        <w:t xml:space="preserve">esponsible </w:t>
      </w:r>
      <w:r w:rsidR="00AE3227">
        <w:t>p</w:t>
      </w:r>
      <w:r w:rsidRPr="00006717">
        <w:t xml:space="preserve">ersons; </w:t>
      </w:r>
      <w:r w:rsidR="00AE3227">
        <w:t>p</w:t>
      </w:r>
      <w:r w:rsidRPr="00006717">
        <w:t xml:space="preserve">ersons with </w:t>
      </w:r>
      <w:r w:rsidR="00AE3227">
        <w:t>m</w:t>
      </w:r>
      <w:r w:rsidRPr="00006717">
        <w:t xml:space="preserve">anagement or </w:t>
      </w:r>
      <w:r w:rsidR="00AE3227">
        <w:t>c</w:t>
      </w:r>
      <w:r w:rsidRPr="00006717">
        <w:t xml:space="preserve">ontrol; </w:t>
      </w:r>
      <w:r w:rsidR="00AE3227">
        <w:t>a</w:t>
      </w:r>
      <w:r w:rsidRPr="00006717">
        <w:t xml:space="preserve">pproved </w:t>
      </w:r>
      <w:r w:rsidR="00AE3227">
        <w:t>p</w:t>
      </w:r>
      <w:r w:rsidRPr="00006717">
        <w:t xml:space="preserve">roviders of services; and entities that own and fund </w:t>
      </w:r>
      <w:r w:rsidR="00AE3227">
        <w:t>a</w:t>
      </w:r>
      <w:r w:rsidRPr="00006717">
        <w:t xml:space="preserve">pproved </w:t>
      </w:r>
      <w:r w:rsidR="00AE3227">
        <w:t>p</w:t>
      </w:r>
      <w:r w:rsidRPr="00006717">
        <w:t xml:space="preserve">roviders of </w:t>
      </w:r>
      <w:r w:rsidR="00AE3227">
        <w:t>s</w:t>
      </w:r>
      <w:r w:rsidRPr="00006717">
        <w:t>ervices, including board members.</w:t>
      </w:r>
    </w:p>
    <w:p w14:paraId="62D92FD3" w14:textId="58364F74" w:rsidR="000F21A1" w:rsidRPr="00E945AB" w:rsidRDefault="000F21A1" w:rsidP="000F21A1">
      <w:pPr>
        <w:pStyle w:val="BodyText"/>
        <w:tabs>
          <w:tab w:val="clear" w:pos="357"/>
        </w:tabs>
      </w:pPr>
      <w:r w:rsidRPr="00006717">
        <w:t xml:space="preserve">The amendments to the National Law should consider inconsistencies with Commonwealth and </w:t>
      </w:r>
      <w:r w:rsidR="00083873">
        <w:t>s</w:t>
      </w:r>
      <w:r w:rsidRPr="00BF4334">
        <w:t>tate</w:t>
      </w:r>
      <w:r w:rsidR="00FD0AB9">
        <w:t>/</w:t>
      </w:r>
      <w:r w:rsidR="00083873">
        <w:t>t</w:t>
      </w:r>
      <w:r w:rsidR="00FD0AB9">
        <w:t>erritory</w:t>
      </w:r>
      <w:r w:rsidRPr="00BF4334">
        <w:t xml:space="preserve"> laws; establishing the necessary architecture to include actors other than </w:t>
      </w:r>
      <w:r w:rsidRPr="00BF4334">
        <w:lastRenderedPageBreak/>
        <w:t>providers and services, such as directors and office holders, and employees; and enforcement</w:t>
      </w:r>
      <w:r w:rsidRPr="00E945AB">
        <w:t xml:space="preserve"> powers and options.</w:t>
      </w:r>
    </w:p>
    <w:p w14:paraId="737ED64C" w14:textId="0A6689B8" w:rsidR="000F21A1" w:rsidRPr="00006717" w:rsidRDefault="000F21A1" w:rsidP="000F21A1">
      <w:pPr>
        <w:pStyle w:val="BodyText"/>
        <w:rPr>
          <w:color w:val="auto"/>
        </w:rPr>
      </w:pPr>
      <w:r w:rsidRPr="00006717">
        <w:rPr>
          <w:color w:val="auto"/>
        </w:rPr>
        <w:t>Detail of how to interpret the concepts of the safety, rights and best interests of children as a paramount consideration should be included in the Regulations and through operational guidance. This should consider how to minimise risks of differing and conflicting interpretations and the risk of unintended consequences in application, such as discrimination or unreasonable expectations placed on employees.</w:t>
      </w:r>
      <w:r w:rsidRPr="00F929E3">
        <w:t xml:space="preserve"> </w:t>
      </w:r>
      <w:r w:rsidR="00BD66AF">
        <w:t>Current</w:t>
      </w:r>
      <w:r w:rsidR="00F929E3" w:rsidRPr="00C0610B">
        <w:t xml:space="preserve"> framework</w:t>
      </w:r>
      <w:r w:rsidR="003F42DB">
        <w:t>s</w:t>
      </w:r>
      <w:r w:rsidR="00F929E3" w:rsidRPr="00C0610B">
        <w:t xml:space="preserve"> for workplace occupational health</w:t>
      </w:r>
      <w:r w:rsidR="007E0CA9" w:rsidRPr="00C0610B">
        <w:t xml:space="preserve"> and </w:t>
      </w:r>
      <w:r w:rsidR="00F929E3" w:rsidRPr="00C0610B">
        <w:t>safety requirements may provide a useful</w:t>
      </w:r>
      <w:r w:rsidRPr="00006717">
        <w:rPr>
          <w:color w:val="auto"/>
        </w:rPr>
        <w:t xml:space="preserve"> model</w:t>
      </w:r>
      <w:r w:rsidR="00DA160C">
        <w:rPr>
          <w:color w:val="auto"/>
        </w:rPr>
        <w:t>. These make clear</w:t>
      </w:r>
      <w:r w:rsidRPr="00006717">
        <w:rPr>
          <w:color w:val="auto"/>
        </w:rPr>
        <w:t xml:space="preserve"> that </w:t>
      </w:r>
      <w:r w:rsidR="00B17516" w:rsidRPr="00C0610B">
        <w:t>occupational health and safety</w:t>
      </w:r>
      <w:r w:rsidRPr="00C0610B">
        <w:t xml:space="preserve"> </w:t>
      </w:r>
      <w:r w:rsidR="00DA160C">
        <w:t xml:space="preserve">is </w:t>
      </w:r>
      <w:r w:rsidRPr="00006717">
        <w:rPr>
          <w:color w:val="auto"/>
        </w:rPr>
        <w:t xml:space="preserve">everyone’s business, duties and responsibilities apply to all levels of organisations, </w:t>
      </w:r>
      <w:r w:rsidR="00DA160C">
        <w:rPr>
          <w:color w:val="auto"/>
        </w:rPr>
        <w:t>they are</w:t>
      </w:r>
      <w:r w:rsidR="004717A4">
        <w:rPr>
          <w:color w:val="auto"/>
        </w:rPr>
        <w:t xml:space="preserve"> outcomes-based</w:t>
      </w:r>
      <w:r w:rsidRPr="00006717">
        <w:rPr>
          <w:color w:val="auto"/>
        </w:rPr>
        <w:t xml:space="preserve"> and build a shared understanding and culture of safety and risk ma</w:t>
      </w:r>
      <w:r w:rsidR="00E23A66">
        <w:rPr>
          <w:color w:val="auto"/>
        </w:rPr>
        <w:t>n</w:t>
      </w:r>
      <w:r w:rsidRPr="00006717">
        <w:rPr>
          <w:color w:val="auto"/>
        </w:rPr>
        <w:t xml:space="preserve">agement. </w:t>
      </w:r>
      <w:r w:rsidR="006115C7">
        <w:rPr>
          <w:color w:val="auto"/>
        </w:rPr>
        <w:t>They are usually accompanied by</w:t>
      </w:r>
      <w:r w:rsidRPr="00006717">
        <w:rPr>
          <w:color w:val="auto"/>
        </w:rPr>
        <w:t xml:space="preserve"> clear policy, guidance and training to operationalise</w:t>
      </w:r>
      <w:r w:rsidR="006115C7">
        <w:rPr>
          <w:color w:val="auto"/>
        </w:rPr>
        <w:t xml:space="preserve">. </w:t>
      </w:r>
    </w:p>
    <w:p w14:paraId="1C722E5E" w14:textId="69E4C19A" w:rsidR="000F21A1" w:rsidRPr="00006717" w:rsidRDefault="000F21A1" w:rsidP="000F21A1">
      <w:pPr>
        <w:pStyle w:val="BodyText"/>
      </w:pPr>
      <w:r w:rsidRPr="00006717">
        <w:t>Governments should produce guidance to make it clear how this paramount consideration should operate in practice for different decision makers—from senior managers in head office through to educators in the room—and how to manage conflicts of interest.</w:t>
      </w:r>
      <w:r w:rsidR="00194EC4" w:rsidRPr="00006717">
        <w:t xml:space="preserve"> Given this would be a change to the National Law, </w:t>
      </w:r>
      <w:r w:rsidR="002636CE">
        <w:t>t</w:t>
      </w:r>
      <w:r w:rsidR="002636CE" w:rsidRPr="002636CE">
        <w:t xml:space="preserve">he Australian Children’s Education </w:t>
      </w:r>
      <w:r w:rsidR="00FD0AB9">
        <w:t>and</w:t>
      </w:r>
      <w:r w:rsidR="002636CE" w:rsidRPr="002636CE">
        <w:t xml:space="preserve"> Care Quality Authority </w:t>
      </w:r>
      <w:r w:rsidR="00194EC4" w:rsidRPr="00006717">
        <w:t xml:space="preserve">could produce this guidance, as it has for the recent National Quality Framework </w:t>
      </w:r>
      <w:r w:rsidR="00194EC4" w:rsidRPr="0018479F">
        <w:rPr>
          <w:i/>
          <w:iCs/>
        </w:rPr>
        <w:t>Child Safe Culture Guide</w:t>
      </w:r>
      <w:r w:rsidR="00194EC4" w:rsidRPr="00006717">
        <w:t>.</w:t>
      </w:r>
    </w:p>
    <w:p w14:paraId="01A6E567" w14:textId="77777777" w:rsidR="00323CA5" w:rsidRPr="00323CA5" w:rsidRDefault="00323CA5" w:rsidP="00323CA5">
      <w:pPr>
        <w:pStyle w:val="RecommendationHeading"/>
      </w:pPr>
      <w:r w:rsidRPr="00323CA5">
        <w:t>Recommendation 1: Safety, rights and best interests of children</w:t>
      </w:r>
    </w:p>
    <w:p w14:paraId="616BCDA2" w14:textId="3AEB0137" w:rsidR="000F21A1" w:rsidRPr="00006717" w:rsidRDefault="000F21A1" w:rsidP="000F21A1">
      <w:pPr>
        <w:pStyle w:val="RecommendationText"/>
      </w:pPr>
      <w:r w:rsidRPr="00006717">
        <w:t>Make the safety, rights</w:t>
      </w:r>
      <w:r w:rsidR="00680EF1">
        <w:t>,</w:t>
      </w:r>
      <w:r w:rsidRPr="00006717">
        <w:t xml:space="preserve"> and best interest</w:t>
      </w:r>
      <w:r w:rsidR="00690287" w:rsidRPr="00006717">
        <w:t>s</w:t>
      </w:r>
      <w:r w:rsidRPr="00006717">
        <w:t xml:space="preserve"> of children the paramount consideration for staff in services, managers, service providers, their owners, funders and board members. This should be done by changing the National Law.</w:t>
      </w:r>
    </w:p>
    <w:p w14:paraId="7FBC9A83" w14:textId="77777777" w:rsidR="000F21A1" w:rsidRPr="00006717" w:rsidRDefault="000F21A1" w:rsidP="00CA0DAE">
      <w:pPr>
        <w:pStyle w:val="Heading2"/>
        <w:keepNext/>
      </w:pPr>
      <w:bookmarkStart w:id="66" w:name="_Toc205737325"/>
      <w:bookmarkStart w:id="67" w:name="_Toc205898548"/>
      <w:bookmarkStart w:id="68" w:name="_Toc206168395"/>
      <w:bookmarkStart w:id="69" w:name="_Toc206500516"/>
      <w:r w:rsidRPr="00006717">
        <w:t>The system needs fundamental change</w:t>
      </w:r>
      <w:bookmarkEnd w:id="66"/>
      <w:bookmarkEnd w:id="67"/>
      <w:bookmarkEnd w:id="68"/>
      <w:bookmarkEnd w:id="69"/>
    </w:p>
    <w:p w14:paraId="331E19FE" w14:textId="6CF161A4" w:rsidR="00AD113C" w:rsidRDefault="007F1038" w:rsidP="000F21A1">
      <w:pPr>
        <w:pStyle w:val="BodyText"/>
      </w:pPr>
      <w:r w:rsidRPr="00455AF7">
        <w:t xml:space="preserve">The </w:t>
      </w:r>
      <w:r w:rsidR="00C05A02">
        <w:t>ECEC</w:t>
      </w:r>
      <w:r w:rsidRPr="00455AF7">
        <w:t xml:space="preserve"> </w:t>
      </w:r>
      <w:r w:rsidR="00BE44A9">
        <w:t>s</w:t>
      </w:r>
      <w:r w:rsidR="00C05A02">
        <w:t>ystem</w:t>
      </w:r>
      <w:r w:rsidRPr="00455AF7">
        <w:t xml:space="preserve"> has </w:t>
      </w:r>
      <w:r w:rsidR="00BE44A9">
        <w:t>grown rapidly</w:t>
      </w:r>
      <w:r w:rsidRPr="00455AF7">
        <w:t xml:space="preserve"> to meet the</w:t>
      </w:r>
      <w:r w:rsidR="0055025B" w:rsidRPr="00455AF7">
        <w:t xml:space="preserve"> community need for early childhood education and care.</w:t>
      </w:r>
      <w:r w:rsidR="00E22C37" w:rsidRPr="00455AF7">
        <w:t xml:space="preserve"> </w:t>
      </w:r>
    </w:p>
    <w:p w14:paraId="13B09234" w14:textId="089E7B39" w:rsidR="00455AF7" w:rsidRPr="00455AF7" w:rsidRDefault="00AD113C" w:rsidP="000F21A1">
      <w:pPr>
        <w:pStyle w:val="BodyText"/>
      </w:pPr>
      <w:r>
        <w:t>Since 2015 in Victoria, the number of long day care services has grown from 1,280 to 2</w:t>
      </w:r>
      <w:r w:rsidR="002C259E">
        <w:t>,</w:t>
      </w:r>
      <w:r>
        <w:t>049</w:t>
      </w:r>
      <w:r w:rsidR="0020521F">
        <w:t>—</w:t>
      </w:r>
      <w:r>
        <w:t>a 60</w:t>
      </w:r>
      <w:r w:rsidR="00C91C37">
        <w:rPr>
          <w:rFonts w:ascii="Cambria" w:hAnsi="Cambria"/>
        </w:rPr>
        <w:t> </w:t>
      </w:r>
      <w:r>
        <w:t xml:space="preserve">per cent increase. </w:t>
      </w:r>
      <w:r w:rsidR="008E1636">
        <w:t xml:space="preserve">Over the same time, there has been a small increase in standalone kindergarten services, growing </w:t>
      </w:r>
      <w:r w:rsidR="00EA054B">
        <w:t xml:space="preserve">from </w:t>
      </w:r>
      <w:r w:rsidR="005910F5">
        <w:t>1</w:t>
      </w:r>
      <w:r w:rsidR="00C91C37">
        <w:t>,</w:t>
      </w:r>
      <w:r w:rsidR="005910F5">
        <w:t>197 to 1</w:t>
      </w:r>
      <w:r w:rsidR="00C91C37">
        <w:t>,</w:t>
      </w:r>
      <w:r w:rsidR="005910F5">
        <w:t>236 (3</w:t>
      </w:r>
      <w:r w:rsidR="008E1636">
        <w:t>.3 per cent</w:t>
      </w:r>
      <w:r w:rsidR="005910F5">
        <w:t>)</w:t>
      </w:r>
      <w:r w:rsidR="008E1636">
        <w:t xml:space="preserve">. </w:t>
      </w:r>
      <w:r>
        <w:t>Of the 769 new long day care services in Victoria since 2015, 726 (94 per cent) are operated by for-profit providers. For</w:t>
      </w:r>
      <w:r w:rsidR="002E76DC">
        <w:t>-</w:t>
      </w:r>
      <w:r>
        <w:t xml:space="preserve">profit long day care services in Victoria are more likely to be </w:t>
      </w:r>
      <w:r w:rsidR="00FD0AB9">
        <w:t>‘</w:t>
      </w:r>
      <w:r>
        <w:t>Working Towards</w:t>
      </w:r>
      <w:r w:rsidR="00FD0AB9">
        <w:t>’</w:t>
      </w:r>
      <w:r>
        <w:t xml:space="preserve"> the National Quality Standard than not-for-profit long day care services, and less likely to exceed the National Quality Standard.</w:t>
      </w:r>
      <w:r w:rsidR="004963EE">
        <w:t xml:space="preserve"> </w:t>
      </w:r>
      <w:r w:rsidR="00873F04" w:rsidRPr="00201F22">
        <w:t>An overview of</w:t>
      </w:r>
      <w:r w:rsidR="00733598" w:rsidRPr="00201F22">
        <w:t xml:space="preserve"> the </w:t>
      </w:r>
      <w:r w:rsidR="00C05A02">
        <w:t>ECEC</w:t>
      </w:r>
      <w:r w:rsidR="00CF4DA5">
        <w:t xml:space="preserve"> </w:t>
      </w:r>
      <w:r w:rsidR="00576377">
        <w:t>s</w:t>
      </w:r>
      <w:r w:rsidR="00CF4DA5">
        <w:t>ystem</w:t>
      </w:r>
      <w:r w:rsidR="00645649" w:rsidRPr="00201F22">
        <w:t xml:space="preserve"> in Victoria</w:t>
      </w:r>
      <w:r w:rsidR="00873F04" w:rsidRPr="00201F22">
        <w:t xml:space="preserve">, </w:t>
      </w:r>
      <w:r w:rsidR="00992A32" w:rsidRPr="00201F22">
        <w:t>including more data and</w:t>
      </w:r>
      <w:r w:rsidR="00873F04" w:rsidRPr="00201F22">
        <w:t xml:space="preserve"> </w:t>
      </w:r>
      <w:r w:rsidR="00645649" w:rsidRPr="00201F22">
        <w:t>trends over time</w:t>
      </w:r>
      <w:r w:rsidR="000E11E9">
        <w:t>,</w:t>
      </w:r>
      <w:r w:rsidR="00645649" w:rsidRPr="00201F22">
        <w:t xml:space="preserve"> is</w:t>
      </w:r>
      <w:r w:rsidR="00733598" w:rsidRPr="00201F22">
        <w:t xml:space="preserve"> </w:t>
      </w:r>
      <w:r w:rsidR="00A462A4">
        <w:t>at</w:t>
      </w:r>
      <w:r w:rsidR="00733598" w:rsidRPr="00201F22">
        <w:t xml:space="preserve"> Appendix 2.</w:t>
      </w:r>
    </w:p>
    <w:p w14:paraId="0B687CE0" w14:textId="77777777" w:rsidR="007070F0" w:rsidRDefault="007F1038" w:rsidP="000F21A1">
      <w:pPr>
        <w:pStyle w:val="BodyText"/>
      </w:pPr>
      <w:r>
        <w:t xml:space="preserve">This </w:t>
      </w:r>
      <w:r w:rsidR="00037C7D">
        <w:t>rapid</w:t>
      </w:r>
      <w:r>
        <w:t xml:space="preserve"> growth has not been accompanied by a coherent plan </w:t>
      </w:r>
      <w:r w:rsidR="00D5508A">
        <w:t>to ensure</w:t>
      </w:r>
      <w:r w:rsidR="00432A86">
        <w:t xml:space="preserve"> </w:t>
      </w:r>
      <w:r w:rsidR="005702DE">
        <w:t xml:space="preserve">the </w:t>
      </w:r>
      <w:r w:rsidR="00D5508A">
        <w:t>delivery of</w:t>
      </w:r>
      <w:r w:rsidR="005702DE">
        <w:t xml:space="preserve"> </w:t>
      </w:r>
      <w:r w:rsidR="00AA5B8C">
        <w:t xml:space="preserve">safe </w:t>
      </w:r>
      <w:r w:rsidR="00D5508A">
        <w:t>and quality services.</w:t>
      </w:r>
      <w:r w:rsidR="00AA5B8C">
        <w:t xml:space="preserve"> </w:t>
      </w:r>
    </w:p>
    <w:p w14:paraId="0FA7D16A" w14:textId="0B41879F" w:rsidR="000F21A1" w:rsidRPr="00006717" w:rsidRDefault="008765DF" w:rsidP="000F21A1">
      <w:pPr>
        <w:pStyle w:val="BodyText"/>
      </w:pPr>
      <w:r>
        <w:lastRenderedPageBreak/>
        <w:t xml:space="preserve">Rather, the market has been left to </w:t>
      </w:r>
      <w:r w:rsidR="00634934">
        <w:t xml:space="preserve">respond to </w:t>
      </w:r>
      <w:r w:rsidR="00464A97">
        <w:t xml:space="preserve">financial </w:t>
      </w:r>
      <w:r w:rsidR="00634934">
        <w:t>incentives that</w:t>
      </w:r>
      <w:r w:rsidR="000F21A1" w:rsidRPr="00006717">
        <w:t xml:space="preserve"> </w:t>
      </w:r>
      <w:r w:rsidR="00193052">
        <w:t>encourage</w:t>
      </w:r>
      <w:r w:rsidR="000F21A1" w:rsidRPr="00006717">
        <w:t xml:space="preserve"> providers to open services and charge high fees, </w:t>
      </w:r>
      <w:r w:rsidR="00D00074">
        <w:t xml:space="preserve">but </w:t>
      </w:r>
      <w:r w:rsidR="000F21A1" w:rsidRPr="00006717">
        <w:t xml:space="preserve">does not </w:t>
      </w:r>
      <w:r w:rsidR="00421B6C">
        <w:t>drive</w:t>
      </w:r>
      <w:r w:rsidR="000F21A1" w:rsidRPr="00006717">
        <w:t xml:space="preserve"> investment in quality or safety, or a stable, capable and professional workforce. </w:t>
      </w:r>
      <w:r w:rsidR="00561E0B" w:rsidRPr="005C5329">
        <w:t>It means tha</w:t>
      </w:r>
      <w:r w:rsidR="00D0586D" w:rsidRPr="005C5329">
        <w:t xml:space="preserve">t the funding a service receives is </w:t>
      </w:r>
      <w:r w:rsidR="00127C97" w:rsidRPr="005C5329">
        <w:t xml:space="preserve">linked to the </w:t>
      </w:r>
      <w:r w:rsidR="005A1EFC" w:rsidRPr="005C5329">
        <w:t xml:space="preserve">fees charged to parents, not the needs of the children or the cost of delivery </w:t>
      </w:r>
      <w:r w:rsidR="008F5A70">
        <w:t xml:space="preserve">of </w:t>
      </w:r>
      <w:r w:rsidR="005A1EFC" w:rsidRPr="005C5329">
        <w:t>high</w:t>
      </w:r>
      <w:r w:rsidR="008F5A70">
        <w:t>-</w:t>
      </w:r>
      <w:r w:rsidR="005A1EFC" w:rsidRPr="005C5329">
        <w:t>quality education and care.</w:t>
      </w:r>
      <w:r w:rsidR="005A1EFC">
        <w:t xml:space="preserve"> </w:t>
      </w:r>
      <w:r w:rsidR="000F21A1" w:rsidRPr="00006717">
        <w:t xml:space="preserve">It allows providers to charge premium fees for a minimum standard </w:t>
      </w:r>
      <w:r w:rsidR="000F21A1" w:rsidRPr="00405857">
        <w:rPr>
          <w:color w:val="auto"/>
        </w:rPr>
        <w:t>service</w:t>
      </w:r>
      <w:r w:rsidR="009E2554">
        <w:rPr>
          <w:color w:val="auto"/>
        </w:rPr>
        <w:t>,</w:t>
      </w:r>
      <w:r w:rsidR="000F21A1" w:rsidRPr="00405857">
        <w:rPr>
          <w:color w:val="auto"/>
        </w:rPr>
        <w:t xml:space="preserve"> and </w:t>
      </w:r>
      <w:r w:rsidR="00405857" w:rsidRPr="00405857">
        <w:rPr>
          <w:color w:val="auto"/>
        </w:rPr>
        <w:t>in some cases maximise profits</w:t>
      </w:r>
      <w:r w:rsidR="009915CC" w:rsidRPr="00405857">
        <w:rPr>
          <w:color w:val="auto"/>
        </w:rPr>
        <w:t xml:space="preserve"> </w:t>
      </w:r>
      <w:r w:rsidR="000F21A1" w:rsidRPr="00405857">
        <w:rPr>
          <w:color w:val="auto"/>
        </w:rPr>
        <w:t xml:space="preserve">from </w:t>
      </w:r>
      <w:r w:rsidR="000F21A1" w:rsidRPr="00006717">
        <w:t xml:space="preserve">the system. The </w:t>
      </w:r>
      <w:proofErr w:type="gramStart"/>
      <w:r w:rsidR="00C747C2">
        <w:t>c</w:t>
      </w:r>
      <w:r w:rsidR="000F21A1" w:rsidRPr="00006717">
        <w:t xml:space="preserve">hild </w:t>
      </w:r>
      <w:r w:rsidR="00C747C2">
        <w:t>c</w:t>
      </w:r>
      <w:r w:rsidR="000F21A1" w:rsidRPr="00006717">
        <w:t>are</w:t>
      </w:r>
      <w:proofErr w:type="gramEnd"/>
      <w:r w:rsidR="000F21A1" w:rsidRPr="00006717">
        <w:t xml:space="preserve"> </w:t>
      </w:r>
      <w:r w:rsidR="00C747C2">
        <w:t>s</w:t>
      </w:r>
      <w:r w:rsidR="000F21A1" w:rsidRPr="00006717">
        <w:t>ubsidy represents a large amount of taxpayer’s money and needs much tighter controls on how it is spent.</w:t>
      </w:r>
    </w:p>
    <w:p w14:paraId="3419871B" w14:textId="0180A7D2" w:rsidR="000F21A1" w:rsidRPr="00006717" w:rsidRDefault="000F21A1" w:rsidP="000F21A1">
      <w:pPr>
        <w:pStyle w:val="BodyText"/>
      </w:pPr>
      <w:r w:rsidRPr="00006717">
        <w:t xml:space="preserve">It may </w:t>
      </w:r>
      <w:r w:rsidR="00050273">
        <w:t xml:space="preserve">have </w:t>
      </w:r>
      <w:r w:rsidRPr="00006717">
        <w:t xml:space="preserve">once </w:t>
      </w:r>
      <w:r w:rsidR="00050273">
        <w:t>been that</w:t>
      </w:r>
      <w:r w:rsidRPr="00006717">
        <w:t xml:space="preserve"> </w:t>
      </w:r>
      <w:r w:rsidR="001F7F1A">
        <w:t>a market-driven approach</w:t>
      </w:r>
      <w:r w:rsidRPr="00006717">
        <w:t xml:space="preserve"> </w:t>
      </w:r>
      <w:r>
        <w:t>was appropriate</w:t>
      </w:r>
      <w:r w:rsidRPr="00006717">
        <w:t xml:space="preserve"> for the </w:t>
      </w:r>
      <w:r w:rsidR="00C05A02">
        <w:t>ECEC</w:t>
      </w:r>
      <w:r w:rsidR="00AA1002">
        <w:t xml:space="preserve"> </w:t>
      </w:r>
      <w:r w:rsidR="00576377">
        <w:t>s</w:t>
      </w:r>
      <w:r w:rsidRPr="00006717">
        <w:t>ystem—when the sector’s composition was different</w:t>
      </w:r>
      <w:r w:rsidR="00FD0AB9">
        <w:t>,</w:t>
      </w:r>
      <w:r w:rsidR="001F7F1A">
        <w:t xml:space="preserve"> and </w:t>
      </w:r>
      <w:r w:rsidRPr="00006717">
        <w:t>when workforce challenges were not so significant</w:t>
      </w:r>
      <w:r w:rsidR="00FD0AB9">
        <w:t xml:space="preserve"> </w:t>
      </w:r>
      <w:r w:rsidR="00FD0AB9" w:rsidRPr="00006717">
        <w:t>—</w:t>
      </w:r>
      <w:r w:rsidR="00FD0AB9">
        <w:t>b</w:t>
      </w:r>
      <w:r w:rsidRPr="00006717">
        <w:t xml:space="preserve">ut this is no longer the case. It is clear now that this system is not delivering the outcomes government wants, or the community expects. </w:t>
      </w:r>
    </w:p>
    <w:p w14:paraId="30644478" w14:textId="77777777" w:rsidR="00AF3101" w:rsidRDefault="000F21A1" w:rsidP="00E86DEE">
      <w:pPr>
        <w:pStyle w:val="BodyText"/>
      </w:pPr>
      <w:r w:rsidRPr="00006717">
        <w:t>Governments need to monitor and understand how the system is changing</w:t>
      </w:r>
      <w:r w:rsidR="005C0D01" w:rsidRPr="00006717">
        <w:t xml:space="preserve">, including </w:t>
      </w:r>
      <w:r w:rsidRPr="00006717">
        <w:t xml:space="preserve">who is entering or leaving the sector. </w:t>
      </w:r>
      <w:r w:rsidR="00DE32E7">
        <w:t>They</w:t>
      </w:r>
      <w:r w:rsidRPr="00006717">
        <w:t xml:space="preserve"> need to reconsider how they fund, monitor, support and regulate the system. The market has been allowed to run too far, for too long. </w:t>
      </w:r>
    </w:p>
    <w:p w14:paraId="3451DAE3" w14:textId="5E312021" w:rsidR="00E86DEE" w:rsidRPr="00006717" w:rsidRDefault="00E86DEE" w:rsidP="00E86DEE">
      <w:pPr>
        <w:pStyle w:val="BodyText"/>
      </w:pPr>
      <w:r w:rsidRPr="00006717">
        <w:t xml:space="preserve">Australia’s </w:t>
      </w:r>
      <w:r w:rsidR="00C05A02">
        <w:t>ECEC</w:t>
      </w:r>
      <w:r w:rsidR="002107FC">
        <w:t xml:space="preserve"> </w:t>
      </w:r>
      <w:r w:rsidR="00576377">
        <w:t>s</w:t>
      </w:r>
      <w:r w:rsidR="002107FC">
        <w:t xml:space="preserve">ystem </w:t>
      </w:r>
      <w:r w:rsidRPr="00006717">
        <w:t>needs a fundamental reset.</w:t>
      </w:r>
    </w:p>
    <w:p w14:paraId="441AE5AD" w14:textId="30F4134A" w:rsidR="000F21A1" w:rsidRPr="00006717" w:rsidRDefault="001C4561" w:rsidP="000F21A1">
      <w:pPr>
        <w:pStyle w:val="Heading3"/>
      </w:pPr>
      <w:bookmarkStart w:id="70" w:name="_Toc205467542"/>
      <w:bookmarkStart w:id="71" w:name="_Toc205737326"/>
      <w:r w:rsidRPr="00006717">
        <w:t xml:space="preserve">Governments need to take </w:t>
      </w:r>
      <w:r w:rsidR="00381B7A" w:rsidRPr="00006717">
        <w:t xml:space="preserve">responsibility for running the </w:t>
      </w:r>
      <w:bookmarkEnd w:id="70"/>
      <w:bookmarkEnd w:id="71"/>
      <w:r w:rsidR="00C05A02">
        <w:t>ECEC</w:t>
      </w:r>
      <w:r w:rsidR="00C65B8D">
        <w:t xml:space="preserve"> </w:t>
      </w:r>
      <w:r w:rsidR="00576377">
        <w:t>s</w:t>
      </w:r>
      <w:r w:rsidR="00FD1E42">
        <w:t>ystem</w:t>
      </w:r>
    </w:p>
    <w:p w14:paraId="2E0595EC" w14:textId="2FEDA39C" w:rsidR="00283CDA" w:rsidRPr="00006717" w:rsidRDefault="00253E20" w:rsidP="000F21A1">
      <w:pPr>
        <w:pStyle w:val="BodyText"/>
      </w:pPr>
      <w:r w:rsidRPr="00006717">
        <w:t>Governments</w:t>
      </w:r>
      <w:r w:rsidR="00405857">
        <w:t xml:space="preserve"> </w:t>
      </w:r>
      <w:r w:rsidRPr="00006717">
        <w:t xml:space="preserve">need to use their levers and adapt their settings to protect children and families and get the outcomes sought from the system, including educational outcomes for children. </w:t>
      </w:r>
    </w:p>
    <w:p w14:paraId="40772C0E" w14:textId="4E571484" w:rsidR="0030293B" w:rsidRPr="00006717" w:rsidRDefault="004C70D6" w:rsidP="00006717">
      <w:pPr>
        <w:pStyle w:val="BodyText"/>
        <w:keepNext/>
        <w:keepLines/>
        <w:rPr>
          <w:rFonts w:cstheme="minorHAnsi"/>
        </w:rPr>
      </w:pPr>
      <w:r>
        <w:rPr>
          <w:rFonts w:cstheme="minorHAnsi"/>
        </w:rPr>
        <w:t>C</w:t>
      </w:r>
      <w:r w:rsidR="000F21A1" w:rsidRPr="00006717">
        <w:rPr>
          <w:rFonts w:cstheme="minorHAnsi"/>
        </w:rPr>
        <w:t>urrent roles and responsibilities</w:t>
      </w:r>
      <w:r w:rsidR="001167B0" w:rsidRPr="00006717">
        <w:rPr>
          <w:rFonts w:cstheme="minorHAnsi"/>
        </w:rPr>
        <w:t xml:space="preserve"> for </w:t>
      </w:r>
      <w:r w:rsidR="00655847">
        <w:rPr>
          <w:rFonts w:cstheme="minorHAnsi"/>
        </w:rPr>
        <w:t xml:space="preserve">the </w:t>
      </w:r>
      <w:r w:rsidR="00C6034E">
        <w:rPr>
          <w:rFonts w:cstheme="minorHAnsi"/>
        </w:rPr>
        <w:t xml:space="preserve">ECEC </w:t>
      </w:r>
      <w:r w:rsidR="003C0890">
        <w:rPr>
          <w:rFonts w:cstheme="minorHAnsi"/>
        </w:rPr>
        <w:t>s</w:t>
      </w:r>
      <w:r w:rsidR="00655847">
        <w:rPr>
          <w:rFonts w:cstheme="minorHAnsi"/>
        </w:rPr>
        <w:t>ystem is</w:t>
      </w:r>
      <w:r w:rsidR="000F21A1" w:rsidRPr="00006717">
        <w:rPr>
          <w:rFonts w:cstheme="minorHAnsi"/>
        </w:rPr>
        <w:t xml:space="preserve"> split across </w:t>
      </w:r>
      <w:r w:rsidR="003237DA">
        <w:t>Commonwealth</w:t>
      </w:r>
      <w:r w:rsidR="000F21A1" w:rsidRPr="00006717">
        <w:rPr>
          <w:rFonts w:cstheme="minorHAnsi"/>
        </w:rPr>
        <w:t xml:space="preserve">, </w:t>
      </w:r>
      <w:r w:rsidR="005C72C3">
        <w:rPr>
          <w:rFonts w:cstheme="minorHAnsi"/>
        </w:rPr>
        <w:t>s</w:t>
      </w:r>
      <w:r w:rsidR="000F21A1" w:rsidRPr="00006717">
        <w:rPr>
          <w:rFonts w:cstheme="minorHAnsi"/>
        </w:rPr>
        <w:t xml:space="preserve">tate and </w:t>
      </w:r>
      <w:r w:rsidR="005C72C3">
        <w:rPr>
          <w:rFonts w:cstheme="minorHAnsi"/>
        </w:rPr>
        <w:t>t</w:t>
      </w:r>
      <w:r w:rsidR="000F21A1" w:rsidRPr="00006717">
        <w:rPr>
          <w:rFonts w:cstheme="minorHAnsi"/>
        </w:rPr>
        <w:t>erritory</w:t>
      </w:r>
      <w:r w:rsidR="005C72C3">
        <w:rPr>
          <w:rFonts w:cstheme="minorHAnsi"/>
        </w:rPr>
        <w:t>,</w:t>
      </w:r>
      <w:r w:rsidR="000F21A1" w:rsidRPr="00006717">
        <w:rPr>
          <w:rFonts w:cstheme="minorHAnsi"/>
        </w:rPr>
        <w:t xml:space="preserve"> and local governments</w:t>
      </w:r>
      <w:r w:rsidR="00434DA5">
        <w:rPr>
          <w:rFonts w:cstheme="minorHAnsi"/>
        </w:rPr>
        <w:t xml:space="preserve">. </w:t>
      </w:r>
      <w:r w:rsidR="0030293B" w:rsidRPr="00006717">
        <w:rPr>
          <w:rFonts w:cstheme="minorHAnsi"/>
        </w:rPr>
        <w:t xml:space="preserve">They </w:t>
      </w:r>
      <w:r w:rsidR="00272420" w:rsidRPr="00006717">
        <w:rPr>
          <w:rFonts w:cstheme="minorHAnsi"/>
        </w:rPr>
        <w:t xml:space="preserve">have evolved from </w:t>
      </w:r>
      <w:r w:rsidR="0030293B" w:rsidRPr="00006717">
        <w:rPr>
          <w:rFonts w:cstheme="minorHAnsi"/>
        </w:rPr>
        <w:t xml:space="preserve">a historical split of responsibilities where the </w:t>
      </w:r>
      <w:r w:rsidR="005C72C3">
        <w:rPr>
          <w:rFonts w:cstheme="minorHAnsi"/>
        </w:rPr>
        <w:t>s</w:t>
      </w:r>
      <w:r w:rsidR="0030293B" w:rsidRPr="00006717">
        <w:rPr>
          <w:rFonts w:cstheme="minorHAnsi"/>
        </w:rPr>
        <w:t>tate</w:t>
      </w:r>
      <w:r w:rsidR="005C72C3">
        <w:rPr>
          <w:rFonts w:cstheme="minorHAnsi"/>
        </w:rPr>
        <w:t xml:space="preserve"> or territory</w:t>
      </w:r>
      <w:r w:rsidR="0030293B" w:rsidRPr="00006717">
        <w:rPr>
          <w:rFonts w:cstheme="minorHAnsi"/>
        </w:rPr>
        <w:t xml:space="preserve"> is </w:t>
      </w:r>
      <w:r w:rsidR="00E40C03" w:rsidRPr="00006717">
        <w:rPr>
          <w:rFonts w:cstheme="minorHAnsi"/>
        </w:rPr>
        <w:t>responsible</w:t>
      </w:r>
      <w:r w:rsidR="0030293B" w:rsidRPr="00006717">
        <w:rPr>
          <w:rFonts w:cstheme="minorHAnsi"/>
        </w:rPr>
        <w:t xml:space="preserve"> for ‘education’ and the </w:t>
      </w:r>
      <w:r w:rsidR="003237DA">
        <w:t>Commonwealth</w:t>
      </w:r>
      <w:r w:rsidR="005C72C3">
        <w:rPr>
          <w:rFonts w:cstheme="minorHAnsi"/>
        </w:rPr>
        <w:t xml:space="preserve"> Government</w:t>
      </w:r>
      <w:r w:rsidR="005C72C3" w:rsidRPr="00006717">
        <w:rPr>
          <w:rFonts w:cstheme="minorHAnsi"/>
        </w:rPr>
        <w:t xml:space="preserve"> </w:t>
      </w:r>
      <w:r w:rsidR="00E40C03" w:rsidRPr="00006717">
        <w:rPr>
          <w:rFonts w:cstheme="minorHAnsi"/>
        </w:rPr>
        <w:t xml:space="preserve">for ‘care’ to support workforce participation. </w:t>
      </w:r>
      <w:r w:rsidR="00272420" w:rsidRPr="00006717">
        <w:rPr>
          <w:rFonts w:cstheme="minorHAnsi"/>
        </w:rPr>
        <w:t xml:space="preserve">This split </w:t>
      </w:r>
      <w:r w:rsidR="0053249F" w:rsidRPr="00006717">
        <w:rPr>
          <w:rFonts w:cstheme="minorHAnsi"/>
        </w:rPr>
        <w:t xml:space="preserve">doesn’t match the daily experience of </w:t>
      </w:r>
      <w:r w:rsidR="00EC3C41">
        <w:rPr>
          <w:rFonts w:cstheme="minorHAnsi"/>
        </w:rPr>
        <w:t>children and families</w:t>
      </w:r>
      <w:r w:rsidR="00894E08" w:rsidRPr="00006717">
        <w:rPr>
          <w:rFonts w:cstheme="minorHAnsi"/>
        </w:rPr>
        <w:t>.</w:t>
      </w:r>
      <w:r w:rsidR="00BA17D7" w:rsidRPr="00006717">
        <w:rPr>
          <w:rFonts w:cstheme="minorHAnsi"/>
        </w:rPr>
        <w:t xml:space="preserve"> </w:t>
      </w:r>
      <w:r w:rsidR="00894E08" w:rsidRPr="00006717">
        <w:rPr>
          <w:rFonts w:cstheme="minorHAnsi"/>
        </w:rPr>
        <w:t>C</w:t>
      </w:r>
      <w:r w:rsidR="00B71099" w:rsidRPr="00006717">
        <w:rPr>
          <w:rFonts w:cstheme="minorHAnsi"/>
        </w:rPr>
        <w:t xml:space="preserve">hildren are always learning, even when in ‘care’, </w:t>
      </w:r>
      <w:r w:rsidR="00363013" w:rsidRPr="00006717">
        <w:rPr>
          <w:rFonts w:cstheme="minorHAnsi"/>
        </w:rPr>
        <w:t xml:space="preserve">and many children receive the dedicated </w:t>
      </w:r>
      <w:r w:rsidR="001118A4">
        <w:rPr>
          <w:rFonts w:cstheme="minorHAnsi"/>
        </w:rPr>
        <w:t>‘</w:t>
      </w:r>
      <w:r w:rsidR="00363013" w:rsidRPr="00006717">
        <w:rPr>
          <w:rFonts w:cstheme="minorHAnsi"/>
        </w:rPr>
        <w:t>educational</w:t>
      </w:r>
      <w:r w:rsidR="001118A4">
        <w:rPr>
          <w:rFonts w:cstheme="minorHAnsi"/>
        </w:rPr>
        <w:t>’</w:t>
      </w:r>
      <w:r w:rsidR="00363013" w:rsidRPr="00006717">
        <w:rPr>
          <w:rFonts w:cstheme="minorHAnsi"/>
        </w:rPr>
        <w:t xml:space="preserve"> program (kindergarten) in a long day care service</w:t>
      </w:r>
      <w:r w:rsidR="00D94F5E" w:rsidRPr="00006717">
        <w:rPr>
          <w:rFonts w:cstheme="minorHAnsi"/>
        </w:rPr>
        <w:t xml:space="preserve">. </w:t>
      </w:r>
      <w:r w:rsidR="0006336A" w:rsidRPr="00006717">
        <w:rPr>
          <w:rFonts w:cstheme="minorHAnsi"/>
        </w:rPr>
        <w:t xml:space="preserve">Despite the aspirations of a single National Quality Framework, the split </w:t>
      </w:r>
      <w:r w:rsidR="00D94F5E" w:rsidRPr="00006717">
        <w:rPr>
          <w:rFonts w:cstheme="minorHAnsi"/>
        </w:rPr>
        <w:t xml:space="preserve">continues to </w:t>
      </w:r>
      <w:r w:rsidR="004A7231" w:rsidRPr="00006717">
        <w:rPr>
          <w:rFonts w:cstheme="minorHAnsi"/>
        </w:rPr>
        <w:t xml:space="preserve">drive </w:t>
      </w:r>
      <w:r w:rsidR="005350B4" w:rsidRPr="00006717">
        <w:rPr>
          <w:rFonts w:cstheme="minorHAnsi"/>
        </w:rPr>
        <w:t>governments</w:t>
      </w:r>
      <w:r w:rsidR="008D5024" w:rsidRPr="00006717">
        <w:rPr>
          <w:rFonts w:cstheme="minorHAnsi"/>
        </w:rPr>
        <w:t>’</w:t>
      </w:r>
      <w:r w:rsidR="005350B4" w:rsidRPr="00006717">
        <w:rPr>
          <w:rFonts w:cstheme="minorHAnsi"/>
        </w:rPr>
        <w:t xml:space="preserve"> </w:t>
      </w:r>
      <w:r w:rsidR="00B568D3" w:rsidRPr="00006717">
        <w:rPr>
          <w:rFonts w:cstheme="minorHAnsi"/>
        </w:rPr>
        <w:t xml:space="preserve">approach to </w:t>
      </w:r>
      <w:r w:rsidR="005350B4" w:rsidRPr="00006717">
        <w:rPr>
          <w:rFonts w:cstheme="minorHAnsi"/>
        </w:rPr>
        <w:t>the system</w:t>
      </w:r>
      <w:r w:rsidR="004A7231" w:rsidRPr="00006717">
        <w:rPr>
          <w:rFonts w:cstheme="minorHAnsi"/>
        </w:rPr>
        <w:t xml:space="preserve">. </w:t>
      </w:r>
    </w:p>
    <w:p w14:paraId="7265D804" w14:textId="152214E0" w:rsidR="000F21A1" w:rsidRPr="00006717" w:rsidRDefault="000F21A1" w:rsidP="000F21A1">
      <w:pPr>
        <w:pStyle w:val="BodyText"/>
        <w:rPr>
          <w:rFonts w:cstheme="minorHAnsi"/>
        </w:rPr>
      </w:pPr>
      <w:r w:rsidRPr="00006717">
        <w:rPr>
          <w:rFonts w:cstheme="minorHAnsi"/>
        </w:rPr>
        <w:t xml:space="preserve">The </w:t>
      </w:r>
      <w:r w:rsidR="003237DA">
        <w:t>Commonwealth</w:t>
      </w:r>
      <w:r w:rsidR="005C72C3" w:rsidRPr="00006717">
        <w:rPr>
          <w:rFonts w:cstheme="minorHAnsi"/>
        </w:rPr>
        <w:t xml:space="preserve"> </w:t>
      </w:r>
      <w:r w:rsidR="00197348" w:rsidRPr="00006717">
        <w:rPr>
          <w:rFonts w:cstheme="minorHAnsi"/>
        </w:rPr>
        <w:t>Government</w:t>
      </w:r>
      <w:r w:rsidRPr="00006717">
        <w:rPr>
          <w:rFonts w:cstheme="minorHAnsi"/>
        </w:rPr>
        <w:t xml:space="preserve"> is </w:t>
      </w:r>
      <w:r w:rsidR="006F609A">
        <w:rPr>
          <w:rFonts w:cstheme="minorHAnsi"/>
        </w:rPr>
        <w:t xml:space="preserve">the </w:t>
      </w:r>
      <w:r w:rsidRPr="00006717">
        <w:rPr>
          <w:rFonts w:cstheme="minorHAnsi"/>
        </w:rPr>
        <w:t xml:space="preserve">majority funder of </w:t>
      </w:r>
      <w:proofErr w:type="gramStart"/>
      <w:r w:rsidRPr="00006717">
        <w:rPr>
          <w:rFonts w:cstheme="minorHAnsi"/>
        </w:rPr>
        <w:t>child care</w:t>
      </w:r>
      <w:proofErr w:type="gramEnd"/>
      <w:r w:rsidRPr="00006717">
        <w:rPr>
          <w:rFonts w:cstheme="minorHAnsi"/>
        </w:rPr>
        <w:t xml:space="preserve"> for children </w:t>
      </w:r>
      <w:r w:rsidR="005C72C3">
        <w:rPr>
          <w:rFonts w:cstheme="minorHAnsi"/>
        </w:rPr>
        <w:t xml:space="preserve">aged </w:t>
      </w:r>
      <w:r w:rsidRPr="00006717">
        <w:rPr>
          <w:rFonts w:cstheme="minorHAnsi"/>
        </w:rPr>
        <w:t>from 0</w:t>
      </w:r>
      <w:r w:rsidR="00197348" w:rsidRPr="00006717">
        <w:rPr>
          <w:rFonts w:cstheme="minorHAnsi"/>
        </w:rPr>
        <w:t>–</w:t>
      </w:r>
      <w:r w:rsidRPr="00006717">
        <w:rPr>
          <w:rFonts w:cstheme="minorHAnsi"/>
        </w:rPr>
        <w:t xml:space="preserve">5, but </w:t>
      </w:r>
      <w:r w:rsidR="005C72C3">
        <w:rPr>
          <w:rFonts w:cstheme="minorHAnsi"/>
        </w:rPr>
        <w:t>s</w:t>
      </w:r>
      <w:r w:rsidRPr="00006717">
        <w:rPr>
          <w:rFonts w:cstheme="minorHAnsi"/>
        </w:rPr>
        <w:t xml:space="preserve">tates and </w:t>
      </w:r>
      <w:r w:rsidR="005C72C3">
        <w:rPr>
          <w:rFonts w:cstheme="minorHAnsi"/>
        </w:rPr>
        <w:t>t</w:t>
      </w:r>
      <w:r w:rsidRPr="00006717">
        <w:rPr>
          <w:rFonts w:cstheme="minorHAnsi"/>
        </w:rPr>
        <w:t xml:space="preserve">erritories </w:t>
      </w:r>
      <w:r w:rsidR="00EB649E" w:rsidRPr="00006717">
        <w:rPr>
          <w:rFonts w:cstheme="minorHAnsi"/>
        </w:rPr>
        <w:t xml:space="preserve">are </w:t>
      </w:r>
      <w:r w:rsidRPr="00006717">
        <w:rPr>
          <w:rFonts w:cstheme="minorHAnsi"/>
        </w:rPr>
        <w:t>the majority funder of kindergarten for 4</w:t>
      </w:r>
      <w:r w:rsidR="00BF5039" w:rsidRPr="00006717">
        <w:rPr>
          <w:rFonts w:cstheme="minorHAnsi"/>
        </w:rPr>
        <w:t>-</w:t>
      </w:r>
      <w:r w:rsidRPr="00006717">
        <w:rPr>
          <w:rFonts w:cstheme="minorHAnsi"/>
        </w:rPr>
        <w:t>year</w:t>
      </w:r>
      <w:r w:rsidR="00BF5039" w:rsidRPr="00006717">
        <w:rPr>
          <w:rFonts w:cstheme="minorHAnsi"/>
        </w:rPr>
        <w:t>-</w:t>
      </w:r>
      <w:r w:rsidRPr="00006717">
        <w:rPr>
          <w:rFonts w:cstheme="minorHAnsi"/>
        </w:rPr>
        <w:t>olds</w:t>
      </w:r>
      <w:r w:rsidR="00BA0937" w:rsidRPr="00006717">
        <w:rPr>
          <w:rFonts w:cstheme="minorHAnsi"/>
        </w:rPr>
        <w:t xml:space="preserve"> (and 3</w:t>
      </w:r>
      <w:r w:rsidR="00BF5039">
        <w:rPr>
          <w:rFonts w:cstheme="minorHAnsi"/>
        </w:rPr>
        <w:t>-</w:t>
      </w:r>
      <w:r w:rsidR="00BA0937" w:rsidRPr="00006717">
        <w:rPr>
          <w:rFonts w:cstheme="minorHAnsi"/>
        </w:rPr>
        <w:t>year</w:t>
      </w:r>
      <w:r w:rsidR="00BF5039">
        <w:rPr>
          <w:rFonts w:cstheme="minorHAnsi"/>
        </w:rPr>
        <w:t>-</w:t>
      </w:r>
      <w:r w:rsidR="00BA0937" w:rsidRPr="00006717">
        <w:rPr>
          <w:rFonts w:cstheme="minorHAnsi"/>
        </w:rPr>
        <w:t>olds, where offered)</w:t>
      </w:r>
      <w:r w:rsidRPr="00006717">
        <w:rPr>
          <w:rFonts w:cstheme="minorHAnsi"/>
        </w:rPr>
        <w:t xml:space="preserve">. States and </w:t>
      </w:r>
      <w:r w:rsidR="005C72C3">
        <w:rPr>
          <w:rFonts w:cstheme="minorHAnsi"/>
        </w:rPr>
        <w:t>t</w:t>
      </w:r>
      <w:r w:rsidRPr="00006717">
        <w:rPr>
          <w:rFonts w:cstheme="minorHAnsi"/>
        </w:rPr>
        <w:t>erritories are responsible for regulating all services in the sector, but the largest portion of services the</w:t>
      </w:r>
      <w:r w:rsidR="00EE218A" w:rsidRPr="00006717">
        <w:rPr>
          <w:rFonts w:cstheme="minorHAnsi"/>
        </w:rPr>
        <w:t>y</w:t>
      </w:r>
      <w:r w:rsidRPr="00006717">
        <w:rPr>
          <w:rFonts w:cstheme="minorHAnsi"/>
        </w:rPr>
        <w:t xml:space="preserve"> regulate are long day </w:t>
      </w:r>
      <w:r w:rsidR="0095426C" w:rsidRPr="00006717">
        <w:rPr>
          <w:rFonts w:cstheme="minorHAnsi"/>
        </w:rPr>
        <w:t>care</w:t>
      </w:r>
      <w:r w:rsidRPr="00006717">
        <w:rPr>
          <w:rFonts w:cstheme="minorHAnsi"/>
        </w:rPr>
        <w:t xml:space="preserve"> services driven by </w:t>
      </w:r>
      <w:r w:rsidR="003237DA">
        <w:t>Commonwealth</w:t>
      </w:r>
      <w:r w:rsidR="005C72C3">
        <w:rPr>
          <w:rFonts w:cstheme="minorHAnsi"/>
        </w:rPr>
        <w:t xml:space="preserve"> Government</w:t>
      </w:r>
      <w:r w:rsidR="005C72C3" w:rsidRPr="00006717">
        <w:rPr>
          <w:rFonts w:cstheme="minorHAnsi"/>
        </w:rPr>
        <w:t xml:space="preserve"> </w:t>
      </w:r>
      <w:r w:rsidRPr="00006717">
        <w:rPr>
          <w:rFonts w:cstheme="minorHAnsi"/>
        </w:rPr>
        <w:t xml:space="preserve">funding. </w:t>
      </w:r>
    </w:p>
    <w:p w14:paraId="72DAB268" w14:textId="77777777" w:rsidR="00F35F7D" w:rsidRDefault="000F21A1" w:rsidP="00A310BC">
      <w:pPr>
        <w:pStyle w:val="BodyText"/>
      </w:pPr>
      <w:r w:rsidRPr="00006717">
        <w:t xml:space="preserve">This leads to gaps in the system. </w:t>
      </w:r>
    </w:p>
    <w:p w14:paraId="7F2BD7F1" w14:textId="5813A655" w:rsidR="00F36A62" w:rsidRDefault="00F628AC" w:rsidP="00541D42">
      <w:pPr>
        <w:pStyle w:val="BodyText"/>
      </w:pPr>
      <w:r w:rsidRPr="00D020D9">
        <w:t xml:space="preserve">The workforce is the main way to deliver quality and safe services for children, but no </w:t>
      </w:r>
      <w:r w:rsidR="00F35F7D" w:rsidRPr="00D020D9">
        <w:t xml:space="preserve">government is specifically </w:t>
      </w:r>
      <w:r w:rsidR="003765B8" w:rsidRPr="00D020D9">
        <w:t xml:space="preserve">or holistically </w:t>
      </w:r>
      <w:r w:rsidR="00F35F7D" w:rsidRPr="00D020D9">
        <w:t>responsible for the workforce</w:t>
      </w:r>
      <w:r w:rsidR="00A24901" w:rsidRPr="00D020D9">
        <w:t xml:space="preserve">, and the </w:t>
      </w:r>
      <w:r w:rsidR="00455FFD">
        <w:t>ECEC</w:t>
      </w:r>
      <w:r w:rsidR="00A24901" w:rsidRPr="00D020D9">
        <w:t xml:space="preserve"> </w:t>
      </w:r>
      <w:r w:rsidR="00ED4B9F">
        <w:t xml:space="preserve">sector and workforce </w:t>
      </w:r>
      <w:r w:rsidR="003E3D99" w:rsidRPr="00D020D9">
        <w:t>continues to experience many challenges</w:t>
      </w:r>
      <w:r w:rsidR="00F35F7D" w:rsidRPr="00D020D9">
        <w:t>.</w:t>
      </w:r>
      <w:r w:rsidR="00541D42" w:rsidRPr="00541D42">
        <w:t xml:space="preserve"> </w:t>
      </w:r>
    </w:p>
    <w:p w14:paraId="30900D20" w14:textId="4513A6E1" w:rsidR="00B142C3" w:rsidRDefault="000749FE" w:rsidP="00541D42">
      <w:pPr>
        <w:pStyle w:val="BodyText"/>
      </w:pPr>
      <w:r w:rsidRPr="00D020D9">
        <w:lastRenderedPageBreak/>
        <w:t xml:space="preserve">A lack of dedicated and coordinated effort, funding settings and the </w:t>
      </w:r>
      <w:r w:rsidR="00451F78" w:rsidRPr="00D020D9">
        <w:t>funding</w:t>
      </w:r>
      <w:r w:rsidRPr="00D020D9">
        <w:t xml:space="preserve"> approach have contributed to workforce challenges including shortages, casualisation</w:t>
      </w:r>
      <w:r w:rsidR="005C72C3">
        <w:t>,</w:t>
      </w:r>
      <w:r w:rsidRPr="00D020D9">
        <w:t xml:space="preserve"> the use of labour hire staff, and high turn</w:t>
      </w:r>
      <w:r w:rsidR="00957D5C">
        <w:t>-</w:t>
      </w:r>
      <w:r w:rsidRPr="00D020D9">
        <w:t>over rates.</w:t>
      </w:r>
      <w:r w:rsidR="00D566F8" w:rsidRPr="00D566F8">
        <w:t xml:space="preserve"> </w:t>
      </w:r>
    </w:p>
    <w:p w14:paraId="604E6B46" w14:textId="0E14993F" w:rsidR="000749FE" w:rsidRDefault="00D566F8" w:rsidP="00541D42">
      <w:pPr>
        <w:pStyle w:val="BodyText"/>
      </w:pPr>
      <w:r w:rsidRPr="00D566F8">
        <w:t>In Victoria, 6</w:t>
      </w:r>
      <w:r w:rsidR="00B83BDD">
        <w:t>6.8</w:t>
      </w:r>
      <w:r w:rsidRPr="00D566F8">
        <w:t xml:space="preserve"> per cent of long day care and kindergarten service staff have </w:t>
      </w:r>
      <w:r w:rsidR="00083873">
        <w:t>3</w:t>
      </w:r>
      <w:r w:rsidRPr="00D566F8">
        <w:t xml:space="preserve"> or fewer years at their service, including 22.7 per cent who have less than one year. Analysis of large providers nationally by the Australian Competition and Consumer Commission showed not-for-profit long day care services had a 27 per cent turnover rate, and for-profits had a 41</w:t>
      </w:r>
      <w:r w:rsidR="00ED1650">
        <w:rPr>
          <w:rFonts w:ascii="Cambria" w:hAnsi="Cambria"/>
        </w:rPr>
        <w:t> </w:t>
      </w:r>
      <w:r w:rsidRPr="00D566F8">
        <w:t>per</w:t>
      </w:r>
      <w:r w:rsidR="002D7126">
        <w:rPr>
          <w:rFonts w:ascii="Cambria" w:hAnsi="Cambria"/>
        </w:rPr>
        <w:t> </w:t>
      </w:r>
      <w:r w:rsidRPr="00D566F8">
        <w:t xml:space="preserve">cent turnover rate. </w:t>
      </w:r>
      <w:r w:rsidR="00544E3C">
        <w:t>Furthe</w:t>
      </w:r>
      <w:r w:rsidR="00B142C3">
        <w:t>r</w:t>
      </w:r>
      <w:r w:rsidR="00544E3C">
        <w:t xml:space="preserve"> context on the </w:t>
      </w:r>
      <w:r w:rsidR="00455FFD">
        <w:t>ECEC</w:t>
      </w:r>
      <w:r w:rsidR="00544E3C">
        <w:t xml:space="preserve"> workforce is in Appendix 2. </w:t>
      </w:r>
    </w:p>
    <w:p w14:paraId="32CAB309" w14:textId="0E1B5A93" w:rsidR="00A8184C" w:rsidRPr="0087463A" w:rsidRDefault="00AA1676" w:rsidP="00A310BC">
      <w:pPr>
        <w:pStyle w:val="BodyText"/>
        <w:rPr>
          <w:color w:val="auto"/>
        </w:rPr>
      </w:pPr>
      <w:r w:rsidRPr="00D020D9">
        <w:t xml:space="preserve">No single factor is determinative of child safety, but there are many influencing </w:t>
      </w:r>
      <w:r w:rsidR="00104FAC" w:rsidRPr="00D020D9">
        <w:t>factors.</w:t>
      </w:r>
      <w:r>
        <w:t xml:space="preserve"> </w:t>
      </w:r>
      <w:r w:rsidR="004E237D" w:rsidRPr="004F3756">
        <w:t>A</w:t>
      </w:r>
      <w:r w:rsidR="002F6599">
        <w:rPr>
          <w:rFonts w:ascii="Cambria" w:hAnsi="Cambria"/>
        </w:rPr>
        <w:t> </w:t>
      </w:r>
      <w:r w:rsidR="00541D42" w:rsidRPr="004F3756">
        <w:t>workforce that is highly casualised may be less likely to feel comfortable to speak</w:t>
      </w:r>
      <w:r w:rsidR="005C72C3">
        <w:t>-</w:t>
      </w:r>
      <w:r w:rsidR="00541D42" w:rsidRPr="004F3756">
        <w:t>up and report something if they have concerns. A workforce that is low paid</w:t>
      </w:r>
      <w:r w:rsidR="00A47679">
        <w:t xml:space="preserve"> </w:t>
      </w:r>
      <w:r w:rsidR="00A47679" w:rsidRPr="0087463A">
        <w:t xml:space="preserve">and not </w:t>
      </w:r>
      <w:r w:rsidR="001A20EA" w:rsidRPr="0087463A">
        <w:t>properly valued by the community</w:t>
      </w:r>
      <w:r w:rsidR="00541D42" w:rsidRPr="004F3756">
        <w:t xml:space="preserve"> may struggle to attract and retain the most capable people. A workforce that struggles to attract staff may lead to services </w:t>
      </w:r>
      <w:r w:rsidR="00890183" w:rsidRPr="003C3835">
        <w:t>hav</w:t>
      </w:r>
      <w:r w:rsidR="00ED3889">
        <w:t>ing</w:t>
      </w:r>
      <w:r w:rsidR="00890183">
        <w:t xml:space="preserve"> to </w:t>
      </w:r>
      <w:r w:rsidR="00541D42" w:rsidRPr="004F3756">
        <w:t>choos</w:t>
      </w:r>
      <w:r w:rsidR="00890183">
        <w:t>e</w:t>
      </w:r>
      <w:r w:rsidR="00541D42" w:rsidRPr="004F3756">
        <w:t xml:space="preserve"> between hiring staff they don’t have </w:t>
      </w:r>
      <w:r w:rsidR="0091346E">
        <w:t xml:space="preserve">full </w:t>
      </w:r>
      <w:r w:rsidR="00541D42" w:rsidRPr="0087463A">
        <w:rPr>
          <w:color w:val="auto"/>
        </w:rPr>
        <w:t xml:space="preserve">confidence </w:t>
      </w:r>
      <w:proofErr w:type="gramStart"/>
      <w:r w:rsidR="00541D42" w:rsidRPr="0087463A">
        <w:rPr>
          <w:color w:val="auto"/>
        </w:rPr>
        <w:t>in</w:t>
      </w:r>
      <w:r w:rsidR="0019042E">
        <w:rPr>
          <w:color w:val="auto"/>
        </w:rPr>
        <w:t>,</w:t>
      </w:r>
      <w:r w:rsidR="00541D42" w:rsidRPr="0087463A">
        <w:rPr>
          <w:color w:val="auto"/>
        </w:rPr>
        <w:t xml:space="preserve"> or</w:t>
      </w:r>
      <w:proofErr w:type="gramEnd"/>
      <w:r w:rsidR="00541D42" w:rsidRPr="0087463A">
        <w:rPr>
          <w:color w:val="auto"/>
        </w:rPr>
        <w:t xml:space="preserve"> </w:t>
      </w:r>
      <w:r w:rsidR="000E5852" w:rsidRPr="0087463A">
        <w:rPr>
          <w:color w:val="auto"/>
        </w:rPr>
        <w:t>reducing capacity and turning children away</w:t>
      </w:r>
      <w:r w:rsidR="00541D42" w:rsidRPr="0087463A">
        <w:rPr>
          <w:color w:val="auto"/>
        </w:rPr>
        <w:t>. A workforce where many are less experienced, or are still working towards their qualification, may not know what to look for to protect and promote child safety, or how to report concerns. A workforce that has high turnover make</w:t>
      </w:r>
      <w:r w:rsidR="004B634E" w:rsidRPr="0087463A">
        <w:rPr>
          <w:color w:val="auto"/>
        </w:rPr>
        <w:t>s</w:t>
      </w:r>
      <w:r w:rsidR="00541D42" w:rsidRPr="0087463A">
        <w:rPr>
          <w:color w:val="auto"/>
        </w:rPr>
        <w:t xml:space="preserve"> it hard to build a strong culture within a service, or strong relationships with children. A workforce where one staff member undertaking professional development </w:t>
      </w:r>
      <w:r w:rsidR="00B43EC0" w:rsidRPr="0087463A">
        <w:rPr>
          <w:color w:val="auto"/>
        </w:rPr>
        <w:t xml:space="preserve">‘off the floor’ </w:t>
      </w:r>
      <w:r w:rsidR="00541D42" w:rsidRPr="0087463A">
        <w:rPr>
          <w:color w:val="auto"/>
        </w:rPr>
        <w:t xml:space="preserve">creates rostering and operational challenges is not one where professional development will always be </w:t>
      </w:r>
      <w:r w:rsidR="0078765F" w:rsidRPr="0087463A">
        <w:rPr>
          <w:color w:val="auto"/>
        </w:rPr>
        <w:t>prioritised</w:t>
      </w:r>
      <w:r w:rsidR="00386A90" w:rsidRPr="0087463A">
        <w:rPr>
          <w:color w:val="auto"/>
        </w:rPr>
        <w:t>.</w:t>
      </w:r>
      <w:r w:rsidR="0078765F" w:rsidRPr="0087463A">
        <w:rPr>
          <w:color w:val="auto"/>
        </w:rPr>
        <w:t xml:space="preserve"> </w:t>
      </w:r>
    </w:p>
    <w:p w14:paraId="311ECFC0" w14:textId="141E8AE7" w:rsidR="000F21A1" w:rsidRPr="00006717" w:rsidRDefault="000F21A1" w:rsidP="00A310BC">
      <w:pPr>
        <w:pStyle w:val="BodyText"/>
      </w:pPr>
      <w:r w:rsidRPr="00006717">
        <w:t xml:space="preserve">Governments </w:t>
      </w:r>
      <w:r w:rsidR="00AA39EC" w:rsidRPr="00006717">
        <w:t xml:space="preserve">must </w:t>
      </w:r>
      <w:r w:rsidRPr="00006717">
        <w:t xml:space="preserve">work together to clarify and resolve their responsibilities in </w:t>
      </w:r>
      <w:r w:rsidR="00455FFD">
        <w:t>ECEC</w:t>
      </w:r>
      <w:r w:rsidRPr="00006717">
        <w:t xml:space="preserve">, ensuring that gaps are filled and ambiguities resolved. This </w:t>
      </w:r>
      <w:r w:rsidR="00421A88" w:rsidRPr="00006717">
        <w:t>sh</w:t>
      </w:r>
      <w:r w:rsidRPr="00006717">
        <w:t>ould then be formalised</w:t>
      </w:r>
      <w:r w:rsidR="00421A88" w:rsidRPr="00006717">
        <w:t xml:space="preserve">, for example, </w:t>
      </w:r>
      <w:r w:rsidRPr="00006717">
        <w:t xml:space="preserve">in a </w:t>
      </w:r>
      <w:r w:rsidR="00583598" w:rsidRPr="00006717">
        <w:t>broad</w:t>
      </w:r>
      <w:r w:rsidRPr="00006717">
        <w:t xml:space="preserve"> intergovernmental agreement</w:t>
      </w:r>
      <w:r w:rsidR="00583598" w:rsidRPr="00006717">
        <w:t xml:space="preserve"> that addresses the whole </w:t>
      </w:r>
      <w:r w:rsidR="00455FFD">
        <w:t>ECEC</w:t>
      </w:r>
      <w:r w:rsidR="00583598" w:rsidRPr="00006717">
        <w:t xml:space="preserve"> </w:t>
      </w:r>
      <w:r w:rsidR="003C0890">
        <w:t>s</w:t>
      </w:r>
      <w:r w:rsidR="00583598" w:rsidRPr="00006717">
        <w:t>ystem</w:t>
      </w:r>
      <w:r w:rsidRPr="00006717">
        <w:t>, and any funding implications addressed through a National Agreement.</w:t>
      </w:r>
    </w:p>
    <w:p w14:paraId="0614B96B" w14:textId="121EABAE" w:rsidR="000F21A1" w:rsidRPr="00006717" w:rsidRDefault="000F21A1" w:rsidP="00365A17">
      <w:pPr>
        <w:pStyle w:val="Heading3"/>
      </w:pPr>
      <w:bookmarkStart w:id="72" w:name="_Toc205467544"/>
      <w:bookmarkStart w:id="73" w:name="_Toc205737328"/>
      <w:r w:rsidRPr="00006717">
        <w:t>The system needs a long-term vision and a plan to achieve it</w:t>
      </w:r>
      <w:bookmarkEnd w:id="72"/>
      <w:bookmarkEnd w:id="73"/>
      <w:r w:rsidRPr="00006717">
        <w:t xml:space="preserve"> </w:t>
      </w:r>
    </w:p>
    <w:p w14:paraId="6419E7FB" w14:textId="3744A91B" w:rsidR="000F21A1" w:rsidRPr="00006717" w:rsidRDefault="000F21A1" w:rsidP="000F21A1">
      <w:pPr>
        <w:pStyle w:val="BodyText"/>
      </w:pPr>
      <w:r w:rsidRPr="00006717">
        <w:t xml:space="preserve">The </w:t>
      </w:r>
      <w:r w:rsidR="003237DA">
        <w:t>Commonwealth</w:t>
      </w:r>
      <w:r w:rsidR="005C72C3">
        <w:t xml:space="preserve"> </w:t>
      </w:r>
      <w:r w:rsidRPr="00006717">
        <w:t xml:space="preserve">Government should lead work with all </w:t>
      </w:r>
      <w:r w:rsidR="005C72C3">
        <w:t xml:space="preserve">levels of </w:t>
      </w:r>
      <w:r w:rsidR="00014311" w:rsidRPr="00006717">
        <w:t>g</w:t>
      </w:r>
      <w:r w:rsidRPr="00006717">
        <w:t xml:space="preserve">overnments to clearly articulate </w:t>
      </w:r>
      <w:r w:rsidR="00653E65" w:rsidRPr="00006717">
        <w:t>Australia’s</w:t>
      </w:r>
      <w:r w:rsidR="00421A88" w:rsidRPr="00006717">
        <w:t xml:space="preserve"> </w:t>
      </w:r>
      <w:r w:rsidRPr="00006717">
        <w:t xml:space="preserve">vision for the </w:t>
      </w:r>
      <w:r w:rsidR="00455FFD">
        <w:t>ECEC</w:t>
      </w:r>
      <w:r w:rsidR="00C8111D">
        <w:t xml:space="preserve"> </w:t>
      </w:r>
      <w:r w:rsidR="003C0890">
        <w:t>s</w:t>
      </w:r>
      <w:r w:rsidR="00C8111D">
        <w:t>ystem</w:t>
      </w:r>
      <w:r w:rsidRPr="00006717">
        <w:t xml:space="preserve">. </w:t>
      </w:r>
      <w:r w:rsidR="00BB6C33" w:rsidRPr="00006717">
        <w:t xml:space="preserve">This should include moving from </w:t>
      </w:r>
      <w:r w:rsidR="000E6B4D" w:rsidRPr="00006717">
        <w:t xml:space="preserve">a </w:t>
      </w:r>
      <w:r w:rsidR="00707F47" w:rsidRPr="00006717">
        <w:t>split</w:t>
      </w:r>
      <w:r w:rsidR="00BB6C33" w:rsidRPr="00006717">
        <w:t xml:space="preserve"> approach to ‘education’ and ‘care’ to a strong</w:t>
      </w:r>
      <w:r w:rsidR="00B6377A" w:rsidRPr="00006717">
        <w:t xml:space="preserve">, system-wide </w:t>
      </w:r>
      <w:r w:rsidR="00BB6C33" w:rsidRPr="00006717">
        <w:t>focus on the safety, wellbeing, education and development of every child</w:t>
      </w:r>
      <w:r w:rsidR="00F31EFA" w:rsidRPr="00006717">
        <w:t>, in every setting</w:t>
      </w:r>
      <w:r w:rsidR="00BB6C33" w:rsidRPr="00006717">
        <w:t xml:space="preserve">. </w:t>
      </w:r>
      <w:r w:rsidRPr="00006717">
        <w:t>This will clarify for governments what they are using their levers to achieve and send a clear message to the sector and the community about where the system is heading. Governments started developing a National Vision for Early Childhood Education and Care in Australia, but this has stalled. It should be restarted.</w:t>
      </w:r>
    </w:p>
    <w:p w14:paraId="3E80CB17" w14:textId="690B0616" w:rsidR="00B700DC" w:rsidRDefault="000F21A1" w:rsidP="00B700DC">
      <w:pPr>
        <w:pStyle w:val="BodyText"/>
      </w:pPr>
      <w:r w:rsidRPr="00006717">
        <w:t xml:space="preserve">Governments should then develop a long-term plan to meet their objectives. This should outline how they will move </w:t>
      </w:r>
      <w:r w:rsidR="00455FFD">
        <w:t>ECEC</w:t>
      </w:r>
      <w:r w:rsidRPr="00006717">
        <w:t xml:space="preserve"> from </w:t>
      </w:r>
      <w:r w:rsidR="00902502">
        <w:t xml:space="preserve">a </w:t>
      </w:r>
      <w:r w:rsidRPr="00006717">
        <w:t xml:space="preserve">market-driven </w:t>
      </w:r>
      <w:r w:rsidR="00E50F26">
        <w:t>model</w:t>
      </w:r>
      <w:r w:rsidRPr="00006717">
        <w:t xml:space="preserve"> to a system</w:t>
      </w:r>
      <w:r w:rsidR="004704AA">
        <w:t xml:space="preserve"> that is actively managed</w:t>
      </w:r>
      <w:r w:rsidR="00C3166B">
        <w:t xml:space="preserve"> </w:t>
      </w:r>
      <w:r w:rsidRPr="00006717">
        <w:t>with greater emphasis on quality and safety for children. This could include:</w:t>
      </w:r>
      <w:r w:rsidR="00B700DC" w:rsidRPr="00006717">
        <w:t xml:space="preserve"> </w:t>
      </w:r>
    </w:p>
    <w:p w14:paraId="7D5DA39B" w14:textId="45FAD55A" w:rsidR="00391D83" w:rsidRPr="00164E73" w:rsidRDefault="00391D83" w:rsidP="00391D83">
      <w:pPr>
        <w:pStyle w:val="ListBullet"/>
      </w:pPr>
      <w:r w:rsidRPr="00006717">
        <w:lastRenderedPageBreak/>
        <w:t xml:space="preserve">reform to the funding system, or a new funding system, to better align incentives, ensure value for money for governments, and limit the ability of providers to unreasonably profit </w:t>
      </w:r>
      <w:r w:rsidRPr="00164E73">
        <w:t xml:space="preserve">from public funds </w:t>
      </w:r>
    </w:p>
    <w:p w14:paraId="380BEB20" w14:textId="54547646" w:rsidR="00C15947" w:rsidRPr="00006717" w:rsidRDefault="00C15947" w:rsidP="00C15947">
      <w:pPr>
        <w:pStyle w:val="ListBullet"/>
      </w:pPr>
      <w:r w:rsidRPr="00006717">
        <w:t xml:space="preserve">sustained </w:t>
      </w:r>
      <w:r w:rsidRPr="004516D1">
        <w:t>and coordinated</w:t>
      </w:r>
      <w:r>
        <w:t xml:space="preserve"> </w:t>
      </w:r>
      <w:r w:rsidRPr="00006717">
        <w:t xml:space="preserve">investment in the </w:t>
      </w:r>
      <w:r>
        <w:t xml:space="preserve">pay and conditions for the </w:t>
      </w:r>
      <w:r w:rsidRPr="00006717">
        <w:t>workforce</w:t>
      </w:r>
      <w:r>
        <w:t xml:space="preserve"> and future workforce planning</w:t>
      </w:r>
    </w:p>
    <w:p w14:paraId="0B670C6C" w14:textId="033472F5" w:rsidR="000F21A1" w:rsidRPr="00164E73" w:rsidRDefault="000F21A1" w:rsidP="00B700DC">
      <w:pPr>
        <w:pStyle w:val="ListBullet"/>
      </w:pPr>
      <w:r w:rsidRPr="00164E73">
        <w:t>tighter regulation of providers, including being more willing to use funding and regulatory levers to remove low quality or poor performing providers from the system</w:t>
      </w:r>
    </w:p>
    <w:p w14:paraId="3CB3FE3C" w14:textId="1FEF4AB7" w:rsidR="000F21A1" w:rsidRPr="00164E73" w:rsidRDefault="000F21A1" w:rsidP="00B700DC">
      <w:pPr>
        <w:pStyle w:val="ListBullet"/>
      </w:pPr>
      <w:r w:rsidRPr="00164E73">
        <w:t>consideration of the optimal market composition and balance of providers in the sector, and how this can be achieved</w:t>
      </w:r>
    </w:p>
    <w:p w14:paraId="602D1518" w14:textId="10187AC5" w:rsidR="000F21A1" w:rsidRPr="00164E73" w:rsidRDefault="000F21A1" w:rsidP="00B700DC">
      <w:pPr>
        <w:pStyle w:val="ListBullet"/>
      </w:pPr>
      <w:r w:rsidRPr="00164E73">
        <w:t>investment and support for high-quality providers to expand, especially not</w:t>
      </w:r>
      <w:r w:rsidR="001823A2">
        <w:t>-</w:t>
      </w:r>
      <w:r w:rsidRPr="00164E73">
        <w:t>for</w:t>
      </w:r>
      <w:r w:rsidR="002E76DC">
        <w:t>-</w:t>
      </w:r>
      <w:r w:rsidRPr="00164E73">
        <w:t>profit providers who may need additional help</w:t>
      </w:r>
    </w:p>
    <w:p w14:paraId="3C8F16A1" w14:textId="39A7D474" w:rsidR="000F21A1" w:rsidRPr="00006717" w:rsidRDefault="000F21A1" w:rsidP="00B700DC">
      <w:pPr>
        <w:pStyle w:val="ListBullet"/>
      </w:pPr>
      <w:r w:rsidRPr="00006717">
        <w:t>investment in incentives and support for quality improvement</w:t>
      </w:r>
    </w:p>
    <w:p w14:paraId="58640151" w14:textId="5134D703" w:rsidR="000F21A1" w:rsidRPr="00006717" w:rsidRDefault="000F21A1" w:rsidP="00B700DC">
      <w:pPr>
        <w:pStyle w:val="ListBullet"/>
      </w:pPr>
      <w:r w:rsidRPr="00006717">
        <w:t>monitoring the level of profit being generated from public funding</w:t>
      </w:r>
    </w:p>
    <w:p w14:paraId="53244D92" w14:textId="2B499630" w:rsidR="000F21A1" w:rsidRPr="00006717" w:rsidRDefault="000F21A1" w:rsidP="00B700DC">
      <w:pPr>
        <w:pStyle w:val="ListBullet"/>
      </w:pPr>
      <w:r w:rsidRPr="00006717">
        <w:t>greater coordination and planning of provision, and planning for service transition when providers fail or have funding or approvals withdrawn; and</w:t>
      </w:r>
    </w:p>
    <w:p w14:paraId="32C0CB8E" w14:textId="76048291" w:rsidR="000F21A1" w:rsidRPr="00006717" w:rsidRDefault="000F21A1" w:rsidP="00B700DC">
      <w:pPr>
        <w:pStyle w:val="ListBullet"/>
      </w:pPr>
      <w:r w:rsidRPr="00006717">
        <w:t>equity and inclusion of children from different socio</w:t>
      </w:r>
      <w:r w:rsidR="001278EF" w:rsidRPr="00006717">
        <w:t>-</w:t>
      </w:r>
      <w:r w:rsidRPr="00006717">
        <w:t>economic backgrounds, cultures or those with disability or developmental delay</w:t>
      </w:r>
      <w:r w:rsidR="004C11F0" w:rsidRPr="00006717">
        <w:t>.</w:t>
      </w:r>
      <w:r w:rsidRPr="00006717">
        <w:t xml:space="preserve"> </w:t>
      </w:r>
    </w:p>
    <w:p w14:paraId="294DE78B" w14:textId="145118B8" w:rsidR="000F21A1" w:rsidRPr="00006717" w:rsidRDefault="000F21A1" w:rsidP="000F21A1">
      <w:pPr>
        <w:pStyle w:val="BodyText"/>
      </w:pPr>
      <w:r w:rsidRPr="00006717">
        <w:t xml:space="preserve">While a long-term plan is important to addressing systemic issues in the </w:t>
      </w:r>
      <w:r w:rsidR="00455FFD">
        <w:t>ECEC</w:t>
      </w:r>
      <w:r w:rsidR="00115C89" w:rsidRPr="00006717">
        <w:t xml:space="preserve"> </w:t>
      </w:r>
      <w:r w:rsidR="003C0890">
        <w:t>s</w:t>
      </w:r>
      <w:r w:rsidRPr="00006717">
        <w:t>ystem, some actions cannot and need not wait. Elsewhere in this report</w:t>
      </w:r>
      <w:r w:rsidR="00A0781F" w:rsidRPr="00006717">
        <w:t>,</w:t>
      </w:r>
      <w:r w:rsidRPr="00006717">
        <w:t xml:space="preserve"> the Review has recommended the </w:t>
      </w:r>
      <w:r w:rsidR="003237DA">
        <w:t>Commonwealth</w:t>
      </w:r>
      <w:r w:rsidR="005C72C3" w:rsidRPr="00006717">
        <w:t xml:space="preserve"> </w:t>
      </w:r>
      <w:r w:rsidR="00A0781F" w:rsidRPr="00006717">
        <w:t>Government</w:t>
      </w:r>
      <w:r w:rsidRPr="00006717">
        <w:t xml:space="preserve"> commence a quality improvement program in long day care services, resume investing in the regulatory system, change funding rules to better support staff professional development, and fund grants to improve lines of sight in services</w:t>
      </w:r>
      <w:r w:rsidR="00890AF1">
        <w:t xml:space="preserve">. </w:t>
      </w:r>
      <w:r w:rsidRPr="00006717">
        <w:t>All</w:t>
      </w:r>
      <w:r w:rsidR="00890AF1">
        <w:t xml:space="preserve"> these actions</w:t>
      </w:r>
      <w:r w:rsidRPr="00006717">
        <w:t xml:space="preserve"> can commence almost immediately and</w:t>
      </w:r>
      <w:r w:rsidR="000E4036" w:rsidRPr="00006717">
        <w:t>,</w:t>
      </w:r>
      <w:r w:rsidRPr="00006717">
        <w:t xml:space="preserve"> in the context of a long-term reform program, are ‘no regrets’ investments that will be of benefit irrespective of how governments eventually progress long-term reform. </w:t>
      </w:r>
    </w:p>
    <w:p w14:paraId="015CD4B0" w14:textId="104EA720" w:rsidR="006B18FF" w:rsidRPr="00BF26C5" w:rsidRDefault="006B18FF" w:rsidP="006B18FF">
      <w:pPr>
        <w:pStyle w:val="BodyText"/>
      </w:pPr>
      <w:r w:rsidRPr="00BF26C5">
        <w:t xml:space="preserve">Commonwealth legislation to give greater powers to stop or add conditions to </w:t>
      </w:r>
      <w:proofErr w:type="gramStart"/>
      <w:r w:rsidRPr="00BF26C5">
        <w:t>child care</w:t>
      </w:r>
      <w:proofErr w:type="gramEnd"/>
      <w:r w:rsidRPr="00BF26C5">
        <w:t xml:space="preserve"> subsidy funding for poor quality or unsafe services is welcome and should be applied.  It is important for governments to effectively enforce a quality floor, remove ‘bad eggs’ from the system, and send a strong signal to others to maintain or improve quality and safety. However, ceasing funding will typically mean closing a service, which </w:t>
      </w:r>
      <w:r w:rsidR="0071521A" w:rsidRPr="00BF26C5">
        <w:t xml:space="preserve">can </w:t>
      </w:r>
      <w:r w:rsidRPr="00BF26C5">
        <w:t>disrupt families’ lives. In some cases</w:t>
      </w:r>
      <w:r w:rsidR="009A4738" w:rsidRPr="00BF26C5">
        <w:t>,</w:t>
      </w:r>
      <w:r w:rsidRPr="00BF26C5">
        <w:t xml:space="preserve"> there may be other services nearby with places available, but in </w:t>
      </w:r>
      <w:r w:rsidR="003D1DAF" w:rsidRPr="00BF26C5">
        <w:t>others</w:t>
      </w:r>
      <w:r w:rsidRPr="00BF26C5">
        <w:t xml:space="preserve"> it may be both possible and beneficial to keep a service open by bringing in a different, high-quality provider to address quality and safety concerns and maintain service continuity for families. </w:t>
      </w:r>
    </w:p>
    <w:p w14:paraId="61581949" w14:textId="4EBDA7E5" w:rsidR="006B18FF" w:rsidRPr="00BF26C5" w:rsidRDefault="006B18FF" w:rsidP="006B18FF">
      <w:pPr>
        <w:pStyle w:val="BodyText"/>
      </w:pPr>
      <w:r w:rsidRPr="00BF26C5">
        <w:t xml:space="preserve">Governments should have a clear plan and mechanism to deal with service closures, including by facilitating another provider to take over the operation of a service, with a focus on quality. When ABC Learning collapsed, Goodstart was established to take over most of its operations. </w:t>
      </w:r>
      <w:r w:rsidRPr="00BF26C5">
        <w:lastRenderedPageBreak/>
        <w:t>However, this process took over a year to complete. Having a process developed in advance would make it easier and quicker for other providers, including not-for-profits and government providers, to quickly step</w:t>
      </w:r>
      <w:r w:rsidR="005C72C3">
        <w:t>-</w:t>
      </w:r>
      <w:r w:rsidRPr="00BF26C5">
        <w:t xml:space="preserve">in and operate the service. This planning should involve </w:t>
      </w:r>
      <w:r w:rsidR="005C72C3">
        <w:t>s</w:t>
      </w:r>
      <w:r w:rsidRPr="00BF26C5">
        <w:t xml:space="preserve">tate and </w:t>
      </w:r>
      <w:r w:rsidR="005C72C3">
        <w:t>t</w:t>
      </w:r>
      <w:r w:rsidRPr="00BF26C5">
        <w:t>erritor</w:t>
      </w:r>
      <w:r w:rsidR="00F70554" w:rsidRPr="00BF26C5">
        <w:t>y governments</w:t>
      </w:r>
      <w:r w:rsidRPr="00BF26C5">
        <w:t xml:space="preserve">, as they are more likely to know local communities and know which local providers would be strong candidates to take over a service. </w:t>
      </w:r>
    </w:p>
    <w:p w14:paraId="78B08064" w14:textId="6FB7D945" w:rsidR="00274D05" w:rsidRPr="00006717" w:rsidRDefault="006B18FF" w:rsidP="000F21A1">
      <w:pPr>
        <w:pStyle w:val="BodyText"/>
      </w:pPr>
      <w:r w:rsidRPr="00BF26C5">
        <w:t>Changes may also be needed to the National Law to facilitate this in a timely way, and the new provider may need financial or other supports f</w:t>
      </w:r>
      <w:r w:rsidR="005C72C3">
        <w:t>ro</w:t>
      </w:r>
      <w:r w:rsidRPr="00BF26C5">
        <w:t>m government to quickly improve the quality and safety of the service. But the Review considers that it may, in some circumstances, be a good way to address what can be competing objectives of maintaining safety and quality and maintaining access for families. It could also provide an opportunity for government to support high-quality providers to grow their operations.</w:t>
      </w:r>
    </w:p>
    <w:p w14:paraId="4B3088FE" w14:textId="427A39B4" w:rsidR="000F21A1" w:rsidRPr="00006717" w:rsidRDefault="000F21A1" w:rsidP="00455FFD">
      <w:pPr>
        <w:pStyle w:val="RecommendationHeading"/>
        <w:keepNext/>
        <w:rPr>
          <w:rFonts w:eastAsia="Arial"/>
        </w:rPr>
      </w:pPr>
      <w:r w:rsidRPr="00006717">
        <w:rPr>
          <w:rFonts w:eastAsia="Arial"/>
        </w:rPr>
        <w:t xml:space="preserve">Recommendation </w:t>
      </w:r>
      <w:r w:rsidR="00103E5F" w:rsidRPr="00006717">
        <w:rPr>
          <w:rFonts w:eastAsia="Arial"/>
        </w:rPr>
        <w:t>2</w:t>
      </w:r>
      <w:r w:rsidRPr="00006717">
        <w:rPr>
          <w:rFonts w:eastAsia="Arial"/>
        </w:rPr>
        <w:t xml:space="preserve">: </w:t>
      </w:r>
      <w:r w:rsidR="003237DA">
        <w:t>Commonwealth</w:t>
      </w:r>
      <w:r w:rsidR="004E1FF5">
        <w:rPr>
          <w:rFonts w:eastAsia="Arial"/>
        </w:rPr>
        <w:t xml:space="preserve"> Government</w:t>
      </w:r>
      <w:r w:rsidR="006475D2">
        <w:rPr>
          <w:rFonts w:eastAsia="Arial"/>
        </w:rPr>
        <w:t>-</w:t>
      </w:r>
      <w:r w:rsidR="00AD2F07" w:rsidRPr="00006717">
        <w:rPr>
          <w:rFonts w:eastAsia="Arial"/>
        </w:rPr>
        <w:t xml:space="preserve">led rethink of the </w:t>
      </w:r>
      <w:r w:rsidR="00455FFD">
        <w:rPr>
          <w:rFonts w:eastAsia="Arial"/>
        </w:rPr>
        <w:t xml:space="preserve">ECEC </w:t>
      </w:r>
      <w:r w:rsidR="003C0890">
        <w:rPr>
          <w:rFonts w:eastAsia="Arial"/>
        </w:rPr>
        <w:t>s</w:t>
      </w:r>
      <w:r w:rsidR="00AD2F07" w:rsidRPr="00006717">
        <w:rPr>
          <w:rFonts w:eastAsia="Arial"/>
        </w:rPr>
        <w:t>ystem</w:t>
      </w:r>
      <w:r w:rsidRPr="00006717">
        <w:rPr>
          <w:rFonts w:ascii="Cambria" w:eastAsia="Arial" w:hAnsi="Cambria" w:cs="Cambria"/>
        </w:rPr>
        <w:t> </w:t>
      </w:r>
    </w:p>
    <w:p w14:paraId="10FB4717" w14:textId="5DDC6E70" w:rsidR="006475D2" w:rsidRPr="006475D2" w:rsidRDefault="006475D2" w:rsidP="006475D2">
      <w:pPr>
        <w:pStyle w:val="RecommendationText"/>
        <w:rPr>
          <w:rFonts w:eastAsia="Arial"/>
        </w:rPr>
      </w:pPr>
      <w:r w:rsidRPr="006475D2">
        <w:rPr>
          <w:rFonts w:eastAsia="Arial"/>
        </w:rPr>
        <w:t xml:space="preserve">2.1 Call for the </w:t>
      </w:r>
      <w:r w:rsidR="003237DA">
        <w:t>Commonwealth</w:t>
      </w:r>
      <w:r w:rsidR="004E1FF5" w:rsidRPr="006475D2">
        <w:rPr>
          <w:rFonts w:eastAsia="Arial"/>
        </w:rPr>
        <w:t xml:space="preserve"> </w:t>
      </w:r>
      <w:r w:rsidRPr="006475D2">
        <w:rPr>
          <w:rFonts w:eastAsia="Arial"/>
        </w:rPr>
        <w:t xml:space="preserve">Government to lead a rethink of the ECEC system. This needs to prioritise quality and safety, reconsider the current funding model and reliance on the market, and set a 10-year strategy to fundamentally reform the ECEC system, including careful planning for workforce growth and quality. </w:t>
      </w:r>
    </w:p>
    <w:p w14:paraId="0A01605F" w14:textId="07C1B475" w:rsidR="00382A83" w:rsidRPr="00006717" w:rsidRDefault="00382A83" w:rsidP="000F21A1">
      <w:pPr>
        <w:pStyle w:val="RecommendationText"/>
        <w:rPr>
          <w:rFonts w:eastAsia="Arial"/>
        </w:rPr>
      </w:pPr>
      <w:r w:rsidRPr="00BF26C5">
        <w:rPr>
          <w:rFonts w:eastAsia="Arial"/>
        </w:rPr>
        <w:t xml:space="preserve">2.2 Call for the </w:t>
      </w:r>
      <w:r w:rsidR="003237DA">
        <w:t>Commonwealth</w:t>
      </w:r>
      <w:r w:rsidR="004E1FF5" w:rsidRPr="00BF26C5">
        <w:rPr>
          <w:rFonts w:eastAsia="Arial"/>
        </w:rPr>
        <w:t xml:space="preserve"> </w:t>
      </w:r>
      <w:r w:rsidRPr="00BF26C5">
        <w:rPr>
          <w:rFonts w:eastAsia="Arial"/>
        </w:rPr>
        <w:t>Government to establish a process to quickly appoint a trusted, high</w:t>
      </w:r>
      <w:r w:rsidR="00AE68C9" w:rsidRPr="00BF26C5">
        <w:rPr>
          <w:rFonts w:eastAsia="Arial"/>
        </w:rPr>
        <w:t>-</w:t>
      </w:r>
      <w:r w:rsidRPr="00BF26C5">
        <w:rPr>
          <w:rFonts w:eastAsia="Arial"/>
        </w:rPr>
        <w:t xml:space="preserve">quality provider to take over a service that has had its funding or other approvals cancelled, to quickly improve quality and safety and enable continuity of access for families. This process should include consultation with the relevant </w:t>
      </w:r>
      <w:r w:rsidR="004E1FF5">
        <w:rPr>
          <w:rFonts w:eastAsia="Arial"/>
        </w:rPr>
        <w:t>s</w:t>
      </w:r>
      <w:r w:rsidRPr="00BF26C5">
        <w:rPr>
          <w:rFonts w:eastAsia="Arial"/>
        </w:rPr>
        <w:t xml:space="preserve">tate or </w:t>
      </w:r>
      <w:r w:rsidR="004E1FF5">
        <w:rPr>
          <w:rFonts w:eastAsia="Arial"/>
        </w:rPr>
        <w:t>t</w:t>
      </w:r>
      <w:r w:rsidRPr="00BF26C5">
        <w:rPr>
          <w:rFonts w:eastAsia="Arial"/>
        </w:rPr>
        <w:t>erritory government. Where necessary, the National Law should be amended to facilitate this.</w:t>
      </w:r>
    </w:p>
    <w:p w14:paraId="4BE6650B" w14:textId="45D10924" w:rsidR="000F21A1" w:rsidRPr="00006717" w:rsidRDefault="000F21A1" w:rsidP="00365A17">
      <w:pPr>
        <w:pStyle w:val="Heading3"/>
      </w:pPr>
      <w:bookmarkStart w:id="74" w:name="_Toc205737329"/>
      <w:r w:rsidRPr="00006717">
        <w:t>Establish a commission to drive national reform</w:t>
      </w:r>
      <w:bookmarkEnd w:id="74"/>
    </w:p>
    <w:p w14:paraId="20658311" w14:textId="5543BCE1" w:rsidR="000F21A1" w:rsidRPr="00006717" w:rsidRDefault="000F21A1" w:rsidP="000F21A1">
      <w:pPr>
        <w:pStyle w:val="BodyText"/>
      </w:pPr>
      <w:r w:rsidRPr="00006717">
        <w:t xml:space="preserve">The Education Ministers Meeting (which consists of </w:t>
      </w:r>
      <w:r w:rsidR="003237DA">
        <w:t>Commonwealth</w:t>
      </w:r>
      <w:r w:rsidRPr="00006717">
        <w:t xml:space="preserve">, </w:t>
      </w:r>
      <w:r w:rsidR="003237DA">
        <w:t>s</w:t>
      </w:r>
      <w:r w:rsidRPr="00006717">
        <w:t xml:space="preserve">tate and </w:t>
      </w:r>
      <w:r w:rsidR="003237DA">
        <w:t>t</w:t>
      </w:r>
      <w:r w:rsidRPr="00006717">
        <w:t xml:space="preserve">erritory Education Ministers, across </w:t>
      </w:r>
      <w:r w:rsidR="002768EA">
        <w:t>ECEC</w:t>
      </w:r>
      <w:r w:rsidRPr="00006717">
        <w:t xml:space="preserve">, schools and higher education) provides a forum for collaboration and decision-making on </w:t>
      </w:r>
      <w:r w:rsidR="00455FFD">
        <w:t>ECEC</w:t>
      </w:r>
      <w:r w:rsidRPr="00006717">
        <w:t xml:space="preserve">. However, </w:t>
      </w:r>
      <w:proofErr w:type="gramStart"/>
      <w:r w:rsidRPr="00006717">
        <w:t>in light of</w:t>
      </w:r>
      <w:proofErr w:type="gramEnd"/>
      <w:r w:rsidRPr="00006717">
        <w:t xml:space="preserve"> recent child safety incidents, several </w:t>
      </w:r>
      <w:r w:rsidR="003237DA">
        <w:t>Commonwealth</w:t>
      </w:r>
      <w:r w:rsidR="004E1FF5" w:rsidRPr="00006717">
        <w:t xml:space="preserve"> </w:t>
      </w:r>
      <w:r w:rsidRPr="00006717">
        <w:t xml:space="preserve">and </w:t>
      </w:r>
      <w:r w:rsidR="00AB014B">
        <w:t>s</w:t>
      </w:r>
      <w:r w:rsidRPr="00006717">
        <w:t xml:space="preserve">tate </w:t>
      </w:r>
      <w:r w:rsidR="00AB014B">
        <w:t>m</w:t>
      </w:r>
      <w:r w:rsidRPr="00006717">
        <w:t xml:space="preserve">inisters have expressed frustration with </w:t>
      </w:r>
      <w:r w:rsidR="00296DCA" w:rsidRPr="00006717">
        <w:t xml:space="preserve">the </w:t>
      </w:r>
      <w:r w:rsidRPr="00006717">
        <w:t xml:space="preserve">slow pace of national reforms in </w:t>
      </w:r>
      <w:r w:rsidR="00455FFD">
        <w:t>ECEC</w:t>
      </w:r>
      <w:r w:rsidRPr="00006717">
        <w:t xml:space="preserve">. </w:t>
      </w:r>
    </w:p>
    <w:p w14:paraId="7161D620" w14:textId="0B34D342" w:rsidR="000F21A1" w:rsidRPr="00006717" w:rsidRDefault="000F21A1" w:rsidP="000F21A1">
      <w:pPr>
        <w:pStyle w:val="BodyText"/>
      </w:pPr>
      <w:r w:rsidRPr="00006717">
        <w:t xml:space="preserve">Many Education Ministers have responsibility for school education or other portfolios in addition to </w:t>
      </w:r>
      <w:r w:rsidR="00501241">
        <w:t>ECEC</w:t>
      </w:r>
      <w:r w:rsidRPr="00006717">
        <w:t xml:space="preserve">, and departmental officials often have broad responsibilities, including the ongoing operation of existing programs and services, and the regulatory system. </w:t>
      </w:r>
    </w:p>
    <w:p w14:paraId="5160773F" w14:textId="4BA2E59C" w:rsidR="000F21A1" w:rsidRPr="00006717" w:rsidRDefault="000F21A1" w:rsidP="000F21A1">
      <w:pPr>
        <w:pStyle w:val="BodyText"/>
      </w:pPr>
      <w:r w:rsidRPr="00006717">
        <w:t xml:space="preserve">The Review is concerned that the lack of progress in reforming the </w:t>
      </w:r>
      <w:r w:rsidR="00501241">
        <w:t>ECEC</w:t>
      </w:r>
      <w:r w:rsidR="002D7126">
        <w:t xml:space="preserve"> </w:t>
      </w:r>
      <w:r w:rsidR="003C0890">
        <w:t>s</w:t>
      </w:r>
      <w:r w:rsidRPr="00006717">
        <w:t xml:space="preserve">ystem is, in part, a result of this lack of dedicated focus on the issue. A catalyst is required to drive reform. </w:t>
      </w:r>
    </w:p>
    <w:p w14:paraId="7CCB7BD5" w14:textId="28E70C93" w:rsidR="000F21A1" w:rsidRPr="00006717" w:rsidRDefault="000F21A1" w:rsidP="000F21A1">
      <w:pPr>
        <w:pStyle w:val="BodyText"/>
      </w:pPr>
      <w:r w:rsidRPr="00006717">
        <w:t xml:space="preserve">The Review therefore recommends the establishment of an Early Childhood Reform Commission, to </w:t>
      </w:r>
      <w:r w:rsidR="002A3AF5">
        <w:t>accelerate</w:t>
      </w:r>
      <w:r w:rsidRPr="00006717">
        <w:t xml:space="preserve"> national reform. </w:t>
      </w:r>
      <w:r w:rsidR="00AC5DAF" w:rsidRPr="00006717">
        <w:t xml:space="preserve">While </w:t>
      </w:r>
      <w:r w:rsidR="006559C4" w:rsidRPr="00006717">
        <w:t xml:space="preserve">there are national frameworks in place for </w:t>
      </w:r>
      <w:r w:rsidR="00AE413D">
        <w:t>ECEC</w:t>
      </w:r>
      <w:r w:rsidR="009B4C52">
        <w:t xml:space="preserve"> </w:t>
      </w:r>
      <w:r w:rsidR="006559C4" w:rsidRPr="00006717">
        <w:t>regulation and policy reform, they have not</w:t>
      </w:r>
      <w:r w:rsidR="0036742B" w:rsidRPr="00006717">
        <w:t xml:space="preserve"> been as nimble as needed to respond to such a rapidly changing</w:t>
      </w:r>
      <w:r w:rsidR="00250767" w:rsidRPr="00006717">
        <w:t xml:space="preserve"> environment as the </w:t>
      </w:r>
      <w:r w:rsidR="0008670B">
        <w:t>ECEC</w:t>
      </w:r>
      <w:r w:rsidR="009B4C52">
        <w:t xml:space="preserve"> </w:t>
      </w:r>
      <w:r w:rsidR="003C0890">
        <w:t>s</w:t>
      </w:r>
      <w:r w:rsidR="009B4C52">
        <w:t xml:space="preserve">ystem </w:t>
      </w:r>
      <w:r w:rsidR="00250767" w:rsidRPr="00006717">
        <w:t>has become.</w:t>
      </w:r>
      <w:r w:rsidR="00CD20B5" w:rsidRPr="00006717">
        <w:t xml:space="preserve"> </w:t>
      </w:r>
      <w:r w:rsidR="008C7203" w:rsidRPr="00006717">
        <w:t>What is required is a Commission focused o</w:t>
      </w:r>
      <w:r w:rsidR="003B5001" w:rsidRPr="00006717">
        <w:t xml:space="preserve">n ensuring that necessary reforms </w:t>
      </w:r>
      <w:r w:rsidR="009B4AD7" w:rsidRPr="00006717">
        <w:t>at the national level</w:t>
      </w:r>
      <w:r w:rsidR="003B5001" w:rsidRPr="00006717">
        <w:t xml:space="preserve"> are </w:t>
      </w:r>
      <w:r w:rsidR="009B4AD7" w:rsidRPr="00006717">
        <w:t>progressed</w:t>
      </w:r>
      <w:r w:rsidR="003B5001" w:rsidRPr="00006717">
        <w:t xml:space="preserve"> in a timely way</w:t>
      </w:r>
      <w:r w:rsidR="009B4AD7" w:rsidRPr="00006717">
        <w:t>.</w:t>
      </w:r>
    </w:p>
    <w:p w14:paraId="255A9351" w14:textId="1988DA36" w:rsidR="000F21A1" w:rsidRPr="00006717" w:rsidRDefault="000F21A1" w:rsidP="000F21A1">
      <w:pPr>
        <w:pStyle w:val="BodyText"/>
      </w:pPr>
      <w:r w:rsidRPr="00006717">
        <w:lastRenderedPageBreak/>
        <w:t xml:space="preserve">The Commission would not replace </w:t>
      </w:r>
      <w:r w:rsidR="00AB014B">
        <w:t>m</w:t>
      </w:r>
      <w:r w:rsidRPr="00006717">
        <w:t xml:space="preserve">inisters, officials or </w:t>
      </w:r>
      <w:r w:rsidR="004E1FF5">
        <w:t>d</w:t>
      </w:r>
      <w:r w:rsidRPr="00006717">
        <w:t xml:space="preserve">epartments’ decision making or other responsibilities, but it would provide a specialist resource, dedicated to supporting </w:t>
      </w:r>
      <w:r w:rsidR="00AB014B">
        <w:t>m</w:t>
      </w:r>
      <w:r w:rsidRPr="00006717">
        <w:t xml:space="preserve">inisters develop and progress national reforms. </w:t>
      </w:r>
    </w:p>
    <w:p w14:paraId="112DA82B" w14:textId="7417EAF8" w:rsidR="00601AB9" w:rsidRPr="00006717" w:rsidRDefault="000F21A1" w:rsidP="000F21A1">
      <w:pPr>
        <w:pStyle w:val="BodyText"/>
      </w:pPr>
      <w:r w:rsidRPr="00006717">
        <w:t xml:space="preserve">The Commission </w:t>
      </w:r>
      <w:r w:rsidR="003F49F5" w:rsidRPr="00006717">
        <w:t>could</w:t>
      </w:r>
      <w:r w:rsidR="00DA421F" w:rsidRPr="00006717">
        <w:t xml:space="preserve"> </w:t>
      </w:r>
      <w:r w:rsidR="00601AB9" w:rsidRPr="00006717">
        <w:t>be</w:t>
      </w:r>
      <w:r w:rsidRPr="00006717">
        <w:t xml:space="preserve"> </w:t>
      </w:r>
      <w:r w:rsidR="00A71120" w:rsidRPr="00006717">
        <w:t xml:space="preserve">time-limited </w:t>
      </w:r>
      <w:r w:rsidR="00601AB9" w:rsidRPr="00006717">
        <w:t>to drive through agreed reforms, acting as an</w:t>
      </w:r>
      <w:r w:rsidRPr="00006717">
        <w:t xml:space="preserve"> ‘honest broker’ </w:t>
      </w:r>
      <w:r w:rsidR="00601AB9" w:rsidRPr="00006717">
        <w:t>between governments</w:t>
      </w:r>
      <w:r w:rsidR="00FC0B34" w:rsidRPr="00006717">
        <w:t xml:space="preserve">, and helping </w:t>
      </w:r>
      <w:r w:rsidR="00AB014B">
        <w:t>m</w:t>
      </w:r>
      <w:r w:rsidR="00FC0B34" w:rsidRPr="00006717">
        <w:t xml:space="preserve">inisters to track that work is being done across the various parts of </w:t>
      </w:r>
      <w:r w:rsidR="004E1FF5">
        <w:t>g</w:t>
      </w:r>
      <w:r w:rsidR="00FC0B34" w:rsidRPr="00006717">
        <w:t>overnment involved.</w:t>
      </w:r>
      <w:r w:rsidR="00E35BC8">
        <w:t xml:space="preserve"> </w:t>
      </w:r>
    </w:p>
    <w:p w14:paraId="1ED2447F" w14:textId="2139A1FE" w:rsidR="000F21A1" w:rsidRPr="00006717" w:rsidRDefault="00FA58B0" w:rsidP="000F21A1">
      <w:pPr>
        <w:pStyle w:val="BodyText"/>
      </w:pPr>
      <w:r w:rsidRPr="00006717">
        <w:t>The Commission</w:t>
      </w:r>
      <w:r w:rsidR="000F21A1" w:rsidRPr="00006717">
        <w:t xml:space="preserve"> would be solely focussed on the reform of the </w:t>
      </w:r>
      <w:r w:rsidR="00AE413D">
        <w:t>ECEC</w:t>
      </w:r>
      <w:r w:rsidR="009B4C52">
        <w:t xml:space="preserve"> </w:t>
      </w:r>
      <w:r w:rsidR="003C0890">
        <w:t>s</w:t>
      </w:r>
      <w:r w:rsidR="009B4C52">
        <w:t>ystem</w:t>
      </w:r>
      <w:r w:rsidR="000F21A1" w:rsidRPr="00006717">
        <w:t xml:space="preserve">, and not have its attention diverted by running grants, programs or services, or administering a regulatory system. The Commission would work with other bodies in the space, including </w:t>
      </w:r>
      <w:r w:rsidR="008C2421">
        <w:t>the Australian Children’s Education and Care Quality Authority</w:t>
      </w:r>
      <w:r w:rsidR="000F21A1" w:rsidRPr="00006717">
        <w:t xml:space="preserve">, to </w:t>
      </w:r>
      <w:r w:rsidR="00817751" w:rsidRPr="00006717">
        <w:t xml:space="preserve">help </w:t>
      </w:r>
      <w:r w:rsidR="00E62277" w:rsidRPr="00006717">
        <w:t>ensure that agreed reform measures are implemented</w:t>
      </w:r>
      <w:r w:rsidR="000F21A1" w:rsidRPr="00006717">
        <w:t xml:space="preserve">. </w:t>
      </w:r>
      <w:r w:rsidR="00FF5A3F" w:rsidRPr="00FF5A3F">
        <w:t>The Commission should use evidence to underpin its work, and</w:t>
      </w:r>
      <w:r w:rsidR="00297A3A">
        <w:t xml:space="preserve"> </w:t>
      </w:r>
      <w:r w:rsidR="00E169C3">
        <w:t xml:space="preserve">drive linkage of </w:t>
      </w:r>
      <w:r w:rsidR="004E1FF5">
        <w:t>national,</w:t>
      </w:r>
      <w:r w:rsidR="00181572">
        <w:t xml:space="preserve"> </w:t>
      </w:r>
      <w:r w:rsidR="004E1FF5">
        <w:t>s</w:t>
      </w:r>
      <w:r w:rsidR="00181572">
        <w:t xml:space="preserve">tate and </w:t>
      </w:r>
      <w:r w:rsidR="004E1FF5">
        <w:t>t</w:t>
      </w:r>
      <w:r w:rsidR="00181572">
        <w:t xml:space="preserve">erritory data to </w:t>
      </w:r>
      <w:r w:rsidR="00EB3516">
        <w:t xml:space="preserve">inform </w:t>
      </w:r>
      <w:r w:rsidR="00975B49">
        <w:t xml:space="preserve">decision making by </w:t>
      </w:r>
      <w:r w:rsidR="00AB014B">
        <w:t>ministers</w:t>
      </w:r>
      <w:r w:rsidR="00B95E0E">
        <w:t>.</w:t>
      </w:r>
    </w:p>
    <w:p w14:paraId="039A8D37" w14:textId="3DBF40D8" w:rsidR="000F21A1" w:rsidRPr="00006717" w:rsidRDefault="000F21A1" w:rsidP="000F21A1">
      <w:pPr>
        <w:pStyle w:val="BodyText"/>
      </w:pPr>
      <w:r w:rsidRPr="00006717">
        <w:t xml:space="preserve">The Commission would work to, and at the direction of, the Education Ministers Meeting. Through this </w:t>
      </w:r>
      <w:r w:rsidR="00495180" w:rsidRPr="00006717">
        <w:t xml:space="preserve">model </w:t>
      </w:r>
      <w:r w:rsidRPr="00006717">
        <w:t>all governments would have a say in the Commission’s governance and workplan. Similar approaches are used for organisations such as the Australian Education Research Organisation and Education Services Australia.</w:t>
      </w:r>
      <w:r w:rsidR="00B16D21">
        <w:t xml:space="preserve"> </w:t>
      </w:r>
    </w:p>
    <w:p w14:paraId="5B28189F" w14:textId="77777777" w:rsidR="000F21A1" w:rsidRDefault="000F21A1" w:rsidP="000F21A1">
      <w:pPr>
        <w:pStyle w:val="BodyText"/>
      </w:pPr>
      <w:r w:rsidRPr="00006717">
        <w:t xml:space="preserve">The Commission should be established quickly and with simple governance (rather than a large board), as is appropriate for the proposed role of the organisation, working to deliver a work plan set by the Education Ministers Meeting. </w:t>
      </w:r>
    </w:p>
    <w:p w14:paraId="0B9E8462" w14:textId="465FF52B" w:rsidR="00532048" w:rsidRPr="00006717" w:rsidRDefault="00532048" w:rsidP="000F21A1">
      <w:pPr>
        <w:pStyle w:val="BodyText"/>
      </w:pPr>
      <w:r>
        <w:t>The Commission should be supported by a parent advisory group to ensure that parents inform the policy that drives the whole system.</w:t>
      </w:r>
    </w:p>
    <w:p w14:paraId="2C457AF5" w14:textId="44B92694" w:rsidR="000F21A1" w:rsidRPr="00006717" w:rsidRDefault="000F21A1" w:rsidP="000F21A1">
      <w:pPr>
        <w:pStyle w:val="BodyText"/>
      </w:pPr>
      <w:r w:rsidRPr="00006717">
        <w:t xml:space="preserve">While not setting a sunset date, the Review expects that the Commission would be time limited and, if successful, cease operating </w:t>
      </w:r>
      <w:r w:rsidR="00F26094">
        <w:t xml:space="preserve">in its current form </w:t>
      </w:r>
      <w:r w:rsidRPr="00006717">
        <w:t xml:space="preserve">within </w:t>
      </w:r>
      <w:r w:rsidR="00083873">
        <w:t>5</w:t>
      </w:r>
      <w:r w:rsidRPr="00006717">
        <w:t xml:space="preserve"> years. </w:t>
      </w:r>
    </w:p>
    <w:p w14:paraId="008AD1C3" w14:textId="6B2C76A6" w:rsidR="000F21A1" w:rsidRPr="00006717" w:rsidRDefault="000F21A1" w:rsidP="00476158">
      <w:pPr>
        <w:pStyle w:val="RecommendationHeading"/>
        <w:keepNext/>
        <w:rPr>
          <w:rFonts w:eastAsiaTheme="minorEastAsia"/>
        </w:rPr>
      </w:pPr>
      <w:r w:rsidRPr="00006717">
        <w:rPr>
          <w:rFonts w:eastAsiaTheme="minorEastAsia"/>
        </w:rPr>
        <w:t xml:space="preserve">Recommendation </w:t>
      </w:r>
      <w:r w:rsidR="00103E5F" w:rsidRPr="00006717">
        <w:rPr>
          <w:rFonts w:eastAsiaTheme="minorEastAsia"/>
        </w:rPr>
        <w:t>3</w:t>
      </w:r>
      <w:r w:rsidRPr="00006717">
        <w:rPr>
          <w:rFonts w:eastAsiaTheme="minorEastAsia"/>
        </w:rPr>
        <w:t xml:space="preserve">: </w:t>
      </w:r>
      <w:r w:rsidR="00AD2F07" w:rsidRPr="00006717">
        <w:rPr>
          <w:rFonts w:eastAsiaTheme="minorEastAsia"/>
        </w:rPr>
        <w:t>National</w:t>
      </w:r>
      <w:r w:rsidRPr="00006717">
        <w:rPr>
          <w:rFonts w:eastAsiaTheme="minorEastAsia"/>
        </w:rPr>
        <w:t xml:space="preserve"> Early Childhood Reform Commission</w:t>
      </w:r>
      <w:r w:rsidRPr="00006717">
        <w:rPr>
          <w:rFonts w:ascii="Cambria" w:eastAsiaTheme="minorEastAsia" w:hAnsi="Cambria" w:cs="Cambria"/>
        </w:rPr>
        <w:t>  </w:t>
      </w:r>
    </w:p>
    <w:p w14:paraId="72709CE1" w14:textId="758256D9" w:rsidR="006B0EB2" w:rsidRPr="00006717" w:rsidRDefault="006B0EB2" w:rsidP="006B0EB2">
      <w:pPr>
        <w:pStyle w:val="RecommendationText"/>
        <w:rPr>
          <w:rFonts w:eastAsiaTheme="minorEastAsia"/>
        </w:rPr>
      </w:pPr>
      <w:r w:rsidRPr="006B0EB2">
        <w:rPr>
          <w:rFonts w:eastAsiaTheme="minorEastAsia"/>
        </w:rPr>
        <w:t xml:space="preserve">Advocate for National Education Ministers to establish and resource a time-limited Early Childhood Reform Commission to provide dedicated focus and capacity to prioritise national ECEC reforms. National Education Ministers should direct the Commission’s work program and deliverables, and it should be informed by a parent advisory group.  </w:t>
      </w:r>
    </w:p>
    <w:p w14:paraId="75F776B7" w14:textId="77777777" w:rsidR="000F21A1" w:rsidRPr="00006717" w:rsidRDefault="000F21A1" w:rsidP="000F21A1">
      <w:pPr>
        <w:pStyle w:val="BodyText"/>
      </w:pPr>
    </w:p>
    <w:p w14:paraId="71BB2295" w14:textId="77777777" w:rsidR="002F68E0" w:rsidRPr="00006717" w:rsidRDefault="002F68E0" w:rsidP="00507EAC">
      <w:pPr>
        <w:pStyle w:val="Heading1"/>
        <w:numPr>
          <w:ilvl w:val="0"/>
          <w:numId w:val="0"/>
        </w:numPr>
        <w:sectPr w:rsidR="002F68E0" w:rsidRPr="00006717" w:rsidSect="005C1BFF">
          <w:pgSz w:w="11906" w:h="16838" w:code="9"/>
          <w:pgMar w:top="1134" w:right="851" w:bottom="851" w:left="851" w:header="397" w:footer="454" w:gutter="0"/>
          <w:cols w:space="708"/>
          <w:titlePg/>
          <w:docGrid w:linePitch="360"/>
        </w:sectPr>
      </w:pPr>
      <w:bookmarkStart w:id="75" w:name="_Toc205737330"/>
    </w:p>
    <w:p w14:paraId="6D680924" w14:textId="72158E67" w:rsidR="002800A7" w:rsidRPr="002800A7" w:rsidRDefault="002800A7" w:rsidP="002800A7">
      <w:pPr>
        <w:pStyle w:val="Heading1"/>
        <w:numPr>
          <w:ilvl w:val="0"/>
          <w:numId w:val="0"/>
        </w:numPr>
        <w:rPr>
          <w:b/>
        </w:rPr>
      </w:pPr>
      <w:bookmarkStart w:id="76" w:name="_Toc206500517"/>
      <w:r w:rsidRPr="002800A7">
        <w:rPr>
          <w:b/>
        </w:rPr>
        <w:lastRenderedPageBreak/>
        <w:t xml:space="preserve">Part 2: Preventing predators entering the </w:t>
      </w:r>
      <w:r w:rsidR="007508A4">
        <w:rPr>
          <w:b/>
        </w:rPr>
        <w:t>ECEC</w:t>
      </w:r>
      <w:r w:rsidR="009B4C52">
        <w:rPr>
          <w:b/>
        </w:rPr>
        <w:t xml:space="preserve"> </w:t>
      </w:r>
      <w:r w:rsidR="003C0890">
        <w:rPr>
          <w:b/>
        </w:rPr>
        <w:t>s</w:t>
      </w:r>
      <w:r w:rsidRPr="002800A7">
        <w:rPr>
          <w:b/>
        </w:rPr>
        <w:t>ystem</w:t>
      </w:r>
      <w:bookmarkEnd w:id="76"/>
      <w:r w:rsidRPr="002800A7">
        <w:rPr>
          <w:rFonts w:ascii="Cambria" w:hAnsi="Cambria" w:cs="Cambria"/>
          <w:b/>
        </w:rPr>
        <w:t> </w:t>
      </w:r>
    </w:p>
    <w:p w14:paraId="721C93BD" w14:textId="5F956FD3" w:rsidR="00085638" w:rsidRPr="00085638" w:rsidRDefault="00085638" w:rsidP="00085638">
      <w:pPr>
        <w:pStyle w:val="BodyText"/>
      </w:pPr>
      <w:r w:rsidRPr="00085638">
        <w:t>Part 2</w:t>
      </w:r>
      <w:r w:rsidR="000422E1">
        <w:t xml:space="preserve"> looks at the various ways the </w:t>
      </w:r>
      <w:r w:rsidR="007508A4">
        <w:t>ECEC</w:t>
      </w:r>
      <w:r w:rsidR="001828D4">
        <w:t xml:space="preserve"> </w:t>
      </w:r>
      <w:r w:rsidR="003C0890">
        <w:t>s</w:t>
      </w:r>
      <w:r w:rsidR="000422E1">
        <w:t xml:space="preserve">ystem can make sure </w:t>
      </w:r>
      <w:r w:rsidR="0057303A">
        <w:t>predators</w:t>
      </w:r>
      <w:r w:rsidR="000422E1">
        <w:t xml:space="preserve"> do not enter the </w:t>
      </w:r>
      <w:r w:rsidR="007508A4">
        <w:t>ECEC</w:t>
      </w:r>
      <w:r w:rsidR="001828D4">
        <w:t xml:space="preserve"> </w:t>
      </w:r>
      <w:r w:rsidR="003C0890">
        <w:t>s</w:t>
      </w:r>
      <w:r w:rsidR="0057303A">
        <w:t>ystem</w:t>
      </w:r>
      <w:r w:rsidR="000422E1">
        <w:t xml:space="preserve">. </w:t>
      </w:r>
    </w:p>
    <w:p w14:paraId="7C53ADDA" w14:textId="1D0B1713" w:rsidR="000422E1" w:rsidRPr="000B612E" w:rsidRDefault="000422E1" w:rsidP="000422E1">
      <w:pPr>
        <w:pStyle w:val="ListBullet"/>
      </w:pPr>
      <w:r w:rsidRPr="000B612E">
        <w:t>Chapter 2</w:t>
      </w:r>
      <w:r w:rsidR="001C4745" w:rsidRPr="000B612E">
        <w:t xml:space="preserve"> </w:t>
      </w:r>
      <w:r w:rsidR="0070074A" w:rsidRPr="000B612E">
        <w:t xml:space="preserve">recommends </w:t>
      </w:r>
      <w:r w:rsidR="004F77AC">
        <w:t>establishing</w:t>
      </w:r>
      <w:r w:rsidR="0035627B" w:rsidRPr="000B612E">
        <w:t xml:space="preserve"> a new </w:t>
      </w:r>
      <w:r w:rsidR="009E7876">
        <w:t>National Worker Register</w:t>
      </w:r>
      <w:r w:rsidR="0070074A" w:rsidRPr="000B612E">
        <w:t xml:space="preserve">. </w:t>
      </w:r>
    </w:p>
    <w:p w14:paraId="63F61ED4" w14:textId="31D4F6B3" w:rsidR="000748BC" w:rsidRDefault="0070074A" w:rsidP="000422E1">
      <w:pPr>
        <w:pStyle w:val="ListBullet"/>
      </w:pPr>
      <w:r w:rsidRPr="000B612E">
        <w:t xml:space="preserve">Chapter 3 </w:t>
      </w:r>
      <w:r w:rsidR="000748BC" w:rsidRPr="000B612E">
        <w:t xml:space="preserve">recommends </w:t>
      </w:r>
      <w:r w:rsidR="000748BC">
        <w:t>ways to ensure best practice screening and recruitment</w:t>
      </w:r>
      <w:r w:rsidR="000748BC" w:rsidRPr="000B612E">
        <w:t xml:space="preserve"> </w:t>
      </w:r>
      <w:r w:rsidR="000748BC">
        <w:t>of workers.</w:t>
      </w:r>
    </w:p>
    <w:p w14:paraId="4C6E56FA" w14:textId="7C193733" w:rsidR="001C1CA1" w:rsidRDefault="00E21684" w:rsidP="00F5777E">
      <w:pPr>
        <w:pStyle w:val="ListBullet"/>
        <w:sectPr w:rsidR="001C1CA1" w:rsidSect="00507EAC">
          <w:pgSz w:w="11906" w:h="16838" w:code="9"/>
          <w:pgMar w:top="851" w:right="851" w:bottom="851" w:left="851" w:header="397" w:footer="454" w:gutter="0"/>
          <w:cols w:space="708"/>
          <w:titlePg/>
          <w:docGrid w:linePitch="360"/>
        </w:sectPr>
      </w:pPr>
      <w:r w:rsidRPr="000B612E">
        <w:t>Chapter 4</w:t>
      </w:r>
      <w:r w:rsidR="007C6FA6" w:rsidRPr="000B612E">
        <w:t xml:space="preserve"> recommends </w:t>
      </w:r>
      <w:r w:rsidR="0068637E" w:rsidRPr="000B612E">
        <w:t>overhauling the Working with Children Check</w:t>
      </w:r>
      <w:r w:rsidR="0068637E">
        <w:t xml:space="preserve"> </w:t>
      </w:r>
      <w:r w:rsidR="007528F8" w:rsidRPr="00E94951">
        <w:t>and</w:t>
      </w:r>
      <w:r w:rsidR="00E17A92">
        <w:t xml:space="preserve"> Reportable Conduct </w:t>
      </w:r>
      <w:r w:rsidR="007528F8" w:rsidRPr="00E94951">
        <w:t>schemes in a single entity with a new</w:t>
      </w:r>
      <w:r w:rsidR="0057303A">
        <w:t xml:space="preserve"> </w:t>
      </w:r>
      <w:r w:rsidR="0000444E">
        <w:t xml:space="preserve">risk </w:t>
      </w:r>
      <w:bookmarkStart w:id="77" w:name="_Toc205898554"/>
      <w:r w:rsidR="007528F8" w:rsidRPr="00E94951">
        <w:t>function</w:t>
      </w:r>
      <w:r w:rsidR="00321055">
        <w:t>.</w:t>
      </w:r>
    </w:p>
    <w:p w14:paraId="76AA19D3" w14:textId="45C7B252" w:rsidR="00FD08A3" w:rsidRPr="00FD08A3" w:rsidRDefault="00FD08A3" w:rsidP="00FD08A3">
      <w:pPr>
        <w:pStyle w:val="Heading1"/>
        <w:numPr>
          <w:ilvl w:val="0"/>
          <w:numId w:val="0"/>
        </w:numPr>
      </w:pPr>
      <w:bookmarkStart w:id="78" w:name="_Toc206078407"/>
      <w:bookmarkStart w:id="79" w:name="_Toc206500518"/>
      <w:bookmarkEnd w:id="53"/>
      <w:bookmarkEnd w:id="75"/>
      <w:bookmarkEnd w:id="77"/>
      <w:r w:rsidRPr="00FD08A3">
        <w:lastRenderedPageBreak/>
        <w:t>C</w:t>
      </w:r>
      <w:bookmarkEnd w:id="78"/>
      <w:r w:rsidRPr="00FD08A3">
        <w:t xml:space="preserve">hapter 2: Establish a new National </w:t>
      </w:r>
      <w:r w:rsidR="00B0535B">
        <w:t xml:space="preserve">Early Childhood </w:t>
      </w:r>
      <w:r w:rsidRPr="00FD08A3">
        <w:t>Worker Register</w:t>
      </w:r>
      <w:bookmarkEnd w:id="79"/>
      <w:r w:rsidRPr="00FD08A3">
        <w:t xml:space="preserve"> </w:t>
      </w:r>
      <w:r w:rsidRPr="00FD08A3">
        <w:rPr>
          <w:rFonts w:ascii="Cambria" w:hAnsi="Cambria" w:cs="Cambria"/>
        </w:rPr>
        <w:t> </w:t>
      </w:r>
    </w:p>
    <w:p w14:paraId="2DC0A257" w14:textId="6E115098" w:rsidR="00984E93" w:rsidRPr="00006717" w:rsidRDefault="00984E93" w:rsidP="000B110D">
      <w:pPr>
        <w:pStyle w:val="BodyText"/>
      </w:pPr>
      <w:r>
        <w:t xml:space="preserve">This chapter </w:t>
      </w:r>
      <w:r w:rsidR="00205DB3">
        <w:t xml:space="preserve">recommends establishment of a National Early Childhood Worker Register and </w:t>
      </w:r>
      <w:r w:rsidR="00D8652D">
        <w:t xml:space="preserve">legislative </w:t>
      </w:r>
      <w:r w:rsidR="00D21B5D">
        <w:t>p</w:t>
      </w:r>
      <w:r w:rsidR="00D21B5D" w:rsidRPr="7B9D1FDD">
        <w:t xml:space="preserve">owers </w:t>
      </w:r>
      <w:r w:rsidR="00D8652D" w:rsidRPr="7B9D1FDD">
        <w:t xml:space="preserve">for regulators </w:t>
      </w:r>
      <w:r w:rsidR="00D21B5D" w:rsidRPr="7B9D1FDD">
        <w:t xml:space="preserve">to </w:t>
      </w:r>
      <w:r w:rsidR="00D8652D" w:rsidRPr="7B9D1FDD">
        <w:t>remove unsuitable people from the register.</w:t>
      </w:r>
      <w:r w:rsidR="00D21B5D" w:rsidRPr="7B9D1FDD">
        <w:t xml:space="preserve"> </w:t>
      </w:r>
      <w:r w:rsidR="00C63CF3" w:rsidRPr="00F25723">
        <w:t xml:space="preserve">It also recommends that the Victorian </w:t>
      </w:r>
      <w:r w:rsidR="00D84EE2">
        <w:t>Early Childhood</w:t>
      </w:r>
      <w:r w:rsidR="003B5512">
        <w:t xml:space="preserve"> Workforce Register</w:t>
      </w:r>
      <w:r w:rsidR="00C63CF3" w:rsidRPr="00F25723">
        <w:t xml:space="preserve"> that is being developed takes account of this Review’s findings and is built to be compatible with the </w:t>
      </w:r>
      <w:r w:rsidR="000328B4" w:rsidRPr="00F25723">
        <w:t xml:space="preserve">National </w:t>
      </w:r>
      <w:r w:rsidR="00385F1E" w:rsidRPr="00F25723">
        <w:t>Register</w:t>
      </w:r>
      <w:r w:rsidR="000328B4" w:rsidRPr="00F25723">
        <w:t>.</w:t>
      </w:r>
      <w:r w:rsidR="000328B4">
        <w:t xml:space="preserve"> </w:t>
      </w:r>
      <w:r w:rsidR="00132CCC">
        <w:t xml:space="preserve"> </w:t>
      </w:r>
    </w:p>
    <w:p w14:paraId="18F1273F" w14:textId="77777777" w:rsidR="00DB2C89" w:rsidRPr="00DB2C89" w:rsidRDefault="00DB2C89" w:rsidP="00DB2C89">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80" w:name="_Toc205750214"/>
      <w:bookmarkStart w:id="81" w:name="_Toc205750215"/>
      <w:bookmarkStart w:id="82" w:name="_Toc205750216"/>
      <w:bookmarkStart w:id="83" w:name="_Toc205737331"/>
      <w:bookmarkStart w:id="84" w:name="_Toc205737457"/>
      <w:bookmarkStart w:id="85" w:name="_Toc205737507"/>
      <w:bookmarkStart w:id="86" w:name="_Toc205737556"/>
      <w:bookmarkStart w:id="87" w:name="_Toc205738049"/>
      <w:bookmarkStart w:id="88" w:name="_Toc205738952"/>
      <w:bookmarkStart w:id="89" w:name="_Toc205739946"/>
      <w:bookmarkStart w:id="90" w:name="_Toc205750217"/>
      <w:bookmarkStart w:id="91" w:name="_Toc205818305"/>
      <w:bookmarkStart w:id="92" w:name="_Toc205835696"/>
      <w:bookmarkStart w:id="93" w:name="_Toc205898555"/>
      <w:bookmarkStart w:id="94" w:name="_Toc205904311"/>
      <w:bookmarkStart w:id="95" w:name="_Toc205907246"/>
      <w:bookmarkStart w:id="96" w:name="_Toc206066628"/>
      <w:bookmarkStart w:id="97" w:name="_Toc206076074"/>
      <w:bookmarkStart w:id="98" w:name="_Toc206078408"/>
      <w:bookmarkStart w:id="99" w:name="_Toc206078484"/>
      <w:bookmarkStart w:id="100" w:name="_Toc206085861"/>
      <w:bookmarkStart w:id="101" w:name="_Toc206085927"/>
      <w:bookmarkStart w:id="102" w:name="_Toc206090690"/>
      <w:bookmarkStart w:id="103" w:name="_Toc206090817"/>
      <w:bookmarkStart w:id="104" w:name="_Toc206127702"/>
      <w:bookmarkStart w:id="105" w:name="_Toc206132192"/>
      <w:bookmarkStart w:id="106" w:name="_Toc206140342"/>
      <w:bookmarkStart w:id="107" w:name="_Toc206151327"/>
      <w:bookmarkStart w:id="108" w:name="_Toc206153406"/>
      <w:bookmarkStart w:id="109" w:name="_Toc206153491"/>
      <w:bookmarkStart w:id="110" w:name="_Toc206169619"/>
      <w:bookmarkStart w:id="111" w:name="_Toc206170682"/>
      <w:bookmarkStart w:id="112" w:name="_Toc206172781"/>
      <w:bookmarkStart w:id="113" w:name="_Toc206173035"/>
      <w:bookmarkStart w:id="114" w:name="_Toc206173293"/>
      <w:bookmarkStart w:id="115" w:name="_Toc20650051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45C0B93" w14:textId="43E8A610" w:rsidR="00AF0FF3" w:rsidRPr="00C05878" w:rsidRDefault="00507EAC" w:rsidP="00507EAC">
      <w:pPr>
        <w:pStyle w:val="Heading2"/>
      </w:pPr>
      <w:bookmarkStart w:id="116" w:name="_Toc205737332"/>
      <w:bookmarkStart w:id="117" w:name="_Toc205898556"/>
      <w:bookmarkStart w:id="118" w:name="_Toc206168399"/>
      <w:bookmarkStart w:id="119" w:name="_Toc206500520"/>
      <w:r w:rsidRPr="00006717">
        <w:t>Establishing a National Register of early childhood education and care workers</w:t>
      </w:r>
      <w:bookmarkEnd w:id="116"/>
      <w:bookmarkEnd w:id="117"/>
      <w:bookmarkEnd w:id="118"/>
      <w:bookmarkEnd w:id="119"/>
    </w:p>
    <w:p w14:paraId="6E89CACC" w14:textId="3DD6A587" w:rsidR="00507EAC" w:rsidRPr="007A3325" w:rsidRDefault="00507EAC" w:rsidP="00507EAC">
      <w:pPr>
        <w:pStyle w:val="BodyText"/>
        <w:rPr>
          <w:color w:val="auto"/>
        </w:rPr>
      </w:pPr>
      <w:r w:rsidRPr="00006717">
        <w:t>The Review heard repeatedly from service leaders, approved providers</w:t>
      </w:r>
      <w:r w:rsidR="004E1FF5">
        <w:t>,</w:t>
      </w:r>
      <w:r w:rsidRPr="00006717">
        <w:t xml:space="preserve"> and peak bodies that it is difficult for employers and regulators to get an accurate picture of a person’s credentials and work history. The onus is on each individual employer to assess and verify a person’s qualifications and prior employment, which often hinges on individuals </w:t>
      </w:r>
      <w:r w:rsidRPr="007B3726">
        <w:t>being honest. While</w:t>
      </w:r>
      <w:r w:rsidRPr="00006717">
        <w:t xml:space="preserve"> most educators do the right thing, the absence of </w:t>
      </w:r>
      <w:r w:rsidR="00D43E51">
        <w:t>a register</w:t>
      </w:r>
      <w:r w:rsidRPr="00006717">
        <w:t xml:space="preserve"> creates opportunities for bad actors to abuse the system, by lying about their work experience or </w:t>
      </w:r>
      <w:r w:rsidRPr="007A3325">
        <w:rPr>
          <w:color w:val="auto"/>
        </w:rPr>
        <w:t>omitting information about past complaints, investigations or terminations. It can also make it difficult for authorities to identify which centres or families may be affected when a</w:t>
      </w:r>
      <w:r w:rsidR="716265F0" w:rsidRPr="007A3325">
        <w:rPr>
          <w:color w:val="auto"/>
        </w:rPr>
        <w:t>n</w:t>
      </w:r>
      <w:r w:rsidRPr="007A3325">
        <w:rPr>
          <w:color w:val="auto"/>
        </w:rPr>
        <w:t xml:space="preserve"> </w:t>
      </w:r>
      <w:r w:rsidR="716265F0" w:rsidRPr="007A3325">
        <w:rPr>
          <w:color w:val="auto"/>
        </w:rPr>
        <w:t>alleged</w:t>
      </w:r>
      <w:r w:rsidRPr="007A3325">
        <w:rPr>
          <w:color w:val="auto"/>
        </w:rPr>
        <w:t xml:space="preserve"> perpetrator is charged. </w:t>
      </w:r>
    </w:p>
    <w:p w14:paraId="4AE28763" w14:textId="712B88A2" w:rsidR="00D56C5F" w:rsidRPr="00C40AD2" w:rsidRDefault="00D56C5F" w:rsidP="00D56C5F">
      <w:pPr>
        <w:pStyle w:val="BodyText"/>
        <w:rPr>
          <w:color w:val="auto"/>
        </w:rPr>
      </w:pPr>
      <w:r w:rsidRPr="00C40AD2">
        <w:rPr>
          <w:color w:val="auto"/>
        </w:rPr>
        <w:t xml:space="preserve">In Victoria, </w:t>
      </w:r>
      <w:r w:rsidR="00C67F83" w:rsidRPr="00C40AD2">
        <w:rPr>
          <w:color w:val="auto"/>
        </w:rPr>
        <w:t>17.1</w:t>
      </w:r>
      <w:r w:rsidR="00AC6927" w:rsidRPr="00C40AD2">
        <w:rPr>
          <w:color w:val="auto"/>
        </w:rPr>
        <w:t xml:space="preserve"> per cent</w:t>
      </w:r>
      <w:r w:rsidR="00C67F83" w:rsidRPr="00C40AD2">
        <w:rPr>
          <w:color w:val="auto"/>
        </w:rPr>
        <w:t xml:space="preserve"> </w:t>
      </w:r>
      <w:r w:rsidR="00D44C70" w:rsidRPr="00C40AD2">
        <w:rPr>
          <w:color w:val="auto"/>
        </w:rPr>
        <w:t xml:space="preserve">of </w:t>
      </w:r>
      <w:r w:rsidR="007508A4" w:rsidRPr="00C40AD2">
        <w:t>ECEC</w:t>
      </w:r>
      <w:r w:rsidR="009D135E" w:rsidRPr="00C40AD2">
        <w:rPr>
          <w:color w:val="auto"/>
        </w:rPr>
        <w:t xml:space="preserve"> </w:t>
      </w:r>
      <w:r w:rsidR="008A1482" w:rsidRPr="00C40AD2">
        <w:rPr>
          <w:color w:val="auto"/>
        </w:rPr>
        <w:t xml:space="preserve">workers </w:t>
      </w:r>
      <w:r w:rsidR="009D135E" w:rsidRPr="00C40AD2">
        <w:rPr>
          <w:color w:val="auto"/>
        </w:rPr>
        <w:t xml:space="preserve">have a </w:t>
      </w:r>
      <w:proofErr w:type="gramStart"/>
      <w:r w:rsidR="00DE14CE" w:rsidRPr="00C40AD2">
        <w:rPr>
          <w:color w:val="auto"/>
        </w:rPr>
        <w:t>b</w:t>
      </w:r>
      <w:r w:rsidR="009D135E" w:rsidRPr="00C40AD2">
        <w:rPr>
          <w:color w:val="auto"/>
        </w:rPr>
        <w:t>achelor</w:t>
      </w:r>
      <w:proofErr w:type="gramEnd"/>
      <w:r w:rsidR="009D135E" w:rsidRPr="00C40AD2">
        <w:rPr>
          <w:color w:val="auto"/>
        </w:rPr>
        <w:t xml:space="preserve"> </w:t>
      </w:r>
      <w:r w:rsidR="00DE14CE" w:rsidRPr="00C40AD2">
        <w:rPr>
          <w:color w:val="auto"/>
        </w:rPr>
        <w:t>d</w:t>
      </w:r>
      <w:r w:rsidR="009D135E" w:rsidRPr="00C40AD2">
        <w:rPr>
          <w:color w:val="auto"/>
        </w:rPr>
        <w:t xml:space="preserve">egree or </w:t>
      </w:r>
      <w:r w:rsidR="00E34397" w:rsidRPr="00C40AD2">
        <w:rPr>
          <w:color w:val="auto"/>
        </w:rPr>
        <w:t>h</w:t>
      </w:r>
      <w:r w:rsidR="009D135E" w:rsidRPr="00C40AD2">
        <w:rPr>
          <w:color w:val="auto"/>
        </w:rPr>
        <w:t xml:space="preserve">igher </w:t>
      </w:r>
      <w:r w:rsidR="00E34397" w:rsidRPr="00C40AD2">
        <w:rPr>
          <w:color w:val="auto"/>
        </w:rPr>
        <w:t>qualification in a teaching field.</w:t>
      </w:r>
      <w:r w:rsidR="00E34397" w:rsidRPr="00C40AD2">
        <w:rPr>
          <w:rStyle w:val="FootnoteReference"/>
          <w:color w:val="auto"/>
        </w:rPr>
        <w:footnoteReference w:id="11"/>
      </w:r>
      <w:r w:rsidR="009D135E" w:rsidRPr="00C40AD2">
        <w:rPr>
          <w:color w:val="auto"/>
        </w:rPr>
        <w:t xml:space="preserve"> </w:t>
      </w:r>
      <w:r w:rsidR="00722992" w:rsidRPr="00C40AD2">
        <w:rPr>
          <w:color w:val="auto"/>
        </w:rPr>
        <w:t>Many</w:t>
      </w:r>
      <w:r w:rsidR="00936218" w:rsidRPr="00C40AD2">
        <w:rPr>
          <w:color w:val="auto"/>
        </w:rPr>
        <w:t xml:space="preserve"> of these workers are likely registered with the Victorian Institute of Teaching</w:t>
      </w:r>
      <w:r w:rsidR="00A85A0A" w:rsidRPr="00C40AD2">
        <w:rPr>
          <w:color w:val="auto"/>
        </w:rPr>
        <w:t>.</w:t>
      </w:r>
      <w:r w:rsidRPr="00C40AD2">
        <w:rPr>
          <w:color w:val="auto"/>
        </w:rPr>
        <w:t xml:space="preserve"> These registered </w:t>
      </w:r>
      <w:r w:rsidR="007508A4" w:rsidRPr="00C40AD2">
        <w:rPr>
          <w:color w:val="auto"/>
        </w:rPr>
        <w:t>ECEC</w:t>
      </w:r>
      <w:r w:rsidR="00D6557F" w:rsidRPr="00C40AD2">
        <w:rPr>
          <w:color w:val="auto"/>
        </w:rPr>
        <w:t xml:space="preserve"> teachers</w:t>
      </w:r>
      <w:r w:rsidRPr="00C40AD2">
        <w:rPr>
          <w:color w:val="auto"/>
        </w:rPr>
        <w:t xml:space="preserve"> are subject to a rigorous registration process with ongoing obligations to prove their continued suitability to teach and maintain a minimum standard of practice and learning requirements.</w:t>
      </w:r>
      <w:r w:rsidRPr="00C40AD2">
        <w:rPr>
          <w:rStyle w:val="FootnoteReference"/>
          <w:color w:val="auto"/>
        </w:rPr>
        <w:footnoteReference w:id="12"/>
      </w:r>
    </w:p>
    <w:p w14:paraId="091A1378" w14:textId="3362D7B6" w:rsidR="00D56C5F" w:rsidRPr="00006717" w:rsidRDefault="003C59EA" w:rsidP="00507EAC">
      <w:pPr>
        <w:pStyle w:val="BodyText"/>
      </w:pPr>
      <w:r w:rsidRPr="00C40AD2">
        <w:rPr>
          <w:color w:val="auto"/>
        </w:rPr>
        <w:lastRenderedPageBreak/>
        <w:t>For th</w:t>
      </w:r>
      <w:r w:rsidR="009E45F2" w:rsidRPr="00C40AD2">
        <w:rPr>
          <w:color w:val="auto"/>
        </w:rPr>
        <w:t>e remaining</w:t>
      </w:r>
      <w:r w:rsidRPr="00C40AD2">
        <w:rPr>
          <w:color w:val="auto"/>
        </w:rPr>
        <w:t xml:space="preserve"> </w:t>
      </w:r>
      <w:r w:rsidR="00A85A0A" w:rsidRPr="00C40AD2">
        <w:rPr>
          <w:color w:val="auto"/>
        </w:rPr>
        <w:t xml:space="preserve">more than </w:t>
      </w:r>
      <w:r w:rsidR="00230723" w:rsidRPr="00C40AD2">
        <w:rPr>
          <w:color w:val="auto"/>
        </w:rPr>
        <w:t xml:space="preserve">80 per cent </w:t>
      </w:r>
      <w:r w:rsidR="00D56C5F" w:rsidRPr="00C40AD2">
        <w:rPr>
          <w:color w:val="auto"/>
        </w:rPr>
        <w:t xml:space="preserve">of </w:t>
      </w:r>
      <w:r w:rsidR="007508A4" w:rsidRPr="00C40AD2">
        <w:t>ECEC</w:t>
      </w:r>
      <w:r w:rsidR="00D56C5F" w:rsidRPr="00C40AD2">
        <w:rPr>
          <w:color w:val="auto"/>
        </w:rPr>
        <w:t xml:space="preserve"> workers</w:t>
      </w:r>
      <w:r w:rsidR="00C02042" w:rsidRPr="00C40AD2">
        <w:rPr>
          <w:color w:val="auto"/>
        </w:rPr>
        <w:t xml:space="preserve"> with regular contact with children in</w:t>
      </w:r>
      <w:r w:rsidR="00253ED6" w:rsidRPr="00C40AD2">
        <w:rPr>
          <w:color w:val="auto"/>
        </w:rPr>
        <w:t xml:space="preserve"> </w:t>
      </w:r>
      <w:r w:rsidR="004E13DD" w:rsidRPr="00C40AD2">
        <w:rPr>
          <w:color w:val="auto"/>
        </w:rPr>
        <w:t xml:space="preserve">a </w:t>
      </w:r>
      <w:r w:rsidR="00253ED6" w:rsidRPr="00C40AD2">
        <w:rPr>
          <w:color w:val="auto"/>
        </w:rPr>
        <w:t>service</w:t>
      </w:r>
      <w:r w:rsidR="00D56C5F" w:rsidRPr="00C40AD2">
        <w:rPr>
          <w:color w:val="auto"/>
        </w:rPr>
        <w:t xml:space="preserve">, the Working with Children Check system is relied upon as a screening tool to clear them for child-related work </w:t>
      </w:r>
      <w:r w:rsidR="00D56C5F" w:rsidRPr="00C40AD2">
        <w:t xml:space="preserve">in the sector. Unlike </w:t>
      </w:r>
      <w:r w:rsidR="00BC7EC7" w:rsidRPr="00C40AD2">
        <w:rPr>
          <w:color w:val="auto"/>
        </w:rPr>
        <w:t>Victorian Institute of Teaching</w:t>
      </w:r>
      <w:r w:rsidR="00D56C5F" w:rsidRPr="00C40AD2">
        <w:t xml:space="preserve"> registration, a </w:t>
      </w:r>
      <w:r w:rsidR="00533243" w:rsidRPr="00C40AD2">
        <w:t>Working with Children Check</w:t>
      </w:r>
      <w:r w:rsidR="00D56C5F" w:rsidRPr="00C40AD2">
        <w:t xml:space="preserve"> does not confirm the qualifications or suitability of a person to work with children (</w:t>
      </w:r>
      <w:r w:rsidR="00533243" w:rsidRPr="00C40AD2">
        <w:t>Working with Children Check</w:t>
      </w:r>
      <w:r w:rsidR="00D56C5F" w:rsidRPr="00C40AD2">
        <w:t xml:space="preserve"> is discussed in more detail at Chapter </w:t>
      </w:r>
      <w:r w:rsidR="00015535" w:rsidRPr="00C40AD2">
        <w:t>4</w:t>
      </w:r>
      <w:r w:rsidR="00D56C5F" w:rsidRPr="00C40AD2">
        <w:t>).</w:t>
      </w:r>
      <w:r w:rsidR="00D56C5F" w:rsidRPr="002B56E6">
        <w:t xml:space="preserve"> </w:t>
      </w:r>
    </w:p>
    <w:p w14:paraId="3735F7D6" w14:textId="7746E936" w:rsidR="00507EAC" w:rsidRPr="00006717" w:rsidRDefault="00507EAC" w:rsidP="00507EAC">
      <w:pPr>
        <w:pStyle w:val="BodyText"/>
      </w:pPr>
      <w:r w:rsidRPr="00006717">
        <w:t>The Review heard strong support for an early childhood education and care workers</w:t>
      </w:r>
      <w:r w:rsidR="001C0303" w:rsidRPr="00006717">
        <w:t xml:space="preserve"> </w:t>
      </w:r>
      <w:r w:rsidRPr="00006717">
        <w:t xml:space="preserve">register. Victoria is already taking the first steps to </w:t>
      </w:r>
      <w:r w:rsidRPr="00E10504">
        <w:t xml:space="preserve">create a register, </w:t>
      </w:r>
      <w:r w:rsidRPr="008A04CA">
        <w:t xml:space="preserve">launching </w:t>
      </w:r>
      <w:r w:rsidRPr="008A04CA">
        <w:rPr>
          <w:lang w:val="en-US"/>
        </w:rPr>
        <w:t>the Early Childhood Workforce Register (Victorian Register) in August 2025.</w:t>
      </w:r>
      <w:r w:rsidRPr="008A04CA">
        <w:rPr>
          <w:rStyle w:val="FootnoteReference"/>
          <w:lang w:val="en-US"/>
        </w:rPr>
        <w:footnoteReference w:id="13"/>
      </w:r>
      <w:r w:rsidRPr="008A04CA">
        <w:rPr>
          <w:lang w:val="en-US"/>
        </w:rPr>
        <w:t xml:space="preserve"> It</w:t>
      </w:r>
      <w:r w:rsidRPr="00006717">
        <w:rPr>
          <w:lang w:val="en-US"/>
        </w:rPr>
        <w:t xml:space="preserve"> will be implemented through a phased program of work to capture information about employees at a service who have regular contact with children.</w:t>
      </w:r>
      <w:r>
        <w:rPr>
          <w:rStyle w:val="FootnoteReference"/>
          <w:lang w:val="en-US"/>
        </w:rPr>
        <w:footnoteReference w:id="14"/>
      </w:r>
      <w:r w:rsidRPr="00006717">
        <w:rPr>
          <w:lang w:val="en-US"/>
        </w:rPr>
        <w:t xml:space="preserve"> The Review understands </w:t>
      </w:r>
      <w:r w:rsidRPr="00E10504">
        <w:rPr>
          <w:lang w:val="en-US"/>
        </w:rPr>
        <w:t xml:space="preserve">the first phase of the Victorian Register captures service employees and that the next phase (due to be delivered later in 2025) will capture agency staff. </w:t>
      </w:r>
      <w:r w:rsidRPr="00006717">
        <w:t xml:space="preserve">Noting the </w:t>
      </w:r>
      <w:r w:rsidR="00D0727C" w:rsidRPr="00006717">
        <w:t>high number of casuals in</w:t>
      </w:r>
      <w:r w:rsidRPr="00006717">
        <w:t xml:space="preserve"> the sector, this is an important next step. </w:t>
      </w:r>
      <w:r w:rsidR="00EA52B6" w:rsidRPr="000B610C">
        <w:t>The Victorian Register also needs to adapt to the findings from this Review, including to make sure it has the fields necessary to capture employee histories and any disciplinary actions or investigations, alongside being built to be compatible with the national register.</w:t>
      </w:r>
      <w:r w:rsidR="00EA52B6">
        <w:t xml:space="preserve"> </w:t>
      </w:r>
    </w:p>
    <w:p w14:paraId="2C718CCF" w14:textId="029B573A" w:rsidR="00507EAC" w:rsidRPr="00006717" w:rsidRDefault="00507EAC" w:rsidP="00507EAC">
      <w:pPr>
        <w:pStyle w:val="BodyText"/>
      </w:pPr>
      <w:r w:rsidRPr="00006717">
        <w:t>Stakeholders overwhelmingly told the Review that a national register should be the priority, to avoid unsafe and unsuitable workers avoiding detection and scrutiny by moving between jurisdictions</w:t>
      </w:r>
      <w:r w:rsidR="00884314">
        <w:t>,</w:t>
      </w:r>
      <w:r w:rsidRPr="00006717">
        <w:t xml:space="preserve"> and to make it easier for both employers and parents to access basic information about an individual working in a service. </w:t>
      </w:r>
    </w:p>
    <w:p w14:paraId="05844CF5" w14:textId="22B59C69" w:rsidR="00D8652D" w:rsidRDefault="00D8652D" w:rsidP="00E47957">
      <w:pPr>
        <w:pStyle w:val="Heading2"/>
        <w:keepNext/>
      </w:pPr>
      <w:bookmarkStart w:id="120" w:name="_Toc205818307"/>
      <w:bookmarkStart w:id="121" w:name="_Toc205898557"/>
      <w:bookmarkStart w:id="122" w:name="_Toc206500521"/>
      <w:bookmarkEnd w:id="120"/>
      <w:r>
        <w:t xml:space="preserve">Legislative powers to </w:t>
      </w:r>
      <w:r w:rsidR="00B8069C">
        <w:t>remove people from the register</w:t>
      </w:r>
      <w:bookmarkEnd w:id="121"/>
      <w:bookmarkEnd w:id="122"/>
    </w:p>
    <w:p w14:paraId="5AD8A19E" w14:textId="05C21357" w:rsidR="00ED706D" w:rsidRDefault="00ED706D" w:rsidP="00507EAC">
      <w:pPr>
        <w:pStyle w:val="BodyText"/>
      </w:pPr>
      <w:r>
        <w:t>Establ</w:t>
      </w:r>
      <w:r w:rsidR="004324FF">
        <w:t xml:space="preserve">ishing a register alone will not address </w:t>
      </w:r>
      <w:r w:rsidR="00075995">
        <w:t xml:space="preserve">a person’s suitability to work in the </w:t>
      </w:r>
      <w:r w:rsidR="007508A4">
        <w:t>ECEC</w:t>
      </w:r>
      <w:r w:rsidR="007F2F13">
        <w:t xml:space="preserve"> </w:t>
      </w:r>
      <w:r w:rsidR="00075995">
        <w:t xml:space="preserve">sector, or whether they should be removed. </w:t>
      </w:r>
      <w:r w:rsidR="005549C8">
        <w:t xml:space="preserve">The Review </w:t>
      </w:r>
      <w:r w:rsidR="009860B1">
        <w:t>heard s</w:t>
      </w:r>
      <w:r w:rsidR="00E736DC">
        <w:t xml:space="preserve">trong </w:t>
      </w:r>
      <w:r w:rsidR="009860B1">
        <w:t xml:space="preserve">support for </w:t>
      </w:r>
      <w:r w:rsidR="000134E8">
        <w:t xml:space="preserve">a regulatory authority to </w:t>
      </w:r>
      <w:r w:rsidR="004607D6">
        <w:t xml:space="preserve">have the </w:t>
      </w:r>
      <w:r w:rsidR="001E326F">
        <w:t xml:space="preserve">ability to suspend or remove </w:t>
      </w:r>
      <w:r w:rsidR="00267BB0">
        <w:t>a person from the Register</w:t>
      </w:r>
      <w:r w:rsidR="001E326F">
        <w:t xml:space="preserve">. </w:t>
      </w:r>
      <w:r w:rsidR="003D3906">
        <w:t xml:space="preserve">Like the Register, stakeholders overwhelmingly called for a nationally consistent approach. </w:t>
      </w:r>
      <w:r w:rsidR="00F93758">
        <w:t xml:space="preserve">This would need changes to the National Law to allow </w:t>
      </w:r>
      <w:r w:rsidR="003B19D1">
        <w:t>s</w:t>
      </w:r>
      <w:r w:rsidR="00F93758">
        <w:t xml:space="preserve">tate and </w:t>
      </w:r>
      <w:r w:rsidR="003B19D1">
        <w:t>t</w:t>
      </w:r>
      <w:r w:rsidR="00F93758">
        <w:t xml:space="preserve">erritory </w:t>
      </w:r>
      <w:r w:rsidR="007508A4">
        <w:t>ECEC</w:t>
      </w:r>
      <w:r w:rsidR="00756672">
        <w:t xml:space="preserve"> r</w:t>
      </w:r>
      <w:r w:rsidR="00DC24EF">
        <w:t>egulators</w:t>
      </w:r>
      <w:r w:rsidR="00F93758">
        <w:t xml:space="preserve"> to perform this function</w:t>
      </w:r>
      <w:r w:rsidR="003D3906">
        <w:t xml:space="preserve"> in a consistent way</w:t>
      </w:r>
      <w:r w:rsidR="00F93758">
        <w:t xml:space="preserve">. </w:t>
      </w:r>
    </w:p>
    <w:p w14:paraId="7E0A75AD" w14:textId="3A59BB7F" w:rsidR="00507EAC" w:rsidRPr="00006717" w:rsidRDefault="00507EAC" w:rsidP="00507EAC">
      <w:pPr>
        <w:pStyle w:val="BodyText"/>
      </w:pPr>
      <w:r w:rsidRPr="00006717">
        <w:t xml:space="preserve">Stakeholders supported a national register and </w:t>
      </w:r>
      <w:r w:rsidR="00E45554">
        <w:t>legislative powers,</w:t>
      </w:r>
      <w:r w:rsidR="008D6DC6">
        <w:t xml:space="preserve"> </w:t>
      </w:r>
      <w:r w:rsidRPr="00006717">
        <w:t xml:space="preserve">because it would: </w:t>
      </w:r>
    </w:p>
    <w:p w14:paraId="72515FE3" w14:textId="5B4AC5BC" w:rsidR="00507EAC" w:rsidRPr="00006717" w:rsidRDefault="00507EAC" w:rsidP="00507EAC">
      <w:pPr>
        <w:pStyle w:val="ListBullet"/>
      </w:pPr>
      <w:r w:rsidRPr="00006717">
        <w:lastRenderedPageBreak/>
        <w:t>create a single source of truth, allowing authorised regulators and employers to access essential background and relevant risk information (including about historical and current substantiated and unsubstantiated child safety data) about any educator or worker</w:t>
      </w:r>
    </w:p>
    <w:p w14:paraId="28C02090" w14:textId="33DA425F" w:rsidR="00507EAC" w:rsidRPr="00006717" w:rsidRDefault="00507EAC" w:rsidP="00507EAC">
      <w:pPr>
        <w:pStyle w:val="ListBullet"/>
      </w:pPr>
      <w:r w:rsidRPr="00006717">
        <w:t>offer searchable information for employers and families to confirm the eligibility of applicants to work in the sector (by verifying a person has relevant qualifications and training and has not been struck off the register)</w:t>
      </w:r>
    </w:p>
    <w:p w14:paraId="6DAE072E" w14:textId="358FD1A7" w:rsidR="00507EAC" w:rsidRPr="00006717" w:rsidRDefault="00507EAC" w:rsidP="00507EAC">
      <w:pPr>
        <w:pStyle w:val="ListBullet"/>
      </w:pPr>
      <w:r w:rsidRPr="00006717">
        <w:t>facilitate the sharing of child safety risks between jurisdictions to facilitate a more complete picture of concerning patterns of behaviour and early identification of risks</w:t>
      </w:r>
      <w:r w:rsidRPr="00006717">
        <w:rPr>
          <w:rFonts w:ascii="Cambria" w:hAnsi="Cambria" w:cs="Cambria"/>
        </w:rPr>
        <w:t> </w:t>
      </w:r>
      <w:r w:rsidRPr="00006717">
        <w:t>by reducing the need for time-consuming manual processes for employers and regulatory authorities</w:t>
      </w:r>
      <w:r w:rsidR="00913011">
        <w:t>.</w:t>
      </w:r>
    </w:p>
    <w:p w14:paraId="3674FCBD" w14:textId="00221EAF" w:rsidR="00507EAC" w:rsidRPr="00006717" w:rsidRDefault="0085066B" w:rsidP="00415290">
      <w:pPr>
        <w:pStyle w:val="BodyText"/>
        <w:keepNext/>
      </w:pPr>
      <w:r>
        <w:t>Admission to the National Register</w:t>
      </w:r>
      <w:r w:rsidR="00507EAC" w:rsidRPr="00006717">
        <w:t xml:space="preserve"> should, at a minimum, require:</w:t>
      </w:r>
    </w:p>
    <w:p w14:paraId="4110B760" w14:textId="16B7BA54" w:rsidR="00507EAC" w:rsidRPr="00006717" w:rsidRDefault="00507EAC" w:rsidP="001E1C0E">
      <w:pPr>
        <w:pStyle w:val="BodyText"/>
        <w:numPr>
          <w:ilvl w:val="0"/>
          <w:numId w:val="14"/>
        </w:numPr>
        <w:tabs>
          <w:tab w:val="clear" w:pos="720"/>
          <w:tab w:val="left" w:pos="714"/>
        </w:tabs>
      </w:pPr>
      <w:r w:rsidRPr="00006717">
        <w:t xml:space="preserve">a </w:t>
      </w:r>
      <w:r w:rsidR="00533243">
        <w:t>Working with Children Check</w:t>
      </w:r>
      <w:r w:rsidRPr="00006717">
        <w:t xml:space="preserve"> (or equivalent) </w:t>
      </w:r>
    </w:p>
    <w:p w14:paraId="3957BA1D" w14:textId="491E5C18" w:rsidR="00507EAC" w:rsidRPr="00006717" w:rsidRDefault="00507EAC" w:rsidP="001E1C0E">
      <w:pPr>
        <w:pStyle w:val="BodyText"/>
        <w:numPr>
          <w:ilvl w:val="0"/>
          <w:numId w:val="15"/>
        </w:numPr>
        <w:tabs>
          <w:tab w:val="clear" w:pos="714"/>
        </w:tabs>
      </w:pPr>
      <w:r w:rsidRPr="00006717">
        <w:t xml:space="preserve">necessary minimum qualifications (where applicable), or reflect if a person is working towards </w:t>
      </w:r>
      <w:r w:rsidR="00CB6F83">
        <w:t xml:space="preserve">a </w:t>
      </w:r>
      <w:r w:rsidRPr="00006717">
        <w:t xml:space="preserve">qualification, or a trainee or student; </w:t>
      </w:r>
      <w:r w:rsidR="002D52C1">
        <w:t>and</w:t>
      </w:r>
    </w:p>
    <w:p w14:paraId="758BB503" w14:textId="5D191F7A" w:rsidR="00507EAC" w:rsidRPr="00006717" w:rsidRDefault="00507EAC" w:rsidP="001E1C0E">
      <w:pPr>
        <w:pStyle w:val="BodyText"/>
        <w:numPr>
          <w:ilvl w:val="0"/>
          <w:numId w:val="14"/>
        </w:numPr>
        <w:tabs>
          <w:tab w:val="clear" w:pos="720"/>
          <w:tab w:val="left" w:pos="714"/>
        </w:tabs>
      </w:pPr>
      <w:r w:rsidRPr="00006717">
        <w:t>completion of mandatory child safety training.</w:t>
      </w:r>
    </w:p>
    <w:p w14:paraId="0BAC2310" w14:textId="48B5CBE0" w:rsidR="00507EAC" w:rsidRPr="00006717" w:rsidRDefault="0085066B" w:rsidP="00507EAC">
      <w:pPr>
        <w:pStyle w:val="BodyText"/>
      </w:pPr>
      <w:r>
        <w:t xml:space="preserve">The </w:t>
      </w:r>
      <w:r w:rsidR="00B1182E">
        <w:t>National</w:t>
      </w:r>
      <w:r>
        <w:t xml:space="preserve"> </w:t>
      </w:r>
      <w:r w:rsidR="00507EAC" w:rsidRPr="00006717">
        <w:t xml:space="preserve">Register should </w:t>
      </w:r>
      <w:r w:rsidR="00CB5905">
        <w:t>include fields covering</w:t>
      </w:r>
      <w:r w:rsidR="00CB13D7">
        <w:t>:</w:t>
      </w:r>
    </w:p>
    <w:p w14:paraId="65C9D0BC" w14:textId="1FF8D945" w:rsidR="00507EAC" w:rsidRPr="00006717" w:rsidRDefault="00507EAC" w:rsidP="001E1C0E">
      <w:pPr>
        <w:pStyle w:val="BodyText"/>
        <w:numPr>
          <w:ilvl w:val="0"/>
          <w:numId w:val="15"/>
        </w:numPr>
        <w:tabs>
          <w:tab w:val="clear" w:pos="714"/>
        </w:tabs>
      </w:pPr>
      <w:r w:rsidRPr="00006717">
        <w:t>personal details (full name, date of birth, contact)</w:t>
      </w:r>
    </w:p>
    <w:p w14:paraId="0A59B7C8" w14:textId="0CD260E9" w:rsidR="00507EAC" w:rsidRPr="00006717" w:rsidRDefault="00507EAC" w:rsidP="001E1C0E">
      <w:pPr>
        <w:pStyle w:val="BodyText"/>
        <w:numPr>
          <w:ilvl w:val="0"/>
          <w:numId w:val="15"/>
        </w:numPr>
        <w:tabs>
          <w:tab w:val="clear" w:pos="714"/>
        </w:tabs>
      </w:pPr>
      <w:r w:rsidRPr="00006717">
        <w:t>employment history (start date, cease date</w:t>
      </w:r>
      <w:r>
        <w:t>)</w:t>
      </w:r>
    </w:p>
    <w:p w14:paraId="2EEC3452" w14:textId="4E058C01" w:rsidR="00507EAC" w:rsidRPr="00006717" w:rsidRDefault="00507EAC" w:rsidP="001E1C0E">
      <w:pPr>
        <w:pStyle w:val="BodyText"/>
        <w:numPr>
          <w:ilvl w:val="0"/>
          <w:numId w:val="15"/>
        </w:numPr>
        <w:tabs>
          <w:tab w:val="clear" w:pos="714"/>
        </w:tabs>
      </w:pPr>
      <w:r w:rsidRPr="00006717">
        <w:t>if the person is currently subject to any complaints, workplace investigations or disciplinary proceedings (and the nature of these)</w:t>
      </w:r>
    </w:p>
    <w:p w14:paraId="369FFE43" w14:textId="60206612" w:rsidR="00507EAC" w:rsidRDefault="00507EAC" w:rsidP="001E1C0E">
      <w:pPr>
        <w:pStyle w:val="BodyText"/>
        <w:numPr>
          <w:ilvl w:val="0"/>
          <w:numId w:val="15"/>
        </w:numPr>
        <w:tabs>
          <w:tab w:val="clear" w:pos="714"/>
        </w:tabs>
      </w:pPr>
      <w:r w:rsidRPr="00006717">
        <w:t xml:space="preserve">if the person is excluded (by a prescribed relevant </w:t>
      </w:r>
      <w:r w:rsidR="003B19D1">
        <w:t>s</w:t>
      </w:r>
      <w:r w:rsidRPr="00006717">
        <w:t>tate</w:t>
      </w:r>
      <w:r w:rsidR="003B19D1">
        <w:t xml:space="preserve"> or t</w:t>
      </w:r>
      <w:r w:rsidRPr="00006717">
        <w:t xml:space="preserve">erritory regulatory authority) from working in the </w:t>
      </w:r>
      <w:r w:rsidR="007508A4">
        <w:t>ECEC</w:t>
      </w:r>
      <w:r w:rsidRPr="00006717">
        <w:t xml:space="preserve"> sector, or if any conditions have been imposed on the individual</w:t>
      </w:r>
      <w:r w:rsidR="0093760C">
        <w:t>;</w:t>
      </w:r>
      <w:r w:rsidR="002D52C1">
        <w:t xml:space="preserve"> and</w:t>
      </w:r>
    </w:p>
    <w:p w14:paraId="4FD81995" w14:textId="288F3DA0" w:rsidR="00957E35" w:rsidRPr="00006717" w:rsidRDefault="00D66956" w:rsidP="001E1C0E">
      <w:pPr>
        <w:pStyle w:val="BodyText"/>
        <w:numPr>
          <w:ilvl w:val="0"/>
          <w:numId w:val="15"/>
        </w:numPr>
        <w:tabs>
          <w:tab w:val="clear" w:pos="714"/>
        </w:tabs>
      </w:pPr>
      <w:r>
        <w:t>the minimum admission requirements outlined above.</w:t>
      </w:r>
    </w:p>
    <w:p w14:paraId="32EA2D54" w14:textId="7B3CD488" w:rsidR="00507EAC" w:rsidRPr="00006717" w:rsidRDefault="00507EAC" w:rsidP="00507EAC">
      <w:pPr>
        <w:pStyle w:val="BodyText"/>
      </w:pPr>
      <w:r w:rsidRPr="00006717">
        <w:t xml:space="preserve">Access to information on the </w:t>
      </w:r>
      <w:r w:rsidR="00DF14A6" w:rsidRPr="00006717">
        <w:t>National Early Childhood Worker Register</w:t>
      </w:r>
      <w:r w:rsidRPr="00006717">
        <w:t xml:space="preserve"> could be differentiated between employers and regulators, recognising the different levels of information needed for each audience. </w:t>
      </w:r>
    </w:p>
    <w:p w14:paraId="5CD9B2F3" w14:textId="3C02C65F" w:rsidR="00507EAC" w:rsidRPr="00006717" w:rsidRDefault="00507EAC" w:rsidP="00507EAC">
      <w:pPr>
        <w:pStyle w:val="BodyText"/>
      </w:pPr>
      <w:r w:rsidRPr="00006717">
        <w:t xml:space="preserve">People who are found to be unsafe or unsuitable to work in the sector should be </w:t>
      </w:r>
      <w:r w:rsidR="00CB6F83">
        <w:t>removed</w:t>
      </w:r>
      <w:r w:rsidR="002E5491">
        <w:t xml:space="preserve"> from the </w:t>
      </w:r>
      <w:r w:rsidR="00B1182E">
        <w:t>National Register</w:t>
      </w:r>
      <w:r w:rsidRPr="00006717">
        <w:t xml:space="preserve"> without delay, and the relevant regulator should have powers to receive a broad range of information and act on it. </w:t>
      </w:r>
      <w:r w:rsidR="004C6B41">
        <w:t xml:space="preserve">In Victoria, consideration should be given </w:t>
      </w:r>
      <w:r w:rsidR="004C6B41">
        <w:lastRenderedPageBreak/>
        <w:t xml:space="preserve">to how the new Shared Intelligence and Risk Assessment capability could support this decision making and avoid duplication of effort across the system.   </w:t>
      </w:r>
    </w:p>
    <w:p w14:paraId="0577533A" w14:textId="37104DAD" w:rsidR="18D0B57A" w:rsidRPr="00006717" w:rsidRDefault="00E2242C" w:rsidP="18D0B57A">
      <w:pPr>
        <w:pStyle w:val="BodyText"/>
      </w:pPr>
      <w:r>
        <w:t xml:space="preserve">Over time, </w:t>
      </w:r>
      <w:r w:rsidR="008D42EF">
        <w:t xml:space="preserve">a </w:t>
      </w:r>
      <w:r w:rsidR="008D42EF" w:rsidRPr="00CD7397">
        <w:t xml:space="preserve">worker </w:t>
      </w:r>
      <w:r w:rsidR="00641433">
        <w:t>r</w:t>
      </w:r>
      <w:r w:rsidR="008D42EF" w:rsidRPr="00CD7397">
        <w:t>egistration scheme</w:t>
      </w:r>
      <w:r w:rsidR="00D641C5">
        <w:t xml:space="preserve"> could be considered</w:t>
      </w:r>
      <w:r w:rsidR="00EA723B">
        <w:t xml:space="preserve">, </w:t>
      </w:r>
      <w:r w:rsidR="008D42EF">
        <w:t>which means</w:t>
      </w:r>
      <w:r w:rsidR="00551B83" w:rsidRPr="00006717">
        <w:t xml:space="preserve"> </w:t>
      </w:r>
      <w:r w:rsidR="00835044" w:rsidRPr="00006717">
        <w:t>mov</w:t>
      </w:r>
      <w:r w:rsidR="008D42EF">
        <w:t>ing</w:t>
      </w:r>
      <w:r w:rsidR="00835044" w:rsidRPr="00006717">
        <w:t xml:space="preserve"> towards the </w:t>
      </w:r>
      <w:r w:rsidR="00CE3384" w:rsidRPr="00006717">
        <w:t xml:space="preserve">types of models in teaching and allied health, with </w:t>
      </w:r>
      <w:r w:rsidR="00817267">
        <w:t xml:space="preserve">ongoing </w:t>
      </w:r>
      <w:r w:rsidR="00113DCB" w:rsidRPr="00006717">
        <w:t xml:space="preserve">professional development requirements and support. However, the </w:t>
      </w:r>
      <w:r w:rsidR="0026762A" w:rsidRPr="00006717">
        <w:t>Review heard that this should be carefully planned</w:t>
      </w:r>
      <w:r w:rsidR="00C76C1D" w:rsidRPr="00006717">
        <w:t xml:space="preserve">, consider the </w:t>
      </w:r>
      <w:r w:rsidR="00DE1EC6" w:rsidRPr="00006717">
        <w:t>workforce mix</w:t>
      </w:r>
      <w:r w:rsidR="00C76C1D" w:rsidRPr="00006717">
        <w:t xml:space="preserve"> of </w:t>
      </w:r>
      <w:r w:rsidR="00DE1EC6" w:rsidRPr="00006717">
        <w:t xml:space="preserve">the sector and other policy objectives </w:t>
      </w:r>
      <w:r w:rsidR="00DE1EC6" w:rsidRPr="00014BDC">
        <w:t>that have not been the focus of this child safety review</w:t>
      </w:r>
      <w:r w:rsidR="00DE1EC6" w:rsidRPr="00006717">
        <w:t xml:space="preserve">. </w:t>
      </w:r>
      <w:r w:rsidR="008D42EF">
        <w:t xml:space="preserve">This is something that </w:t>
      </w:r>
      <w:r w:rsidR="00A810B7">
        <w:t>c</w:t>
      </w:r>
      <w:r w:rsidR="008D42EF">
        <w:t xml:space="preserve">ould be considered as part of the </w:t>
      </w:r>
      <w:r w:rsidR="004830CF">
        <w:t xml:space="preserve">broader Early Childhood and </w:t>
      </w:r>
      <w:r w:rsidR="00CF2078">
        <w:t xml:space="preserve">Education and Care </w:t>
      </w:r>
      <w:r w:rsidR="003B19D1">
        <w:t>10</w:t>
      </w:r>
      <w:r w:rsidR="00A810B7">
        <w:t xml:space="preserve">-year plan </w:t>
      </w:r>
      <w:r w:rsidR="00CF2078">
        <w:t>reforms</w:t>
      </w:r>
      <w:r w:rsidR="006540AD">
        <w:t xml:space="preserve">. </w:t>
      </w:r>
      <w:r w:rsidR="006540AD" w:rsidRPr="00B022CA">
        <w:t>At this point in time, t</w:t>
      </w:r>
      <w:r w:rsidR="3F2C9266" w:rsidRPr="00B022CA">
        <w:t>he Review heard concern that low-paid educators</w:t>
      </w:r>
      <w:r w:rsidR="00DE1EC6" w:rsidRPr="00B022CA">
        <w:t xml:space="preserve"> could not </w:t>
      </w:r>
      <w:r w:rsidR="00046000" w:rsidRPr="00B022CA">
        <w:t xml:space="preserve">be expected to </w:t>
      </w:r>
      <w:r w:rsidR="00DE1EC6" w:rsidRPr="00B022CA">
        <w:t>afford</w:t>
      </w:r>
      <w:r w:rsidR="00DE1EC6" w:rsidRPr="00006717">
        <w:t xml:space="preserve"> the kind of fees that other </w:t>
      </w:r>
      <w:r w:rsidR="006B2A45">
        <w:t xml:space="preserve">better-paid </w:t>
      </w:r>
      <w:r w:rsidR="00DE1EC6" w:rsidRPr="00006717">
        <w:t>professions pay for registration</w:t>
      </w:r>
      <w:r w:rsidR="00A8734B">
        <w:t xml:space="preserve"> and that a </w:t>
      </w:r>
      <w:r w:rsidR="0027718F">
        <w:t xml:space="preserve">cost/benefit analysis of proceeding down this path </w:t>
      </w:r>
      <w:r w:rsidR="00250BF1">
        <w:t>would be</w:t>
      </w:r>
      <w:r w:rsidR="0027718F">
        <w:t xml:space="preserve"> required</w:t>
      </w:r>
      <w:r w:rsidR="3F2C9266" w:rsidRPr="00006717">
        <w:t>.</w:t>
      </w:r>
    </w:p>
    <w:p w14:paraId="750C0D03" w14:textId="77777777" w:rsidR="00735EA6" w:rsidRPr="00735EA6" w:rsidRDefault="00735EA6" w:rsidP="00815A45">
      <w:pPr>
        <w:pStyle w:val="RecommendationHeading"/>
        <w:keepNext/>
        <w:keepLines/>
      </w:pPr>
      <w:r w:rsidRPr="00735EA6">
        <w:t>Recommendation 4: National Early Childhood Worker Register</w:t>
      </w:r>
      <w:r w:rsidRPr="00735EA6">
        <w:rPr>
          <w:rFonts w:ascii="Cambria" w:hAnsi="Cambria" w:cs="Cambria"/>
          <w:b w:val="0"/>
          <w:bCs/>
        </w:rPr>
        <w:t> </w:t>
      </w:r>
      <w:r w:rsidRPr="00735EA6">
        <w:rPr>
          <w:rFonts w:ascii="Cambria" w:hAnsi="Cambria" w:cs="Cambria"/>
        </w:rPr>
        <w:t> </w:t>
      </w:r>
    </w:p>
    <w:p w14:paraId="4C56130F" w14:textId="2866D299" w:rsidR="006B0EB2" w:rsidRPr="006B0EB2" w:rsidRDefault="006B0EB2" w:rsidP="006B0EB2">
      <w:pPr>
        <w:pStyle w:val="RecommendationText"/>
        <w:keepNext/>
        <w:keepLines/>
      </w:pPr>
      <w:r w:rsidRPr="006B0EB2">
        <w:t xml:space="preserve">4.1 Accelerate a National Early Childhood Worker Register covering all early childhood education and care staff across Australia who have regular contact with children, including casual staff. The </w:t>
      </w:r>
      <w:r w:rsidR="003237DA">
        <w:t>Commonwealth</w:t>
      </w:r>
      <w:r w:rsidR="003B19D1" w:rsidRPr="006B0EB2">
        <w:t xml:space="preserve"> </w:t>
      </w:r>
      <w:r w:rsidRPr="006B0EB2">
        <w:t xml:space="preserve">Government should host the Register, and access to information should be differentiated for regulators and employers. </w:t>
      </w:r>
    </w:p>
    <w:p w14:paraId="1D260310" w14:textId="31767924" w:rsidR="006B0EB2" w:rsidRPr="006B0EB2" w:rsidRDefault="006B0EB2" w:rsidP="006B0EB2">
      <w:pPr>
        <w:pStyle w:val="RecommendationText"/>
        <w:keepNext/>
        <w:keepLines/>
      </w:pPr>
      <w:r w:rsidRPr="006B0EB2">
        <w:t>4.2 Amend the National Law to give regulators the ability to de</w:t>
      </w:r>
      <w:r w:rsidR="003B19D1">
        <w:t>-</w:t>
      </w:r>
      <w:r w:rsidRPr="006B0EB2">
        <w:t xml:space="preserve">register individuals based on an assessment of their suitability to work in ECEC settings. </w:t>
      </w:r>
    </w:p>
    <w:p w14:paraId="7C4244DE" w14:textId="43A17BC0" w:rsidR="006B0EB2" w:rsidRPr="006B0EB2" w:rsidRDefault="006B0EB2" w:rsidP="006B0EB2">
      <w:pPr>
        <w:pStyle w:val="RecommendationText"/>
        <w:keepNext/>
        <w:keepLines/>
      </w:pPr>
      <w:r w:rsidRPr="006B0EB2">
        <w:t xml:space="preserve">4.3 Victoria should ensure the design of its Register is consistent with the findings of this </w:t>
      </w:r>
      <w:proofErr w:type="gramStart"/>
      <w:r w:rsidRPr="006B0EB2">
        <w:t>Review, and</w:t>
      </w:r>
      <w:proofErr w:type="gramEnd"/>
      <w:r w:rsidRPr="006B0EB2">
        <w:t xml:space="preserve"> be designed in a way that it will be compatible with a National Register.  </w:t>
      </w:r>
    </w:p>
    <w:p w14:paraId="13271D7B" w14:textId="15EA25C2" w:rsidR="002E7F54" w:rsidRPr="00006717" w:rsidRDefault="00507EAC" w:rsidP="00A62E85">
      <w:pPr>
        <w:pStyle w:val="RecommendationText"/>
        <w:keepNext/>
        <w:keepLines/>
      </w:pPr>
      <w:r w:rsidRPr="00006717">
        <w:br w:type="page"/>
      </w:r>
      <w:bookmarkStart w:id="123" w:name="_Toc205737334"/>
      <w:bookmarkStart w:id="124" w:name="_Toc205898558"/>
    </w:p>
    <w:p w14:paraId="7DDA33AE" w14:textId="7973473F" w:rsidR="005B3D17" w:rsidRPr="005B3D17" w:rsidRDefault="005B3D17" w:rsidP="005B3D17">
      <w:pPr>
        <w:pStyle w:val="Heading1"/>
        <w:numPr>
          <w:ilvl w:val="0"/>
          <w:numId w:val="0"/>
        </w:numPr>
      </w:pPr>
      <w:bookmarkStart w:id="125" w:name="_Toc206500522"/>
      <w:r w:rsidRPr="005B3D17">
        <w:lastRenderedPageBreak/>
        <w:t>Chapter 3: Ensure best practice screening and recruitment</w:t>
      </w:r>
      <w:bookmarkEnd w:id="125"/>
      <w:r w:rsidRPr="005B3D17">
        <w:rPr>
          <w:rFonts w:ascii="Cambria" w:hAnsi="Cambria" w:cs="Cambria"/>
        </w:rPr>
        <w:t> </w:t>
      </w:r>
    </w:p>
    <w:p w14:paraId="5EA2A0F8" w14:textId="7B5F0C07" w:rsidR="002E7F54" w:rsidRPr="00006717" w:rsidRDefault="002E7F54" w:rsidP="002E7F54">
      <w:pPr>
        <w:pStyle w:val="BodyText"/>
      </w:pPr>
      <w:r w:rsidRPr="00006717">
        <w:t xml:space="preserve">The best way to protect children from abuse and harm is to prevent an unsuitable person from entering an </w:t>
      </w:r>
      <w:r w:rsidR="004A1E8B">
        <w:t>ECEC</w:t>
      </w:r>
      <w:r w:rsidRPr="00006717">
        <w:t xml:space="preserve"> service. This chapter make</w:t>
      </w:r>
      <w:r>
        <w:t>s</w:t>
      </w:r>
      <w:r w:rsidRPr="00006717">
        <w:t xml:space="preserve"> recommendations to require best practice in recruitment</w:t>
      </w:r>
      <w:r>
        <w:t>, screening</w:t>
      </w:r>
      <w:r w:rsidRPr="00006717">
        <w:t xml:space="preserve"> and induction, including through </w:t>
      </w:r>
      <w:r>
        <w:t>rigorous and proactive</w:t>
      </w:r>
      <w:r w:rsidRPr="00006717">
        <w:t xml:space="preserve"> reference checks.</w:t>
      </w:r>
    </w:p>
    <w:p w14:paraId="20062728" w14:textId="77777777" w:rsidR="002E7F54" w:rsidRPr="00481CF0" w:rsidRDefault="002E7F54" w:rsidP="002E7F54">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126" w:name="_Toc206066632"/>
      <w:bookmarkStart w:id="127" w:name="_Toc206076078"/>
      <w:bookmarkStart w:id="128" w:name="_Toc206078412"/>
      <w:bookmarkStart w:id="129" w:name="_Toc206078488"/>
      <w:bookmarkStart w:id="130" w:name="_Toc206085865"/>
      <w:bookmarkStart w:id="131" w:name="_Toc206085931"/>
      <w:bookmarkStart w:id="132" w:name="_Toc206090694"/>
      <w:bookmarkStart w:id="133" w:name="_Toc206090821"/>
      <w:bookmarkStart w:id="134" w:name="_Toc206127706"/>
      <w:bookmarkStart w:id="135" w:name="_Toc206132196"/>
      <w:bookmarkStart w:id="136" w:name="_Toc206140346"/>
      <w:bookmarkStart w:id="137" w:name="_Toc206151331"/>
      <w:bookmarkStart w:id="138" w:name="_Toc206153410"/>
      <w:bookmarkStart w:id="139" w:name="_Toc206153495"/>
      <w:bookmarkStart w:id="140" w:name="_Toc206168402"/>
      <w:bookmarkStart w:id="141" w:name="_Toc206169623"/>
      <w:bookmarkStart w:id="142" w:name="_Toc206170686"/>
      <w:bookmarkStart w:id="143" w:name="_Toc206172785"/>
      <w:bookmarkStart w:id="144" w:name="_Toc206173039"/>
      <w:bookmarkStart w:id="145" w:name="_Toc206173297"/>
      <w:bookmarkStart w:id="146" w:name="_Toc20650052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718F3F0" w14:textId="77777777" w:rsidR="002E7F54" w:rsidRPr="00006717" w:rsidRDefault="002E7F54" w:rsidP="002E7F54">
      <w:pPr>
        <w:pStyle w:val="Heading2"/>
      </w:pPr>
      <w:bookmarkStart w:id="147" w:name="_Toc206500524"/>
      <w:r w:rsidRPr="00006717">
        <w:t>Ensuring staff are safe and suitable: Improving screening and recruitment practices</w:t>
      </w:r>
      <w:bookmarkEnd w:id="147"/>
    </w:p>
    <w:p w14:paraId="0352FFD4" w14:textId="4660D5B6" w:rsidR="002E7F54" w:rsidRPr="00006717" w:rsidRDefault="002E7F54" w:rsidP="002E7F54">
      <w:pPr>
        <w:pStyle w:val="ListBullet"/>
        <w:numPr>
          <w:ilvl w:val="0"/>
          <w:numId w:val="0"/>
        </w:numPr>
      </w:pPr>
      <w:r w:rsidRPr="00006717">
        <w:t>Appropriate staff screening and recruitment practices are crucial in ensuring that the workers that care for, and are in contact with</w:t>
      </w:r>
      <w:r w:rsidR="00485D82">
        <w:t>,</w:t>
      </w:r>
      <w:r w:rsidRPr="00006717">
        <w:t xml:space="preserve"> children are safe and suitable. </w:t>
      </w:r>
    </w:p>
    <w:p w14:paraId="222D1FFD" w14:textId="77777777" w:rsidR="002E7F54" w:rsidRPr="00006717" w:rsidRDefault="002E7F54" w:rsidP="002E7F54">
      <w:pPr>
        <w:pStyle w:val="ListBullet"/>
        <w:numPr>
          <w:ilvl w:val="0"/>
          <w:numId w:val="0"/>
        </w:numPr>
      </w:pPr>
      <w:r w:rsidRPr="00006717">
        <w:t xml:space="preserve">These practices need to be urgently improved in the sector. </w:t>
      </w:r>
    </w:p>
    <w:p w14:paraId="15B9547A" w14:textId="4262E657" w:rsidR="002E7F54" w:rsidRPr="00006717" w:rsidRDefault="002E7F54" w:rsidP="7216AD86">
      <w:pPr>
        <w:pStyle w:val="ListBullet"/>
        <w:numPr>
          <w:ilvl w:val="0"/>
          <w:numId w:val="0"/>
        </w:numPr>
        <w:rPr>
          <w:color w:val="FF0000"/>
        </w:rPr>
      </w:pPr>
      <w:r w:rsidRPr="00006717">
        <w:t xml:space="preserve">Hiring managers need to undertake due diligence when assessing candidates for positions. They need to verify a person’s credentials and work history. They should include child safety requirements in position descriptions and staff contracts, as well as child safety focused questions as part of key selection criteria and interviews. Hiring managers should also undertake proactive checks and child safety screening by speaking with previous employers. These principles also need to apply to agency or casual relief staff. Services should, for example, ask their casual staff agencies about their onboarding and screening processes and seek past references. The Review’s recommendation for a National Early Childhood Worker Register (discussed in Chapter </w:t>
      </w:r>
      <w:r>
        <w:t>2</w:t>
      </w:r>
      <w:r w:rsidRPr="00006717">
        <w:t xml:space="preserve">) will make </w:t>
      </w:r>
      <w:r w:rsidR="00E262D2">
        <w:t>it</w:t>
      </w:r>
      <w:r w:rsidRPr="00006717">
        <w:t xml:space="preserve"> easier than it currently is</w:t>
      </w:r>
      <w:r w:rsidR="00341D27">
        <w:t xml:space="preserve"> for employers to meet these responsibilities</w:t>
      </w:r>
      <w:r w:rsidRPr="00006717">
        <w:t xml:space="preserve">. </w:t>
      </w:r>
      <w:r w:rsidR="001743E9">
        <w:t xml:space="preserve">Everyone has a role to play to </w:t>
      </w:r>
      <w:r w:rsidR="006B2BAE">
        <w:t>safeguard and ensure a suitable workforce – both employers and authorities.</w:t>
      </w:r>
      <w:r w:rsidRPr="00006717">
        <w:t xml:space="preserve"> </w:t>
      </w:r>
    </w:p>
    <w:p w14:paraId="4A0E113F" w14:textId="789963B0" w:rsidR="002E7F54" w:rsidRPr="00006717" w:rsidRDefault="002E7F54" w:rsidP="002E7F54">
      <w:pPr>
        <w:pStyle w:val="ListBullet"/>
        <w:numPr>
          <w:ilvl w:val="0"/>
          <w:numId w:val="0"/>
        </w:numPr>
        <w:rPr>
          <w:color w:val="FF0000"/>
        </w:rPr>
      </w:pPr>
      <w:r w:rsidRPr="00323000">
        <w:t>The Review heard that providers and services are unsure of their ability to share information about current or past employees, particularly when there is an unsubstantiated allegation or complaint, for privacy reasons</w:t>
      </w:r>
      <w:r>
        <w:t>.</w:t>
      </w:r>
      <w:r w:rsidRPr="00323000">
        <w:rPr>
          <w:vertAlign w:val="superscript"/>
        </w:rPr>
        <w:footnoteReference w:id="15"/>
      </w:r>
      <w:r w:rsidR="00725ACE">
        <w:t xml:space="preserve"> </w:t>
      </w:r>
      <w:r w:rsidRPr="00323000">
        <w:t xml:space="preserve">Providers are concerned about speaking inappropriately about a person or sharing information they are not permitted to share. This can mean that </w:t>
      </w:r>
      <w:r w:rsidRPr="00323000">
        <w:lastRenderedPageBreak/>
        <w:t>patterns of behaviour may be missed</w:t>
      </w:r>
      <w:r w:rsidR="000314CA" w:rsidRPr="00323000">
        <w:t>,</w:t>
      </w:r>
      <w:r w:rsidRPr="00323000">
        <w:t xml:space="preserve"> and other providers unwittingly employ a person who poses a risk to children.</w:t>
      </w:r>
      <w:r w:rsidRPr="00323000">
        <w:rPr>
          <w:vertAlign w:val="superscript"/>
        </w:rPr>
        <w:footnoteReference w:id="16"/>
      </w:r>
      <w:r w:rsidR="00725ACE">
        <w:t xml:space="preserve"> </w:t>
      </w:r>
      <w:r w:rsidRPr="00006717">
        <w:t>There is a need for clearer guidance to providers and service managers on this.</w:t>
      </w:r>
    </w:p>
    <w:p w14:paraId="18B87987" w14:textId="14944AE9" w:rsidR="002E7F54" w:rsidRDefault="002E7F54" w:rsidP="002E7F54">
      <w:pPr>
        <w:pStyle w:val="ListBullet"/>
        <w:numPr>
          <w:ilvl w:val="0"/>
          <w:numId w:val="0"/>
        </w:numPr>
      </w:pPr>
      <w:r w:rsidRPr="00006717">
        <w:t>There should be</w:t>
      </w:r>
      <w:r w:rsidRPr="005F00EE">
        <w:t xml:space="preserve"> no barrier to providers or services proactively contacting current or previous employers of applicants to conduct reference checks, even where the employer is not listed as a referee. </w:t>
      </w:r>
      <w:r w:rsidRPr="00C41059">
        <w:t xml:space="preserve">The applicant </w:t>
      </w:r>
      <w:r w:rsidR="00E65548">
        <w:t>should</w:t>
      </w:r>
      <w:r w:rsidRPr="00C41059">
        <w:t xml:space="preserve"> provide their consent, but this can be included as a condition of </w:t>
      </w:r>
      <w:r w:rsidR="00FB2993" w:rsidRPr="00C41059">
        <w:t>applying</w:t>
      </w:r>
      <w:r w:rsidRPr="00C41059">
        <w:t>.</w:t>
      </w:r>
      <w:r w:rsidRPr="005F00EE">
        <w:rPr>
          <w:vertAlign w:val="superscript"/>
        </w:rPr>
        <w:footnoteReference w:id="17"/>
      </w:r>
      <w:r w:rsidRPr="00AB60E4">
        <w:rPr>
          <w:rStyle w:val="BodyTextChar"/>
        </w:rPr>
        <w:t xml:space="preserve"> </w:t>
      </w:r>
      <w:r w:rsidRPr="00006717">
        <w:t>Verbal reference checks can elicit more information than a written response and allow</w:t>
      </w:r>
      <w:r>
        <w:t>s</w:t>
      </w:r>
      <w:r w:rsidRPr="00006717">
        <w:t xml:space="preserve"> the hiring manager to ask follow</w:t>
      </w:r>
      <w:r w:rsidR="004651BE">
        <w:t>-</w:t>
      </w:r>
      <w:r w:rsidRPr="00006717">
        <w:t xml:space="preserve">up questions if more information is needed. Current or previous employer responses should be </w:t>
      </w:r>
      <w:r w:rsidRPr="005B77FC">
        <w:rPr>
          <w:color w:val="auto"/>
        </w:rPr>
        <w:t xml:space="preserve">factual and should share their </w:t>
      </w:r>
      <w:r w:rsidRPr="00006717">
        <w:t>view on the employee’s character and suitability to work with children, and whether there have been any conduct complaints, concerns or investigations regarding th</w:t>
      </w:r>
      <w:r w:rsidR="003B19D1">
        <w:t>e</w:t>
      </w:r>
      <w:r w:rsidRPr="00006717">
        <w:t xml:space="preserve"> employee. Hiring managers should take notes of the </w:t>
      </w:r>
      <w:r>
        <w:t>conversatio</w:t>
      </w:r>
      <w:r w:rsidRPr="00006717">
        <w:t>n</w:t>
      </w:r>
      <w:r w:rsidR="00503EFC">
        <w:t>.</w:t>
      </w:r>
    </w:p>
    <w:p w14:paraId="781AE923" w14:textId="50967157" w:rsidR="002E7F54" w:rsidRPr="00006717" w:rsidRDefault="002E7F54" w:rsidP="002E7F54">
      <w:pPr>
        <w:pStyle w:val="ListBullet"/>
        <w:numPr>
          <w:ilvl w:val="0"/>
          <w:numId w:val="0"/>
        </w:numPr>
      </w:pPr>
      <w:r>
        <w:t xml:space="preserve">The Review heard about evidence-based psychometric testing used as part of recruitment processes for workers in other social service and care sectors. There is value in examining whether this could be adopted in the </w:t>
      </w:r>
      <w:r w:rsidR="004A1E8B">
        <w:t>ECEC</w:t>
      </w:r>
      <w:r>
        <w:t xml:space="preserve"> sector, using high</w:t>
      </w:r>
      <w:r w:rsidR="00AD1291">
        <w:t>-</w:t>
      </w:r>
      <w:r>
        <w:t>quality providers.</w:t>
      </w:r>
    </w:p>
    <w:p w14:paraId="3B6ECD4A" w14:textId="77777777" w:rsidR="002E7F54" w:rsidRPr="00006717" w:rsidRDefault="002E7F54" w:rsidP="002E7F54">
      <w:pPr>
        <w:pStyle w:val="Heading3"/>
      </w:pPr>
      <w:r w:rsidRPr="00006717">
        <w:t>Induction and child safe culture</w:t>
      </w:r>
    </w:p>
    <w:p w14:paraId="24C6672D" w14:textId="694FBE4C" w:rsidR="002E7F54" w:rsidRPr="00006717" w:rsidRDefault="002E7F54" w:rsidP="002E7F54">
      <w:pPr>
        <w:pStyle w:val="ListBullet"/>
        <w:numPr>
          <w:ilvl w:val="0"/>
          <w:numId w:val="0"/>
        </w:numPr>
      </w:pPr>
      <w:r w:rsidRPr="00006717">
        <w:t>Once recruited, new staff, including temporary or agency-based staff, need to be provided with appropriate induction training into the service’s specific policies, procedures and risk management strategies. Induction should ensure new starters are aware of their responsibilities to keep children safe, including staff codes of conduct, expected behaviours, and how to report or raise concerns. A new staff member’s adherence to child safety requirement</w:t>
      </w:r>
      <w:r w:rsidR="00011A47">
        <w:t>s</w:t>
      </w:r>
      <w:r w:rsidRPr="00006717">
        <w:t xml:space="preserve"> should also be considered as part of staff probation </w:t>
      </w:r>
      <w:r w:rsidR="00503EFC">
        <w:t>processes</w:t>
      </w:r>
      <w:r w:rsidRPr="00006717">
        <w:t>.</w:t>
      </w:r>
    </w:p>
    <w:p w14:paraId="6A70F446" w14:textId="19C5524F" w:rsidR="002E7F54" w:rsidRPr="00BF26C5" w:rsidRDefault="002E7F54" w:rsidP="002E7F54">
      <w:pPr>
        <w:pStyle w:val="BodyText"/>
      </w:pPr>
      <w:r w:rsidRPr="00006717">
        <w:t xml:space="preserve">Like any workplace, the culture of </w:t>
      </w:r>
      <w:r w:rsidR="004A1E8B">
        <w:t>ECEC</w:t>
      </w:r>
      <w:r w:rsidRPr="00006717">
        <w:t xml:space="preserve"> settings relies on the people</w:t>
      </w:r>
      <w:r w:rsidR="00E65548">
        <w:t xml:space="preserve"> in them</w:t>
      </w:r>
      <w:r w:rsidRPr="00006717">
        <w:t xml:space="preserve">. This is especially true for creating and maintaining a child safe culture. High turnover and casualisation of the </w:t>
      </w:r>
      <w:r w:rsidR="004A1E8B">
        <w:t>ECEC</w:t>
      </w:r>
      <w:r w:rsidRPr="00006717">
        <w:t xml:space="preserve"> workforce can lead to a weaker child safe culture, as staff members or behaviours that are out of step with the service’s existing or desired culture or values are less visible. </w:t>
      </w:r>
      <w:r w:rsidR="004A1E8B">
        <w:t>ECEC</w:t>
      </w:r>
      <w:r w:rsidRPr="00006717">
        <w:t xml:space="preserve"> services with a strong child safe culture put child safety and wellbeing first, at all levels of the organisation.</w:t>
      </w:r>
      <w:r>
        <w:t xml:space="preserve"> </w:t>
      </w:r>
      <w:r w:rsidR="00D16866">
        <w:t xml:space="preserve">This </w:t>
      </w:r>
      <w:r w:rsidR="00723BBB">
        <w:t>R</w:t>
      </w:r>
      <w:r w:rsidR="00D16866">
        <w:t xml:space="preserve">eview recommends increased </w:t>
      </w:r>
      <w:r w:rsidR="00D16866">
        <w:lastRenderedPageBreak/>
        <w:t>regulatory focus on the aspects of the Child Safe Standards that support this through clear</w:t>
      </w:r>
      <w:r w:rsidR="000851F1">
        <w:t>, committed and strong leadership</w:t>
      </w:r>
      <w:r w:rsidR="00C92A2F">
        <w:t>,</w:t>
      </w:r>
      <w:r w:rsidR="000851F1">
        <w:t xml:space="preserve"> govern</w:t>
      </w:r>
      <w:r w:rsidR="00C92A2F">
        <w:t>ance</w:t>
      </w:r>
      <w:r w:rsidR="000851F1">
        <w:t xml:space="preserve"> and codes of conduct.</w:t>
      </w:r>
      <w:r>
        <w:t xml:space="preserve"> </w:t>
      </w:r>
    </w:p>
    <w:p w14:paraId="0A5813D9" w14:textId="0C2DC09C" w:rsidR="002E7F54" w:rsidRPr="00006717" w:rsidRDefault="002E7F54" w:rsidP="002E7F54">
      <w:pPr>
        <w:pStyle w:val="ListBullet"/>
        <w:numPr>
          <w:ilvl w:val="0"/>
          <w:numId w:val="0"/>
        </w:numPr>
      </w:pPr>
      <w:r w:rsidRPr="00006717">
        <w:t xml:space="preserve">Guidance to staff needs to support early protective actions when there are departures from established practice. If staff wait until a suspicion or concern becomes undeniable, it can allow abuse to continue and worsen and place other children at risk. </w:t>
      </w:r>
      <w:r w:rsidR="003B19D1">
        <w:t>However,</w:t>
      </w:r>
      <w:r w:rsidRPr="00006717">
        <w:t xml:space="preserve"> it is also important to recognise staff members can make minor mistakes due to inexperience or </w:t>
      </w:r>
      <w:r>
        <w:t xml:space="preserve">being </w:t>
      </w:r>
      <w:r w:rsidRPr="00006717">
        <w:t>overwhelm</w:t>
      </w:r>
      <w:r>
        <w:t>ed</w:t>
      </w:r>
      <w:r w:rsidRPr="00006717">
        <w:t xml:space="preserve">, which can be resolved through conversation and education. Reporting a concern should not be viewed as an accusation, rather as a protective action.  </w:t>
      </w:r>
      <w:r w:rsidR="003B19D1">
        <w:t>M</w:t>
      </w:r>
      <w:r w:rsidRPr="00006717">
        <w:t>anagers need to be alive to the possibility that early warning signs (in the form of boundary breaches) may indicate a bigger problem that requires more serious and careful intervention.</w:t>
      </w:r>
    </w:p>
    <w:p w14:paraId="46A7A0CC" w14:textId="77777777" w:rsidR="00C048F7" w:rsidRPr="00C048F7" w:rsidRDefault="00C048F7" w:rsidP="00C048F7">
      <w:pPr>
        <w:pStyle w:val="RecommendationHeading"/>
        <w:keepLines/>
      </w:pPr>
      <w:r w:rsidRPr="00C048F7">
        <w:t>Recommendation 5: Require best practice for recruitment and induction</w:t>
      </w:r>
      <w:r w:rsidRPr="00C048F7">
        <w:rPr>
          <w:rFonts w:ascii="Cambria" w:hAnsi="Cambria" w:cs="Cambria"/>
        </w:rPr>
        <w:t>  </w:t>
      </w:r>
    </w:p>
    <w:p w14:paraId="329920B7" w14:textId="77777777" w:rsidR="001B7F60" w:rsidRDefault="001B7F60" w:rsidP="001B7F60">
      <w:pPr>
        <w:pStyle w:val="RecommendationText"/>
        <w:keepLines/>
      </w:pPr>
      <w:r>
        <w:t xml:space="preserve">Issue an updated Statement of Expectations to the ECEC Regulator that asks it to increase its focus on approved providers’: </w:t>
      </w:r>
    </w:p>
    <w:p w14:paraId="3788CCFF" w14:textId="01110B71" w:rsidR="001B7F60" w:rsidRDefault="001B7F60" w:rsidP="001B7F60">
      <w:pPr>
        <w:pStyle w:val="RecommendationText"/>
        <w:keepLines/>
      </w:pPr>
      <w:r>
        <w:t xml:space="preserve">a) recruitment of new staff, casuals and labour-hire, </w:t>
      </w:r>
      <w:proofErr w:type="gramStart"/>
      <w:r>
        <w:t>including:</w:t>
      </w:r>
      <w:proofErr w:type="gramEnd"/>
      <w:r>
        <w:t xml:space="preserve"> undertaking background checks; child safety questions in interviews; and checking at least </w:t>
      </w:r>
      <w:r w:rsidR="00083873">
        <w:t xml:space="preserve">2 </w:t>
      </w:r>
      <w:r>
        <w:t>previous employers, including when not listed as referees</w:t>
      </w:r>
    </w:p>
    <w:p w14:paraId="162D152D" w14:textId="77777777" w:rsidR="001B7F60" w:rsidRDefault="001B7F60" w:rsidP="001B7F60">
      <w:pPr>
        <w:pStyle w:val="RecommendationText"/>
        <w:keepLines/>
      </w:pPr>
      <w:r>
        <w:t>b) induction of staff, casuals, labour-hire and volunteers, so that staff know their responsibilities to keep children safe, staff codes of conduct, expected behaviours, and how to report or raise concerns; and</w:t>
      </w:r>
    </w:p>
    <w:p w14:paraId="211082A2" w14:textId="5A921E36" w:rsidR="001B7F60" w:rsidRPr="00744D1E" w:rsidRDefault="001B7F60" w:rsidP="001B7F60">
      <w:pPr>
        <w:pStyle w:val="RecommendationText"/>
        <w:keepLines/>
      </w:pPr>
      <w:r>
        <w:t>c) child safe cultures, including their leadership, governance and codes of conduct.</w:t>
      </w:r>
    </w:p>
    <w:p w14:paraId="45D7AC1B" w14:textId="77777777" w:rsidR="002E7F54" w:rsidRDefault="002E7F54" w:rsidP="00853CDE">
      <w:pPr>
        <w:pStyle w:val="BodyText"/>
      </w:pPr>
    </w:p>
    <w:p w14:paraId="3BEB5B16" w14:textId="77777777" w:rsidR="002E7F54" w:rsidRPr="000E6B05" w:rsidRDefault="002E7F54" w:rsidP="000E6B05">
      <w:pPr>
        <w:pStyle w:val="BodyText"/>
        <w:sectPr w:rsidR="002E7F54" w:rsidRPr="000E6B05" w:rsidSect="002E7F54">
          <w:pgSz w:w="11906" w:h="16838"/>
          <w:pgMar w:top="2041" w:right="964" w:bottom="1191" w:left="964" w:header="709" w:footer="567" w:gutter="0"/>
          <w:cols w:space="708"/>
          <w:titlePg/>
          <w:docGrid w:linePitch="360"/>
        </w:sectPr>
      </w:pPr>
    </w:p>
    <w:p w14:paraId="59D70F8A" w14:textId="1F319C97" w:rsidR="00E94951" w:rsidRPr="00E94951" w:rsidRDefault="00FA5403" w:rsidP="00E94951">
      <w:pPr>
        <w:pStyle w:val="Heading1"/>
        <w:numPr>
          <w:ilvl w:val="0"/>
          <w:numId w:val="0"/>
        </w:numPr>
        <w:rPr>
          <w:rFonts w:ascii="Cambria" w:hAnsi="Cambria" w:cs="Cambria"/>
        </w:rPr>
      </w:pPr>
      <w:bookmarkStart w:id="148" w:name="_Toc206500525"/>
      <w:bookmarkEnd w:id="123"/>
      <w:bookmarkEnd w:id="124"/>
      <w:r w:rsidRPr="00E94951">
        <w:lastRenderedPageBreak/>
        <w:t xml:space="preserve">Chapter 4: </w:t>
      </w:r>
      <w:r w:rsidR="00E94951" w:rsidRPr="00E94951">
        <w:t>Overhaul the Working with Children Check and Reportable Conduct schemes in a single entity with a new risk function</w:t>
      </w:r>
      <w:bookmarkEnd w:id="148"/>
    </w:p>
    <w:p w14:paraId="6B81E24C" w14:textId="71268289" w:rsidR="009F2386" w:rsidRDefault="004D5786" w:rsidP="000B110D">
      <w:pPr>
        <w:pStyle w:val="BodyText"/>
      </w:pPr>
      <w:r w:rsidRPr="00006717">
        <w:t xml:space="preserve">This chapter </w:t>
      </w:r>
      <w:r w:rsidR="009F2386">
        <w:t xml:space="preserve">outlines </w:t>
      </w:r>
      <w:r w:rsidR="00327267">
        <w:t>major reforms</w:t>
      </w:r>
      <w:r w:rsidR="009F2386">
        <w:t xml:space="preserve"> </w:t>
      </w:r>
      <w:r w:rsidR="00781E0B">
        <w:t xml:space="preserve">to </w:t>
      </w:r>
      <w:r w:rsidR="006F2776">
        <w:t xml:space="preserve">the </w:t>
      </w:r>
      <w:r w:rsidR="00781E0B">
        <w:t xml:space="preserve">Working </w:t>
      </w:r>
      <w:r w:rsidR="00690DDF">
        <w:t>w</w:t>
      </w:r>
      <w:r w:rsidR="00781E0B">
        <w:t>ith Children Check</w:t>
      </w:r>
      <w:r w:rsidR="00ED4903">
        <w:t>,</w:t>
      </w:r>
      <w:r w:rsidR="006C3BBF">
        <w:t xml:space="preserve"> an improved</w:t>
      </w:r>
      <w:r w:rsidR="007B351F">
        <w:t xml:space="preserve"> </w:t>
      </w:r>
      <w:r w:rsidR="00781E0B">
        <w:t xml:space="preserve">Reportable Conduct </w:t>
      </w:r>
      <w:r w:rsidR="008003A7">
        <w:t>Scheme</w:t>
      </w:r>
      <w:r w:rsidR="00B2535A">
        <w:t xml:space="preserve"> </w:t>
      </w:r>
      <w:r w:rsidR="004F3643">
        <w:t xml:space="preserve">and </w:t>
      </w:r>
      <w:r w:rsidR="00D147CA">
        <w:t xml:space="preserve">the establishment of a </w:t>
      </w:r>
      <w:r w:rsidR="00F856DA">
        <w:t xml:space="preserve">new </w:t>
      </w:r>
      <w:r w:rsidR="00BE01DE">
        <w:t>Shared Intelligence and Risk Assessment Capability</w:t>
      </w:r>
      <w:r w:rsidR="00467087">
        <w:t>.</w:t>
      </w:r>
      <w:r w:rsidR="00324E98" w:rsidRPr="00BF26C5">
        <w:t xml:space="preserve"> Currently the Working with Children Check and Reportable Conduct scheme</w:t>
      </w:r>
      <w:r w:rsidR="00417D9E" w:rsidRPr="00BF26C5">
        <w:t>s</w:t>
      </w:r>
      <w:r w:rsidR="00324E98" w:rsidRPr="00BF26C5">
        <w:t xml:space="preserve"> sit in </w:t>
      </w:r>
      <w:r w:rsidR="00083873">
        <w:t>2</w:t>
      </w:r>
      <w:r w:rsidR="00083873" w:rsidRPr="00BF26C5">
        <w:t xml:space="preserve"> </w:t>
      </w:r>
      <w:r w:rsidR="00324E98" w:rsidRPr="00BF26C5">
        <w:t xml:space="preserve">separate entities. The Review recommends that they be brought together </w:t>
      </w:r>
      <w:r w:rsidR="00417D9E" w:rsidRPr="00BF26C5">
        <w:t>(along with the Child Safe Standards)</w:t>
      </w:r>
      <w:r w:rsidR="00324E98" w:rsidRPr="00BF26C5">
        <w:t xml:space="preserve"> in</w:t>
      </w:r>
      <w:r w:rsidR="00417D9E" w:rsidRPr="00BF26C5">
        <w:t>to</w:t>
      </w:r>
      <w:r w:rsidR="00324E98" w:rsidRPr="00BF26C5">
        <w:t xml:space="preserve"> a single entity </w:t>
      </w:r>
      <w:r w:rsidR="00FB46DF" w:rsidRPr="00BF26C5">
        <w:t>with a</w:t>
      </w:r>
      <w:r w:rsidR="00324E98" w:rsidRPr="00BF26C5">
        <w:t xml:space="preserve"> new Shared Intelligence and Risk Assessment Capability. Together, these changes will significantly strengthen the safety net around children.</w:t>
      </w:r>
      <w:r w:rsidR="00324E98">
        <w:t xml:space="preserve"> </w:t>
      </w:r>
    </w:p>
    <w:p w14:paraId="382C192D" w14:textId="77777777" w:rsidR="00507EAC" w:rsidRPr="00EA6AE4" w:rsidRDefault="00507EAC" w:rsidP="00507EAC">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149" w:name="_Toc205818310"/>
      <w:bookmarkStart w:id="150" w:name="_Toc205732645"/>
      <w:bookmarkStart w:id="151" w:name="_Toc205733733"/>
      <w:bookmarkStart w:id="152" w:name="_Toc205733824"/>
      <w:bookmarkStart w:id="153" w:name="_Toc205733901"/>
      <w:bookmarkStart w:id="154" w:name="_Toc205733978"/>
      <w:bookmarkStart w:id="155" w:name="_Toc205734055"/>
      <w:bookmarkStart w:id="156" w:name="_Toc205737335"/>
      <w:bookmarkStart w:id="157" w:name="_Toc205737461"/>
      <w:bookmarkStart w:id="158" w:name="_Toc205737511"/>
      <w:bookmarkStart w:id="159" w:name="_Toc205737560"/>
      <w:bookmarkStart w:id="160" w:name="_Toc205738053"/>
      <w:bookmarkStart w:id="161" w:name="_Toc205738956"/>
      <w:bookmarkStart w:id="162" w:name="_Toc205739950"/>
      <w:bookmarkStart w:id="163" w:name="_Toc205750221"/>
      <w:bookmarkStart w:id="164" w:name="_Toc205818311"/>
      <w:bookmarkStart w:id="165" w:name="_Toc205835700"/>
      <w:bookmarkStart w:id="166" w:name="_Toc205898559"/>
      <w:bookmarkStart w:id="167" w:name="_Toc205904315"/>
      <w:bookmarkStart w:id="168" w:name="_Toc205907250"/>
      <w:bookmarkStart w:id="169" w:name="_Toc206066635"/>
      <w:bookmarkStart w:id="170" w:name="_Toc206076081"/>
      <w:bookmarkStart w:id="171" w:name="_Toc206078415"/>
      <w:bookmarkStart w:id="172" w:name="_Toc206078491"/>
      <w:bookmarkStart w:id="173" w:name="_Toc206085868"/>
      <w:bookmarkStart w:id="174" w:name="_Toc206085934"/>
      <w:bookmarkStart w:id="175" w:name="_Toc206090697"/>
      <w:bookmarkStart w:id="176" w:name="_Toc206090824"/>
      <w:bookmarkStart w:id="177" w:name="_Toc206127709"/>
      <w:bookmarkStart w:id="178" w:name="_Toc206132199"/>
      <w:bookmarkStart w:id="179" w:name="_Toc206140349"/>
      <w:bookmarkStart w:id="180" w:name="_Toc206151334"/>
      <w:bookmarkStart w:id="181" w:name="_Toc206153413"/>
      <w:bookmarkStart w:id="182" w:name="_Toc206153498"/>
      <w:bookmarkStart w:id="183" w:name="_Toc206169626"/>
      <w:bookmarkStart w:id="184" w:name="_Toc206170689"/>
      <w:bookmarkStart w:id="185" w:name="_Toc206172788"/>
      <w:bookmarkStart w:id="186" w:name="_Toc206173042"/>
      <w:bookmarkStart w:id="187" w:name="_Toc206173300"/>
      <w:bookmarkStart w:id="188" w:name="_Toc20650052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C8AB95C" w14:textId="3D2242FE" w:rsidR="00507EAC" w:rsidRPr="001F2890" w:rsidRDefault="00507EAC" w:rsidP="001F2890">
      <w:pPr>
        <w:pStyle w:val="Heading2"/>
      </w:pPr>
      <w:bookmarkStart w:id="189" w:name="_Toc205737337"/>
      <w:bookmarkStart w:id="190" w:name="_Toc205898560"/>
      <w:bookmarkStart w:id="191" w:name="_Toc206500527"/>
      <w:r w:rsidRPr="001F2890">
        <w:t xml:space="preserve">Limitations of Victoria’s </w:t>
      </w:r>
      <w:r w:rsidR="00533243">
        <w:t>Working with Children Check</w:t>
      </w:r>
      <w:r w:rsidRPr="001F2890">
        <w:t xml:space="preserve"> legislative framework</w:t>
      </w:r>
      <w:bookmarkEnd w:id="189"/>
      <w:bookmarkEnd w:id="190"/>
      <w:bookmarkEnd w:id="191"/>
      <w:r w:rsidRPr="001F2890">
        <w:t xml:space="preserve"> </w:t>
      </w:r>
    </w:p>
    <w:p w14:paraId="40A55D87" w14:textId="7923D927" w:rsidR="00997C45" w:rsidRPr="00016B84" w:rsidRDefault="00997C45" w:rsidP="00997C45">
      <w:pPr>
        <w:pStyle w:val="BodyText"/>
      </w:pPr>
      <w:r w:rsidRPr="00016B84">
        <w:t xml:space="preserve">The </w:t>
      </w:r>
      <w:r w:rsidRPr="00016B84">
        <w:rPr>
          <w:i/>
        </w:rPr>
        <w:t xml:space="preserve">Worker Screening Act 2020 </w:t>
      </w:r>
      <w:r w:rsidRPr="00006717">
        <w:t xml:space="preserve">(Vic) requires that anyone undertaking child-related work in Victoria (including </w:t>
      </w:r>
      <w:r w:rsidR="004A1E8B">
        <w:t>ECEC</w:t>
      </w:r>
      <w:r w:rsidRPr="00016B84">
        <w:t xml:space="preserve"> professionals) must have a valid </w:t>
      </w:r>
      <w:r w:rsidR="00533243">
        <w:t>Working with Children Check</w:t>
      </w:r>
      <w:r w:rsidRPr="00016B84">
        <w:t xml:space="preserve"> unless an exemption applies.</w:t>
      </w:r>
    </w:p>
    <w:p w14:paraId="40F5AAB4" w14:textId="2FA29426" w:rsidR="00507EAC" w:rsidRPr="00006717" w:rsidRDefault="006B4D10" w:rsidP="00507EAC">
      <w:pPr>
        <w:pStyle w:val="BodyText"/>
        <w:rPr>
          <w:rFonts w:eastAsiaTheme="minorHAnsi"/>
          <w:kern w:val="2"/>
          <w14:ligatures w14:val="standardContextual"/>
        </w:rPr>
      </w:pPr>
      <w:r w:rsidRPr="00006717">
        <w:rPr>
          <w:rFonts w:eastAsiaTheme="minorHAnsi"/>
          <w:kern w:val="2"/>
          <w14:ligatures w14:val="standardContextual"/>
        </w:rPr>
        <w:t xml:space="preserve">However, </w:t>
      </w:r>
      <w:r w:rsidR="00507EAC" w:rsidRPr="00006717">
        <w:rPr>
          <w:rFonts w:eastAsiaTheme="minorHAnsi"/>
          <w:kern w:val="2"/>
          <w14:ligatures w14:val="standardContextual"/>
        </w:rPr>
        <w:t xml:space="preserve">Victoria’s </w:t>
      </w:r>
      <w:r w:rsidR="00533243">
        <w:rPr>
          <w:rFonts w:eastAsiaTheme="minorHAnsi"/>
          <w:kern w:val="2"/>
          <w14:ligatures w14:val="standardContextual"/>
        </w:rPr>
        <w:t>Working with Children Check</w:t>
      </w:r>
      <w:r w:rsidR="00507EAC" w:rsidRPr="00006717">
        <w:rPr>
          <w:rFonts w:eastAsiaTheme="minorHAnsi"/>
          <w:kern w:val="2"/>
          <w14:ligatures w14:val="standardContextual"/>
        </w:rPr>
        <w:t xml:space="preserve"> laws are not fit-for-purpose and must be rebalanced in favour of child safety. </w:t>
      </w:r>
    </w:p>
    <w:p w14:paraId="2BA2A2A5" w14:textId="00789520" w:rsidR="00507EAC" w:rsidRPr="00027044" w:rsidRDefault="00507EAC" w:rsidP="00507EAC">
      <w:pPr>
        <w:pStyle w:val="BodyText"/>
        <w:rPr>
          <w:rFonts w:eastAsiaTheme="minorHAnsi"/>
          <w:color w:val="auto"/>
          <w:kern w:val="2"/>
          <w14:ligatures w14:val="standardContextual"/>
        </w:rPr>
      </w:pPr>
      <w:r w:rsidRPr="00006717">
        <w:rPr>
          <w:rFonts w:eastAsiaTheme="minorHAnsi"/>
          <w:kern w:val="2"/>
          <w14:ligatures w14:val="standardContextual"/>
        </w:rPr>
        <w:t xml:space="preserve">Compared to other </w:t>
      </w:r>
      <w:r w:rsidR="00A609DF">
        <w:rPr>
          <w:rFonts w:eastAsiaTheme="minorHAnsi"/>
          <w:kern w:val="2"/>
          <w14:ligatures w14:val="standardContextual"/>
        </w:rPr>
        <w:t>s</w:t>
      </w:r>
      <w:r w:rsidRPr="00006717">
        <w:rPr>
          <w:rFonts w:eastAsiaTheme="minorHAnsi"/>
          <w:kern w:val="2"/>
          <w14:ligatures w14:val="standardContextual"/>
        </w:rPr>
        <w:t xml:space="preserve">tates and </w:t>
      </w:r>
      <w:r w:rsidR="00A609DF">
        <w:rPr>
          <w:rFonts w:eastAsiaTheme="minorHAnsi"/>
          <w:kern w:val="2"/>
          <w14:ligatures w14:val="standardContextual"/>
        </w:rPr>
        <w:t>t</w:t>
      </w:r>
      <w:r w:rsidRPr="00006717">
        <w:rPr>
          <w:rFonts w:eastAsiaTheme="minorHAnsi"/>
          <w:kern w:val="2"/>
          <w14:ligatures w14:val="standardContextual"/>
        </w:rPr>
        <w:t xml:space="preserve">erritories, Victoria’s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framework is among the least flexible in the country. This is because the triggers for action in Victoria’s legislation require a ‘formal’ criminal charge, conviction, finding of guilt or substantiated disciplinary or regulatory finding. </w:t>
      </w:r>
      <w:r w:rsidR="009C3170">
        <w:rPr>
          <w:rFonts w:eastAsiaTheme="minorHAnsi"/>
          <w:kern w:val="2"/>
          <w14:ligatures w14:val="standardContextual"/>
        </w:rPr>
        <w:t>The Review notes</w:t>
      </w:r>
      <w:r w:rsidR="00942981">
        <w:rPr>
          <w:rFonts w:eastAsiaTheme="minorHAnsi"/>
          <w:kern w:val="2"/>
          <w14:ligatures w14:val="standardContextual"/>
        </w:rPr>
        <w:t xml:space="preserve"> that regulat</w:t>
      </w:r>
      <w:r w:rsidR="00BD1926">
        <w:rPr>
          <w:rFonts w:eastAsiaTheme="minorHAnsi"/>
          <w:kern w:val="2"/>
          <w14:ligatures w14:val="standardContextual"/>
        </w:rPr>
        <w:t>ion</w:t>
      </w:r>
      <w:r w:rsidR="00942981">
        <w:rPr>
          <w:rFonts w:eastAsiaTheme="minorHAnsi"/>
          <w:kern w:val="2"/>
          <w14:ligatures w14:val="standardContextual"/>
        </w:rPr>
        <w:t xml:space="preserve"> changes have recently been made to </w:t>
      </w:r>
      <w:r w:rsidR="00386373">
        <w:rPr>
          <w:rFonts w:eastAsiaTheme="minorHAnsi"/>
          <w:kern w:val="2"/>
          <w14:ligatures w14:val="standardContextual"/>
        </w:rPr>
        <w:t xml:space="preserve">allow the </w:t>
      </w:r>
      <w:r w:rsidR="00533243">
        <w:rPr>
          <w:rFonts w:eastAsiaTheme="minorHAnsi"/>
          <w:kern w:val="2"/>
          <w14:ligatures w14:val="standardContextual"/>
        </w:rPr>
        <w:t>Working with Children Check</w:t>
      </w:r>
      <w:r w:rsidR="00386373">
        <w:rPr>
          <w:rFonts w:eastAsiaTheme="minorHAnsi"/>
          <w:kern w:val="2"/>
          <w14:ligatures w14:val="standardContextual"/>
        </w:rPr>
        <w:t xml:space="preserve"> screening authority to </w:t>
      </w:r>
      <w:r w:rsidR="0044102D">
        <w:rPr>
          <w:rFonts w:eastAsiaTheme="minorHAnsi"/>
          <w:kern w:val="2"/>
          <w14:ligatures w14:val="standardContextual"/>
        </w:rPr>
        <w:t xml:space="preserve">recognise prohibition notices </w:t>
      </w:r>
      <w:r w:rsidR="00386373">
        <w:rPr>
          <w:rFonts w:eastAsiaTheme="minorHAnsi"/>
          <w:kern w:val="2"/>
          <w14:ligatures w14:val="standardContextual"/>
        </w:rPr>
        <w:t xml:space="preserve">that are </w:t>
      </w:r>
      <w:r w:rsidR="0044102D">
        <w:rPr>
          <w:rFonts w:eastAsiaTheme="minorHAnsi"/>
          <w:kern w:val="2"/>
          <w14:ligatures w14:val="standardContextual"/>
        </w:rPr>
        <w:t xml:space="preserve">issued by </w:t>
      </w:r>
      <w:r w:rsidR="007E164D">
        <w:rPr>
          <w:rFonts w:eastAsiaTheme="minorHAnsi"/>
          <w:kern w:val="2"/>
          <w14:ligatures w14:val="standardContextual"/>
        </w:rPr>
        <w:t xml:space="preserve">the </w:t>
      </w:r>
      <w:r w:rsidR="004A1E8B">
        <w:rPr>
          <w:rFonts w:eastAsiaTheme="minorHAnsi"/>
          <w:kern w:val="2"/>
          <w14:ligatures w14:val="standardContextual"/>
        </w:rPr>
        <w:t>ECEC</w:t>
      </w:r>
      <w:r w:rsidR="007E164D">
        <w:rPr>
          <w:rFonts w:eastAsiaTheme="minorHAnsi"/>
          <w:kern w:val="2"/>
          <w14:ligatures w14:val="standardContextual"/>
        </w:rPr>
        <w:t xml:space="preserve"> Regulator</w:t>
      </w:r>
      <w:r w:rsidR="00386373">
        <w:rPr>
          <w:rFonts w:eastAsiaTheme="minorHAnsi"/>
          <w:kern w:val="2"/>
          <w14:ligatures w14:val="standardContextual"/>
        </w:rPr>
        <w:t xml:space="preserve"> in </w:t>
      </w:r>
      <w:r w:rsidR="00386373" w:rsidRPr="00027044">
        <w:rPr>
          <w:rFonts w:eastAsiaTheme="minorHAnsi"/>
          <w:color w:val="auto"/>
          <w:kern w:val="2"/>
          <w14:ligatures w14:val="standardContextual"/>
        </w:rPr>
        <w:t xml:space="preserve">relation to </w:t>
      </w:r>
      <w:r w:rsidR="00E14497" w:rsidRPr="00027044">
        <w:rPr>
          <w:rFonts w:eastAsiaTheme="minorHAnsi"/>
          <w:color w:val="auto"/>
          <w:kern w:val="2"/>
          <w14:ligatures w14:val="standardContextual"/>
        </w:rPr>
        <w:t>an individual</w:t>
      </w:r>
      <w:r w:rsidR="0062364C" w:rsidRPr="00027044">
        <w:rPr>
          <w:rFonts w:eastAsiaTheme="minorHAnsi"/>
          <w:color w:val="auto"/>
          <w:kern w:val="2"/>
          <w14:ligatures w14:val="standardContextual"/>
        </w:rPr>
        <w:t>. Th</w:t>
      </w:r>
      <w:r w:rsidR="000556C0" w:rsidRPr="00027044">
        <w:rPr>
          <w:rFonts w:eastAsiaTheme="minorHAnsi"/>
          <w:color w:val="auto"/>
          <w:kern w:val="2"/>
          <w14:ligatures w14:val="standardContextual"/>
        </w:rPr>
        <w:t xml:space="preserve">is </w:t>
      </w:r>
      <w:r w:rsidR="00E075CF">
        <w:rPr>
          <w:rFonts w:eastAsiaTheme="minorHAnsi"/>
          <w:color w:val="auto"/>
          <w:kern w:val="2"/>
          <w14:ligatures w14:val="standardContextual"/>
        </w:rPr>
        <w:t xml:space="preserve">was a necessary change </w:t>
      </w:r>
      <w:r w:rsidR="000556C0" w:rsidRPr="00027044">
        <w:rPr>
          <w:rFonts w:eastAsiaTheme="minorHAnsi"/>
          <w:color w:val="auto"/>
          <w:kern w:val="2"/>
          <w14:ligatures w14:val="standardContextual"/>
        </w:rPr>
        <w:t xml:space="preserve">but </w:t>
      </w:r>
      <w:r w:rsidR="00EB5649">
        <w:rPr>
          <w:rFonts w:eastAsiaTheme="minorHAnsi"/>
          <w:color w:val="auto"/>
          <w:kern w:val="2"/>
          <w14:ligatures w14:val="standardContextual"/>
        </w:rPr>
        <w:t xml:space="preserve">more </w:t>
      </w:r>
      <w:r w:rsidR="000556C0" w:rsidRPr="00027044">
        <w:rPr>
          <w:rFonts w:eastAsiaTheme="minorHAnsi"/>
          <w:color w:val="auto"/>
          <w:kern w:val="2"/>
          <w14:ligatures w14:val="standardContextual"/>
        </w:rPr>
        <w:t xml:space="preserve">needs to </w:t>
      </w:r>
      <w:r w:rsidR="00EB5649">
        <w:rPr>
          <w:rFonts w:eastAsiaTheme="minorHAnsi"/>
          <w:color w:val="auto"/>
          <w:kern w:val="2"/>
          <w14:ligatures w14:val="standardContextual"/>
        </w:rPr>
        <w:t>be done</w:t>
      </w:r>
      <w:r w:rsidR="000556C0" w:rsidRPr="00027044">
        <w:rPr>
          <w:rFonts w:eastAsiaTheme="minorHAnsi"/>
          <w:color w:val="auto"/>
          <w:kern w:val="2"/>
          <w14:ligatures w14:val="standardContextual"/>
        </w:rPr>
        <w:t xml:space="preserve">. </w:t>
      </w:r>
      <w:r w:rsidR="0062364C" w:rsidRPr="00027044">
        <w:rPr>
          <w:rFonts w:eastAsiaTheme="minorHAnsi"/>
          <w:color w:val="auto"/>
          <w:kern w:val="2"/>
          <w14:ligatures w14:val="standardContextual"/>
        </w:rPr>
        <w:t xml:space="preserve"> </w:t>
      </w:r>
    </w:p>
    <w:p w14:paraId="194652F5" w14:textId="4C28D5A9" w:rsidR="00507EAC" w:rsidRDefault="00507EAC" w:rsidP="00507EAC">
      <w:pPr>
        <w:pStyle w:val="BodyText"/>
        <w:rPr>
          <w:kern w:val="2"/>
          <w14:ligatures w14:val="standardContextual"/>
        </w:rPr>
      </w:pPr>
      <w:r w:rsidRPr="00006717">
        <w:rPr>
          <w:kern w:val="2"/>
          <w14:ligatures w14:val="standardContextual"/>
        </w:rPr>
        <w:t xml:space="preserve">Figure </w:t>
      </w:r>
      <w:r w:rsidR="00854890">
        <w:t>4</w:t>
      </w:r>
      <w:r w:rsidRPr="00006717">
        <w:rPr>
          <w:kern w:val="2"/>
          <w14:ligatures w14:val="standardContextual"/>
        </w:rPr>
        <w:t xml:space="preserve">.1 below shows the </w:t>
      </w:r>
      <w:r w:rsidR="00B37EA0">
        <w:rPr>
          <w:kern w:val="2"/>
          <w14:ligatures w14:val="standardContextual"/>
        </w:rPr>
        <w:t>limitations</w:t>
      </w:r>
      <w:r w:rsidRPr="00006717">
        <w:rPr>
          <w:kern w:val="2"/>
          <w14:ligatures w14:val="standardContextual"/>
        </w:rPr>
        <w:t xml:space="preserve"> of Victoria’s framework, also highlighted by the 2022 Victorian Ombudsman report.</w:t>
      </w:r>
      <w:r w:rsidRPr="191ABDFE">
        <w:rPr>
          <w:rStyle w:val="FootnoteReference"/>
          <w:kern w:val="2"/>
          <w14:ligatures w14:val="standardContextual"/>
        </w:rPr>
        <w:footnoteReference w:id="18"/>
      </w:r>
      <w:r w:rsidRPr="191ABDFE">
        <w:rPr>
          <w:kern w:val="2"/>
          <w14:ligatures w14:val="standardContextual"/>
        </w:rPr>
        <w:t xml:space="preserve"> </w:t>
      </w:r>
    </w:p>
    <w:p w14:paraId="604BB2B3" w14:textId="77777777" w:rsidR="00C7370E" w:rsidRDefault="00C7370E" w:rsidP="00006717">
      <w:pPr>
        <w:pStyle w:val="Caption"/>
        <w:keepNext/>
        <w:sectPr w:rsidR="00C7370E" w:rsidSect="001C1CA1">
          <w:pgSz w:w="11906" w:h="16838" w:code="9"/>
          <w:pgMar w:top="1134" w:right="851" w:bottom="851" w:left="851" w:header="397" w:footer="454" w:gutter="0"/>
          <w:cols w:space="708"/>
          <w:titlePg/>
          <w:docGrid w:linePitch="360"/>
        </w:sectPr>
      </w:pPr>
    </w:p>
    <w:p w14:paraId="08054A28" w14:textId="01B2DF95" w:rsidR="00557D1C" w:rsidRDefault="00507EAC" w:rsidP="00006717">
      <w:pPr>
        <w:pStyle w:val="Caption"/>
        <w:keepNext/>
      </w:pPr>
      <w:r w:rsidRPr="00006717">
        <w:lastRenderedPageBreak/>
        <w:t xml:space="preserve">Figure </w:t>
      </w:r>
      <w:r w:rsidR="006C63D5">
        <w:t>4</w:t>
      </w:r>
      <w:r w:rsidRPr="00006717">
        <w:t>.1:</w:t>
      </w:r>
      <w:r>
        <w:t xml:space="preserve"> Victoria requires a conviction or substantiated finding to act</w:t>
      </w:r>
    </w:p>
    <w:p w14:paraId="531372AA" w14:textId="265185E5" w:rsidR="00C7370E" w:rsidRDefault="006D4724" w:rsidP="00507EAC">
      <w:pPr>
        <w:pStyle w:val="BodyText"/>
        <w:rPr>
          <w:kern w:val="2"/>
          <w14:ligatures w14:val="standardContextual"/>
        </w:rPr>
        <w:sectPr w:rsidR="00C7370E" w:rsidSect="00C7370E">
          <w:pgSz w:w="16838" w:h="11906" w:orient="landscape" w:code="9"/>
          <w:pgMar w:top="851" w:right="1134" w:bottom="851" w:left="851" w:header="397" w:footer="454" w:gutter="0"/>
          <w:cols w:space="708"/>
          <w:titlePg/>
          <w:docGrid w:linePitch="360"/>
        </w:sectPr>
      </w:pPr>
      <w:r w:rsidRPr="0005476F">
        <w:rPr>
          <w:noProof/>
          <w:kern w:val="2"/>
          <w14:ligatures w14:val="standardContextual"/>
        </w:rPr>
        <mc:AlternateContent>
          <mc:Choice Requires="wpg">
            <w:drawing>
              <wp:anchor distT="0" distB="0" distL="114300" distR="114300" simplePos="0" relativeHeight="251658245" behindDoc="0" locked="0" layoutInCell="1" allowOverlap="1" wp14:anchorId="1FF7D4C8" wp14:editId="7AE487CD">
                <wp:simplePos x="0" y="0"/>
                <wp:positionH relativeFrom="column">
                  <wp:posOffset>316865</wp:posOffset>
                </wp:positionH>
                <wp:positionV relativeFrom="paragraph">
                  <wp:posOffset>196215</wp:posOffset>
                </wp:positionV>
                <wp:extent cx="9277350" cy="5057775"/>
                <wp:effectExtent l="0" t="0" r="0" b="9525"/>
                <wp:wrapNone/>
                <wp:docPr id="5" name="Group 4" descr="Figure 3.1 depicts an iceberg with half of the ice above the surface and half below. There is text sitting next to the iceberg both above and below the water line.&#10;Above the water line it says, In Victoria, only information ‘above the line’ (i.e. charges, convictions, guilty findings or substantiated disciplinary or regulatory findings) can form the basis of a Working with Children Check refusal or trigger a re-assessment or interim suspension. &#10;To the right of the iceberg the text reads, in contrast, the same restrictions do not exist in the majority of other jurisdictions and an individual’s Working with Children Check application can be refused, re-assessed, suspended or cancelled on the basis of substantiated and unsubstantiated allegations.">
                  <a:extLst xmlns:a="http://schemas.openxmlformats.org/drawingml/2006/main">
                    <a:ext uri="{FF2B5EF4-FFF2-40B4-BE49-F238E27FC236}">
                      <a16:creationId xmlns:a16="http://schemas.microsoft.com/office/drawing/2014/main" id="{028738F8-E408-10CA-62D0-83C4B85FA1DD}"/>
                    </a:ext>
                  </a:extLst>
                </wp:docPr>
                <wp:cNvGraphicFramePr/>
                <a:graphic xmlns:a="http://schemas.openxmlformats.org/drawingml/2006/main">
                  <a:graphicData uri="http://schemas.microsoft.com/office/word/2010/wordprocessingGroup">
                    <wpg:wgp>
                      <wpg:cNvGrpSpPr/>
                      <wpg:grpSpPr>
                        <a:xfrm>
                          <a:off x="0" y="0"/>
                          <a:ext cx="9277350" cy="5057775"/>
                          <a:chOff x="0" y="0"/>
                          <a:chExt cx="5271325" cy="2492152"/>
                        </a:xfrm>
                      </wpg:grpSpPr>
                      <wps:wsp>
                        <wps:cNvPr id="1683546916" name="Left Brace 1683546916">
                          <a:extLst>
                            <a:ext uri="{FF2B5EF4-FFF2-40B4-BE49-F238E27FC236}">
                              <a16:creationId xmlns:a16="http://schemas.microsoft.com/office/drawing/2014/main" id="{7462B353-C05B-B845-5656-EA3036AB3AA7}"/>
                            </a:ext>
                          </a:extLst>
                        </wps:cNvPr>
                        <wps:cNvSpPr/>
                        <wps:spPr>
                          <a:xfrm>
                            <a:off x="1180457" y="416838"/>
                            <a:ext cx="316334" cy="972857"/>
                          </a:xfrm>
                          <a:prstGeom prst="leftBrac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93932003" name="Left Brace 1693932003">
                          <a:extLst>
                            <a:ext uri="{FF2B5EF4-FFF2-40B4-BE49-F238E27FC236}">
                              <a16:creationId xmlns:a16="http://schemas.microsoft.com/office/drawing/2014/main" id="{E19E4BA5-9204-C538-183E-6A944489F7B1}"/>
                            </a:ext>
                          </a:extLst>
                        </wps:cNvPr>
                        <wps:cNvSpPr/>
                        <wps:spPr>
                          <a:xfrm rot="10800000">
                            <a:off x="3953016" y="454307"/>
                            <a:ext cx="316334" cy="1916458"/>
                          </a:xfrm>
                          <a:prstGeom prst="leftBrac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88274101" name="TextBox 6">
                          <a:extLst>
                            <a:ext uri="{FF2B5EF4-FFF2-40B4-BE49-F238E27FC236}">
                              <a16:creationId xmlns:a16="http://schemas.microsoft.com/office/drawing/2014/main" id="{CAB4F44E-C861-0CD9-B1E2-A3EDB6AACEF3}"/>
                            </a:ext>
                          </a:extLst>
                        </wps:cNvPr>
                        <wps:cNvSpPr txBox="1"/>
                        <wps:spPr>
                          <a:xfrm>
                            <a:off x="56984" y="431775"/>
                            <a:ext cx="1068070" cy="1129031"/>
                          </a:xfrm>
                          <a:prstGeom prst="rect">
                            <a:avLst/>
                          </a:prstGeom>
                          <a:noFill/>
                        </wps:spPr>
                        <wps:txbx>
                          <w:txbxContent>
                            <w:p w14:paraId="5B2835CC"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Victoria, only information ‘above the line’ (i.e. charges, convictions, guilty findings or substantiated disciplinary or regulatory findings) can form the basis of a Working with Children Check refusal or trigger a re-assessment or interim suspension. </w:t>
                              </w:r>
                            </w:p>
                          </w:txbxContent>
                        </wps:txbx>
                        <wps:bodyPr wrap="square">
                          <a:noAutofit/>
                        </wps:bodyPr>
                      </wps:wsp>
                      <wps:wsp>
                        <wps:cNvPr id="55162877" name="TextBox 8">
                          <a:extLst>
                            <a:ext uri="{FF2B5EF4-FFF2-40B4-BE49-F238E27FC236}">
                              <a16:creationId xmlns:a16="http://schemas.microsoft.com/office/drawing/2014/main" id="{8BD76544-981F-0CD8-3639-0658E7AA4689}"/>
                            </a:ext>
                          </a:extLst>
                        </wps:cNvPr>
                        <wps:cNvSpPr txBox="1"/>
                        <wps:spPr>
                          <a:xfrm>
                            <a:off x="4330255" y="903119"/>
                            <a:ext cx="941070" cy="1205866"/>
                          </a:xfrm>
                          <a:prstGeom prst="rect">
                            <a:avLst/>
                          </a:prstGeom>
                          <a:noFill/>
                        </wps:spPr>
                        <wps:txbx>
                          <w:txbxContent>
                            <w:p w14:paraId="3D48C160"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contrast, the same restrictions do not exist in </w:t>
                              </w:r>
                              <w:proofErr w:type="gramStart"/>
                              <w:r w:rsidRPr="005F3477">
                                <w:rPr>
                                  <w:rFonts w:ascii="VIC" w:hAnsi="VIC" w:cstheme="minorBidi"/>
                                  <w:color w:val="000000" w:themeColor="text1"/>
                                  <w:kern w:val="24"/>
                                </w:rPr>
                                <w:t>the majority of</w:t>
                              </w:r>
                              <w:proofErr w:type="gramEnd"/>
                              <w:r w:rsidRPr="005F3477">
                                <w:rPr>
                                  <w:rFonts w:ascii="VIC" w:hAnsi="VIC" w:cstheme="minorBidi"/>
                                  <w:color w:val="000000" w:themeColor="text1"/>
                                  <w:kern w:val="24"/>
                                </w:rPr>
                                <w:t xml:space="preserve"> other jurisdictions and an individual’s Working with Children Check application can be refused, re-assessed, suspended or cancelled </w:t>
                              </w:r>
                              <w:proofErr w:type="gramStart"/>
                              <w:r w:rsidRPr="005F3477">
                                <w:rPr>
                                  <w:rFonts w:ascii="VIC" w:hAnsi="VIC" w:cstheme="minorBidi"/>
                                  <w:color w:val="000000" w:themeColor="text1"/>
                                  <w:kern w:val="24"/>
                                </w:rPr>
                                <w:t>on the basis of</w:t>
                              </w:r>
                              <w:proofErr w:type="gramEnd"/>
                              <w:r w:rsidRPr="005F3477">
                                <w:rPr>
                                  <w:rFonts w:ascii="VIC" w:hAnsi="VIC" w:cstheme="minorBidi"/>
                                  <w:color w:val="000000" w:themeColor="text1"/>
                                  <w:kern w:val="24"/>
                                </w:rPr>
                                <w:t xml:space="preserve"> substantiated and unsubstantiated allegations. </w:t>
                              </w:r>
                            </w:p>
                          </w:txbxContent>
                        </wps:txbx>
                        <wps:bodyPr wrap="square" lIns="91440" tIns="45720" rIns="91440" bIns="45720" anchor="t">
                          <a:noAutofit/>
                        </wps:bodyPr>
                      </wps:wsp>
                      <wps:wsp>
                        <wps:cNvPr id="714172917" name="TextBox 20">
                          <a:extLst>
                            <a:ext uri="{FF2B5EF4-FFF2-40B4-BE49-F238E27FC236}">
                              <a16:creationId xmlns:a16="http://schemas.microsoft.com/office/drawing/2014/main" id="{E7CDA9EA-E976-2EE3-273D-A10D89DA26A3}"/>
                            </a:ext>
                          </a:extLst>
                        </wps:cNvPr>
                        <wps:cNvSpPr txBox="1"/>
                        <wps:spPr>
                          <a:xfrm>
                            <a:off x="0" y="0"/>
                            <a:ext cx="2000266" cy="87803"/>
                          </a:xfrm>
                          <a:prstGeom prst="rect">
                            <a:avLst/>
                          </a:prstGeom>
                          <a:noFill/>
                        </wps:spPr>
                        <wps:txbx>
                          <w:txbxContent>
                            <w:p w14:paraId="5097A9EA" w14:textId="77777777" w:rsidR="0005476F" w:rsidRDefault="0005476F" w:rsidP="0005476F">
                              <w:pPr>
                                <w:rPr>
                                  <w:rFonts w:asciiTheme="minorHAnsi" w:hAnsi="Arial" w:cstheme="minorBidi"/>
                                  <w:color w:val="FFFFFF" w:themeColor="background1"/>
                                  <w:kern w:val="24"/>
                                  <w:sz w:val="11"/>
                                  <w:szCs w:val="11"/>
                                </w:rPr>
                              </w:pPr>
                              <w:r>
                                <w:rPr>
                                  <w:rFonts w:asciiTheme="minorHAnsi" w:hAnsi="Arial" w:cstheme="minorBidi"/>
                                  <w:color w:val="FFFFFF" w:themeColor="background1"/>
                                  <w:kern w:val="24"/>
                                  <w:sz w:val="11"/>
                                  <w:szCs w:val="11"/>
                                </w:rPr>
                                <w:t xml:space="preserve">CURRENT STATE – </w:t>
                              </w:r>
                              <w:r>
                                <w:rPr>
                                  <w:rFonts w:asciiTheme="minorHAnsi" w:hAnsi="Arial" w:cstheme="minorBidi"/>
                                  <w:b/>
                                  <w:color w:val="FFFFFF" w:themeColor="background1"/>
                                  <w:kern w:val="24"/>
                                  <w:sz w:val="11"/>
                                  <w:szCs w:val="11"/>
                                </w:rPr>
                                <w:t>INTELLIGENCE CONSIDERED IN WWCC</w:t>
                              </w:r>
                            </w:p>
                          </w:txbxContent>
                        </wps:txbx>
                        <wps:bodyPr wrap="square" lIns="0" tIns="0" rIns="0" bIns="0" rtlCol="0">
                          <a:noAutofit/>
                        </wps:bodyPr>
                      </wps:wsp>
                      <wpg:grpSp>
                        <wpg:cNvPr id="1085259379" name="Group 1085259379">
                          <a:extLst>
                            <a:ext uri="{FF2B5EF4-FFF2-40B4-BE49-F238E27FC236}">
                              <a16:creationId xmlns:a16="http://schemas.microsoft.com/office/drawing/2014/main" id="{2B9DABC2-E657-73B3-85BE-F4FAF6861242}"/>
                            </a:ext>
                          </a:extLst>
                        </wpg:cNvPr>
                        <wpg:cNvGrpSpPr/>
                        <wpg:grpSpPr>
                          <a:xfrm>
                            <a:off x="1552008" y="641775"/>
                            <a:ext cx="1100701" cy="1850377"/>
                            <a:chOff x="1552008" y="641774"/>
                            <a:chExt cx="2408371" cy="4048681"/>
                          </a:xfrm>
                          <a:solidFill>
                            <a:schemeClr val="bg1">
                              <a:lumMod val="95000"/>
                            </a:schemeClr>
                          </a:solidFill>
                        </wpg:grpSpPr>
                        <wpg:grpSp>
                          <wpg:cNvPr id="355684866" name="Group 355684866">
                            <a:extLst>
                              <a:ext uri="{FF2B5EF4-FFF2-40B4-BE49-F238E27FC236}">
                                <a16:creationId xmlns:a16="http://schemas.microsoft.com/office/drawing/2014/main" id="{DBC08653-AD96-D1E3-D002-163F9BBDE506}"/>
                              </a:ext>
                            </a:extLst>
                          </wpg:cNvPr>
                          <wpg:cNvGrpSpPr/>
                          <wpg:grpSpPr>
                            <a:xfrm>
                              <a:off x="1552008" y="641774"/>
                              <a:ext cx="2408371" cy="4048681"/>
                              <a:chOff x="1552008" y="641774"/>
                              <a:chExt cx="3410298" cy="4265859"/>
                            </a:xfrm>
                            <a:grpFill/>
                          </wpg:grpSpPr>
                          <wps:wsp>
                            <wps:cNvPr id="1623964759" name="Rectangle 1623964759">
                              <a:extLst>
                                <a:ext uri="{FF2B5EF4-FFF2-40B4-BE49-F238E27FC236}">
                                  <a16:creationId xmlns:a16="http://schemas.microsoft.com/office/drawing/2014/main" id="{7B770ED7-87E6-6EF5-7543-213E8854AB2B}"/>
                                </a:ext>
                              </a:extLst>
                            </wps:cNvPr>
                            <wps:cNvSpPr/>
                            <wps:spPr>
                              <a:xfrm rot="5400000">
                                <a:off x="2991642" y="-797860"/>
                                <a:ext cx="531030" cy="34102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vert="vert" lIns="0" tIns="0" rIns="0" bIns="0" rtlCol="0" anchor="t" anchorCtr="0"/>
                          </wps:wsp>
                          <wps:wsp>
                            <wps:cNvPr id="183964267" name="Rectangle 183964267">
                              <a:extLst>
                                <a:ext uri="{FF2B5EF4-FFF2-40B4-BE49-F238E27FC236}">
                                  <a16:creationId xmlns:a16="http://schemas.microsoft.com/office/drawing/2014/main" id="{213D0EF9-CA00-9C71-4D8E-02706AFAAFC6}"/>
                                </a:ext>
                              </a:extLst>
                            </wps:cNvPr>
                            <wps:cNvSpPr/>
                            <wps:spPr>
                              <a:xfrm rot="5400000">
                                <a:off x="2706030" y="90599"/>
                                <a:ext cx="1102254" cy="34102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481823692" name="Rectangle 1481823692">
                              <a:extLst>
                                <a:ext uri="{FF2B5EF4-FFF2-40B4-BE49-F238E27FC236}">
                                  <a16:creationId xmlns:a16="http://schemas.microsoft.com/office/drawing/2014/main" id="{538D56D0-0EFA-565E-FC1F-37D9235B9B9E}"/>
                                </a:ext>
                              </a:extLst>
                            </wps:cNvPr>
                            <wps:cNvSpPr/>
                            <wps:spPr>
                              <a:xfrm rot="5400000">
                                <a:off x="2628120" y="1342580"/>
                                <a:ext cx="1258075" cy="34102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410719057" name="Rectangle 1410719057">
                              <a:extLst>
                                <a:ext uri="{FF2B5EF4-FFF2-40B4-BE49-F238E27FC236}">
                                  <a16:creationId xmlns:a16="http://schemas.microsoft.com/office/drawing/2014/main" id="{03093289-519C-E95C-B997-44CBC21E4618}"/>
                                </a:ext>
                              </a:extLst>
                            </wps:cNvPr>
                            <wps:cNvSpPr/>
                            <wps:spPr>
                              <a:xfrm rot="5400000">
                                <a:off x="2677633" y="2622959"/>
                                <a:ext cx="1159050" cy="34102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522885744" name="TextBox 28">
                              <a:extLst>
                                <a:ext uri="{FF2B5EF4-FFF2-40B4-BE49-F238E27FC236}">
                                  <a16:creationId xmlns:a16="http://schemas.microsoft.com/office/drawing/2014/main" id="{7A99D282-F723-5D26-5875-69AC75758810}"/>
                                </a:ext>
                              </a:extLst>
                            </wps:cNvPr>
                            <wps:cNvSpPr txBox="1"/>
                            <wps:spPr>
                              <a:xfrm>
                                <a:off x="1648174" y="1318846"/>
                                <a:ext cx="3235771" cy="1028028"/>
                              </a:xfrm>
                              <a:prstGeom prst="rect">
                                <a:avLst/>
                              </a:prstGeom>
                              <a:grpFill/>
                            </wps:spPr>
                            <wps:txbx>
                              <w:txbxContent>
                                <w:p w14:paraId="6D8ED07C"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Substantiated disciplinary or regulatory action</w:t>
                                  </w:r>
                                </w:p>
                                <w:p w14:paraId="1AE11D29" w14:textId="77777777" w:rsidR="0005476F" w:rsidRPr="005F3477" w:rsidRDefault="0005476F" w:rsidP="001E1C0E">
                                  <w:pPr>
                                    <w:pStyle w:val="ListParagraph"/>
                                    <w:numPr>
                                      <w:ilvl w:val="0"/>
                                      <w:numId w:val="28"/>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Misconduct investigated and substantiated by a regulatory authority that has led to disciplinary action </w:t>
                                  </w:r>
                                </w:p>
                                <w:p w14:paraId="492867F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 xml:space="preserve"> </w:t>
                                  </w:r>
                                </w:p>
                              </w:txbxContent>
                            </wps:txbx>
                            <wps:bodyPr wrap="square" lIns="0" tIns="0" rIns="0" bIns="0" rtlCol="0">
                              <a:noAutofit/>
                            </wps:bodyPr>
                          </wps:wsp>
                          <wps:wsp>
                            <wps:cNvPr id="1516919964" name="TextBox 29">
                              <a:extLst>
                                <a:ext uri="{FF2B5EF4-FFF2-40B4-BE49-F238E27FC236}">
                                  <a16:creationId xmlns:a16="http://schemas.microsoft.com/office/drawing/2014/main" id="{708B0D3D-93A8-FC82-132D-AB6A86469D41}"/>
                                </a:ext>
                              </a:extLst>
                            </wps:cNvPr>
                            <wps:cNvSpPr txBox="1"/>
                            <wps:spPr>
                              <a:xfrm>
                                <a:off x="1723338" y="2492917"/>
                                <a:ext cx="3116556" cy="1137959"/>
                              </a:xfrm>
                              <a:prstGeom prst="rect">
                                <a:avLst/>
                              </a:prstGeom>
                              <a:grpFill/>
                            </wps:spPr>
                            <wps:txbx>
                              <w:txbxContent>
                                <w:p w14:paraId="7F8189D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Unsubstantiated allegations of misconduct or criminal investigations</w:t>
                                  </w:r>
                                </w:p>
                                <w:p w14:paraId="2791EC4D" w14:textId="66E06AE5" w:rsidR="0005476F" w:rsidRPr="005F3477" w:rsidRDefault="0005476F" w:rsidP="001E1C0E">
                                  <w:pPr>
                                    <w:pStyle w:val="ListParagraph"/>
                                    <w:numPr>
                                      <w:ilvl w:val="0"/>
                                      <w:numId w:val="29"/>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Uncompleted </w:t>
                                  </w:r>
                                  <w:r w:rsidR="004D4245" w:rsidRPr="004D4245">
                                    <w:rPr>
                                      <w:rFonts w:ascii="VIC" w:hAnsi="VIC" w:cstheme="minorBidi"/>
                                      <w:color w:val="000000" w:themeColor="text1"/>
                                      <w:kern w:val="24"/>
                                      <w:sz w:val="16"/>
                                      <w:szCs w:val="16"/>
                                    </w:rPr>
                                    <w:t>investigations</w:t>
                                  </w:r>
                                  <w:r w:rsidR="004D4245" w:rsidRPr="004D4245">
                                    <w:rPr>
                                      <w:rFonts w:ascii="Cambria" w:hAnsi="Cambria" w:cs="Cambria"/>
                                      <w:color w:val="000000" w:themeColor="text1"/>
                                      <w:kern w:val="24"/>
                                      <w:sz w:val="16"/>
                                      <w:szCs w:val="16"/>
                                    </w:rPr>
                                    <w:t xml:space="preserve"> (</w:t>
                                  </w:r>
                                  <w:r w:rsidRPr="005F3477">
                                    <w:rPr>
                                      <w:rFonts w:ascii="VIC" w:hAnsi="VIC" w:cstheme="minorBidi"/>
                                      <w:color w:val="000000" w:themeColor="text1"/>
                                      <w:kern w:val="24"/>
                                      <w:sz w:val="16"/>
                                      <w:szCs w:val="16"/>
                                    </w:rPr>
                                    <w:t>e.g. victim did not wish to give evidence or press charges</w:t>
                                  </w:r>
                                  <w:r w:rsidRPr="005F3477">
                                    <w:rPr>
                                      <w:rFonts w:ascii="VIC" w:hAnsi="VIC" w:cstheme="minorBidi"/>
                                      <w:color w:val="022369" w:themeColor="accent1"/>
                                      <w:kern w:val="24"/>
                                      <w:sz w:val="16"/>
                                      <w:szCs w:val="16"/>
                                    </w:rPr>
                                    <w:t xml:space="preserve">) </w:t>
                                  </w:r>
                                </w:p>
                              </w:txbxContent>
                            </wps:txbx>
                            <wps:bodyPr wrap="square" lIns="0" tIns="0" rIns="0" bIns="0" rtlCol="0" anchor="t">
                              <a:noAutofit/>
                            </wps:bodyPr>
                          </wps:wsp>
                          <wps:wsp>
                            <wps:cNvPr id="1578626127" name="TextBox 30">
                              <a:extLst>
                                <a:ext uri="{FF2B5EF4-FFF2-40B4-BE49-F238E27FC236}">
                                  <a16:creationId xmlns:a16="http://schemas.microsoft.com/office/drawing/2014/main" id="{8F094E7F-0269-7543-4CD5-2510A046B963}"/>
                                </a:ext>
                              </a:extLst>
                            </wps:cNvPr>
                            <wps:cNvSpPr txBox="1"/>
                            <wps:spPr>
                              <a:xfrm>
                                <a:off x="1779229" y="3828728"/>
                                <a:ext cx="2955851" cy="938157"/>
                              </a:xfrm>
                              <a:prstGeom prst="rect">
                                <a:avLst/>
                              </a:prstGeom>
                              <a:grpFill/>
                            </wps:spPr>
                            <wps:txbx>
                              <w:txbxContent>
                                <w:p w14:paraId="6FF8DDB8"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Any other risk-relevant information</w:t>
                                  </w:r>
                                </w:p>
                                <w:p w14:paraId="395EC81E" w14:textId="77777777" w:rsidR="0005476F" w:rsidRPr="005F3477" w:rsidRDefault="0005476F" w:rsidP="001E1C0E">
                                  <w:pPr>
                                    <w:pStyle w:val="ListParagraph"/>
                                    <w:numPr>
                                      <w:ilvl w:val="0"/>
                                      <w:numId w:val="30"/>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Unofficial complaints that do not meet threshold for regulatory or criminal investigation</w:t>
                                  </w:r>
                                </w:p>
                              </w:txbxContent>
                            </wps:txbx>
                            <wps:bodyPr wrap="square" lIns="0" tIns="0" rIns="0" bIns="0" rtlCol="0">
                              <a:noAutofit/>
                            </wps:bodyPr>
                          </wps:wsp>
                        </wpg:grpSp>
                        <wps:wsp>
                          <wps:cNvPr id="1837871947" name="TextBox 32">
                            <a:extLst>
                              <a:ext uri="{FF2B5EF4-FFF2-40B4-BE49-F238E27FC236}">
                                <a16:creationId xmlns:a16="http://schemas.microsoft.com/office/drawing/2014/main" id="{39F86D7F-25AA-FBA3-72B3-2298C0D98062}"/>
                              </a:ext>
                            </a:extLst>
                          </wps:cNvPr>
                          <wps:cNvSpPr txBox="1"/>
                          <wps:spPr>
                            <a:xfrm>
                              <a:off x="1673003" y="682524"/>
                              <a:ext cx="2247516" cy="435701"/>
                            </a:xfrm>
                            <a:prstGeom prst="rect">
                              <a:avLst/>
                            </a:prstGeom>
                            <a:grpFill/>
                          </wps:spPr>
                          <wps:txbx>
                            <w:txbxContent>
                              <w:p w14:paraId="3D910740"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Criminal conduct</w:t>
                                </w:r>
                              </w:p>
                              <w:p w14:paraId="7FCFFBC9" w14:textId="77777777" w:rsidR="0005476F" w:rsidRPr="005F3477" w:rsidRDefault="0005476F" w:rsidP="001E1C0E">
                                <w:pPr>
                                  <w:pStyle w:val="ListParagraph"/>
                                  <w:numPr>
                                    <w:ilvl w:val="0"/>
                                    <w:numId w:val="27"/>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Charges, convictions or guilty findings </w:t>
                                </w:r>
                                <w:r w:rsidRPr="005F3477">
                                  <w:rPr>
                                    <w:rFonts w:ascii="VIC" w:hAnsi="VIC" w:cstheme="minorBidi"/>
                                    <w:b/>
                                    <w:color w:val="000000" w:themeColor="text1"/>
                                    <w:kern w:val="24"/>
                                    <w:sz w:val="16"/>
                                    <w:szCs w:val="16"/>
                                  </w:rPr>
                                  <w:t xml:space="preserve"> </w:t>
                                </w:r>
                              </w:p>
                              <w:p w14:paraId="68FB508B" w14:textId="77777777" w:rsidR="0005476F" w:rsidRPr="005F3477" w:rsidRDefault="0005476F" w:rsidP="0005476F">
                                <w:pPr>
                                  <w:rPr>
                                    <w:rFonts w:ascii="VIC" w:hAnsi="VIC" w:cstheme="minorBidi"/>
                                    <w:b/>
                                    <w:color w:val="000000" w:themeColor="text1"/>
                                    <w:kern w:val="24"/>
                                    <w:sz w:val="14"/>
                                    <w:szCs w:val="14"/>
                                  </w:rPr>
                                </w:pPr>
                                <w:r w:rsidRPr="005F3477">
                                  <w:rPr>
                                    <w:rFonts w:ascii="VIC" w:hAnsi="VIC" w:cstheme="minorBidi"/>
                                    <w:b/>
                                    <w:color w:val="000000" w:themeColor="text1"/>
                                    <w:kern w:val="24"/>
                                    <w:sz w:val="14"/>
                                    <w:szCs w:val="14"/>
                                  </w:rPr>
                                  <w:t xml:space="preserve"> </w:t>
                                </w:r>
                              </w:p>
                            </w:txbxContent>
                          </wps:txbx>
                          <wps:bodyPr wrap="square" lIns="0" tIns="0" rIns="0" bIns="0" rtlCol="0">
                            <a:noAutofit/>
                          </wps:bodyPr>
                        </wps:wsp>
                      </wpg:grpSp>
                      <pic:pic xmlns:pic="http://schemas.openxmlformats.org/drawingml/2006/picture">
                        <pic:nvPicPr>
                          <pic:cNvPr id="1443338359" name="Picture 1443338359" descr="A group of icebergs in different colors&#10;&#10;AI-generated content may be incorrect.">
                            <a:extLst>
                              <a:ext uri="{FF2B5EF4-FFF2-40B4-BE49-F238E27FC236}">
                                <a16:creationId xmlns:a16="http://schemas.microsoft.com/office/drawing/2014/main" id="{623D7D7C-9ECC-F832-3743-70EE5DF3F319}"/>
                              </a:ext>
                            </a:extLst>
                          </pic:cNvPr>
                          <pic:cNvPicPr>
                            <a:picLocks noChangeAspect="1"/>
                          </pic:cNvPicPr>
                        </pic:nvPicPr>
                        <pic:blipFill>
                          <a:blip r:embed="rId27" cstate="print">
                            <a:duotone>
                              <a:prstClr val="black"/>
                              <a:schemeClr val="accent3">
                                <a:tint val="45000"/>
                                <a:satMod val="400000"/>
                              </a:schemeClr>
                            </a:duotone>
                            <a:extLst>
                              <a:ext uri="{28A0092B-C50C-407E-A947-70E740481C1C}">
                                <a14:useLocalDpi xmlns:a14="http://schemas.microsoft.com/office/drawing/2010/main" val="0"/>
                              </a:ext>
                            </a:extLst>
                          </a:blip>
                          <a:srcRect l="61197" t="6479" r="2803" b="16187"/>
                          <a:stretch>
                            <a:fillRect/>
                          </a:stretch>
                        </pic:blipFill>
                        <pic:spPr>
                          <a:xfrm>
                            <a:off x="2613200" y="539701"/>
                            <a:ext cx="1497984" cy="1810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7D4C8" id="Group 4" o:spid="_x0000_s1028" alt="Figure 3.1 depicts an iceberg with half of the ice above the surface and half below. There is text sitting next to the iceberg both above and below the water line.&#10;Above the water line it says, In Victoria, only information ‘above the line’ (i.e. charges, convictions, guilty findings or substantiated disciplinary or regulatory findings) can form the basis of a Working with Children Check refusal or trigger a re-assessment or interim suspension. &#10;To the right of the iceberg the text reads, in contrast, the same restrictions do not exist in the majority of other jurisdictions and an individual’s Working with Children Check application can be refused, re-assessed, suspended or cancelled on the basis of substantiated and unsubstantiated allegations." style="position:absolute;margin-left:24.95pt;margin-top:15.45pt;width:730.5pt;height:398.25pt;z-index:251658245;mso-width-relative:margin;mso-height-relative:margin" coordsize="52713,2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83546916" o:spid="_x0000_s1029" type="#_x0000_t87" style="position:absolute;left:11804;top:4168;width:3163;height:9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" adj="585" strokecolor="#7f7f7f [1612]" strokeweight=".5pt">
                  <v:stroke joinstyle="miter"/>
                </v:shape>
                <v:shape id="Left Brace 1693932003" o:spid="_x0000_s1030" type="#_x0000_t87" style="position:absolute;left:39530;top:4543;width:3163;height:191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" adj="297" strokecolor="#7f7f7f [1612]" strokeweight=".5pt">
                  <v:stroke joinstyle="miter"/>
                </v:shape>
                <v:shape id="TextBox 6" o:spid="_x0000_s1031" type="#_x0000_t202" style="position:absolute;left:569;top:4317;width:10681;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" filled="f" stroked="f">
                  <v:textbox>
                    <w:txbxContent>
                      <w:p w14:paraId="5B2835CC"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Victoria, only information ‘above the line’ (i.e. charges, convictions, guilty findings or substantiated disciplinary or regulatory findings) can form the basis of a Working with Children Check refusal or trigger a re-assessment or interim suspension. </w:t>
                        </w:r>
                      </w:p>
                    </w:txbxContent>
                  </v:textbox>
                </v:shape>
                <v:shape id="TextBox 8" o:spid="_x0000_s1032" type="#_x0000_t202" style="position:absolute;left:43302;top:9031;width:9411;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" filled="f" stroked="f">
                  <v:textbox>
                    <w:txbxContent>
                      <w:p w14:paraId="3D48C160"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contrast, the same restrictions do not exist in </w:t>
                        </w:r>
                        <w:proofErr w:type="gramStart"/>
                        <w:r w:rsidRPr="005F3477">
                          <w:rPr>
                            <w:rFonts w:ascii="VIC" w:hAnsi="VIC" w:cstheme="minorBidi"/>
                            <w:color w:val="000000" w:themeColor="text1"/>
                            <w:kern w:val="24"/>
                          </w:rPr>
                          <w:t>the majority of</w:t>
                        </w:r>
                        <w:proofErr w:type="gramEnd"/>
                        <w:r w:rsidRPr="005F3477">
                          <w:rPr>
                            <w:rFonts w:ascii="VIC" w:hAnsi="VIC" w:cstheme="minorBidi"/>
                            <w:color w:val="000000" w:themeColor="text1"/>
                            <w:kern w:val="24"/>
                          </w:rPr>
                          <w:t xml:space="preserve"> other jurisdictions and an individual’s Working with Children Check application can be refused, re-assessed, suspended or cancelled </w:t>
                        </w:r>
                        <w:proofErr w:type="gramStart"/>
                        <w:r w:rsidRPr="005F3477">
                          <w:rPr>
                            <w:rFonts w:ascii="VIC" w:hAnsi="VIC" w:cstheme="minorBidi"/>
                            <w:color w:val="000000" w:themeColor="text1"/>
                            <w:kern w:val="24"/>
                          </w:rPr>
                          <w:t>on the basis of</w:t>
                        </w:r>
                        <w:proofErr w:type="gramEnd"/>
                        <w:r w:rsidRPr="005F3477">
                          <w:rPr>
                            <w:rFonts w:ascii="VIC" w:hAnsi="VIC" w:cstheme="minorBidi"/>
                            <w:color w:val="000000" w:themeColor="text1"/>
                            <w:kern w:val="24"/>
                          </w:rPr>
                          <w:t xml:space="preserve"> substantiated and unsubstantiated allegations. </w:t>
                        </w:r>
                      </w:p>
                    </w:txbxContent>
                  </v:textbox>
                </v:shape>
                <v:shape id="TextBox 20" o:spid="_x0000_s1033" type="#_x0000_t202" style="position:absolute;width:20002;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" filled="f" stroked="f">
                  <v:textbox inset="0,0,0,0">
                    <w:txbxContent>
                      <w:p w14:paraId="5097A9EA" w14:textId="77777777" w:rsidR="0005476F" w:rsidRDefault="0005476F" w:rsidP="0005476F">
                        <w:pPr>
                          <w:rPr>
                            <w:rFonts w:asciiTheme="minorHAnsi" w:hAnsi="Arial" w:cstheme="minorBidi"/>
                            <w:color w:val="FFFFFF" w:themeColor="background1"/>
                            <w:kern w:val="24"/>
                            <w:sz w:val="11"/>
                            <w:szCs w:val="11"/>
                          </w:rPr>
                        </w:pPr>
                        <w:r>
                          <w:rPr>
                            <w:rFonts w:asciiTheme="minorHAnsi" w:hAnsi="Arial" w:cstheme="minorBidi"/>
                            <w:color w:val="FFFFFF" w:themeColor="background1"/>
                            <w:kern w:val="24"/>
                            <w:sz w:val="11"/>
                            <w:szCs w:val="11"/>
                          </w:rPr>
                          <w:t xml:space="preserve">CURRENT STATE – </w:t>
                        </w:r>
                        <w:r>
                          <w:rPr>
                            <w:rFonts w:asciiTheme="minorHAnsi" w:hAnsi="Arial" w:cstheme="minorBidi"/>
                            <w:b/>
                            <w:color w:val="FFFFFF" w:themeColor="background1"/>
                            <w:kern w:val="24"/>
                            <w:sz w:val="11"/>
                            <w:szCs w:val="11"/>
                          </w:rPr>
                          <w:t>INTELLIGENCE CONSIDERED IN WWCC</w:t>
                        </w:r>
                      </w:p>
                    </w:txbxContent>
                  </v:textbox>
                </v:shape>
                <v:group id="Group 1085259379" o:spid="_x0000_s1034" style="position:absolute;left:15520;top:6417;width:11007;height:18504" coordorigin="15520,6417" coordsize="24083,4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">
                  <v:group id="Group 355684866" o:spid="_x0000_s1035" style="position:absolute;left:15520;top:6417;width:24083;height:40487" coordorigin="15520,6417" coordsize="34102,4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">
                    <v:rect id="Rectangle 1623964759" o:spid="_x0000_s1036" style="position:absolute;left:29916;top:-7979;width:5311;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" filled="f" stroked="f" strokeweight="1pt">
                      <v:textbox style="layout-flow:vertical" inset="0,0,0,0"/>
                    </v:rect>
                    <v:rect id="Rectangle 183964267" o:spid="_x0000_s1037" style="position:absolute;left:27061;top:905;width:11022;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" filled="f" stroked="f" strokeweight="1pt">
                      <v:textbox inset="0,0,0,0"/>
                    </v:rect>
                    <v:rect id="Rectangle 1481823692" o:spid="_x0000_s1038" style="position:absolute;left:26281;top:13425;width:12581;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" filled="f" stroked="f" strokeweight="1pt">
                      <v:textbox inset="0,0,0,0"/>
                    </v:rect>
                    <v:rect id="Rectangle 1410719057" o:spid="_x0000_s1039" style="position:absolute;left:26776;top:26229;width:11591;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" filled="f" stroked="f" strokeweight="1pt">
                      <v:textbox inset="0,0,0,0"/>
                    </v:rect>
                    <v:shape id="TextBox 28" o:spid="_x0000_s1040" type="#_x0000_t202" style="position:absolute;left:16481;top:13188;width:32358;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" filled="f" stroked="f">
                      <v:textbox inset="0,0,0,0">
                        <w:txbxContent>
                          <w:p w14:paraId="6D8ED07C"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Substantiated disciplinary or regulatory action</w:t>
                            </w:r>
                          </w:p>
                          <w:p w14:paraId="1AE11D29" w14:textId="77777777" w:rsidR="0005476F" w:rsidRPr="005F3477" w:rsidRDefault="0005476F" w:rsidP="001E1C0E">
                            <w:pPr>
                              <w:pStyle w:val="ListParagraph"/>
                              <w:numPr>
                                <w:ilvl w:val="0"/>
                                <w:numId w:val="28"/>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Misconduct investigated and substantiated by a regulatory authority that has led to disciplinary action </w:t>
                            </w:r>
                          </w:p>
                          <w:p w14:paraId="492867F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 xml:space="preserve"> </w:t>
                            </w:r>
                          </w:p>
                        </w:txbxContent>
                      </v:textbox>
                    </v:shape>
                    <v:shape id="TextBox 29" o:spid="_x0000_s1041" type="#_x0000_t202" style="position:absolute;left:17233;top:24929;width:31165;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" filled="f" stroked="f">
                      <v:textbox inset="0,0,0,0">
                        <w:txbxContent>
                          <w:p w14:paraId="7F8189D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Unsubstantiated allegations of misconduct or criminal investigations</w:t>
                            </w:r>
                          </w:p>
                          <w:p w14:paraId="2791EC4D" w14:textId="66E06AE5" w:rsidR="0005476F" w:rsidRPr="005F3477" w:rsidRDefault="0005476F" w:rsidP="001E1C0E">
                            <w:pPr>
                              <w:pStyle w:val="ListParagraph"/>
                              <w:numPr>
                                <w:ilvl w:val="0"/>
                                <w:numId w:val="29"/>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Uncompleted </w:t>
                            </w:r>
                            <w:r w:rsidR="004D4245" w:rsidRPr="004D4245">
                              <w:rPr>
                                <w:rFonts w:ascii="VIC" w:hAnsi="VIC" w:cstheme="minorBidi"/>
                                <w:color w:val="000000" w:themeColor="text1"/>
                                <w:kern w:val="24"/>
                                <w:sz w:val="16"/>
                                <w:szCs w:val="16"/>
                              </w:rPr>
                              <w:t>investigations</w:t>
                            </w:r>
                            <w:r w:rsidR="004D4245" w:rsidRPr="004D4245">
                              <w:rPr>
                                <w:rFonts w:ascii="Cambria" w:hAnsi="Cambria" w:cs="Cambria"/>
                                <w:color w:val="000000" w:themeColor="text1"/>
                                <w:kern w:val="24"/>
                                <w:sz w:val="16"/>
                                <w:szCs w:val="16"/>
                              </w:rPr>
                              <w:t xml:space="preserve"> (</w:t>
                            </w:r>
                            <w:r w:rsidRPr="005F3477">
                              <w:rPr>
                                <w:rFonts w:ascii="VIC" w:hAnsi="VIC" w:cstheme="minorBidi"/>
                                <w:color w:val="000000" w:themeColor="text1"/>
                                <w:kern w:val="24"/>
                                <w:sz w:val="16"/>
                                <w:szCs w:val="16"/>
                              </w:rPr>
                              <w:t>e.g. victim did not wish to give evidence or press charges</w:t>
                            </w:r>
                            <w:r w:rsidRPr="005F3477">
                              <w:rPr>
                                <w:rFonts w:ascii="VIC" w:hAnsi="VIC" w:cstheme="minorBidi"/>
                                <w:color w:val="022369" w:themeColor="accent1"/>
                                <w:kern w:val="24"/>
                                <w:sz w:val="16"/>
                                <w:szCs w:val="16"/>
                              </w:rPr>
                              <w:t xml:space="preserve">) </w:t>
                            </w:r>
                          </w:p>
                        </w:txbxContent>
                      </v:textbox>
                    </v:shape>
                    <v:shape id="TextBox 30" o:spid="_x0000_s1042" type="#_x0000_t202" style="position:absolute;left:17792;top:38287;width:29558;height: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" filled="f" stroked="f">
                      <v:textbox inset="0,0,0,0">
                        <w:txbxContent>
                          <w:p w14:paraId="6FF8DDB8"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Any other risk-relevant information</w:t>
                            </w:r>
                          </w:p>
                          <w:p w14:paraId="395EC81E" w14:textId="77777777" w:rsidR="0005476F" w:rsidRPr="005F3477" w:rsidRDefault="0005476F" w:rsidP="001E1C0E">
                            <w:pPr>
                              <w:pStyle w:val="ListParagraph"/>
                              <w:numPr>
                                <w:ilvl w:val="0"/>
                                <w:numId w:val="30"/>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Unofficial complaints that do not meet threshold for regulatory or criminal investigation</w:t>
                            </w:r>
                          </w:p>
                        </w:txbxContent>
                      </v:textbox>
                    </v:shape>
                  </v:group>
                  <v:shape id="TextBox 32" o:spid="_x0000_s1043" type="#_x0000_t202" style="position:absolute;left:16730;top:6825;width:22475;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" filled="f" stroked="f">
                    <v:textbox inset="0,0,0,0">
                      <w:txbxContent>
                        <w:p w14:paraId="3D910740"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Criminal conduct</w:t>
                          </w:r>
                        </w:p>
                        <w:p w14:paraId="7FCFFBC9" w14:textId="77777777" w:rsidR="0005476F" w:rsidRPr="005F3477" w:rsidRDefault="0005476F" w:rsidP="001E1C0E">
                          <w:pPr>
                            <w:pStyle w:val="ListParagraph"/>
                            <w:numPr>
                              <w:ilvl w:val="0"/>
                              <w:numId w:val="27"/>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Charges, convictions or guilty findings </w:t>
                          </w:r>
                          <w:r w:rsidRPr="005F3477">
                            <w:rPr>
                              <w:rFonts w:ascii="VIC" w:hAnsi="VIC" w:cstheme="minorBidi"/>
                              <w:b/>
                              <w:color w:val="000000" w:themeColor="text1"/>
                              <w:kern w:val="24"/>
                              <w:sz w:val="16"/>
                              <w:szCs w:val="16"/>
                            </w:rPr>
                            <w:t xml:space="preserve"> </w:t>
                          </w:r>
                        </w:p>
                        <w:p w14:paraId="68FB508B" w14:textId="77777777" w:rsidR="0005476F" w:rsidRPr="005F3477" w:rsidRDefault="0005476F" w:rsidP="0005476F">
                          <w:pPr>
                            <w:rPr>
                              <w:rFonts w:ascii="VIC" w:hAnsi="VIC" w:cstheme="minorBidi"/>
                              <w:b/>
                              <w:color w:val="000000" w:themeColor="text1"/>
                              <w:kern w:val="24"/>
                              <w:sz w:val="14"/>
                              <w:szCs w:val="14"/>
                            </w:rPr>
                          </w:pPr>
                          <w:r w:rsidRPr="005F3477">
                            <w:rPr>
                              <w:rFonts w:ascii="VIC" w:hAnsi="VIC" w:cstheme="minorBidi"/>
                              <w:b/>
                              <w:color w:val="000000" w:themeColor="text1"/>
                              <w:kern w:val="24"/>
                              <w:sz w:val="14"/>
                              <w:szCs w:val="14"/>
                            </w:rPr>
                            <w:t xml:space="preserve">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3338359" o:spid="_x0000_s1044" type="#_x0000_t75" alt="A group of icebergs in different colors&#10;&#10;AI-generated content may be incorrect." style="position:absolute;left:26132;top:5397;width:14979;height:1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">
                  <v:imagedata r:id="rId28" o:title="A group of icebergs in different colors&#10;&#10;AI-generated content may be incorrect" croptop="4246f" cropbottom="10608f" cropleft="40106f" cropright="1837f" recolortarget="black"/>
                </v:shape>
              </v:group>
            </w:pict>
          </mc:Fallback>
        </mc:AlternateContent>
      </w:r>
    </w:p>
    <w:p w14:paraId="46ED520C" w14:textId="7D346A7F" w:rsidR="00507EAC" w:rsidRPr="00854890" w:rsidRDefault="00507EAC" w:rsidP="00507EAC">
      <w:pPr>
        <w:pStyle w:val="BodyText"/>
      </w:pPr>
      <w:r w:rsidRPr="00006717">
        <w:rPr>
          <w:kern w:val="2"/>
          <w14:ligatures w14:val="standardContextual"/>
        </w:rPr>
        <w:lastRenderedPageBreak/>
        <w:t>This over-reliance on ‘above the line’ information</w:t>
      </w:r>
      <w:r w:rsidR="000F37FC" w:rsidRPr="00006717">
        <w:rPr>
          <w:kern w:val="2"/>
          <w14:ligatures w14:val="standardContextual"/>
        </w:rPr>
        <w:t>—</w:t>
      </w:r>
      <w:r w:rsidRPr="00006717">
        <w:rPr>
          <w:kern w:val="2"/>
          <w14:ligatures w14:val="standardContextual"/>
        </w:rPr>
        <w:t>that is, criminal history (charge, conviction or finding of guilt) or substantiated disciplinary or regulatory findings</w:t>
      </w:r>
      <w:r w:rsidR="000F37FC" w:rsidRPr="00006717">
        <w:rPr>
          <w:kern w:val="2"/>
          <w14:ligatures w14:val="standardContextual"/>
        </w:rPr>
        <w:t>—</w:t>
      </w:r>
      <w:r w:rsidRPr="00006717">
        <w:rPr>
          <w:kern w:val="2"/>
          <w14:ligatures w14:val="standardContextual"/>
        </w:rPr>
        <w:t>means that ‘red flags’ are missed</w:t>
      </w:r>
      <w:r w:rsidR="00915A17" w:rsidRPr="00006717">
        <w:rPr>
          <w:kern w:val="2"/>
          <w14:ligatures w14:val="standardContextual"/>
        </w:rPr>
        <w:t>,</w:t>
      </w:r>
      <w:r w:rsidRPr="00006717">
        <w:rPr>
          <w:kern w:val="2"/>
          <w14:ligatures w14:val="standardContextual"/>
        </w:rPr>
        <w:t xml:space="preserve"> and an incomplete picture of risk is formed. </w:t>
      </w:r>
    </w:p>
    <w:p w14:paraId="197177EB" w14:textId="00F1EEF8"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This approach is problematic because it is often in the pattern of behaviour or repetition of incidents </w:t>
      </w:r>
      <w:r w:rsidR="00D93043" w:rsidRPr="00006717">
        <w:rPr>
          <w:rFonts w:eastAsiaTheme="minorHAnsi"/>
          <w:kern w:val="2"/>
          <w14:ligatures w14:val="standardContextual"/>
        </w:rPr>
        <w:t>(</w:t>
      </w:r>
      <w:r w:rsidRPr="00A8420C">
        <w:rPr>
          <w:rFonts w:eastAsiaTheme="minorHAnsi"/>
          <w:kern w:val="2"/>
          <w14:ligatures w14:val="standardContextual"/>
        </w:rPr>
        <w:t xml:space="preserve">which on their own may </w:t>
      </w:r>
      <w:r w:rsidRPr="00A8420C">
        <w:rPr>
          <w:rFonts w:eastAsiaTheme="minorHAnsi"/>
          <w:i/>
          <w:kern w:val="2"/>
          <w14:ligatures w14:val="standardContextual"/>
        </w:rPr>
        <w:t>not</w:t>
      </w:r>
      <w:r w:rsidRPr="00006717">
        <w:rPr>
          <w:rFonts w:eastAsiaTheme="minorHAnsi"/>
          <w:kern w:val="2"/>
          <w14:ligatures w14:val="standardContextual"/>
        </w:rPr>
        <w:t xml:space="preserve"> be considered sufficiently serious or evidenced for substantiation</w:t>
      </w:r>
      <w:r w:rsidR="00D93043" w:rsidRPr="00006717">
        <w:rPr>
          <w:rFonts w:eastAsiaTheme="minorHAnsi"/>
          <w:kern w:val="2"/>
          <w14:ligatures w14:val="standardContextual"/>
        </w:rPr>
        <w:t>)</w:t>
      </w:r>
      <w:r w:rsidRPr="00006717">
        <w:rPr>
          <w:rFonts w:eastAsiaTheme="minorHAnsi"/>
          <w:kern w:val="2"/>
          <w14:ligatures w14:val="standardContextual"/>
        </w:rPr>
        <w:t xml:space="preserve"> that risks to children become evident. </w:t>
      </w:r>
    </w:p>
    <w:p w14:paraId="2B73FF2D" w14:textId="1D200533" w:rsidR="006309F7" w:rsidRDefault="006309F7" w:rsidP="00507EAC">
      <w:pPr>
        <w:pStyle w:val="BodyText"/>
        <w:rPr>
          <w:rFonts w:eastAsiaTheme="minorHAnsi"/>
          <w:kern w:val="2"/>
          <w14:ligatures w14:val="standardContextual"/>
        </w:rPr>
      </w:pPr>
      <w:r>
        <w:rPr>
          <w:rFonts w:eastAsiaTheme="minorHAnsi"/>
          <w:kern w:val="2"/>
          <w14:ligatures w14:val="standardContextual"/>
        </w:rPr>
        <w:t xml:space="preserve">The rigid nature of Victoria’s </w:t>
      </w:r>
      <w:r w:rsidR="00533243">
        <w:rPr>
          <w:rFonts w:eastAsiaTheme="minorHAnsi"/>
          <w:kern w:val="2"/>
          <w14:ligatures w14:val="standardContextual"/>
        </w:rPr>
        <w:t>Working with Children Check</w:t>
      </w:r>
      <w:r>
        <w:rPr>
          <w:rFonts w:eastAsiaTheme="minorHAnsi"/>
          <w:kern w:val="2"/>
          <w14:ligatures w14:val="standardContextual"/>
        </w:rPr>
        <w:t xml:space="preserve"> assessment and outcomes framework is </w:t>
      </w:r>
      <w:r w:rsidR="00EB5649">
        <w:rPr>
          <w:rFonts w:eastAsiaTheme="minorHAnsi"/>
          <w:kern w:val="2"/>
          <w14:ligatures w14:val="standardContextual"/>
        </w:rPr>
        <w:t xml:space="preserve">further </w:t>
      </w:r>
      <w:r>
        <w:rPr>
          <w:rFonts w:eastAsiaTheme="minorHAnsi"/>
          <w:kern w:val="2"/>
          <w14:ligatures w14:val="standardContextual"/>
        </w:rPr>
        <w:t xml:space="preserve">illustrated in the </w:t>
      </w:r>
      <w:r w:rsidR="00A9053A">
        <w:rPr>
          <w:rFonts w:eastAsiaTheme="minorHAnsi"/>
          <w:kern w:val="2"/>
          <w14:ligatures w14:val="standardContextual"/>
        </w:rPr>
        <w:t xml:space="preserve">Table </w:t>
      </w:r>
      <w:r w:rsidR="00ED69BD">
        <w:rPr>
          <w:rFonts w:eastAsiaTheme="minorHAnsi"/>
          <w:kern w:val="2"/>
          <w14:ligatures w14:val="standardContextual"/>
        </w:rPr>
        <w:t>4.1</w:t>
      </w:r>
      <w:r>
        <w:rPr>
          <w:rFonts w:eastAsiaTheme="minorHAnsi"/>
          <w:kern w:val="2"/>
          <w14:ligatures w14:val="standardContextual"/>
        </w:rPr>
        <w:t xml:space="preserve"> below.</w:t>
      </w:r>
    </w:p>
    <w:p w14:paraId="7A834D98" w14:textId="028249C1" w:rsidR="00A9053A" w:rsidRPr="00907BE6" w:rsidRDefault="00A9053A" w:rsidP="00FB17CA">
      <w:pPr>
        <w:pStyle w:val="Caption"/>
      </w:pPr>
      <w:r>
        <w:t>Table</w:t>
      </w:r>
      <w:r w:rsidR="00907BE6">
        <w:t xml:space="preserve"> 4.1: Classification of offences under the </w:t>
      </w:r>
      <w:r w:rsidR="00907BE6">
        <w:rPr>
          <w:i/>
          <w:iCs w:val="0"/>
        </w:rPr>
        <w:t xml:space="preserve">Worker Screening Act 2020 </w:t>
      </w:r>
      <w:r w:rsidR="00907BE6">
        <w:t>(Vic)</w:t>
      </w:r>
    </w:p>
    <w:tbl>
      <w:tblPr>
        <w:tblStyle w:val="ReviewDefaulttable"/>
        <w:tblW w:w="0" w:type="auto"/>
        <w:tblInd w:w="0" w:type="dxa"/>
        <w:tblLook w:val="04A0" w:firstRow="1" w:lastRow="0" w:firstColumn="1" w:lastColumn="0" w:noHBand="0" w:noVBand="1"/>
        <w:tblCaption w:val="Table 4.1 Classification of offences under the Worker Screening Act 2020 (Vic)"/>
        <w:tblDescription w:val="Table 4.1 outlines the category of different offences and the criteria to meet the category as well as the outcome for the individual’s Working with Children Check clearance if they have committed an offence under that category. Under each category, the table also shows if there is discretion permitted to those making decisions under the scheme. "/>
      </w:tblPr>
      <w:tblGrid>
        <w:gridCol w:w="2127"/>
        <w:gridCol w:w="4038"/>
        <w:gridCol w:w="4039"/>
      </w:tblGrid>
      <w:tr w:rsidR="00AA124A" w14:paraId="2C88DF61" w14:textId="77777777" w:rsidTr="00457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00876E2D" w14:textId="77777777" w:rsidR="007D7D19" w:rsidRDefault="007D7D19" w:rsidP="00507EAC">
            <w:pPr>
              <w:pStyle w:val="BodyText"/>
              <w:rPr>
                <w:kern w:val="2"/>
                <w14:ligatures w14:val="standardContextual"/>
              </w:rPr>
            </w:pPr>
          </w:p>
        </w:tc>
        <w:tc>
          <w:tcPr>
            <w:tcW w:w="4038" w:type="dxa"/>
          </w:tcPr>
          <w:p w14:paraId="669A6007" w14:textId="706F7372" w:rsidR="007D7D19" w:rsidRDefault="00B91C88" w:rsidP="00507EAC">
            <w:pPr>
              <w:pStyle w:val="BodyText"/>
              <w:cnfStyle w:val="100000000000" w:firstRow="1" w:lastRow="0" w:firstColumn="0" w:lastColumn="0" w:oddVBand="0" w:evenVBand="0" w:oddHBand="0" w:evenHBand="0" w:firstRowFirstColumn="0" w:firstRowLastColumn="0" w:lastRowFirstColumn="0" w:lastRowLastColumn="0"/>
              <w:rPr>
                <w:kern w:val="2"/>
                <w14:ligatures w14:val="standardContextual"/>
              </w:rPr>
            </w:pPr>
            <w:r>
              <w:rPr>
                <w:kern w:val="2"/>
                <w14:ligatures w14:val="standardContextual"/>
              </w:rPr>
              <w:t>Criteria</w:t>
            </w:r>
          </w:p>
        </w:tc>
        <w:tc>
          <w:tcPr>
            <w:tcW w:w="4039" w:type="dxa"/>
          </w:tcPr>
          <w:p w14:paraId="4B62E8C6" w14:textId="1324C1C1" w:rsidR="007D7D19" w:rsidRDefault="00B91C88" w:rsidP="00507EAC">
            <w:pPr>
              <w:pStyle w:val="BodyText"/>
              <w:cnfStyle w:val="100000000000" w:firstRow="1" w:lastRow="0" w:firstColumn="0" w:lastColumn="0" w:oddVBand="0" w:evenVBand="0" w:oddHBand="0" w:evenHBand="0" w:firstRowFirstColumn="0" w:firstRowLastColumn="0" w:lastRowFirstColumn="0" w:lastRowLastColumn="0"/>
              <w:rPr>
                <w:kern w:val="2"/>
                <w14:ligatures w14:val="standardContextual"/>
              </w:rPr>
            </w:pPr>
            <w:r>
              <w:rPr>
                <w:kern w:val="2"/>
                <w14:ligatures w14:val="standardContextual"/>
              </w:rPr>
              <w:t>Outcome</w:t>
            </w:r>
          </w:p>
        </w:tc>
      </w:tr>
      <w:tr w:rsidR="007D7D19" w14:paraId="2F94433F" w14:textId="77777777" w:rsidTr="00DA0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2E410D" w14:textId="77777777" w:rsidR="00DA034A" w:rsidRDefault="00B91C88" w:rsidP="00DA034A">
            <w:pPr>
              <w:pStyle w:val="BodyText"/>
              <w:rPr>
                <w:b w:val="0"/>
                <w:kern w:val="2"/>
                <w14:ligatures w14:val="standardContextual"/>
              </w:rPr>
            </w:pPr>
            <w:r>
              <w:rPr>
                <w:kern w:val="2"/>
                <w14:ligatures w14:val="standardContextual"/>
              </w:rPr>
              <w:t>Category A</w:t>
            </w:r>
          </w:p>
          <w:p w14:paraId="0B65574F" w14:textId="4F9D71A4" w:rsidR="00DA034A" w:rsidRDefault="00EB5649" w:rsidP="00DA034A">
            <w:pPr>
              <w:pStyle w:val="BodyText"/>
              <w:rPr>
                <w:kern w:val="2"/>
                <w:sz w:val="16"/>
                <w:szCs w:val="16"/>
                <w14:ligatures w14:val="standardContextual"/>
              </w:rPr>
            </w:pPr>
            <w:r>
              <w:rPr>
                <w:b w:val="0"/>
                <w:kern w:val="2"/>
                <w:sz w:val="16"/>
                <w:szCs w:val="16"/>
                <w14:ligatures w14:val="standardContextual"/>
              </w:rPr>
              <w:t xml:space="preserve">Some discretion </w:t>
            </w:r>
            <w:r w:rsidR="000B0CF1">
              <w:rPr>
                <w:b w:val="0"/>
                <w:kern w:val="2"/>
                <w:sz w:val="16"/>
                <w:szCs w:val="16"/>
                <w14:ligatures w14:val="standardContextual"/>
              </w:rPr>
              <w:t>permitted</w:t>
            </w:r>
          </w:p>
          <w:p w14:paraId="19EE51D9" w14:textId="4B57B40D" w:rsidR="007D7D19" w:rsidRPr="000B0CF1" w:rsidRDefault="000C651B" w:rsidP="00507EAC">
            <w:pPr>
              <w:pStyle w:val="BodyText"/>
              <w:rPr>
                <w:b w:val="0"/>
                <w:kern w:val="2"/>
                <w:sz w:val="16"/>
                <w:szCs w:val="16"/>
                <w14:ligatures w14:val="standardContextual"/>
              </w:rPr>
            </w:pPr>
            <w:r>
              <w:rPr>
                <w:b w:val="0"/>
                <w:kern w:val="2"/>
                <w:sz w:val="16"/>
                <w:szCs w:val="16"/>
                <w14:ligatures w14:val="standardContextual"/>
              </w:rPr>
              <w:t xml:space="preserve">           </w:t>
            </w:r>
            <w:r>
              <w:rPr>
                <w:noProof/>
                <w:kern w:val="2"/>
                <w:sz w:val="16"/>
                <w:szCs w:val="16"/>
              </w:rPr>
              <w:drawing>
                <wp:inline distT="0" distB="0" distL="0" distR="0" wp14:anchorId="4A097CAB" wp14:editId="738455EB">
                  <wp:extent cx="254000" cy="254000"/>
                  <wp:effectExtent l="0" t="0" r="0" b="0"/>
                  <wp:docPr id="2097695833" name="Graphic 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5833" name="Graphic 2097695833" descr="Badge Tick1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c>
          <w:tcPr>
            <w:tcW w:w="4038" w:type="dxa"/>
          </w:tcPr>
          <w:p w14:paraId="6E9DE779" w14:textId="1AC44689" w:rsidR="007D7D19" w:rsidRDefault="00B91C88"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Individuals subject to sex offender reporting obligations</w:t>
            </w:r>
            <w:r w:rsidR="00817D92">
              <w:rPr>
                <w:kern w:val="2"/>
                <w14:ligatures w14:val="standardContextual"/>
              </w:rPr>
              <w:t>.</w:t>
            </w:r>
          </w:p>
          <w:p w14:paraId="66C6C1DA" w14:textId="20DA1B92" w:rsidR="007D7D19" w:rsidRPr="00757CB6" w:rsidRDefault="00B91C88" w:rsidP="00507EAC">
            <w:pPr>
              <w:pStyle w:val="BodyText"/>
              <w:cnfStyle w:val="000000100000" w:firstRow="0" w:lastRow="0" w:firstColumn="0" w:lastColumn="0" w:oddVBand="0" w:evenVBand="0" w:oddHBand="1" w:evenHBand="0" w:firstRowFirstColumn="0" w:firstRowLastColumn="0" w:lastRowFirstColumn="0" w:lastRowLastColumn="0"/>
              <w:rPr>
                <w:b/>
                <w:kern w:val="2"/>
                <w14:ligatures w14:val="standardContextual"/>
              </w:rPr>
            </w:pPr>
            <w:r>
              <w:rPr>
                <w:kern w:val="2"/>
                <w14:ligatures w14:val="standardContextual"/>
              </w:rPr>
              <w:t xml:space="preserve">Individuals charged with, convicted or found guilty of </w:t>
            </w:r>
            <w:r w:rsidR="00835969">
              <w:rPr>
                <w:kern w:val="2"/>
                <w14:ligatures w14:val="standardContextual"/>
              </w:rPr>
              <w:t>very</w:t>
            </w:r>
            <w:r>
              <w:rPr>
                <w:kern w:val="2"/>
                <w14:ligatures w14:val="standardContextual"/>
              </w:rPr>
              <w:t xml:space="preserve"> serious offences such as murder, rape or sexual offences against children</w:t>
            </w:r>
            <w:r w:rsidRPr="00757CB6">
              <w:rPr>
                <w:b/>
                <w:kern w:val="2"/>
                <w14:ligatures w14:val="standardContextual"/>
              </w:rPr>
              <w:t>.</w:t>
            </w:r>
          </w:p>
        </w:tc>
        <w:tc>
          <w:tcPr>
            <w:tcW w:w="4039" w:type="dxa"/>
          </w:tcPr>
          <w:p w14:paraId="7207C818" w14:textId="0D938674" w:rsidR="007D7D19" w:rsidRDefault="00B91C88"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Clearance must be </w:t>
            </w:r>
            <w:r w:rsidRPr="000B0CF1">
              <w:rPr>
                <w:b/>
                <w:kern w:val="2"/>
                <w14:ligatures w14:val="standardContextual"/>
              </w:rPr>
              <w:t>refused</w:t>
            </w:r>
            <w:r>
              <w:rPr>
                <w:kern w:val="2"/>
                <w14:ligatures w14:val="standardContextual"/>
              </w:rPr>
              <w:t xml:space="preserve"> save for exceptional circumstances</w:t>
            </w:r>
            <w:r w:rsidR="00817D92">
              <w:rPr>
                <w:kern w:val="2"/>
                <w14:ligatures w14:val="standardContextual"/>
              </w:rPr>
              <w:t>.</w:t>
            </w:r>
          </w:p>
        </w:tc>
      </w:tr>
      <w:tr w:rsidR="00090003" w14:paraId="2D2FC227" w14:textId="77777777" w:rsidTr="00CF7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65B56AE" w14:textId="77777777" w:rsidR="00B91C88" w:rsidRDefault="00B55535" w:rsidP="00786349">
            <w:pPr>
              <w:pStyle w:val="BodyText"/>
              <w:rPr>
                <w:b w:val="0"/>
                <w:kern w:val="2"/>
                <w14:ligatures w14:val="standardContextual"/>
              </w:rPr>
            </w:pPr>
            <w:r>
              <w:rPr>
                <w:kern w:val="2"/>
                <w14:ligatures w14:val="standardContextual"/>
              </w:rPr>
              <w:t>Category B</w:t>
            </w:r>
          </w:p>
          <w:p w14:paraId="0F3E2D15" w14:textId="4A11CA03" w:rsidR="000B0CF1" w:rsidRDefault="00EB5649" w:rsidP="00507EAC">
            <w:pPr>
              <w:pStyle w:val="BodyText"/>
              <w:rPr>
                <w:kern w:val="2"/>
                <w:sz w:val="16"/>
                <w:szCs w:val="16"/>
                <w14:ligatures w14:val="standardContextual"/>
              </w:rPr>
            </w:pPr>
            <w:r>
              <w:rPr>
                <w:b w:val="0"/>
                <w:kern w:val="2"/>
                <w:sz w:val="16"/>
                <w:szCs w:val="16"/>
                <w14:ligatures w14:val="standardContextual"/>
              </w:rPr>
              <w:t>Some discretion</w:t>
            </w:r>
            <w:r w:rsidR="000B0CF1">
              <w:rPr>
                <w:b w:val="0"/>
                <w:kern w:val="2"/>
                <w:sz w:val="16"/>
                <w:szCs w:val="16"/>
                <w14:ligatures w14:val="standardContextual"/>
              </w:rPr>
              <w:t xml:space="preserve"> permitted</w:t>
            </w:r>
          </w:p>
          <w:p w14:paraId="202199E5" w14:textId="094961D0" w:rsidR="00B91C88" w:rsidRDefault="000C651B" w:rsidP="00507EAC">
            <w:pPr>
              <w:pStyle w:val="BodyText"/>
              <w:rPr>
                <w:kern w:val="2"/>
                <w14:ligatures w14:val="standardContextual"/>
              </w:rPr>
            </w:pPr>
            <w:r>
              <w:rPr>
                <w:kern w:val="2"/>
                <w:sz w:val="16"/>
                <w:szCs w:val="16"/>
              </w:rPr>
              <w:t xml:space="preserve">         </w:t>
            </w:r>
            <w:r w:rsidR="00FD6304">
              <w:rPr>
                <w:kern w:val="2"/>
                <w:sz w:val="16"/>
                <w:szCs w:val="16"/>
              </w:rPr>
              <w:t xml:space="preserve">   </w:t>
            </w:r>
            <w:r>
              <w:rPr>
                <w:noProof/>
                <w:kern w:val="2"/>
                <w:sz w:val="16"/>
                <w:szCs w:val="16"/>
              </w:rPr>
              <w:drawing>
                <wp:inline distT="0" distB="0" distL="0" distR="0" wp14:anchorId="3FA8153B" wp14:editId="2E433E7E">
                  <wp:extent cx="254000" cy="254000"/>
                  <wp:effectExtent l="0" t="0" r="0" b="0"/>
                  <wp:docPr id="1883597444" name="Graphic 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5833" name="Graphic 2097695833" descr="Badge Tick1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c>
          <w:tcPr>
            <w:tcW w:w="4038" w:type="dxa"/>
          </w:tcPr>
          <w:p w14:paraId="4419BB3C" w14:textId="674AFCFF" w:rsidR="00B91C88" w:rsidRDefault="00E32125"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Individuals charged with, convicted or found guilty of serious offences</w:t>
            </w:r>
            <w:r w:rsidR="00835969">
              <w:rPr>
                <w:kern w:val="2"/>
                <w14:ligatures w14:val="standardContextual"/>
              </w:rPr>
              <w:t xml:space="preserve"> such as serious violent and </w:t>
            </w:r>
            <w:r w:rsidR="00FD6304">
              <w:rPr>
                <w:kern w:val="2"/>
                <w14:ligatures w14:val="standardContextual"/>
              </w:rPr>
              <w:t>d</w:t>
            </w:r>
            <w:r w:rsidR="00835969">
              <w:rPr>
                <w:kern w:val="2"/>
                <w14:ligatures w14:val="standardContextual"/>
              </w:rPr>
              <w:t>rug offences and sexual offences against adults</w:t>
            </w:r>
            <w:r w:rsidR="00817D92">
              <w:rPr>
                <w:kern w:val="2"/>
                <w14:ligatures w14:val="standardContextual"/>
              </w:rPr>
              <w:t>.</w:t>
            </w:r>
          </w:p>
        </w:tc>
        <w:tc>
          <w:tcPr>
            <w:tcW w:w="4039" w:type="dxa"/>
          </w:tcPr>
          <w:p w14:paraId="2A30CCDB" w14:textId="6F99D67F" w:rsidR="00B91C88" w:rsidRDefault="00835969"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 xml:space="preserve">Clearance must be </w:t>
            </w:r>
            <w:r w:rsidRPr="00835969">
              <w:rPr>
                <w:b/>
                <w:bCs/>
                <w:kern w:val="2"/>
                <w14:ligatures w14:val="standardContextual"/>
              </w:rPr>
              <w:t>refused</w:t>
            </w:r>
            <w:r>
              <w:rPr>
                <w:kern w:val="2"/>
                <w14:ligatures w14:val="standardContextual"/>
              </w:rPr>
              <w:t xml:space="preserve"> unless granting it would not pose an unjustifiable risk to child safety</w:t>
            </w:r>
            <w:r w:rsidR="00817D92">
              <w:rPr>
                <w:kern w:val="2"/>
                <w14:ligatures w14:val="standardContextual"/>
              </w:rPr>
              <w:t>.</w:t>
            </w:r>
          </w:p>
        </w:tc>
      </w:tr>
      <w:tr w:rsidR="00835969" w14:paraId="0B265E41" w14:textId="77777777" w:rsidTr="00DA0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3B3F2E" w14:textId="77777777" w:rsidR="00835969" w:rsidRDefault="00757CB6" w:rsidP="00507EAC">
            <w:pPr>
              <w:pStyle w:val="BodyText"/>
              <w:rPr>
                <w:b w:val="0"/>
                <w:bCs/>
                <w:kern w:val="2"/>
                <w14:ligatures w14:val="standardContextual"/>
              </w:rPr>
            </w:pPr>
            <w:r>
              <w:rPr>
                <w:kern w:val="2"/>
                <w14:ligatures w14:val="standardContextual"/>
              </w:rPr>
              <w:t>Category C</w:t>
            </w:r>
          </w:p>
          <w:p w14:paraId="775655AA" w14:textId="4522E5C6" w:rsidR="000B0CF1" w:rsidRDefault="00EB5649" w:rsidP="00507EAC">
            <w:pPr>
              <w:pStyle w:val="BodyText"/>
              <w:rPr>
                <w:kern w:val="2"/>
                <w:sz w:val="16"/>
                <w:szCs w:val="16"/>
                <w14:ligatures w14:val="standardContextual"/>
              </w:rPr>
            </w:pPr>
            <w:r>
              <w:rPr>
                <w:b w:val="0"/>
                <w:kern w:val="2"/>
                <w:sz w:val="16"/>
                <w:szCs w:val="16"/>
                <w14:ligatures w14:val="standardContextual"/>
              </w:rPr>
              <w:t xml:space="preserve">Some discretion </w:t>
            </w:r>
            <w:r w:rsidR="000B0CF1">
              <w:rPr>
                <w:b w:val="0"/>
                <w:kern w:val="2"/>
                <w:sz w:val="16"/>
                <w:szCs w:val="16"/>
                <w14:ligatures w14:val="standardContextual"/>
              </w:rPr>
              <w:t>permitted</w:t>
            </w:r>
          </w:p>
          <w:p w14:paraId="16000293" w14:textId="46EF5E77" w:rsidR="00835969" w:rsidRDefault="000C651B" w:rsidP="00507EAC">
            <w:pPr>
              <w:pStyle w:val="BodyText"/>
              <w:rPr>
                <w:kern w:val="2"/>
                <w14:ligatures w14:val="standardContextual"/>
              </w:rPr>
            </w:pPr>
            <w:r>
              <w:rPr>
                <w:bCs/>
                <w:kern w:val="2"/>
                <w14:ligatures w14:val="standardContextual"/>
              </w:rPr>
              <w:t xml:space="preserve">         </w:t>
            </w:r>
            <w:r>
              <w:rPr>
                <w:noProof/>
                <w:kern w:val="2"/>
                <w:sz w:val="16"/>
                <w:szCs w:val="16"/>
              </w:rPr>
              <w:drawing>
                <wp:inline distT="0" distB="0" distL="0" distR="0" wp14:anchorId="60D01E60" wp14:editId="2B2A4196">
                  <wp:extent cx="254000" cy="254000"/>
                  <wp:effectExtent l="0" t="0" r="0" b="0"/>
                  <wp:docPr id="1921760410" name="Graphic 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5833" name="Graphic 2097695833" descr="Badge Tick1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c>
          <w:tcPr>
            <w:tcW w:w="4038" w:type="dxa"/>
          </w:tcPr>
          <w:p w14:paraId="27834C57" w14:textId="76D2BC6D" w:rsidR="00835969" w:rsidRPr="006E3BA3" w:rsidRDefault="008B28BB"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Individuals charged with, convicted or found guilty of offences not identified in Category A or B</w:t>
            </w:r>
            <w:r w:rsidR="00817D92">
              <w:rPr>
                <w:kern w:val="2"/>
                <w14:ligatures w14:val="standardContextual"/>
              </w:rPr>
              <w:t>.</w:t>
            </w:r>
          </w:p>
          <w:p w14:paraId="196F7255" w14:textId="10354955" w:rsidR="00835969" w:rsidRPr="006E3BA3" w:rsidRDefault="008B28BB"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Individuals subject to relevant disciplinary or regulatory findings</w:t>
            </w:r>
            <w:r w:rsidR="00817D92">
              <w:rPr>
                <w:kern w:val="2"/>
                <w14:ligatures w14:val="standardContextual"/>
              </w:rPr>
              <w:t>.</w:t>
            </w:r>
          </w:p>
        </w:tc>
        <w:tc>
          <w:tcPr>
            <w:tcW w:w="4039" w:type="dxa"/>
          </w:tcPr>
          <w:p w14:paraId="58CFD373" w14:textId="77777777" w:rsidR="00835969" w:rsidRPr="006E3BA3" w:rsidRDefault="00B20240"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 xml:space="preserve">Clearance must be </w:t>
            </w:r>
            <w:r w:rsidRPr="00DA034A">
              <w:rPr>
                <w:b/>
                <w:kern w:val="2"/>
                <w14:ligatures w14:val="standardContextual"/>
              </w:rPr>
              <w:t>granted</w:t>
            </w:r>
            <w:r w:rsidRPr="006E3BA3">
              <w:rPr>
                <w:kern w:val="2"/>
                <w14:ligatures w14:val="standardContextual"/>
              </w:rPr>
              <w:t xml:space="preserve"> unless:</w:t>
            </w:r>
          </w:p>
          <w:p w14:paraId="66617B86" w14:textId="633A82E7" w:rsidR="00B20240" w:rsidRPr="006E3BA3" w:rsidRDefault="00B20240" w:rsidP="001E1C0E">
            <w:pPr>
              <w:pStyle w:val="BodyText"/>
              <w:numPr>
                <w:ilvl w:val="0"/>
                <w:numId w:val="15"/>
              </w:numPr>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doing so would pose an unjustifiable risk to the safety of children</w:t>
            </w:r>
            <w:r w:rsidR="008F7814">
              <w:rPr>
                <w:kern w:val="2"/>
                <w14:ligatures w14:val="standardContextual"/>
              </w:rPr>
              <w:t xml:space="preserve"> </w:t>
            </w:r>
          </w:p>
          <w:p w14:paraId="3D4024E5" w14:textId="0760309A" w:rsidR="00B20240" w:rsidRPr="006E3BA3" w:rsidRDefault="00B20240" w:rsidP="001E1C0E">
            <w:pPr>
              <w:pStyle w:val="BodyText"/>
              <w:numPr>
                <w:ilvl w:val="0"/>
                <w:numId w:val="15"/>
              </w:numPr>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a reasonable person would not allow their child to have direct contact with the individual in the course of child-related work</w:t>
            </w:r>
            <w:r w:rsidR="00817D92">
              <w:rPr>
                <w:kern w:val="2"/>
                <w14:ligatures w14:val="standardContextual"/>
              </w:rPr>
              <w:t>;</w:t>
            </w:r>
            <w:r w:rsidR="00B91902">
              <w:rPr>
                <w:kern w:val="2"/>
                <w14:ligatures w14:val="standardContextual"/>
              </w:rPr>
              <w:t xml:space="preserve"> or</w:t>
            </w:r>
          </w:p>
          <w:p w14:paraId="6381F1CE" w14:textId="7BC6B57A" w:rsidR="00835969" w:rsidRPr="006E3BA3" w:rsidRDefault="00B20240" w:rsidP="001E1C0E">
            <w:pPr>
              <w:pStyle w:val="BodyText"/>
              <w:numPr>
                <w:ilvl w:val="0"/>
                <w:numId w:val="15"/>
              </w:numPr>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 xml:space="preserve">the applicant’s engagement </w:t>
            </w:r>
            <w:r w:rsidR="008B4BF3" w:rsidRPr="006E3BA3">
              <w:rPr>
                <w:kern w:val="2"/>
                <w14:ligatures w14:val="standardContextual"/>
              </w:rPr>
              <w:t>in child</w:t>
            </w:r>
            <w:r w:rsidR="0032330E">
              <w:rPr>
                <w:kern w:val="2"/>
                <w14:ligatures w14:val="standardContextual"/>
              </w:rPr>
              <w:t xml:space="preserve">-related work </w:t>
            </w:r>
            <w:r w:rsidR="004134AF">
              <w:rPr>
                <w:kern w:val="2"/>
                <w14:ligatures w14:val="standardContextual"/>
              </w:rPr>
              <w:t>would pose an unjustifiable risk to the safety of a child</w:t>
            </w:r>
            <w:r w:rsidR="00817D92">
              <w:rPr>
                <w:kern w:val="2"/>
                <w14:ligatures w14:val="standardContextual"/>
              </w:rPr>
              <w:t>.</w:t>
            </w:r>
          </w:p>
        </w:tc>
      </w:tr>
      <w:tr w:rsidR="00B63688" w14:paraId="16A10DEE" w14:textId="77777777" w:rsidTr="00DA0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AD95D6" w14:textId="77777777" w:rsidR="00757CB6" w:rsidRDefault="004134AF" w:rsidP="00507EAC">
            <w:pPr>
              <w:pStyle w:val="BodyText"/>
              <w:rPr>
                <w:b w:val="0"/>
                <w:kern w:val="2"/>
                <w14:ligatures w14:val="standardContextual"/>
              </w:rPr>
            </w:pPr>
            <w:r>
              <w:rPr>
                <w:kern w:val="2"/>
                <w14:ligatures w14:val="standardContextual"/>
              </w:rPr>
              <w:t>Other</w:t>
            </w:r>
          </w:p>
          <w:p w14:paraId="4FD00304" w14:textId="1913823F" w:rsidR="000B0CF1" w:rsidRDefault="00EB5649" w:rsidP="00507EAC">
            <w:pPr>
              <w:pStyle w:val="BodyText"/>
              <w:rPr>
                <w:kern w:val="2"/>
                <w:sz w:val="16"/>
                <w:szCs w:val="16"/>
                <w14:ligatures w14:val="standardContextual"/>
              </w:rPr>
            </w:pPr>
            <w:r>
              <w:rPr>
                <w:b w:val="0"/>
                <w:kern w:val="2"/>
                <w:sz w:val="16"/>
                <w:szCs w:val="16"/>
                <w14:ligatures w14:val="standardContextual"/>
              </w:rPr>
              <w:t xml:space="preserve">No discretion </w:t>
            </w:r>
            <w:r w:rsidR="000B0CF1">
              <w:rPr>
                <w:b w:val="0"/>
                <w:kern w:val="2"/>
                <w:sz w:val="16"/>
                <w:szCs w:val="16"/>
                <w14:ligatures w14:val="standardContextual"/>
              </w:rPr>
              <w:t>permitted</w:t>
            </w:r>
          </w:p>
          <w:p w14:paraId="17E881C8" w14:textId="46179291" w:rsidR="00757CB6" w:rsidRPr="000B0CF1" w:rsidRDefault="00457DDA" w:rsidP="00507EAC">
            <w:pPr>
              <w:pStyle w:val="BodyText"/>
              <w:rPr>
                <w:b w:val="0"/>
                <w:kern w:val="2"/>
                <w14:ligatures w14:val="standardContextual"/>
              </w:rPr>
            </w:pPr>
            <w:r>
              <w:rPr>
                <w:b w:val="0"/>
                <w:bCs/>
                <w:kern w:val="2"/>
                <w14:ligatures w14:val="standardContextual"/>
              </w:rPr>
              <w:lastRenderedPageBreak/>
              <w:t xml:space="preserve">      </w:t>
            </w:r>
            <w:r>
              <w:rPr>
                <w:noProof/>
                <w:kern w:val="2"/>
              </w:rPr>
              <w:drawing>
                <wp:inline distT="0" distB="0" distL="0" distR="0" wp14:anchorId="77391223" wp14:editId="765BCA7A">
                  <wp:extent cx="279400" cy="279400"/>
                  <wp:effectExtent l="0" t="0" r="6350" b="6350"/>
                  <wp:docPr id="781972647" name="Graphic 3"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2647" name="Graphic 781972647" descr="Badge Cross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279400" cy="279400"/>
                          </a:xfrm>
                          <a:prstGeom prst="rect">
                            <a:avLst/>
                          </a:prstGeom>
                        </pic:spPr>
                      </pic:pic>
                    </a:graphicData>
                  </a:graphic>
                </wp:inline>
              </w:drawing>
            </w:r>
          </w:p>
        </w:tc>
        <w:tc>
          <w:tcPr>
            <w:tcW w:w="4038" w:type="dxa"/>
          </w:tcPr>
          <w:p w14:paraId="63B4DDF0" w14:textId="77777777" w:rsidR="00757CB6" w:rsidRDefault="004134AF"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lastRenderedPageBreak/>
              <w:t xml:space="preserve">Individuals who have not been charged with, convicted or found guilty of any offences and who have not been </w:t>
            </w:r>
            <w:r>
              <w:rPr>
                <w:kern w:val="2"/>
                <w14:ligatures w14:val="standardContextual"/>
              </w:rPr>
              <w:lastRenderedPageBreak/>
              <w:t>subject to relevant disciplinary or regulatory findings.</w:t>
            </w:r>
          </w:p>
          <w:p w14:paraId="294CA8E3" w14:textId="35D3E04A" w:rsidR="00DA034A" w:rsidRDefault="000A39D1"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For example</w:t>
            </w:r>
            <w:r w:rsidR="009E7C44">
              <w:rPr>
                <w:kern w:val="2"/>
                <w14:ligatures w14:val="standardContextual"/>
              </w:rPr>
              <w:t>, a person</w:t>
            </w:r>
            <w:r w:rsidR="00072DAB">
              <w:rPr>
                <w:kern w:val="2"/>
                <w14:ligatures w14:val="standardContextual"/>
              </w:rPr>
              <w:t xml:space="preserve"> who</w:t>
            </w:r>
            <w:r w:rsidR="00DA034A">
              <w:rPr>
                <w:kern w:val="2"/>
                <w14:ligatures w14:val="standardContextual"/>
              </w:rPr>
              <w:t>:</w:t>
            </w:r>
          </w:p>
          <w:p w14:paraId="26E68494" w14:textId="3B692D68" w:rsidR="00072DAB" w:rsidRDefault="00072DAB" w:rsidP="001E1C0E">
            <w:pPr>
              <w:pStyle w:val="BodyText"/>
              <w:numPr>
                <w:ilvl w:val="0"/>
                <w:numId w:val="26"/>
              </w:numPr>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 xml:space="preserve">is </w:t>
            </w:r>
            <w:r w:rsidR="000A39D1">
              <w:rPr>
                <w:kern w:val="2"/>
                <w14:ligatures w14:val="standardContextual"/>
              </w:rPr>
              <w:t>being investigated by police</w:t>
            </w:r>
          </w:p>
          <w:p w14:paraId="51641A7C" w14:textId="77777777" w:rsidR="00072DAB" w:rsidRDefault="00A978DE" w:rsidP="001E1C0E">
            <w:pPr>
              <w:pStyle w:val="BodyText"/>
              <w:numPr>
                <w:ilvl w:val="0"/>
                <w:numId w:val="26"/>
              </w:numPr>
              <w:cnfStyle w:val="000000010000" w:firstRow="0" w:lastRow="0" w:firstColumn="0" w:lastColumn="0" w:oddVBand="0" w:evenVBand="0" w:oddHBand="0" w:evenHBand="1" w:firstRowFirstColumn="0" w:firstRowLastColumn="0" w:lastRowFirstColumn="0" w:lastRowLastColumn="0"/>
              <w:rPr>
                <w:kern w:val="2"/>
                <w14:ligatures w14:val="standardContextual"/>
              </w:rPr>
            </w:pPr>
            <w:r w:rsidRPr="00072DAB">
              <w:rPr>
                <w:kern w:val="2"/>
                <w14:ligatures w14:val="standardContextual"/>
              </w:rPr>
              <w:t xml:space="preserve">Child Protection </w:t>
            </w:r>
            <w:r w:rsidR="00DA034A" w:rsidRPr="00072DAB">
              <w:rPr>
                <w:kern w:val="2"/>
                <w14:ligatures w14:val="standardContextual"/>
              </w:rPr>
              <w:t>suspects of</w:t>
            </w:r>
            <w:r w:rsidRPr="00072DAB">
              <w:rPr>
                <w:kern w:val="2"/>
                <w14:ligatures w14:val="standardContextual"/>
              </w:rPr>
              <w:t xml:space="preserve"> </w:t>
            </w:r>
            <w:r w:rsidR="004771EA" w:rsidRPr="00072DAB">
              <w:rPr>
                <w:kern w:val="2"/>
                <w14:ligatures w14:val="standardContextual"/>
              </w:rPr>
              <w:t>harming children</w:t>
            </w:r>
            <w:r w:rsidR="00494809" w:rsidRPr="00072DAB">
              <w:rPr>
                <w:kern w:val="2"/>
                <w14:ligatures w14:val="standardContextual"/>
              </w:rPr>
              <w:t>; or</w:t>
            </w:r>
          </w:p>
          <w:p w14:paraId="4DC78576" w14:textId="477E3FD8" w:rsidR="00757CB6" w:rsidRDefault="00DA034A" w:rsidP="001E1C0E">
            <w:pPr>
              <w:pStyle w:val="BodyText"/>
              <w:numPr>
                <w:ilvl w:val="0"/>
                <w:numId w:val="26"/>
              </w:numPr>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has been subject of multiple unsubstantiated complaints</w:t>
            </w:r>
            <w:r w:rsidR="00C638BB" w:rsidRPr="00072DAB">
              <w:rPr>
                <w:kern w:val="2"/>
                <w14:ligatures w14:val="standardContextual"/>
              </w:rPr>
              <w:t>.</w:t>
            </w:r>
          </w:p>
        </w:tc>
        <w:tc>
          <w:tcPr>
            <w:tcW w:w="4039" w:type="dxa"/>
          </w:tcPr>
          <w:p w14:paraId="7A57D55B" w14:textId="10E8C782" w:rsidR="00757CB6" w:rsidRDefault="00DA034A"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lastRenderedPageBreak/>
              <w:t xml:space="preserve">Clearance must be </w:t>
            </w:r>
            <w:r w:rsidRPr="00DA034A">
              <w:rPr>
                <w:b/>
                <w:bCs/>
                <w:kern w:val="2"/>
                <w14:ligatures w14:val="standardContextual"/>
              </w:rPr>
              <w:t>granted</w:t>
            </w:r>
            <w:r>
              <w:rPr>
                <w:kern w:val="2"/>
                <w14:ligatures w14:val="standardContextual"/>
              </w:rPr>
              <w:t>.</w:t>
            </w:r>
          </w:p>
        </w:tc>
      </w:tr>
    </w:tbl>
    <w:p w14:paraId="311238E1" w14:textId="77777777" w:rsidR="00507EAC" w:rsidRPr="00A8420C"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Specifically, the </w:t>
      </w:r>
      <w:r w:rsidRPr="00A8420C">
        <w:rPr>
          <w:rFonts w:eastAsiaTheme="minorHAnsi"/>
          <w:kern w:val="2"/>
          <w14:ligatures w14:val="standardContextual"/>
        </w:rPr>
        <w:t>following areas must be improved:</w:t>
      </w:r>
    </w:p>
    <w:p w14:paraId="231CE6A8" w14:textId="78D0900F" w:rsidR="00507EAC" w:rsidRPr="00A8420C" w:rsidRDefault="00507EAC" w:rsidP="00507EAC">
      <w:pPr>
        <w:pStyle w:val="ListBullet"/>
      </w:pPr>
      <w:r w:rsidRPr="00A8420C">
        <w:rPr>
          <w:rFonts w:eastAsiaTheme="minorHAnsi"/>
          <w:b/>
          <w:kern w:val="2"/>
          <w14:ligatures w14:val="standardContextual"/>
        </w:rPr>
        <w:t xml:space="preserve">Below the line matters: </w:t>
      </w:r>
      <w:r w:rsidRPr="00006717">
        <w:rPr>
          <w:rFonts w:eastAsiaTheme="minorHAnsi"/>
          <w:kern w:val="2"/>
          <w14:ligatures w14:val="standardContextual"/>
        </w:rPr>
        <w:t>M</w:t>
      </w:r>
      <w:r w:rsidRPr="00A8420C">
        <w:rPr>
          <w:rFonts w:eastAsiaTheme="minorHAnsi"/>
          <w:kern w:val="2"/>
          <w14:ligatures w14:val="standardContextual"/>
        </w:rPr>
        <w:t xml:space="preserve">ost other child-safety screening authorities across Australia can consider and refuse a person’s </w:t>
      </w:r>
      <w:r w:rsidR="00533243">
        <w:rPr>
          <w:rFonts w:eastAsiaTheme="minorHAnsi"/>
          <w:kern w:val="2"/>
          <w14:ligatures w14:val="standardContextual"/>
        </w:rPr>
        <w:t>Working with Children Check</w:t>
      </w:r>
      <w:r w:rsidRPr="00A8420C">
        <w:rPr>
          <w:rFonts w:eastAsiaTheme="minorHAnsi"/>
          <w:kern w:val="2"/>
          <w14:ligatures w14:val="standardContextual"/>
        </w:rPr>
        <w:t xml:space="preserve"> application based on information that falls </w:t>
      </w:r>
      <w:r w:rsidRPr="00A8420C">
        <w:rPr>
          <w:rFonts w:eastAsiaTheme="minorHAnsi"/>
          <w:i/>
          <w:kern w:val="2"/>
          <w14:ligatures w14:val="standardContextual"/>
        </w:rPr>
        <w:t>below</w:t>
      </w:r>
      <w:r w:rsidRPr="00A8420C">
        <w:rPr>
          <w:rFonts w:eastAsiaTheme="minorHAnsi"/>
          <w:kern w:val="2"/>
          <w14:ligatures w14:val="standardContextual"/>
        </w:rPr>
        <w:t xml:space="preserve"> the threshold of charge, conviction, finding of guilt, </w:t>
      </w:r>
      <w:r w:rsidR="00205516">
        <w:rPr>
          <w:rFonts w:eastAsiaTheme="minorHAnsi"/>
          <w:kern w:val="2"/>
          <w14:ligatures w14:val="standardContextual"/>
        </w:rPr>
        <w:t xml:space="preserve">or </w:t>
      </w:r>
      <w:r w:rsidRPr="00A8420C">
        <w:rPr>
          <w:rFonts w:eastAsiaTheme="minorHAnsi"/>
          <w:kern w:val="2"/>
          <w14:ligatures w14:val="standardContextual"/>
        </w:rPr>
        <w:t>regulatory or disciplinary finding.</w:t>
      </w:r>
      <w:r w:rsidRPr="00006717">
        <w:t xml:space="preserve"> This should </w:t>
      </w:r>
      <w:r w:rsidR="00B31962">
        <w:t xml:space="preserve">also </w:t>
      </w:r>
      <w:r w:rsidRPr="00006717">
        <w:t xml:space="preserve">be the case in Victoria for individuals who pose a genuine risk to child safety. </w:t>
      </w:r>
    </w:p>
    <w:p w14:paraId="26C9897C" w14:textId="18A3CFB0" w:rsidR="00507EAC" w:rsidRDefault="00507EAC" w:rsidP="00507EAC">
      <w:pPr>
        <w:pStyle w:val="ListBullet"/>
      </w:pPr>
      <w:r w:rsidRPr="00006717">
        <w:rPr>
          <w:b/>
        </w:rPr>
        <w:t>Triggers for a reassessment</w:t>
      </w:r>
      <w:r w:rsidRPr="00743188">
        <w:rPr>
          <w:b/>
        </w:rPr>
        <w:t xml:space="preserve">: </w:t>
      </w:r>
      <w:r w:rsidRPr="00006717">
        <w:rPr>
          <w:rFonts w:eastAsiaTheme="minorHAnsi"/>
          <w:kern w:val="2"/>
          <w14:ligatures w14:val="standardContextual"/>
        </w:rPr>
        <w:t xml:space="preserve">In Victoria, the triggers for a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re-assessment are relatively limited and include where the screening unit is notified that a person, since receiving their clearance, has been: charged, convicted or found guilty of a Category A</w:t>
      </w:r>
      <w:r w:rsidR="005E6621">
        <w:rPr>
          <w:rFonts w:eastAsiaTheme="minorHAnsi"/>
          <w:kern w:val="2"/>
          <w14:ligatures w14:val="standardContextual"/>
        </w:rPr>
        <w:t>,</w:t>
      </w:r>
      <w:r w:rsidRPr="00006717">
        <w:rPr>
          <w:rFonts w:eastAsiaTheme="minorHAnsi"/>
          <w:kern w:val="2"/>
          <w14:ligatures w14:val="standardContextual"/>
        </w:rPr>
        <w:t xml:space="preserve"> B or </w:t>
      </w:r>
      <w:r w:rsidR="005E6621">
        <w:rPr>
          <w:rFonts w:eastAsiaTheme="minorHAnsi"/>
          <w:kern w:val="2"/>
          <w14:ligatures w14:val="standardContextual"/>
        </w:rPr>
        <w:t>C</w:t>
      </w:r>
      <w:r w:rsidRPr="00006717">
        <w:rPr>
          <w:rFonts w:eastAsiaTheme="minorHAnsi"/>
          <w:kern w:val="2"/>
          <w14:ligatures w14:val="standardContextual"/>
        </w:rPr>
        <w:t xml:space="preserve"> offence; subject to a relevant disciplinary or regulatory finding including a substantiated finding of reportable conduct; or excluded from child-related work by an interstate child-safety screening authority. By contrast, other interstate screening authorities have greater scope to re-assess a person’s suitability to work with children</w:t>
      </w:r>
      <w:r w:rsidR="008C42A6" w:rsidRPr="00006717">
        <w:rPr>
          <w:rFonts w:eastAsiaTheme="minorHAnsi"/>
          <w:kern w:val="2"/>
          <w14:ligatures w14:val="standardContextual"/>
        </w:rPr>
        <w:t xml:space="preserve"> (for example, when there </w:t>
      </w:r>
      <w:r w:rsidR="00915A17" w:rsidRPr="00006717">
        <w:rPr>
          <w:rFonts w:eastAsiaTheme="minorHAnsi"/>
          <w:kern w:val="2"/>
          <w14:ligatures w14:val="standardContextual"/>
        </w:rPr>
        <w:t>are</w:t>
      </w:r>
      <w:r w:rsidR="008C42A6" w:rsidRPr="00006717">
        <w:rPr>
          <w:rFonts w:eastAsiaTheme="minorHAnsi"/>
          <w:kern w:val="2"/>
          <w14:ligatures w14:val="standardContextual"/>
        </w:rPr>
        <w:t xml:space="preserve"> unsubstantiated allegations but credible information</w:t>
      </w:r>
      <w:r w:rsidR="003A0F07">
        <w:rPr>
          <w:rFonts w:eastAsiaTheme="minorHAnsi"/>
          <w:kern w:val="2"/>
          <w14:ligatures w14:val="standardContextual"/>
        </w:rPr>
        <w:t>)</w:t>
      </w:r>
      <w:r w:rsidRPr="00C63663">
        <w:rPr>
          <w:rFonts w:eastAsiaTheme="minorHAnsi"/>
          <w:kern w:val="2"/>
          <w14:ligatures w14:val="standardContextual"/>
        </w:rPr>
        <w:t>.</w:t>
      </w:r>
      <w:r w:rsidRPr="004C7B25">
        <w:rPr>
          <w:rStyle w:val="FootnoteReference"/>
          <w:rFonts w:eastAsiaTheme="minorHAnsi"/>
          <w:kern w:val="2"/>
          <w14:ligatures w14:val="standardContextual"/>
        </w:rPr>
        <w:footnoteReference w:id="19"/>
      </w:r>
      <w:r w:rsidRPr="004C7B25">
        <w:t xml:space="preserve"> </w:t>
      </w:r>
    </w:p>
    <w:p w14:paraId="1CAC1458" w14:textId="1CD44BD0" w:rsidR="00507EAC" w:rsidRPr="00006717" w:rsidRDefault="00507EAC" w:rsidP="00507EAC">
      <w:pPr>
        <w:pStyle w:val="ListBullet"/>
        <w:rPr>
          <w:rFonts w:eastAsiaTheme="minorHAnsi"/>
          <w:kern w:val="2"/>
          <w14:ligatures w14:val="standardContextual"/>
        </w:rPr>
      </w:pPr>
      <w:r w:rsidRPr="0057598A">
        <w:rPr>
          <w:b/>
        </w:rPr>
        <w:t xml:space="preserve">Suspension: </w:t>
      </w:r>
      <w:r w:rsidRPr="00006717">
        <w:rPr>
          <w:rFonts w:eastAsiaTheme="minorHAnsi"/>
          <w:kern w:val="2"/>
          <w14:ligatures w14:val="standardContextual"/>
        </w:rPr>
        <w:t xml:space="preserve">In addition, Victoria’s worker screening legislation does not permit </w:t>
      </w:r>
      <w:r w:rsidR="00F31DD1" w:rsidRPr="00006717">
        <w:rPr>
          <w:rFonts w:eastAsiaTheme="minorHAnsi"/>
          <w:kern w:val="2"/>
          <w14:ligatures w14:val="standardContextual"/>
        </w:rPr>
        <w:t xml:space="preserve">immediate </w:t>
      </w:r>
      <w:r w:rsidRPr="00006717">
        <w:rPr>
          <w:rFonts w:eastAsiaTheme="minorHAnsi"/>
          <w:kern w:val="2"/>
          <w14:ligatures w14:val="standardContextual"/>
        </w:rPr>
        <w:t>suspension of a person’s clearance pending a re-assessment (for example, while an investigation is underway), except in limited circumstances</w:t>
      </w:r>
      <w:r w:rsidR="0000558A">
        <w:rPr>
          <w:rFonts w:eastAsiaTheme="minorHAnsi"/>
          <w:kern w:val="2"/>
          <w14:ligatures w14:val="standardContextual"/>
        </w:rPr>
        <w:t xml:space="preserve"> involving very serious offending</w:t>
      </w:r>
      <w:r w:rsidRPr="00006717">
        <w:rPr>
          <w:rFonts w:eastAsiaTheme="minorHAnsi"/>
          <w:kern w:val="2"/>
          <w14:ligatures w14:val="standardContextual"/>
        </w:rPr>
        <w:t>. Again, this is less protective than legislation</w:t>
      </w:r>
      <w:r w:rsidR="004202D5">
        <w:rPr>
          <w:rFonts w:eastAsiaTheme="minorHAnsi"/>
          <w:kern w:val="2"/>
          <w14:ligatures w14:val="standardContextual"/>
        </w:rPr>
        <w:t xml:space="preserve"> in New South Wales</w:t>
      </w:r>
      <w:r w:rsidRPr="00006717">
        <w:rPr>
          <w:rFonts w:eastAsiaTheme="minorHAnsi"/>
          <w:kern w:val="2"/>
          <w14:ligatures w14:val="standardContextual"/>
        </w:rPr>
        <w:t xml:space="preserve">, which allows an interim bar to take effect immediately where there is a real and appreciable risk of harm to children pending a re-assessment or completion of an investigation. </w:t>
      </w:r>
    </w:p>
    <w:p w14:paraId="111BE282" w14:textId="53308C1D" w:rsidR="00507EAC" w:rsidRPr="00DE1D18" w:rsidRDefault="00507EAC" w:rsidP="00507EAC">
      <w:pPr>
        <w:pStyle w:val="BodyText"/>
        <w:rPr>
          <w:rFonts w:eastAsiaTheme="minorHAnsi"/>
          <w:color w:val="auto"/>
          <w:kern w:val="2"/>
          <w14:ligatures w14:val="standardContextual"/>
        </w:rPr>
      </w:pPr>
      <w:r w:rsidRPr="00006717">
        <w:rPr>
          <w:rFonts w:eastAsiaTheme="minorHAnsi"/>
          <w:kern w:val="2"/>
          <w14:ligatures w14:val="standardContextual"/>
        </w:rPr>
        <w:t xml:space="preserve">Taken together, the rigid parameters of Victoria’s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legislative framework mean that unsubstantiated but credible information or </w:t>
      </w:r>
      <w:r w:rsidR="005A0F4D">
        <w:rPr>
          <w:rFonts w:eastAsiaTheme="minorHAnsi"/>
          <w:kern w:val="2"/>
          <w14:ligatures w14:val="standardContextual"/>
        </w:rPr>
        <w:t>i</w:t>
      </w:r>
      <w:r w:rsidR="00295EF7">
        <w:rPr>
          <w:rFonts w:eastAsiaTheme="minorHAnsi"/>
          <w:kern w:val="2"/>
          <w14:ligatures w14:val="standardContextual"/>
        </w:rPr>
        <w:t>nte</w:t>
      </w:r>
      <w:r w:rsidRPr="00006717">
        <w:rPr>
          <w:rFonts w:eastAsiaTheme="minorHAnsi"/>
          <w:kern w:val="2"/>
          <w14:ligatures w14:val="standardContextual"/>
        </w:rPr>
        <w:t xml:space="preserve">lligence that point to child safety risks cannot trigger a re-assessment, nor can these ‘red flags’ provide a statutory </w:t>
      </w:r>
      <w:r w:rsidRPr="00006717">
        <w:rPr>
          <w:rFonts w:eastAsiaTheme="minorHAnsi"/>
          <w:kern w:val="2"/>
          <w14:ligatures w14:val="standardContextual"/>
        </w:rPr>
        <w:lastRenderedPageBreak/>
        <w:t xml:space="preserve">basis for immediately </w:t>
      </w:r>
      <w:r w:rsidRPr="00DE1D18">
        <w:rPr>
          <w:rFonts w:eastAsiaTheme="minorHAnsi"/>
          <w:color w:val="auto"/>
          <w:kern w:val="2"/>
          <w14:ligatures w14:val="standardContextual"/>
        </w:rPr>
        <w:t xml:space="preserve">suspending or revoking a person’s </w:t>
      </w:r>
      <w:r w:rsidR="00533243">
        <w:rPr>
          <w:rFonts w:eastAsiaTheme="minorHAnsi"/>
          <w:color w:val="auto"/>
          <w:kern w:val="2"/>
          <w14:ligatures w14:val="standardContextual"/>
        </w:rPr>
        <w:t>Working with Children Check</w:t>
      </w:r>
      <w:r w:rsidRPr="00DE1D18">
        <w:rPr>
          <w:rFonts w:eastAsiaTheme="minorHAnsi"/>
          <w:color w:val="auto"/>
          <w:kern w:val="2"/>
          <w14:ligatures w14:val="standardContextual"/>
        </w:rPr>
        <w:t xml:space="preserve"> clearance. </w:t>
      </w:r>
    </w:p>
    <w:p w14:paraId="46E8BD23" w14:textId="1C175954" w:rsidR="00507EAC" w:rsidRPr="00DE1D18" w:rsidRDefault="00507EAC" w:rsidP="00EE14EC">
      <w:pPr>
        <w:pStyle w:val="BodyText"/>
        <w:keepNext/>
        <w:rPr>
          <w:rFonts w:eastAsiaTheme="minorHAnsi"/>
          <w:color w:val="auto"/>
          <w:kern w:val="2"/>
          <w14:ligatures w14:val="standardContextual"/>
        </w:rPr>
      </w:pPr>
      <w:r w:rsidRPr="00DE1D18">
        <w:rPr>
          <w:rFonts w:eastAsiaTheme="minorHAnsi"/>
          <w:color w:val="auto"/>
          <w:kern w:val="2"/>
          <w14:ligatures w14:val="standardContextual"/>
        </w:rPr>
        <w:t xml:space="preserve">Victoria’s </w:t>
      </w:r>
      <w:r w:rsidR="00533243">
        <w:rPr>
          <w:rFonts w:eastAsiaTheme="minorHAnsi"/>
          <w:color w:val="auto"/>
          <w:kern w:val="2"/>
          <w14:ligatures w14:val="standardContextual"/>
        </w:rPr>
        <w:t>Working with Children Check</w:t>
      </w:r>
      <w:r w:rsidRPr="00DE1D18">
        <w:rPr>
          <w:rFonts w:eastAsiaTheme="minorHAnsi"/>
          <w:color w:val="auto"/>
          <w:kern w:val="2"/>
          <w14:ligatures w14:val="standardContextual"/>
        </w:rPr>
        <w:t xml:space="preserve"> framework needs to be re-calibrated to better protect child safety. </w:t>
      </w:r>
    </w:p>
    <w:p w14:paraId="69ACB1AB" w14:textId="6813F2FE" w:rsidR="00507EAC" w:rsidRPr="0057598A"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Victorian Government will need to ensure that the threshold for refusing or revoking someone’s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clearance complements the threshold for removing someone from the Early Childhood Worker</w:t>
      </w:r>
      <w:r w:rsidRPr="0057598A">
        <w:rPr>
          <w:rFonts w:eastAsiaTheme="minorHAnsi"/>
          <w:kern w:val="2"/>
          <w14:ligatures w14:val="standardContextual"/>
        </w:rPr>
        <w:t xml:space="preserve"> Register, as both these thresholds need to work together as part of a graduated continuum.</w:t>
      </w:r>
    </w:p>
    <w:p w14:paraId="0674199D" w14:textId="46E893C8" w:rsidR="00D14769" w:rsidRPr="00C41059" w:rsidRDefault="00D14769" w:rsidP="00507EAC">
      <w:pPr>
        <w:pStyle w:val="BodyText"/>
        <w:rPr>
          <w:rFonts w:eastAsiaTheme="minorHAnsi"/>
          <w:kern w:val="2"/>
          <w14:ligatures w14:val="standardContextual"/>
        </w:rPr>
      </w:pPr>
      <w:r w:rsidRPr="00C41059">
        <w:rPr>
          <w:rFonts w:eastAsiaTheme="minorHAnsi"/>
          <w:kern w:val="2"/>
          <w14:ligatures w14:val="standardContextual"/>
        </w:rPr>
        <w:t xml:space="preserve">Another shortcoming </w:t>
      </w:r>
      <w:r w:rsidR="00A2749B" w:rsidRPr="00C41059">
        <w:rPr>
          <w:rFonts w:eastAsiaTheme="minorHAnsi"/>
          <w:kern w:val="2"/>
          <w14:ligatures w14:val="standardContextual"/>
        </w:rPr>
        <w:t xml:space="preserve">with Victoria’s </w:t>
      </w:r>
      <w:r w:rsidR="00533243">
        <w:rPr>
          <w:rFonts w:eastAsiaTheme="minorHAnsi"/>
          <w:kern w:val="2"/>
          <w14:ligatures w14:val="standardContextual"/>
        </w:rPr>
        <w:t>Working with Children Check</w:t>
      </w:r>
      <w:r w:rsidR="00A2749B" w:rsidRPr="00C41059">
        <w:rPr>
          <w:rFonts w:eastAsiaTheme="minorHAnsi"/>
          <w:kern w:val="2"/>
          <w14:ligatures w14:val="standardContextual"/>
        </w:rPr>
        <w:t xml:space="preserve"> </w:t>
      </w:r>
      <w:r w:rsidR="00391A99">
        <w:rPr>
          <w:rFonts w:eastAsiaTheme="minorHAnsi"/>
          <w:kern w:val="2"/>
          <w14:ligatures w14:val="standardContextual"/>
        </w:rPr>
        <w:t>scheme</w:t>
      </w:r>
      <w:r w:rsidR="00A2749B" w:rsidRPr="00C41059">
        <w:rPr>
          <w:rFonts w:eastAsiaTheme="minorHAnsi"/>
          <w:kern w:val="2"/>
          <w14:ligatures w14:val="standardContextual"/>
        </w:rPr>
        <w:t xml:space="preserve"> that was raised with the Review is the need to change legislation to require </w:t>
      </w:r>
      <w:r w:rsidR="00952731" w:rsidRPr="00C41059">
        <w:rPr>
          <w:rFonts w:eastAsiaTheme="minorHAnsi"/>
          <w:kern w:val="2"/>
          <w14:ligatures w14:val="standardContextual"/>
        </w:rPr>
        <w:t>organisations</w:t>
      </w:r>
      <w:r w:rsidR="00A2749B" w:rsidRPr="00C41059">
        <w:rPr>
          <w:rFonts w:eastAsiaTheme="minorHAnsi"/>
          <w:kern w:val="2"/>
          <w14:ligatures w14:val="standardContextual"/>
        </w:rPr>
        <w:t xml:space="preserve"> to verify that they have engaged a </w:t>
      </w:r>
      <w:r w:rsidR="00533243">
        <w:rPr>
          <w:rFonts w:eastAsiaTheme="minorHAnsi"/>
          <w:kern w:val="2"/>
          <w14:ligatures w14:val="standardContextual"/>
        </w:rPr>
        <w:t>Working with Children Check</w:t>
      </w:r>
      <w:r w:rsidR="00A2749B" w:rsidRPr="00C41059">
        <w:rPr>
          <w:rFonts w:eastAsiaTheme="minorHAnsi"/>
          <w:kern w:val="2"/>
          <w14:ligatures w14:val="standardContextual"/>
        </w:rPr>
        <w:t xml:space="preserve"> clearance holder</w:t>
      </w:r>
      <w:r w:rsidR="00864A6A" w:rsidRPr="00C41059">
        <w:rPr>
          <w:rFonts w:eastAsiaTheme="minorHAnsi"/>
          <w:kern w:val="2"/>
          <w14:ligatures w14:val="standardContextual"/>
        </w:rPr>
        <w:t xml:space="preserve"> either on a professional or volunteer basis</w:t>
      </w:r>
      <w:r w:rsidR="00A2749B" w:rsidRPr="00C41059">
        <w:rPr>
          <w:rFonts w:eastAsiaTheme="minorHAnsi"/>
          <w:kern w:val="2"/>
          <w14:ligatures w14:val="standardContextual"/>
        </w:rPr>
        <w:t xml:space="preserve">. </w:t>
      </w:r>
      <w:r w:rsidR="00B4665C" w:rsidRPr="00C41059">
        <w:rPr>
          <w:rFonts w:eastAsiaTheme="minorHAnsi"/>
          <w:kern w:val="2"/>
          <w14:ligatures w14:val="standardContextual"/>
        </w:rPr>
        <w:t xml:space="preserve">Currently, the onus is on the </w:t>
      </w:r>
      <w:r w:rsidR="00533243">
        <w:rPr>
          <w:rFonts w:eastAsiaTheme="minorHAnsi"/>
          <w:kern w:val="2"/>
          <w14:ligatures w14:val="standardContextual"/>
        </w:rPr>
        <w:t>Working with Children Check</w:t>
      </w:r>
      <w:r w:rsidR="00B4665C" w:rsidRPr="00C41059">
        <w:rPr>
          <w:rFonts w:eastAsiaTheme="minorHAnsi"/>
          <w:kern w:val="2"/>
          <w14:ligatures w14:val="standardContextual"/>
        </w:rPr>
        <w:t xml:space="preserve"> holder to inform the screening authority that they are working or volunteering with an organisation to </w:t>
      </w:r>
      <w:r w:rsidR="00B4665C" w:rsidRPr="00C41059">
        <w:rPr>
          <w:rFonts w:eastAsiaTheme="minorHAnsi" w:cs="VIC"/>
          <w:kern w:val="2"/>
          <w14:ligatures w14:val="standardContextual"/>
        </w:rPr>
        <w:t>‘</w:t>
      </w:r>
      <w:r w:rsidR="00B4665C" w:rsidRPr="00C41059">
        <w:rPr>
          <w:rFonts w:eastAsiaTheme="minorHAnsi"/>
          <w:kern w:val="2"/>
          <w14:ligatures w14:val="standardContextual"/>
        </w:rPr>
        <w:t>link</w:t>
      </w:r>
      <w:r w:rsidR="00B4665C" w:rsidRPr="00C41059">
        <w:rPr>
          <w:rFonts w:eastAsiaTheme="minorHAnsi" w:cs="VIC"/>
          <w:kern w:val="2"/>
          <w14:ligatures w14:val="standardContextual"/>
        </w:rPr>
        <w:t>’</w:t>
      </w:r>
      <w:r w:rsidR="00B4665C" w:rsidRPr="00C41059">
        <w:rPr>
          <w:rFonts w:eastAsiaTheme="minorHAnsi"/>
          <w:kern w:val="2"/>
          <w14:ligatures w14:val="standardContextual"/>
        </w:rPr>
        <w:t xml:space="preserve"> that organisation to their </w:t>
      </w:r>
      <w:r w:rsidR="00533243">
        <w:rPr>
          <w:rFonts w:eastAsiaTheme="minorHAnsi"/>
          <w:kern w:val="2"/>
          <w14:ligatures w14:val="standardContextual"/>
        </w:rPr>
        <w:t>Working with Children Check</w:t>
      </w:r>
      <w:r w:rsidR="00B4665C" w:rsidRPr="00C41059">
        <w:rPr>
          <w:rFonts w:eastAsiaTheme="minorHAnsi"/>
          <w:kern w:val="2"/>
          <w14:ligatures w14:val="standardContextual"/>
        </w:rPr>
        <w:t>.</w:t>
      </w:r>
      <w:r w:rsidR="00AA3C7C" w:rsidRPr="00C41059">
        <w:rPr>
          <w:rFonts w:eastAsiaTheme="minorHAnsi"/>
          <w:kern w:val="2"/>
          <w14:ligatures w14:val="standardContextual"/>
        </w:rPr>
        <w:t xml:space="preserve"> If a change is made to a person’s </w:t>
      </w:r>
      <w:r w:rsidR="00533243">
        <w:rPr>
          <w:rFonts w:eastAsiaTheme="minorHAnsi"/>
          <w:kern w:val="2"/>
          <w14:ligatures w14:val="standardContextual"/>
        </w:rPr>
        <w:t>Working with Children Check</w:t>
      </w:r>
      <w:r w:rsidR="00AA3C7C" w:rsidRPr="00C41059">
        <w:rPr>
          <w:rFonts w:eastAsiaTheme="minorHAnsi"/>
          <w:kern w:val="2"/>
          <w14:ligatures w14:val="standardContextual"/>
        </w:rPr>
        <w:t xml:space="preserve"> status</w:t>
      </w:r>
      <w:r w:rsidR="00A14F10">
        <w:rPr>
          <w:rFonts w:eastAsiaTheme="minorHAnsi"/>
          <w:kern w:val="2"/>
          <w14:ligatures w14:val="standardContextual"/>
        </w:rPr>
        <w:t>—</w:t>
      </w:r>
      <w:r w:rsidR="00E25C25" w:rsidRPr="00C41059">
        <w:rPr>
          <w:rFonts w:eastAsiaTheme="minorHAnsi"/>
          <w:kern w:val="2"/>
          <w14:ligatures w14:val="standardContextual"/>
        </w:rPr>
        <w:t>for example,</w:t>
      </w:r>
      <w:r w:rsidR="00AA3C7C" w:rsidRPr="00C41059">
        <w:rPr>
          <w:rFonts w:eastAsiaTheme="minorHAnsi"/>
          <w:kern w:val="2"/>
          <w14:ligatures w14:val="standardContextual"/>
        </w:rPr>
        <w:t xml:space="preserve"> if it is suspended or revoked</w:t>
      </w:r>
      <w:r w:rsidR="00A14F10">
        <w:rPr>
          <w:rFonts w:eastAsiaTheme="minorHAnsi"/>
          <w:kern w:val="2"/>
          <w14:ligatures w14:val="standardContextual"/>
        </w:rPr>
        <w:t>—</w:t>
      </w:r>
      <w:r w:rsidR="00AA3C7C" w:rsidRPr="00C41059">
        <w:rPr>
          <w:rFonts w:eastAsiaTheme="minorHAnsi"/>
          <w:kern w:val="2"/>
          <w14:ligatures w14:val="standardContextual"/>
        </w:rPr>
        <w:t xml:space="preserve">only </w:t>
      </w:r>
      <w:r w:rsidR="00A22D51" w:rsidRPr="00C41059">
        <w:rPr>
          <w:rFonts w:eastAsiaTheme="minorHAnsi"/>
          <w:kern w:val="2"/>
          <w14:ligatures w14:val="standardContextual"/>
        </w:rPr>
        <w:t>‘</w:t>
      </w:r>
      <w:r w:rsidR="00AA3C7C" w:rsidRPr="00C41059">
        <w:rPr>
          <w:rFonts w:eastAsiaTheme="minorHAnsi"/>
          <w:kern w:val="2"/>
          <w14:ligatures w14:val="standardContextual"/>
        </w:rPr>
        <w:t>linked</w:t>
      </w:r>
      <w:r w:rsidR="00A22D51" w:rsidRPr="00C41059">
        <w:rPr>
          <w:rFonts w:eastAsiaTheme="minorHAnsi"/>
          <w:kern w:val="2"/>
          <w14:ligatures w14:val="standardContextual"/>
        </w:rPr>
        <w:t>’</w:t>
      </w:r>
      <w:r w:rsidR="00AA3C7C" w:rsidRPr="00C41059">
        <w:rPr>
          <w:rFonts w:eastAsiaTheme="minorHAnsi"/>
          <w:kern w:val="2"/>
          <w14:ligatures w14:val="standardContextual"/>
        </w:rPr>
        <w:t xml:space="preserve"> organisations are informed. If an individual has not </w:t>
      </w:r>
      <w:r w:rsidR="00A22D51" w:rsidRPr="00C41059">
        <w:rPr>
          <w:rFonts w:eastAsiaTheme="minorHAnsi"/>
          <w:kern w:val="2"/>
          <w14:ligatures w14:val="standardContextual"/>
        </w:rPr>
        <w:t>‘</w:t>
      </w:r>
      <w:r w:rsidR="00AA3C7C" w:rsidRPr="00C41059">
        <w:rPr>
          <w:rFonts w:eastAsiaTheme="minorHAnsi"/>
          <w:kern w:val="2"/>
          <w14:ligatures w14:val="standardContextual"/>
        </w:rPr>
        <w:t>linked</w:t>
      </w:r>
      <w:r w:rsidR="00A22D51" w:rsidRPr="00C41059">
        <w:rPr>
          <w:rFonts w:eastAsiaTheme="minorHAnsi"/>
          <w:kern w:val="2"/>
          <w14:ligatures w14:val="standardContextual"/>
        </w:rPr>
        <w:t>’</w:t>
      </w:r>
      <w:r w:rsidR="00AA3C7C" w:rsidRPr="00C41059">
        <w:rPr>
          <w:rFonts w:eastAsiaTheme="minorHAnsi"/>
          <w:kern w:val="2"/>
          <w14:ligatures w14:val="standardContextual"/>
        </w:rPr>
        <w:t xml:space="preserve"> an organisation, there is a risk that the individual could continue working </w:t>
      </w:r>
      <w:r w:rsidR="0063237F" w:rsidRPr="00C41059">
        <w:rPr>
          <w:rFonts w:eastAsiaTheme="minorHAnsi"/>
          <w:kern w:val="2"/>
          <w14:ligatures w14:val="standardContextual"/>
        </w:rPr>
        <w:t>or volunteering</w:t>
      </w:r>
      <w:r w:rsidR="00AA3C7C" w:rsidRPr="00C41059">
        <w:rPr>
          <w:rFonts w:eastAsiaTheme="minorHAnsi"/>
          <w:kern w:val="2"/>
          <w14:ligatures w14:val="standardContextual"/>
        </w:rPr>
        <w:t xml:space="preserve"> and presenting an ongoing risk to children. </w:t>
      </w:r>
      <w:r w:rsidR="00A22D51" w:rsidRPr="00C41059">
        <w:rPr>
          <w:rFonts w:eastAsiaTheme="minorHAnsi"/>
          <w:kern w:val="2"/>
          <w14:ligatures w14:val="standardContextual"/>
        </w:rPr>
        <w:t xml:space="preserve">Victoria’s </w:t>
      </w:r>
      <w:r w:rsidR="00533243">
        <w:rPr>
          <w:rFonts w:eastAsiaTheme="minorHAnsi"/>
          <w:kern w:val="2"/>
          <w14:ligatures w14:val="standardContextual"/>
        </w:rPr>
        <w:t>Working with Children Check</w:t>
      </w:r>
      <w:r w:rsidR="00A22D51" w:rsidRPr="00C41059">
        <w:rPr>
          <w:rFonts w:eastAsiaTheme="minorHAnsi"/>
          <w:kern w:val="2"/>
          <w14:ligatures w14:val="standardContextual"/>
        </w:rPr>
        <w:t xml:space="preserve"> legislation should be changed to require </w:t>
      </w:r>
      <w:r w:rsidR="00D97908" w:rsidRPr="00C41059">
        <w:rPr>
          <w:rFonts w:eastAsiaTheme="minorHAnsi"/>
          <w:kern w:val="2"/>
          <w14:ligatures w14:val="standardContextual"/>
        </w:rPr>
        <w:t>organisations</w:t>
      </w:r>
      <w:r w:rsidR="00A22D51" w:rsidRPr="00C41059">
        <w:rPr>
          <w:rFonts w:eastAsiaTheme="minorHAnsi"/>
          <w:kern w:val="2"/>
          <w14:ligatures w14:val="standardContextual"/>
        </w:rPr>
        <w:t xml:space="preserve"> to verify or validate </w:t>
      </w:r>
      <w:r w:rsidR="004F3001" w:rsidRPr="00C41059">
        <w:rPr>
          <w:rFonts w:eastAsiaTheme="minorHAnsi"/>
          <w:kern w:val="2"/>
          <w14:ligatures w14:val="standardContextual"/>
        </w:rPr>
        <w:t xml:space="preserve">when they have engaged someone </w:t>
      </w:r>
      <w:r w:rsidR="00DC75AD" w:rsidRPr="00C41059">
        <w:rPr>
          <w:rFonts w:eastAsiaTheme="minorHAnsi"/>
          <w:kern w:val="2"/>
          <w14:ligatures w14:val="standardContextual"/>
        </w:rPr>
        <w:t xml:space="preserve">to undertake child-related work. This will help provide accurate historical and current information </w:t>
      </w:r>
      <w:r w:rsidR="0010204A" w:rsidRPr="00C41059">
        <w:rPr>
          <w:rFonts w:eastAsiaTheme="minorHAnsi"/>
          <w:kern w:val="2"/>
          <w14:ligatures w14:val="standardContextual"/>
        </w:rPr>
        <w:t xml:space="preserve">of </w:t>
      </w:r>
      <w:r w:rsidR="005F0A37" w:rsidRPr="00C41059">
        <w:rPr>
          <w:rFonts w:eastAsiaTheme="minorHAnsi"/>
          <w:kern w:val="2"/>
          <w14:ligatures w14:val="standardContextual"/>
        </w:rPr>
        <w:t xml:space="preserve">volunteer or </w:t>
      </w:r>
      <w:r w:rsidR="0010204A" w:rsidRPr="00C41059">
        <w:rPr>
          <w:rFonts w:eastAsiaTheme="minorHAnsi"/>
          <w:kern w:val="2"/>
          <w14:ligatures w14:val="standardContextual"/>
        </w:rPr>
        <w:t xml:space="preserve">worker movements across different </w:t>
      </w:r>
      <w:r w:rsidR="005F0A37" w:rsidRPr="00C41059">
        <w:rPr>
          <w:rFonts w:eastAsiaTheme="minorHAnsi"/>
          <w:kern w:val="2"/>
          <w14:ligatures w14:val="standardContextual"/>
        </w:rPr>
        <w:t>organisations</w:t>
      </w:r>
      <w:r w:rsidR="00CB1758" w:rsidRPr="00C41059">
        <w:rPr>
          <w:rFonts w:eastAsiaTheme="minorHAnsi"/>
          <w:kern w:val="2"/>
          <w14:ligatures w14:val="standardContextual"/>
        </w:rPr>
        <w:t xml:space="preserve">. </w:t>
      </w:r>
      <w:r w:rsidR="007F7064">
        <w:rPr>
          <w:rFonts w:eastAsiaTheme="minorHAnsi"/>
          <w:kern w:val="2"/>
          <w14:ligatures w14:val="standardContextual"/>
        </w:rPr>
        <w:t xml:space="preserve">This change should be considered in the work to create the National </w:t>
      </w:r>
      <w:r w:rsidR="009E1007">
        <w:rPr>
          <w:rFonts w:eastAsiaTheme="minorHAnsi"/>
          <w:kern w:val="2"/>
          <w14:ligatures w14:val="standardContextual"/>
        </w:rPr>
        <w:t>R</w:t>
      </w:r>
      <w:r w:rsidR="007F7064">
        <w:rPr>
          <w:rFonts w:eastAsiaTheme="minorHAnsi"/>
          <w:kern w:val="2"/>
          <w14:ligatures w14:val="standardContextual"/>
        </w:rPr>
        <w:t xml:space="preserve">egister as it may provide </w:t>
      </w:r>
      <w:r w:rsidR="00C634FC">
        <w:rPr>
          <w:rFonts w:eastAsiaTheme="minorHAnsi"/>
          <w:kern w:val="2"/>
          <w14:ligatures w14:val="standardContextual"/>
        </w:rPr>
        <w:t>efficiencies in the identi</w:t>
      </w:r>
      <w:r w:rsidR="009A0DCE">
        <w:rPr>
          <w:rFonts w:eastAsiaTheme="minorHAnsi"/>
          <w:kern w:val="2"/>
          <w14:ligatures w14:val="standardContextual"/>
        </w:rPr>
        <w:t>t</w:t>
      </w:r>
      <w:r w:rsidR="00C634FC">
        <w:rPr>
          <w:rFonts w:eastAsiaTheme="minorHAnsi"/>
          <w:kern w:val="2"/>
          <w14:ligatures w14:val="standardContextual"/>
        </w:rPr>
        <w:t xml:space="preserve">y verification and entry of data about individuals. </w:t>
      </w:r>
    </w:p>
    <w:p w14:paraId="339AFB0D" w14:textId="78C6C77F" w:rsidR="00974E09" w:rsidRPr="00974E09" w:rsidRDefault="00874673" w:rsidP="00974E09">
      <w:pPr>
        <w:pStyle w:val="Heading3"/>
      </w:pPr>
      <w:bookmarkStart w:id="192" w:name="_Toc205737338"/>
      <w:bookmarkStart w:id="193" w:name="_Toc205898561"/>
      <w:r w:rsidRPr="00C41059">
        <w:t xml:space="preserve">Closing review loopholes in relation to </w:t>
      </w:r>
      <w:r w:rsidR="00533243">
        <w:t>Working with Children Check</w:t>
      </w:r>
      <w:r w:rsidRPr="00C41059">
        <w:t xml:space="preserve"> decision-making</w:t>
      </w:r>
      <w:bookmarkEnd w:id="192"/>
      <w:bookmarkEnd w:id="193"/>
    </w:p>
    <w:p w14:paraId="5D879873" w14:textId="1E31A751" w:rsidR="0004601B"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Currently, a person who has had their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refused or revoked can </w:t>
      </w:r>
      <w:r w:rsidR="0043566F" w:rsidRPr="00006717">
        <w:rPr>
          <w:rFonts w:eastAsiaTheme="minorHAnsi"/>
          <w:kern w:val="2"/>
          <w14:ligatures w14:val="standardContextual"/>
        </w:rPr>
        <w:t xml:space="preserve">generally </w:t>
      </w:r>
      <w:r w:rsidRPr="00006717">
        <w:rPr>
          <w:rFonts w:eastAsiaTheme="minorHAnsi"/>
          <w:kern w:val="2"/>
          <w14:ligatures w14:val="standardContextual"/>
        </w:rPr>
        <w:t xml:space="preserve">seek a review of that decision via the Victorian Civil and Administrative Tribunal. </w:t>
      </w:r>
      <w:r w:rsidR="0043566F" w:rsidRPr="00006717">
        <w:rPr>
          <w:rFonts w:eastAsiaTheme="minorHAnsi"/>
          <w:kern w:val="2"/>
          <w14:ligatures w14:val="standardContextual"/>
        </w:rPr>
        <w:t xml:space="preserve">There is a limitation on the right to review a </w:t>
      </w:r>
      <w:r w:rsidR="00533243">
        <w:rPr>
          <w:rFonts w:eastAsiaTheme="minorHAnsi"/>
          <w:kern w:val="2"/>
          <w14:ligatures w14:val="standardContextual"/>
        </w:rPr>
        <w:t>Working with Children Check</w:t>
      </w:r>
      <w:r w:rsidR="0043566F" w:rsidRPr="00006717">
        <w:rPr>
          <w:rFonts w:eastAsiaTheme="minorHAnsi"/>
          <w:kern w:val="2"/>
          <w14:ligatures w14:val="standardContextual"/>
        </w:rPr>
        <w:t xml:space="preserve"> decision where a person has been charged, convicted or found guilty of a Category A offence.</w:t>
      </w:r>
      <w:r w:rsidRPr="00006717">
        <w:rPr>
          <w:rFonts w:eastAsiaTheme="minorHAnsi"/>
          <w:kern w:val="2"/>
          <w14:ligatures w14:val="standardContextual"/>
        </w:rPr>
        <w:t xml:space="preserve"> </w:t>
      </w:r>
    </w:p>
    <w:p w14:paraId="529B8863" w14:textId="3ECB8B42" w:rsidR="00507EAC" w:rsidRDefault="0096555B" w:rsidP="00507EAC">
      <w:pPr>
        <w:pStyle w:val="BodyText"/>
        <w:rPr>
          <w:rFonts w:eastAsiaTheme="minorHAnsi"/>
          <w:kern w:val="2"/>
          <w14:ligatures w14:val="standardContextual"/>
        </w:rPr>
      </w:pPr>
      <w:r>
        <w:rPr>
          <w:rFonts w:eastAsiaTheme="minorHAnsi"/>
          <w:kern w:val="2"/>
          <w14:ligatures w14:val="standardContextual"/>
        </w:rPr>
        <w:t>New South Wales</w:t>
      </w:r>
      <w:r w:rsidR="00507EAC" w:rsidRPr="00006717">
        <w:rPr>
          <w:rFonts w:eastAsiaTheme="minorHAnsi"/>
          <w:kern w:val="2"/>
          <w14:ligatures w14:val="standardContextual"/>
        </w:rPr>
        <w:t xml:space="preserve"> has recently introduced legislation removing external pathways of appeal to its equivalent civil and administrative tribunal on the basis that its Office of the Children’s Guardian is best placed as a child safety specialist body to review and assess risk</w:t>
      </w:r>
      <w:r w:rsidR="00DC2115" w:rsidRPr="00DC2115">
        <w:rPr>
          <w:rFonts w:eastAsiaTheme="minorHAnsi"/>
          <w:kern w:val="2"/>
          <w14:ligatures w14:val="standardContextual"/>
        </w:rPr>
        <w:t>.</w:t>
      </w:r>
    </w:p>
    <w:p w14:paraId="42DA9308" w14:textId="0870839B" w:rsidR="003652C2" w:rsidRDefault="001B6881" w:rsidP="00507EAC">
      <w:pPr>
        <w:pStyle w:val="BodyText"/>
      </w:pPr>
      <w:r w:rsidRPr="00C41059">
        <w:t xml:space="preserve">Victoria </w:t>
      </w:r>
      <w:r w:rsidR="00E44E72" w:rsidRPr="00C41059">
        <w:t xml:space="preserve">should look at </w:t>
      </w:r>
      <w:r w:rsidR="0033735B" w:rsidRPr="00C41059">
        <w:t>how it can close</w:t>
      </w:r>
      <w:r w:rsidR="003F4F55" w:rsidRPr="00C41059">
        <w:t xml:space="preserve"> </w:t>
      </w:r>
      <w:r w:rsidR="00873BDC" w:rsidRPr="00C41059">
        <w:t xml:space="preserve">any </w:t>
      </w:r>
      <w:r w:rsidR="003F4F55" w:rsidRPr="00C41059">
        <w:t>review</w:t>
      </w:r>
      <w:r w:rsidR="0033735B" w:rsidRPr="00C41059">
        <w:t xml:space="preserve"> loopholes </w:t>
      </w:r>
      <w:r w:rsidR="003F4F55" w:rsidRPr="00C41059">
        <w:t>that undermine</w:t>
      </w:r>
      <w:r w:rsidR="00636981" w:rsidRPr="00C41059">
        <w:t xml:space="preserve"> child safety</w:t>
      </w:r>
      <w:r w:rsidR="00477478" w:rsidRPr="00C41059">
        <w:t>.</w:t>
      </w:r>
      <w:r w:rsidR="008A4E1A">
        <w:t xml:space="preserve"> People who hav</w:t>
      </w:r>
      <w:r w:rsidR="0025557D">
        <w:t>e been subject to an adverse decision</w:t>
      </w:r>
      <w:r w:rsidR="00A702A8">
        <w:t xml:space="preserve"> relating to a </w:t>
      </w:r>
      <w:r w:rsidR="00533243">
        <w:t>Working with Children Check</w:t>
      </w:r>
      <w:r w:rsidR="0025557D">
        <w:t xml:space="preserve"> should</w:t>
      </w:r>
      <w:r w:rsidR="003F67CE">
        <w:t xml:space="preserve"> be able to</w:t>
      </w:r>
      <w:r w:rsidR="00A702A8">
        <w:t xml:space="preserve"> have another</w:t>
      </w:r>
      <w:r w:rsidR="007F4F28">
        <w:t xml:space="preserve"> person check that decision. However, this </w:t>
      </w:r>
      <w:r w:rsidR="00E804BA">
        <w:t>should be done by people who have specialist expertise in child safety</w:t>
      </w:r>
      <w:r w:rsidR="004F7525">
        <w:t>.</w:t>
      </w:r>
      <w:r w:rsidR="0025557D">
        <w:t xml:space="preserve"> </w:t>
      </w:r>
      <w:r w:rsidR="003A3AD9">
        <w:t>L</w:t>
      </w:r>
      <w:r w:rsidR="00820651" w:rsidRPr="00C41059">
        <w:t>ike N</w:t>
      </w:r>
      <w:r w:rsidR="0096555B">
        <w:t>ew South Wales</w:t>
      </w:r>
      <w:r w:rsidR="00820651" w:rsidRPr="00C41059">
        <w:t xml:space="preserve">, Victoria </w:t>
      </w:r>
      <w:r w:rsidR="003A3AD9">
        <w:t>should</w:t>
      </w:r>
      <w:r w:rsidR="00820651" w:rsidRPr="00C41059">
        <w:t xml:space="preserve"> </w:t>
      </w:r>
      <w:r w:rsidR="00300A3F">
        <w:t xml:space="preserve">create </w:t>
      </w:r>
      <w:r w:rsidR="004F7525">
        <w:t>an</w:t>
      </w:r>
      <w:r w:rsidR="00300A3F">
        <w:t xml:space="preserve"> </w:t>
      </w:r>
      <w:r w:rsidR="00E1489C">
        <w:t>internal review process</w:t>
      </w:r>
      <w:r w:rsidR="00C014ED">
        <w:t>, involving</w:t>
      </w:r>
      <w:r w:rsidR="00086266">
        <w:t xml:space="preserve"> decision-makers who </w:t>
      </w:r>
      <w:r w:rsidR="00836035">
        <w:t xml:space="preserve">have the specialist </w:t>
      </w:r>
      <w:r w:rsidR="00836035">
        <w:lastRenderedPageBreak/>
        <w:t xml:space="preserve">skills and knowledge to </w:t>
      </w:r>
      <w:r w:rsidR="00086266">
        <w:t>approach</w:t>
      </w:r>
      <w:r w:rsidR="00836035">
        <w:t xml:space="preserve"> these important</w:t>
      </w:r>
      <w:r w:rsidR="00086266">
        <w:t xml:space="preserve"> </w:t>
      </w:r>
      <w:r w:rsidR="0008494B">
        <w:t>decisions through a child safety lens</w:t>
      </w:r>
      <w:r w:rsidR="00836035">
        <w:t xml:space="preserve">. </w:t>
      </w:r>
      <w:r w:rsidR="002D4D9B">
        <w:t xml:space="preserve">This should replace the </w:t>
      </w:r>
      <w:r w:rsidR="00EA7C6C">
        <w:t xml:space="preserve">current review </w:t>
      </w:r>
      <w:r w:rsidR="00387854">
        <w:t>pathway to</w:t>
      </w:r>
      <w:r w:rsidR="00EA7C6C">
        <w:t xml:space="preserve"> </w:t>
      </w:r>
      <w:r w:rsidR="00C10112">
        <w:t xml:space="preserve">the </w:t>
      </w:r>
      <w:r w:rsidR="001C6634" w:rsidRPr="00006717">
        <w:rPr>
          <w:rFonts w:eastAsiaTheme="minorHAnsi"/>
          <w:kern w:val="2"/>
          <w14:ligatures w14:val="standardContextual"/>
        </w:rPr>
        <w:t>Victorian Civil and Administrative Tribunal</w:t>
      </w:r>
      <w:r w:rsidR="00EA7C6C">
        <w:t xml:space="preserve">. </w:t>
      </w:r>
    </w:p>
    <w:p w14:paraId="20691EC1" w14:textId="7F348C4D" w:rsidR="00436D8D" w:rsidRPr="007C7E8E" w:rsidRDefault="00436D8D" w:rsidP="00507EAC">
      <w:pPr>
        <w:pStyle w:val="BodyText"/>
        <w:rPr>
          <w:rFonts w:eastAsiaTheme="minorHAnsi"/>
          <w:kern w:val="2"/>
          <w14:ligatures w14:val="standardContextual"/>
        </w:rPr>
      </w:pPr>
      <w:proofErr w:type="gramStart"/>
      <w:r>
        <w:rPr>
          <w:rFonts w:eastAsiaTheme="minorHAnsi"/>
          <w:kern w:val="2"/>
          <w14:ligatures w14:val="standardContextual"/>
        </w:rPr>
        <w:t>All of</w:t>
      </w:r>
      <w:proofErr w:type="gramEnd"/>
      <w:r>
        <w:rPr>
          <w:rFonts w:eastAsiaTheme="minorHAnsi"/>
          <w:kern w:val="2"/>
          <w14:ligatures w14:val="standardContextual"/>
        </w:rPr>
        <w:t xml:space="preserve"> the changes recommended above will likely require much more manual intervention by Victoria’s </w:t>
      </w:r>
      <w:r w:rsidR="00533243">
        <w:rPr>
          <w:rFonts w:eastAsiaTheme="minorHAnsi"/>
          <w:kern w:val="2"/>
          <w14:ligatures w14:val="standardContextual"/>
        </w:rPr>
        <w:t>Working with Children Check</w:t>
      </w:r>
      <w:r>
        <w:rPr>
          <w:rFonts w:eastAsiaTheme="minorHAnsi"/>
          <w:kern w:val="2"/>
          <w14:ligatures w14:val="standardContextual"/>
        </w:rPr>
        <w:t xml:space="preserve"> screening authority compared to the largely automated </w:t>
      </w:r>
      <w:r w:rsidR="00533243">
        <w:rPr>
          <w:rFonts w:eastAsiaTheme="minorHAnsi"/>
          <w:kern w:val="2"/>
          <w14:ligatures w14:val="standardContextual"/>
        </w:rPr>
        <w:t>Working with Children Check</w:t>
      </w:r>
      <w:r>
        <w:rPr>
          <w:rFonts w:eastAsiaTheme="minorHAnsi"/>
          <w:kern w:val="2"/>
          <w14:ligatures w14:val="standardContextual"/>
        </w:rPr>
        <w:t xml:space="preserve"> assessment framework that currently exists. </w:t>
      </w:r>
      <w:r w:rsidR="00001E84">
        <w:rPr>
          <w:rFonts w:eastAsiaTheme="minorHAnsi"/>
          <w:kern w:val="2"/>
          <w14:ligatures w14:val="standardContextual"/>
        </w:rPr>
        <w:t xml:space="preserve">At present, </w:t>
      </w:r>
      <w:r w:rsidR="007C7E8E" w:rsidRPr="00FF5EEA">
        <w:rPr>
          <w:rFonts w:eastAsiaTheme="minorHAnsi"/>
          <w:kern w:val="2"/>
          <w14:ligatures w14:val="standardContextual"/>
        </w:rPr>
        <w:t xml:space="preserve">Victoria’s </w:t>
      </w:r>
      <w:r w:rsidR="00533243">
        <w:rPr>
          <w:rFonts w:eastAsiaTheme="minorHAnsi"/>
          <w:kern w:val="2"/>
          <w14:ligatures w14:val="standardContextual"/>
        </w:rPr>
        <w:t>Working with Children Check</w:t>
      </w:r>
      <w:r w:rsidR="007C7E8E" w:rsidRPr="00FF5EEA">
        <w:rPr>
          <w:rFonts w:eastAsiaTheme="minorHAnsi"/>
          <w:kern w:val="2"/>
          <w14:ligatures w14:val="standardContextual"/>
        </w:rPr>
        <w:t xml:space="preserve"> screening authority is approximately one-third the size of its </w:t>
      </w:r>
      <w:r w:rsidR="0096555B">
        <w:rPr>
          <w:rFonts w:eastAsiaTheme="minorHAnsi"/>
          <w:kern w:val="2"/>
          <w14:ligatures w14:val="standardContextual"/>
        </w:rPr>
        <w:t>New South Wales</w:t>
      </w:r>
      <w:r w:rsidR="007C7E8E" w:rsidRPr="00FF5EEA">
        <w:rPr>
          <w:rFonts w:eastAsiaTheme="minorHAnsi"/>
          <w:kern w:val="2"/>
          <w14:ligatures w14:val="standardContextual"/>
        </w:rPr>
        <w:t xml:space="preserve"> equivalent (which has 85 assessors plus a separate compliance team), </w:t>
      </w:r>
      <w:r w:rsidR="007C7E8E">
        <w:rPr>
          <w:rFonts w:eastAsiaTheme="minorHAnsi"/>
          <w:kern w:val="2"/>
          <w14:ligatures w14:val="standardContextual"/>
        </w:rPr>
        <w:t>and around half the size of</w:t>
      </w:r>
      <w:r w:rsidR="007C7E8E" w:rsidRPr="00FF5EEA">
        <w:rPr>
          <w:rFonts w:eastAsiaTheme="minorHAnsi"/>
          <w:kern w:val="2"/>
          <w14:ligatures w14:val="standardContextual"/>
        </w:rPr>
        <w:t xml:space="preserve"> Queensland’s screening authority (60 assessors). While Victoria’s staffing numbers may have been appropriate under existing </w:t>
      </w:r>
      <w:r w:rsidR="00533243">
        <w:rPr>
          <w:rFonts w:eastAsiaTheme="minorHAnsi"/>
          <w:kern w:val="2"/>
          <w14:ligatures w14:val="standardContextual"/>
        </w:rPr>
        <w:t>Working with Children Check</w:t>
      </w:r>
      <w:r w:rsidR="007C7E8E" w:rsidRPr="00FF5EEA">
        <w:rPr>
          <w:rFonts w:eastAsiaTheme="minorHAnsi"/>
          <w:kern w:val="2"/>
          <w14:ligatures w14:val="standardContextual"/>
        </w:rPr>
        <w:t xml:space="preserve"> settings (given the largely automated nature of the current</w:t>
      </w:r>
      <w:r w:rsidR="007C7E8E">
        <w:rPr>
          <w:rFonts w:eastAsiaTheme="minorHAnsi"/>
          <w:kern w:val="2"/>
          <w14:ligatures w14:val="standardContextual"/>
        </w:rPr>
        <w:t xml:space="preserve"> rigid</w:t>
      </w:r>
      <w:r w:rsidR="007C7E8E" w:rsidRPr="00FF5EEA">
        <w:rPr>
          <w:rFonts w:eastAsiaTheme="minorHAnsi"/>
          <w:kern w:val="2"/>
          <w14:ligatures w14:val="standardContextual"/>
        </w:rPr>
        <w:t xml:space="preserve"> </w:t>
      </w:r>
      <w:r w:rsidR="00533243">
        <w:rPr>
          <w:rFonts w:eastAsiaTheme="minorHAnsi"/>
          <w:kern w:val="2"/>
          <w14:ligatures w14:val="standardContextual"/>
        </w:rPr>
        <w:t>Working with Children Check</w:t>
      </w:r>
      <w:r w:rsidR="007C7E8E">
        <w:rPr>
          <w:rFonts w:eastAsiaTheme="minorHAnsi"/>
          <w:kern w:val="2"/>
          <w14:ligatures w14:val="standardContextual"/>
        </w:rPr>
        <w:t xml:space="preserve"> assessment framework), there will need to be an uplift in staffing to support the new ways of working envisaged by this Review. </w:t>
      </w:r>
    </w:p>
    <w:p w14:paraId="62CCA00F" w14:textId="7330435E" w:rsidR="005C34CB" w:rsidRPr="0045456F" w:rsidRDefault="005C34CB" w:rsidP="0045456F">
      <w:pPr>
        <w:pStyle w:val="Heading3"/>
        <w:rPr>
          <w:rFonts w:eastAsiaTheme="minorHAnsi"/>
          <w:kern w:val="2"/>
          <w14:ligatures w14:val="standardContextual"/>
        </w:rPr>
      </w:pPr>
      <w:bookmarkStart w:id="194" w:name="_Toc205898562"/>
      <w:r w:rsidRPr="00006717">
        <w:t>Mandatory t</w:t>
      </w:r>
      <w:r w:rsidR="00E47E4A">
        <w:t xml:space="preserve">raining and </w:t>
      </w:r>
      <w:r w:rsidRPr="00006717">
        <w:t xml:space="preserve">testing as part of the </w:t>
      </w:r>
      <w:r w:rsidR="00533243">
        <w:t>Working with Children Check</w:t>
      </w:r>
      <w:r w:rsidRPr="00317BAD">
        <w:t xml:space="preserve"> application process</w:t>
      </w:r>
      <w:bookmarkEnd w:id="194"/>
    </w:p>
    <w:p w14:paraId="6DDB9F9D" w14:textId="491691DC" w:rsidR="005C34CB" w:rsidRPr="00006717" w:rsidRDefault="005C34CB" w:rsidP="005C34CB">
      <w:pPr>
        <w:pStyle w:val="BodyText"/>
        <w:rPr>
          <w:rFonts w:eastAsiaTheme="minorHAnsi"/>
          <w:kern w:val="2"/>
          <w14:ligatures w14:val="standardContextual"/>
        </w:rPr>
      </w:pPr>
      <w:r w:rsidRPr="00006717">
        <w:rPr>
          <w:rFonts w:eastAsiaTheme="minorHAnsi"/>
          <w:kern w:val="2"/>
          <w14:ligatures w14:val="standardContextual"/>
        </w:rPr>
        <w:t xml:space="preserve">No Australian jurisdiction currently requires mandatory training or testing as part of their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application process. This is a missed opportunity, given it is everybody’s responsibility to know the signs, listen, believe</w:t>
      </w:r>
      <w:r w:rsidR="00A609DF">
        <w:rPr>
          <w:rFonts w:eastAsiaTheme="minorHAnsi"/>
          <w:kern w:val="2"/>
          <w14:ligatures w14:val="standardContextual"/>
        </w:rPr>
        <w:t>,</w:t>
      </w:r>
      <w:r w:rsidRPr="00006717">
        <w:rPr>
          <w:rFonts w:eastAsiaTheme="minorHAnsi"/>
          <w:kern w:val="2"/>
          <w14:ligatures w14:val="standardContextual"/>
        </w:rPr>
        <w:t xml:space="preserve"> and act in response to child abuse. </w:t>
      </w:r>
      <w:r w:rsidR="00446DF1">
        <w:rPr>
          <w:rFonts w:eastAsiaTheme="minorHAnsi"/>
          <w:kern w:val="2"/>
          <w14:ligatures w14:val="standardContextual"/>
        </w:rPr>
        <w:t>In 2023-24, there were approximately 350</w:t>
      </w:r>
      <w:r w:rsidRPr="00006717">
        <w:rPr>
          <w:rFonts w:eastAsiaTheme="minorHAnsi"/>
          <w:kern w:val="2"/>
          <w14:ligatures w14:val="standardContextual"/>
        </w:rPr>
        <w:t xml:space="preserve">,000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applications</w:t>
      </w:r>
      <w:r w:rsidR="00435715">
        <w:rPr>
          <w:rFonts w:eastAsiaTheme="minorHAnsi"/>
          <w:kern w:val="2"/>
          <w14:ligatures w14:val="standardContextual"/>
        </w:rPr>
        <w:t xml:space="preserve"> in Victoria</w:t>
      </w:r>
      <w:r w:rsidRPr="00006717">
        <w:rPr>
          <w:rFonts w:eastAsiaTheme="minorHAnsi"/>
          <w:kern w:val="2"/>
          <w14:ligatures w14:val="standardContextual"/>
        </w:rPr>
        <w:t>—this presents a useful window to raise awareness of child abuse</w:t>
      </w:r>
      <w:r w:rsidR="00F537BE">
        <w:rPr>
          <w:rFonts w:eastAsiaTheme="minorHAnsi"/>
          <w:kern w:val="2"/>
          <w14:ligatures w14:val="standardContextual"/>
        </w:rPr>
        <w:t>,</w:t>
      </w:r>
      <w:r w:rsidRPr="00006717">
        <w:rPr>
          <w:rFonts w:eastAsiaTheme="minorHAnsi"/>
          <w:kern w:val="2"/>
          <w14:ligatures w14:val="standardContextual"/>
        </w:rPr>
        <w:t xml:space="preserve"> and support community-wide prevention and early intervention efforts.</w:t>
      </w:r>
    </w:p>
    <w:p w14:paraId="374F214A" w14:textId="33CB8DAD" w:rsidR="005C34CB" w:rsidRPr="00006717" w:rsidRDefault="005C34CB" w:rsidP="005C34CB">
      <w:pPr>
        <w:pStyle w:val="BodyText"/>
        <w:rPr>
          <w:rFonts w:eastAsiaTheme="minorHAnsi"/>
          <w:kern w:val="2"/>
          <w14:ligatures w14:val="standardContextual"/>
        </w:rPr>
      </w:pPr>
      <w:r w:rsidRPr="00006717">
        <w:rPr>
          <w:rFonts w:eastAsiaTheme="minorHAnsi"/>
          <w:kern w:val="2"/>
          <w14:ligatures w14:val="standardContextual"/>
        </w:rPr>
        <w:t>T</w:t>
      </w:r>
      <w:r w:rsidRPr="007F2E14">
        <w:rPr>
          <w:rFonts w:eastAsiaTheme="minorHAnsi"/>
          <w:kern w:val="2"/>
          <w14:ligatures w14:val="standardContextual"/>
        </w:rPr>
        <w:t xml:space="preserve">he Review heard that the broader community still lacks the required </w:t>
      </w:r>
      <w:r w:rsidRPr="00006717">
        <w:t>un</w:t>
      </w:r>
      <w:r w:rsidRPr="007F2E14">
        <w:t xml:space="preserve">derstanding </w:t>
      </w:r>
      <w:r w:rsidRPr="00006717">
        <w:rPr>
          <w:kern w:val="2"/>
          <w14:ligatures w14:val="standardContextual"/>
        </w:rPr>
        <w:t>to</w:t>
      </w:r>
      <w:r w:rsidRPr="007F2E14">
        <w:rPr>
          <w:rFonts w:eastAsiaTheme="minorHAnsi"/>
          <w:kern w:val="2"/>
          <w14:ligatures w14:val="standardContextual"/>
        </w:rPr>
        <w:t xml:space="preserve"> recognise, identify</w:t>
      </w:r>
      <w:r w:rsidR="00A609DF">
        <w:rPr>
          <w:rFonts w:eastAsiaTheme="minorHAnsi"/>
          <w:kern w:val="2"/>
          <w14:ligatures w14:val="standardContextual"/>
        </w:rPr>
        <w:t>,</w:t>
      </w:r>
      <w:r w:rsidRPr="007F2E14">
        <w:rPr>
          <w:rFonts w:eastAsiaTheme="minorHAnsi"/>
          <w:kern w:val="2"/>
          <w14:ligatures w14:val="standardContextual"/>
        </w:rPr>
        <w:t xml:space="preserve"> and adequately act to protect children from abuse and neglect. Research into community attitudes confirms this</w:t>
      </w:r>
      <w:r w:rsidRPr="00006717">
        <w:rPr>
          <w:rFonts w:eastAsiaTheme="minorHAnsi"/>
          <w:kern w:val="2"/>
          <w14:ligatures w14:val="standardContextual"/>
        </w:rPr>
        <w:t>.</w:t>
      </w:r>
      <w:r w:rsidRPr="007F2E14">
        <w:rPr>
          <w:rStyle w:val="FootnoteReference"/>
          <w:rFonts w:eastAsiaTheme="minorHAnsi"/>
          <w:kern w:val="2"/>
          <w:lang w:eastAsia="en-US"/>
          <w14:ligatures w14:val="standardContextual"/>
        </w:rPr>
        <w:footnoteReference w:id="20"/>
      </w:r>
      <w:r w:rsidRPr="00006717">
        <w:rPr>
          <w:rFonts w:eastAsiaTheme="minorHAnsi"/>
          <w:kern w:val="2"/>
          <w14:ligatures w14:val="standardContextual"/>
        </w:rPr>
        <w:t xml:space="preserve"> </w:t>
      </w:r>
    </w:p>
    <w:p w14:paraId="67A92A21" w14:textId="13383E07" w:rsidR="005C34CB" w:rsidRDefault="005C34CB" w:rsidP="00507EAC">
      <w:pPr>
        <w:pStyle w:val="BodyText"/>
        <w:rPr>
          <w:rFonts w:eastAsiaTheme="minorHAnsi"/>
          <w:kern w:val="2"/>
          <w14:ligatures w14:val="standardContextual"/>
        </w:rPr>
      </w:pPr>
      <w:r w:rsidRPr="007F2E14">
        <w:rPr>
          <w:kern w:val="2"/>
          <w14:ligatures w14:val="standardContextual"/>
        </w:rPr>
        <w:t xml:space="preserve">In the same way other industries require mandatory training and assessment (for example, those wanting to </w:t>
      </w:r>
      <w:r w:rsidR="00DD74E5">
        <w:rPr>
          <w:kern w:val="2"/>
          <w14:ligatures w14:val="standardContextual"/>
        </w:rPr>
        <w:t>serve alcohol</w:t>
      </w:r>
      <w:r w:rsidRPr="007F2E14">
        <w:rPr>
          <w:kern w:val="2"/>
          <w14:ligatures w14:val="standardContextual"/>
        </w:rPr>
        <w:t xml:space="preserve"> in </w:t>
      </w:r>
      <w:r w:rsidR="00DD74E5">
        <w:rPr>
          <w:kern w:val="2"/>
          <w14:ligatures w14:val="standardContextual"/>
        </w:rPr>
        <w:t>the</w:t>
      </w:r>
      <w:r w:rsidRPr="007F2E14">
        <w:rPr>
          <w:kern w:val="2"/>
          <w14:ligatures w14:val="standardContextual"/>
        </w:rPr>
        <w:t xml:space="preserve"> hospitality </w:t>
      </w:r>
      <w:r w:rsidR="00DD74E5">
        <w:rPr>
          <w:kern w:val="2"/>
          <w14:ligatures w14:val="standardContextual"/>
        </w:rPr>
        <w:t>industry</w:t>
      </w:r>
      <w:r w:rsidRPr="007F2E14">
        <w:rPr>
          <w:kern w:val="2"/>
          <w14:ligatures w14:val="standardContextual"/>
        </w:rPr>
        <w:t xml:space="preserve"> must</w:t>
      </w:r>
      <w:r w:rsidRPr="007F2E14">
        <w:t xml:space="preserve"> undertake training to</w:t>
      </w:r>
      <w:r w:rsidRPr="00006717">
        <w:rPr>
          <w:kern w:val="2"/>
          <w14:ligatures w14:val="standardContextual"/>
        </w:rPr>
        <w:t xml:space="preserve"> </w:t>
      </w:r>
      <w:r w:rsidRPr="007F2E14">
        <w:rPr>
          <w:kern w:val="2"/>
          <w14:ligatures w14:val="standardContextual"/>
        </w:rPr>
        <w:t xml:space="preserve">hold a Responsible Service of Alcohol Certificate), incorporating mandatory online training and testing as part of the application process would improve the competence of those holding </w:t>
      </w:r>
      <w:r w:rsidRPr="007F2E14">
        <w:t xml:space="preserve">a </w:t>
      </w:r>
      <w:r w:rsidR="00533243">
        <w:rPr>
          <w:kern w:val="2"/>
          <w14:ligatures w14:val="standardContextual"/>
        </w:rPr>
        <w:t>Working with Children Check</w:t>
      </w:r>
      <w:r w:rsidRPr="00006717">
        <w:rPr>
          <w:kern w:val="2"/>
          <w14:ligatures w14:val="standardContextual"/>
        </w:rPr>
        <w:t>. This training and testing need not be onerous. It could be delivered online and informed by contemporary best practice and evidence.</w:t>
      </w:r>
      <w:r w:rsidRPr="007F2E14">
        <w:rPr>
          <w:rStyle w:val="FootnoteReference"/>
          <w:kern w:val="2"/>
          <w14:ligatures w14:val="standardContextual"/>
        </w:rPr>
        <w:footnoteReference w:id="21"/>
      </w:r>
      <w:r w:rsidRPr="007F2E14">
        <w:rPr>
          <w:kern w:val="2"/>
          <w14:ligatures w14:val="standardContextual"/>
        </w:rPr>
        <w:t xml:space="preserve"> Importantly, it is </w:t>
      </w:r>
      <w:r w:rsidRPr="007F2E14">
        <w:rPr>
          <w:kern w:val="2"/>
          <w14:ligatures w14:val="standardContextual"/>
        </w:rPr>
        <w:lastRenderedPageBreak/>
        <w:t xml:space="preserve">a practical way to empower every adult working with children to play their part in keeping children safe from harm. </w:t>
      </w:r>
    </w:p>
    <w:p w14:paraId="3844054D" w14:textId="77777777" w:rsidR="00507EAC" w:rsidRPr="00E82C24" w:rsidRDefault="00507EAC" w:rsidP="009E26F9">
      <w:pPr>
        <w:pStyle w:val="Heading3"/>
        <w:ind w:left="0" w:firstLine="0"/>
      </w:pPr>
      <w:bookmarkStart w:id="195" w:name="_Toc205737339"/>
      <w:bookmarkStart w:id="196" w:name="_Toc205898563"/>
      <w:r w:rsidRPr="00E82C24">
        <w:t>National harmonisation</w:t>
      </w:r>
      <w:bookmarkEnd w:id="195"/>
      <w:bookmarkEnd w:id="196"/>
    </w:p>
    <w:p w14:paraId="1D874273" w14:textId="5E9FE0F9"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Review heard strong support for a national approach to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to close gaps in the various systems across the country. While national standards for </w:t>
      </w:r>
      <w:r w:rsidR="00533243">
        <w:rPr>
          <w:rFonts w:eastAsiaTheme="minorHAnsi"/>
          <w:kern w:val="2"/>
          <w14:ligatures w14:val="standardContextual"/>
        </w:rPr>
        <w:t>Working with Children Check</w:t>
      </w:r>
      <w:r w:rsidRPr="00006717">
        <w:rPr>
          <w:rFonts w:eastAsiaTheme="minorHAnsi"/>
          <w:kern w:val="2"/>
          <w14:ligatures w14:val="standardContextual"/>
        </w:rPr>
        <w:t>s were endorsed by the</w:t>
      </w:r>
      <w:r w:rsidR="00A609DF">
        <w:rPr>
          <w:rFonts w:eastAsiaTheme="minorHAnsi"/>
          <w:kern w:val="2"/>
          <w14:ligatures w14:val="standardContextual"/>
        </w:rPr>
        <w:t xml:space="preserve"> </w:t>
      </w:r>
      <w:r w:rsidR="003237DA">
        <w:t>Commonwealth</w:t>
      </w:r>
      <w:r w:rsidR="00A609DF">
        <w:rPr>
          <w:rFonts w:eastAsiaTheme="minorHAnsi"/>
          <w:kern w:val="2"/>
          <w14:ligatures w14:val="standardContextual"/>
        </w:rPr>
        <w:t xml:space="preserve"> Government</w:t>
      </w:r>
      <w:r w:rsidRPr="00006717">
        <w:rPr>
          <w:rFonts w:eastAsiaTheme="minorHAnsi"/>
          <w:kern w:val="2"/>
          <w14:ligatures w14:val="standardContextual"/>
        </w:rPr>
        <w:t xml:space="preserve"> and all </w:t>
      </w:r>
      <w:r w:rsidR="00A609DF">
        <w:rPr>
          <w:rFonts w:eastAsiaTheme="minorHAnsi"/>
          <w:kern w:val="2"/>
          <w14:ligatures w14:val="standardContextual"/>
        </w:rPr>
        <w:t>s</w:t>
      </w:r>
      <w:r w:rsidRPr="00006717">
        <w:rPr>
          <w:rFonts w:eastAsiaTheme="minorHAnsi"/>
          <w:kern w:val="2"/>
          <w14:ligatures w14:val="standardContextual"/>
        </w:rPr>
        <w:t xml:space="preserve">tates and </w:t>
      </w:r>
      <w:r w:rsidR="00A609DF">
        <w:rPr>
          <w:rFonts w:eastAsiaTheme="minorHAnsi"/>
          <w:kern w:val="2"/>
          <w14:ligatures w14:val="standardContextual"/>
        </w:rPr>
        <w:t>t</w:t>
      </w:r>
      <w:r w:rsidRPr="00006717">
        <w:rPr>
          <w:rFonts w:eastAsiaTheme="minorHAnsi"/>
          <w:kern w:val="2"/>
          <w14:ligatures w14:val="standardContextual"/>
        </w:rPr>
        <w:t xml:space="preserve">erritories in 2019, these standards only reflect minimum features of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schemes. They do not address the absence of national information sharing and a database to enable continuous monitoring of clearance holders against police information, disciplinary findings and other information nationally. </w:t>
      </w:r>
    </w:p>
    <w:p w14:paraId="30DBAC5C" w14:textId="0564C755" w:rsidR="00507EAC" w:rsidRPr="000B2B5C"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To address these issues, the Review recommends </w:t>
      </w:r>
      <w:r w:rsidR="00BB0A3C">
        <w:rPr>
          <w:rFonts w:eastAsiaTheme="minorHAnsi"/>
          <w:kern w:val="2"/>
          <w14:ligatures w14:val="standardContextual"/>
        </w:rPr>
        <w:t xml:space="preserve">national </w:t>
      </w:r>
      <w:r w:rsidRPr="00006717">
        <w:rPr>
          <w:rFonts w:eastAsiaTheme="minorHAnsi"/>
          <w:kern w:val="2"/>
          <w14:ligatures w14:val="standardContextual"/>
        </w:rPr>
        <w:t xml:space="preserve">advocacy by the Victorian Government </w:t>
      </w:r>
      <w:r w:rsidR="008D3715">
        <w:rPr>
          <w:rFonts w:eastAsiaTheme="minorHAnsi"/>
          <w:kern w:val="2"/>
          <w14:ligatures w14:val="standardContextual"/>
        </w:rPr>
        <w:t>for</w:t>
      </w:r>
      <w:r w:rsidR="00A609DF">
        <w:rPr>
          <w:rFonts w:eastAsiaTheme="minorHAnsi"/>
          <w:kern w:val="2"/>
          <w14:ligatures w14:val="standardContextual"/>
        </w:rPr>
        <w:t xml:space="preserve"> the</w:t>
      </w:r>
      <w:r w:rsidR="008D3715">
        <w:rPr>
          <w:rFonts w:eastAsiaTheme="minorHAnsi"/>
          <w:kern w:val="2"/>
          <w14:ligatures w14:val="standardContextual"/>
        </w:rPr>
        <w:t xml:space="preserve"> </w:t>
      </w:r>
      <w:r w:rsidR="003237DA">
        <w:t>Commonwealth</w:t>
      </w:r>
      <w:r w:rsidR="008D3715">
        <w:rPr>
          <w:rFonts w:eastAsiaTheme="minorHAnsi"/>
          <w:kern w:val="2"/>
          <w14:ligatures w14:val="standardContextual"/>
        </w:rPr>
        <w:t xml:space="preserve"> </w:t>
      </w:r>
      <w:r w:rsidR="00A609DF">
        <w:rPr>
          <w:rFonts w:eastAsiaTheme="minorHAnsi"/>
          <w:kern w:val="2"/>
          <w14:ligatures w14:val="standardContextual"/>
        </w:rPr>
        <w:t>G</w:t>
      </w:r>
      <w:r w:rsidR="008D3715">
        <w:rPr>
          <w:rFonts w:eastAsiaTheme="minorHAnsi"/>
          <w:kern w:val="2"/>
          <w14:ligatures w14:val="standardContextual"/>
        </w:rPr>
        <w:t>overnment</w:t>
      </w:r>
      <w:r w:rsidR="00A609DF">
        <w:rPr>
          <w:rFonts w:eastAsiaTheme="minorHAnsi"/>
          <w:kern w:val="2"/>
          <w14:ligatures w14:val="standardContextual"/>
        </w:rPr>
        <w:t xml:space="preserve"> to</w:t>
      </w:r>
      <w:r w:rsidR="00585510">
        <w:rPr>
          <w:rFonts w:eastAsiaTheme="minorHAnsi"/>
          <w:kern w:val="2"/>
          <w14:ligatures w14:val="standardContextual"/>
        </w:rPr>
        <w:t>, and other state and territory governments to</w:t>
      </w:r>
      <w:r w:rsidR="00B2701E">
        <w:rPr>
          <w:rFonts w:eastAsiaTheme="minorHAnsi"/>
          <w:kern w:val="2"/>
          <w14:ligatures w14:val="standardContextual"/>
        </w:rPr>
        <w:t xml:space="preserve"> </w:t>
      </w:r>
      <w:r w:rsidRPr="000B2B5C">
        <w:rPr>
          <w:rFonts w:eastAsiaTheme="minorHAnsi"/>
          <w:kern w:val="2"/>
          <w14:ligatures w14:val="standardContextual"/>
        </w:rPr>
        <w:t xml:space="preserve">prioritise information sharing reforms including investment in a national database to support continuous monitoring of </w:t>
      </w:r>
      <w:r w:rsidR="00533243">
        <w:rPr>
          <w:rFonts w:eastAsiaTheme="minorHAnsi"/>
          <w:kern w:val="2"/>
          <w14:ligatures w14:val="standardContextual"/>
        </w:rPr>
        <w:t>Working with Children Check</w:t>
      </w:r>
      <w:r w:rsidRPr="000B2B5C">
        <w:rPr>
          <w:rFonts w:eastAsiaTheme="minorHAnsi"/>
          <w:kern w:val="2"/>
          <w14:ligatures w14:val="standardContextual"/>
        </w:rPr>
        <w:t xml:space="preserve"> clearance holders and exclusions.  </w:t>
      </w:r>
    </w:p>
    <w:p w14:paraId="1F2AE4CB" w14:textId="77777777" w:rsidR="00C83413" w:rsidRPr="00C83413" w:rsidRDefault="00C83413" w:rsidP="00F91060">
      <w:pPr>
        <w:pStyle w:val="RecommendationHeading"/>
        <w:keepLines/>
      </w:pPr>
      <w:r w:rsidRPr="00C83413">
        <w:t>Recommendation 6: Working with Children Checks</w:t>
      </w:r>
      <w:r w:rsidRPr="00C83413">
        <w:rPr>
          <w:rFonts w:ascii="Cambria" w:hAnsi="Cambria" w:cs="Cambria"/>
        </w:rPr>
        <w:t> </w:t>
      </w:r>
    </w:p>
    <w:p w14:paraId="629B1A91" w14:textId="77777777" w:rsidR="001B7F60" w:rsidRPr="001B7F60" w:rsidRDefault="001B7F60" w:rsidP="001B7F60">
      <w:pPr>
        <w:pStyle w:val="RecommendationText"/>
        <w:keepLines/>
      </w:pPr>
      <w:r w:rsidRPr="001B7F60">
        <w:t>6.1 Change the Working with Children Check regulatory framework to:</w:t>
      </w:r>
    </w:p>
    <w:p w14:paraId="73571D37" w14:textId="77777777" w:rsidR="001B7F60" w:rsidRPr="001B7F60" w:rsidRDefault="001B7F60" w:rsidP="001B7F60">
      <w:pPr>
        <w:pStyle w:val="RecommendationText"/>
        <w:keepLines/>
      </w:pPr>
      <w:r w:rsidRPr="001B7F60">
        <w:t>a) Allow unsubstantiated information or intelligence (for example, from police, child protection or other relevant bodies) to be obtained, shared and considered to assess, refuse, temporarily suspend or revoke a Working with Children Check.</w:t>
      </w:r>
    </w:p>
    <w:p w14:paraId="7008C070" w14:textId="77777777" w:rsidR="001B7F60" w:rsidRPr="001B7F60" w:rsidRDefault="001B7F60" w:rsidP="001B7F60">
      <w:pPr>
        <w:pStyle w:val="RecommendationText"/>
        <w:keepLines/>
      </w:pPr>
      <w:r w:rsidRPr="001B7F60">
        <w:t xml:space="preserve">b) Permit a Working with Children Check re-assessment when the screening authority is notified or becomes aware of new unsubstantiated information or intelligence. </w:t>
      </w:r>
    </w:p>
    <w:p w14:paraId="1ACB7377" w14:textId="77777777" w:rsidR="001B7F60" w:rsidRPr="001B7F60" w:rsidRDefault="001B7F60" w:rsidP="001B7F60">
      <w:pPr>
        <w:pStyle w:val="RecommendationText"/>
        <w:keepLines/>
      </w:pPr>
      <w:r w:rsidRPr="001B7F60">
        <w:t xml:space="preserve">c) Require organisations to verify or validate that they have engaged a Working with Children Check clearance holder to provide accurate historical and current information of movements across different organisations. </w:t>
      </w:r>
    </w:p>
    <w:p w14:paraId="0A194991" w14:textId="77777777" w:rsidR="001B7F60" w:rsidRPr="001B7F60" w:rsidRDefault="001B7F60" w:rsidP="001B7F60">
      <w:pPr>
        <w:pStyle w:val="RecommendationText"/>
        <w:keepLines/>
      </w:pPr>
      <w:r w:rsidRPr="001B7F60">
        <w:t>6.2 Create an internal review process for Working with Children Check decisions and remove the ability to seek review at the Victorian Civil and Administrative Tribunal.</w:t>
      </w:r>
    </w:p>
    <w:p w14:paraId="0727EF09" w14:textId="77777777" w:rsidR="00C83413" w:rsidRPr="001B7F60" w:rsidRDefault="00C83413" w:rsidP="00F91060">
      <w:pPr>
        <w:pStyle w:val="RecommendationText"/>
        <w:keepLines/>
      </w:pPr>
      <w:r w:rsidRPr="00C83413">
        <w:t xml:space="preserve">6.3 All applicants must complete mandatory online child safety training and testing before being granted a </w:t>
      </w:r>
      <w:r w:rsidR="00533243">
        <w:t>Working with Children Check</w:t>
      </w:r>
      <w:r w:rsidR="00884241">
        <w:t>.</w:t>
      </w:r>
    </w:p>
    <w:p w14:paraId="2209D7F4" w14:textId="77777777" w:rsidR="00692581" w:rsidRPr="00C83413" w:rsidRDefault="00692581" w:rsidP="00F91060">
      <w:pPr>
        <w:pStyle w:val="RecommendationText"/>
        <w:keepLines/>
      </w:pPr>
      <w:r w:rsidRPr="00692581">
        <w:t xml:space="preserve">6.4 </w:t>
      </w:r>
      <w:r w:rsidR="00CE3A44">
        <w:t>F</w:t>
      </w:r>
      <w:r w:rsidR="00C72C15">
        <w:t>und</w:t>
      </w:r>
      <w:r w:rsidR="00210678">
        <w:t xml:space="preserve"> the </w:t>
      </w:r>
      <w:r w:rsidR="00533243">
        <w:t>Working with Children Check</w:t>
      </w:r>
      <w:r w:rsidR="00210678">
        <w:t xml:space="preserve"> screening authority </w:t>
      </w:r>
      <w:r w:rsidR="005818F6">
        <w:t xml:space="preserve">so it is resourced to </w:t>
      </w:r>
      <w:r w:rsidR="006C0646">
        <w:t xml:space="preserve">undertake </w:t>
      </w:r>
      <w:r w:rsidR="00803ED0">
        <w:t xml:space="preserve">more </w:t>
      </w:r>
      <w:r w:rsidR="005D7E23">
        <w:t>manual assessments and interventions</w:t>
      </w:r>
      <w:r w:rsidR="00147F8C">
        <w:t xml:space="preserve"> </w:t>
      </w:r>
      <w:r w:rsidR="00E80CD5">
        <w:t>under</w:t>
      </w:r>
      <w:r w:rsidR="00147F8C">
        <w:t xml:space="preserve"> new </w:t>
      </w:r>
      <w:r w:rsidR="00533243">
        <w:t>Working with Children Check</w:t>
      </w:r>
      <w:r w:rsidR="00E80CD5">
        <w:t xml:space="preserve"> </w:t>
      </w:r>
      <w:r w:rsidR="00147F8C">
        <w:t>settings</w:t>
      </w:r>
      <w:r w:rsidR="000B28E9">
        <w:t xml:space="preserve">, noting any efficiencies </w:t>
      </w:r>
      <w:r w:rsidR="00F722F0">
        <w:t>delivered by the new Shared Intelligence and Risk Assessment Capability</w:t>
      </w:r>
      <w:r w:rsidR="002112CE">
        <w:t xml:space="preserve"> (see </w:t>
      </w:r>
      <w:r w:rsidR="001B7F60" w:rsidRPr="001B7F60">
        <w:t>Rec 8.1).</w:t>
      </w:r>
      <w:r w:rsidR="00ED5D43">
        <w:t xml:space="preserve"> </w:t>
      </w:r>
    </w:p>
    <w:p w14:paraId="27300188" w14:textId="65A95613" w:rsidR="00C83413" w:rsidRPr="001B7F60" w:rsidRDefault="00C83413" w:rsidP="00F91060">
      <w:pPr>
        <w:pStyle w:val="RecommendationText"/>
        <w:keepLines/>
      </w:pPr>
      <w:r w:rsidRPr="00C83413">
        <w:t>6.</w:t>
      </w:r>
      <w:r w:rsidR="00A97070">
        <w:t>5</w:t>
      </w:r>
      <w:r w:rsidRPr="00C83413">
        <w:t xml:space="preserve"> Work with the </w:t>
      </w:r>
      <w:r w:rsidR="003237DA">
        <w:t>Commonwealth</w:t>
      </w:r>
      <w:r w:rsidR="00A609DF">
        <w:t xml:space="preserve"> Government</w:t>
      </w:r>
      <w:r w:rsidR="00A609DF" w:rsidRPr="00C83413">
        <w:t xml:space="preserve"> </w:t>
      </w:r>
      <w:r w:rsidRPr="00C83413">
        <w:t xml:space="preserve">and other </w:t>
      </w:r>
      <w:r w:rsidR="00A609DF">
        <w:t>s</w:t>
      </w:r>
      <w:r w:rsidRPr="00C83413">
        <w:t xml:space="preserve">tate and </w:t>
      </w:r>
      <w:r w:rsidR="00A609DF">
        <w:t>t</w:t>
      </w:r>
      <w:r w:rsidRPr="00C83413">
        <w:t>erritor</w:t>
      </w:r>
      <w:r w:rsidR="00A609DF">
        <w:t>y governments</w:t>
      </w:r>
      <w:r w:rsidRPr="00C83413">
        <w:t xml:space="preserve"> to develop a national approach to the Working with Children Check laws and advocate for an improved national database that </w:t>
      </w:r>
      <w:proofErr w:type="gramStart"/>
      <w:r w:rsidRPr="00C83413">
        <w:t>is able to</w:t>
      </w:r>
      <w:proofErr w:type="gramEnd"/>
      <w:r w:rsidRPr="00C83413">
        <w:t xml:space="preserve"> support real-time monitoring of </w:t>
      </w:r>
      <w:r w:rsidR="00533243">
        <w:t>Working with Children Check</w:t>
      </w:r>
      <w:r w:rsidRPr="00C83413">
        <w:t xml:space="preserve"> holders.</w:t>
      </w:r>
    </w:p>
    <w:p w14:paraId="7BD5732A" w14:textId="188D6CE5" w:rsidR="00507EAC" w:rsidRDefault="002C3B8F" w:rsidP="001E1C0E">
      <w:pPr>
        <w:pStyle w:val="Heading2"/>
        <w:keepNext/>
        <w:numPr>
          <w:ilvl w:val="1"/>
          <w:numId w:val="23"/>
        </w:numPr>
      </w:pPr>
      <w:bookmarkStart w:id="197" w:name="_Toc206500528"/>
      <w:r>
        <w:lastRenderedPageBreak/>
        <w:t xml:space="preserve">Improving the </w:t>
      </w:r>
      <w:r w:rsidR="00507EAC" w:rsidRPr="00006717">
        <w:t>Reportable</w:t>
      </w:r>
      <w:r w:rsidR="00507EAC">
        <w:t xml:space="preserve"> Conduct Scheme</w:t>
      </w:r>
      <w:bookmarkEnd w:id="197"/>
    </w:p>
    <w:p w14:paraId="46AFFDEE" w14:textId="3D39320F"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Reportable Conduct Scheme and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are intended to work together to protect children from abuse and harm.</w:t>
      </w:r>
    </w:p>
    <w:p w14:paraId="68AD6E0C" w14:textId="10A4E7D2" w:rsidR="00507EAC" w:rsidRPr="00006717" w:rsidRDefault="00701A9E" w:rsidP="00507EAC">
      <w:pPr>
        <w:pStyle w:val="BodyText"/>
        <w:rPr>
          <w:rFonts w:eastAsiaTheme="minorHAnsi"/>
          <w:kern w:val="2"/>
          <w14:ligatures w14:val="standardContextual"/>
        </w:rPr>
      </w:pPr>
      <w:r w:rsidRPr="00006717">
        <w:rPr>
          <w:rFonts w:eastAsiaTheme="minorHAnsi"/>
          <w:kern w:val="2"/>
          <w14:ligatures w14:val="standardContextual"/>
        </w:rPr>
        <w:t>T</w:t>
      </w:r>
      <w:r w:rsidR="00507EAC" w:rsidRPr="00006717">
        <w:rPr>
          <w:rFonts w:eastAsiaTheme="minorHAnsi"/>
          <w:kern w:val="2"/>
          <w14:ligatures w14:val="standardContextual"/>
        </w:rPr>
        <w:t xml:space="preserve">he overarching intent of Victoria’s </w:t>
      </w:r>
      <w:r w:rsidR="00181719" w:rsidRPr="00544C3A">
        <w:t>Reportable Conduct Scheme</w:t>
      </w:r>
      <w:r w:rsidR="00507EAC" w:rsidRPr="00006717">
        <w:rPr>
          <w:rFonts w:eastAsiaTheme="minorHAnsi"/>
          <w:kern w:val="2"/>
          <w14:ligatures w14:val="standardContextual"/>
        </w:rPr>
        <w:t xml:space="preserve"> is to make organisations safer for children by improving the way organisations respond to allegations of child abuse and misconduct by its employees. This is known as reportable conduct and includes: sexual offences; sexual misconduct; physical violence against a child; any behaviour that causes significant emotional and psychological harm to a child; and significant neglect of a child. Reportable conduct is aimed at capturing a broad range of conduct including those behaviours that fall below a criminal threshold. </w:t>
      </w:r>
    </w:p>
    <w:p w14:paraId="6063B359" w14:textId="0ECA8AF2"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w:t>
      </w:r>
      <w:r w:rsidR="00D75097">
        <w:rPr>
          <w:rFonts w:eastAsiaTheme="minorHAnsi"/>
          <w:kern w:val="2"/>
          <w14:ligatures w14:val="standardContextual"/>
        </w:rPr>
        <w:t>Commission for Children and Young People</w:t>
      </w:r>
      <w:r w:rsidRPr="00006717">
        <w:rPr>
          <w:rFonts w:eastAsiaTheme="minorHAnsi"/>
          <w:kern w:val="2"/>
          <w14:ligatures w14:val="standardContextual"/>
        </w:rPr>
        <w:t xml:space="preserve"> </w:t>
      </w:r>
      <w:r w:rsidR="00BC5466" w:rsidRPr="00E23DC4">
        <w:rPr>
          <w:rFonts w:eastAsiaTheme="minorHAnsi"/>
          <w:kern w:val="2"/>
          <w14:ligatures w14:val="standardContextual"/>
        </w:rPr>
        <w:t>currently</w:t>
      </w:r>
      <w:r w:rsidR="00BC5466">
        <w:rPr>
          <w:rFonts w:eastAsiaTheme="minorHAnsi"/>
          <w:kern w:val="2"/>
          <w14:ligatures w14:val="standardContextual"/>
        </w:rPr>
        <w:t xml:space="preserve"> </w:t>
      </w:r>
      <w:proofErr w:type="gramStart"/>
      <w:r w:rsidRPr="00006717">
        <w:rPr>
          <w:rFonts w:eastAsiaTheme="minorHAnsi"/>
          <w:kern w:val="2"/>
          <w14:ligatures w14:val="standardContextual"/>
        </w:rPr>
        <w:t>administers</w:t>
      </w:r>
      <w:proofErr w:type="gramEnd"/>
      <w:r w:rsidRPr="00006717">
        <w:rPr>
          <w:rFonts w:eastAsiaTheme="minorHAnsi"/>
          <w:kern w:val="2"/>
          <w14:ligatures w14:val="standardContextual"/>
        </w:rPr>
        <w:t xml:space="preserve"> the scheme</w:t>
      </w:r>
      <w:r w:rsidR="00585510">
        <w:rPr>
          <w:rFonts w:eastAsiaTheme="minorHAnsi"/>
          <w:kern w:val="2"/>
          <w14:ligatures w14:val="standardContextual"/>
        </w:rPr>
        <w:t xml:space="preserve"> in Victoria</w:t>
      </w:r>
      <w:r w:rsidRPr="00006717">
        <w:rPr>
          <w:rFonts w:eastAsiaTheme="minorHAnsi"/>
          <w:kern w:val="2"/>
          <w14:ligatures w14:val="standardContextual"/>
        </w:rPr>
        <w:t xml:space="preserve">. Under the </w:t>
      </w:r>
      <w:r w:rsidR="00181719" w:rsidRPr="00544C3A">
        <w:t>Reportable Conduct Scheme</w:t>
      </w:r>
      <w:r w:rsidRPr="00006717">
        <w:rPr>
          <w:rFonts w:eastAsiaTheme="minorHAnsi"/>
          <w:kern w:val="2"/>
          <w14:ligatures w14:val="standardContextual"/>
        </w:rPr>
        <w:t>, heads of organisations must</w:t>
      </w:r>
      <w:r w:rsidR="00F570B8">
        <w:rPr>
          <w:rFonts w:eastAsiaTheme="minorHAnsi"/>
          <w:kern w:val="2"/>
          <w14:ligatures w14:val="standardContextual"/>
        </w:rPr>
        <w:t>:</w:t>
      </w:r>
      <w:r w:rsidRPr="00006717">
        <w:rPr>
          <w:rFonts w:eastAsiaTheme="minorHAnsi"/>
          <w:kern w:val="2"/>
          <w14:ligatures w14:val="standardContextual"/>
        </w:rPr>
        <w:t xml:space="preserve"> notify the </w:t>
      </w:r>
      <w:r w:rsidR="00C71626" w:rsidRPr="00544C3A">
        <w:t>Commission for Children and Young P</w:t>
      </w:r>
      <w:r w:rsidR="00C71626">
        <w:t>eople</w:t>
      </w:r>
      <w:r w:rsidRPr="00006717">
        <w:rPr>
          <w:rFonts w:eastAsiaTheme="minorHAnsi"/>
          <w:kern w:val="2"/>
          <w14:ligatures w14:val="standardContextual"/>
        </w:rPr>
        <w:t xml:space="preserve"> </w:t>
      </w:r>
      <w:r w:rsidR="00B92352">
        <w:rPr>
          <w:rFonts w:eastAsiaTheme="minorHAnsi"/>
          <w:kern w:val="2"/>
          <w14:ligatures w14:val="standardContextual"/>
        </w:rPr>
        <w:t xml:space="preserve">within </w:t>
      </w:r>
      <w:r w:rsidR="00083873">
        <w:rPr>
          <w:rFonts w:eastAsiaTheme="minorHAnsi"/>
          <w:kern w:val="2"/>
          <w14:ligatures w14:val="standardContextual"/>
        </w:rPr>
        <w:t>3</w:t>
      </w:r>
      <w:r w:rsidR="00B92352">
        <w:rPr>
          <w:rFonts w:eastAsiaTheme="minorHAnsi"/>
          <w:kern w:val="2"/>
          <w14:ligatures w14:val="standardContextual"/>
        </w:rPr>
        <w:t xml:space="preserve"> days of becoming</w:t>
      </w:r>
      <w:r w:rsidRPr="00006717">
        <w:rPr>
          <w:rFonts w:eastAsiaTheme="minorHAnsi"/>
          <w:kern w:val="2"/>
          <w14:ligatures w14:val="standardContextual"/>
        </w:rPr>
        <w:t xml:space="preserve"> aware of a reportable allegation</w:t>
      </w:r>
      <w:r w:rsidR="00F570B8">
        <w:rPr>
          <w:rFonts w:eastAsiaTheme="minorHAnsi"/>
          <w:kern w:val="2"/>
          <w14:ligatures w14:val="standardContextual"/>
        </w:rPr>
        <w:t>; investigate the allegation;</w:t>
      </w:r>
      <w:r w:rsidRPr="00006717">
        <w:rPr>
          <w:rFonts w:eastAsiaTheme="minorHAnsi"/>
          <w:kern w:val="2"/>
          <w14:ligatures w14:val="standardContextual"/>
        </w:rPr>
        <w:t xml:space="preserve"> and at the conclusion of the investigation, submit findings and actions taken to the </w:t>
      </w:r>
      <w:r w:rsidR="00C71626" w:rsidRPr="00544C3A">
        <w:t>Commission for Children and Young P</w:t>
      </w:r>
      <w:r w:rsidR="00C71626">
        <w:t>eople</w:t>
      </w:r>
      <w:r w:rsidRPr="00006717">
        <w:rPr>
          <w:rFonts w:eastAsiaTheme="minorHAnsi"/>
          <w:kern w:val="2"/>
          <w14:ligatures w14:val="standardContextual"/>
        </w:rPr>
        <w:t xml:space="preserve">. </w:t>
      </w:r>
    </w:p>
    <w:p w14:paraId="6BE45A3C" w14:textId="3AC68B03" w:rsidR="00507EAC" w:rsidRPr="00006717" w:rsidRDefault="00507EAC" w:rsidP="00B360F8">
      <w:pPr>
        <w:pStyle w:val="BodyText"/>
        <w:keepNext/>
        <w:keepLines/>
        <w:rPr>
          <w:rFonts w:eastAsiaTheme="minorHAnsi"/>
          <w:kern w:val="2"/>
          <w14:ligatures w14:val="standardContextual"/>
        </w:rPr>
      </w:pPr>
      <w:r w:rsidRPr="00006717">
        <w:rPr>
          <w:rFonts w:eastAsiaTheme="minorHAnsi"/>
          <w:kern w:val="2"/>
          <w14:ligatures w14:val="standardContextual"/>
        </w:rPr>
        <w:t xml:space="preserve">The </w:t>
      </w:r>
      <w:r w:rsidR="00C71626" w:rsidRPr="00544C3A">
        <w:t>Commission for Children and Young P</w:t>
      </w:r>
      <w:r w:rsidR="00C71626">
        <w:t>eople</w:t>
      </w:r>
      <w:r w:rsidRPr="00006717">
        <w:rPr>
          <w:rFonts w:eastAsiaTheme="minorHAnsi"/>
          <w:kern w:val="2"/>
          <w14:ligatures w14:val="standardContextual"/>
        </w:rPr>
        <w:t xml:space="preserve">’s role is to independently oversee how the organisation responds to the allegation. It also has statutory powers to share information with other regulators and the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screening unit. While the </w:t>
      </w:r>
      <w:r w:rsidR="00C71626" w:rsidRPr="00544C3A">
        <w:t>Commission for Children and Young P</w:t>
      </w:r>
      <w:r w:rsidR="00C71626">
        <w:t>eople</w:t>
      </w:r>
      <w:r w:rsidRPr="00006717">
        <w:rPr>
          <w:rFonts w:eastAsiaTheme="minorHAnsi"/>
          <w:kern w:val="2"/>
          <w14:ligatures w14:val="standardContextual"/>
        </w:rPr>
        <w:t xml:space="preserve"> does have an ‘own motion’ power to investigate reportable allegations, this power is </w:t>
      </w:r>
      <w:r w:rsidR="00531701" w:rsidRPr="00006717">
        <w:rPr>
          <w:rFonts w:eastAsiaTheme="minorHAnsi"/>
          <w:kern w:val="2"/>
          <w14:ligatures w14:val="standardContextual"/>
        </w:rPr>
        <w:t xml:space="preserve">rarely </w:t>
      </w:r>
      <w:r w:rsidRPr="00006717">
        <w:rPr>
          <w:rFonts w:eastAsiaTheme="minorHAnsi"/>
          <w:kern w:val="2"/>
          <w14:ligatures w14:val="standardContextual"/>
        </w:rPr>
        <w:t xml:space="preserve">exercised. </w:t>
      </w:r>
    </w:p>
    <w:p w14:paraId="3266A822" w14:textId="51671103"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As primary </w:t>
      </w:r>
      <w:r w:rsidR="00B51EFF" w:rsidRPr="00006717">
        <w:rPr>
          <w:rFonts w:eastAsiaTheme="minorHAnsi"/>
          <w:kern w:val="2"/>
          <w14:ligatures w14:val="standardContextual"/>
        </w:rPr>
        <w:t xml:space="preserve">administrator </w:t>
      </w:r>
      <w:r w:rsidRPr="00006717">
        <w:rPr>
          <w:rFonts w:eastAsiaTheme="minorHAnsi"/>
          <w:kern w:val="2"/>
          <w14:ligatures w14:val="standardContextual"/>
        </w:rPr>
        <w:t xml:space="preserve">of the </w:t>
      </w:r>
      <w:r w:rsidR="00181719" w:rsidRPr="00544C3A">
        <w:t>Reportable Conduct Scheme</w:t>
      </w:r>
      <w:r w:rsidRPr="00006717">
        <w:rPr>
          <w:rFonts w:eastAsiaTheme="minorHAnsi"/>
          <w:kern w:val="2"/>
          <w14:ligatures w14:val="standardContextual"/>
        </w:rPr>
        <w:t xml:space="preserve"> with a remit over approximately 12,000 organisations, the </w:t>
      </w:r>
      <w:r w:rsidR="00C71626" w:rsidRPr="00544C3A">
        <w:t>Commission for Children and Young P</w:t>
      </w:r>
      <w:r w:rsidR="00C71626">
        <w:t>eople</w:t>
      </w:r>
      <w:r w:rsidRPr="00006717">
        <w:rPr>
          <w:rFonts w:eastAsiaTheme="minorHAnsi"/>
          <w:kern w:val="2"/>
          <w14:ligatures w14:val="standardContextual"/>
        </w:rPr>
        <w:t xml:space="preserve"> is in a unique position to identify concerning patterns of behaviour through </w:t>
      </w:r>
      <w:r w:rsidR="00181719" w:rsidRPr="00544C3A">
        <w:t>Reportable Conduct Scheme</w:t>
      </w:r>
      <w:r w:rsidRPr="00006717">
        <w:rPr>
          <w:rFonts w:eastAsiaTheme="minorHAnsi"/>
          <w:kern w:val="2"/>
          <w14:ligatures w14:val="standardContextual"/>
        </w:rPr>
        <w:t xml:space="preserve"> notifications</w:t>
      </w:r>
      <w:r w:rsidR="00091239" w:rsidRPr="00006717">
        <w:rPr>
          <w:rFonts w:eastAsiaTheme="minorHAnsi"/>
          <w:kern w:val="2"/>
          <w14:ligatures w14:val="standardContextual"/>
        </w:rPr>
        <w:t>.</w:t>
      </w:r>
      <w:r w:rsidRPr="00006717">
        <w:rPr>
          <w:rFonts w:eastAsiaTheme="minorHAnsi"/>
          <w:kern w:val="2"/>
          <w14:ligatures w14:val="standardContextual"/>
        </w:rPr>
        <w:t xml:space="preserve"> </w:t>
      </w:r>
      <w:r w:rsidR="00091239" w:rsidRPr="00006717">
        <w:rPr>
          <w:rFonts w:eastAsiaTheme="minorHAnsi"/>
          <w:kern w:val="2"/>
          <w14:ligatures w14:val="standardContextual"/>
        </w:rPr>
        <w:t>B</w:t>
      </w:r>
      <w:r w:rsidRPr="000B2B5C">
        <w:rPr>
          <w:rFonts w:eastAsiaTheme="minorHAnsi"/>
          <w:kern w:val="2"/>
          <w14:ligatures w14:val="standardContextual"/>
        </w:rPr>
        <w:t xml:space="preserve">etween 2017 and 2024, the </w:t>
      </w:r>
      <w:r w:rsidR="00C71626" w:rsidRPr="00544C3A">
        <w:t>Commission for Children and Young P</w:t>
      </w:r>
      <w:r w:rsidR="00C71626">
        <w:t>eople</w:t>
      </w:r>
      <w:r w:rsidRPr="000B2B5C">
        <w:rPr>
          <w:rFonts w:eastAsiaTheme="minorHAnsi"/>
          <w:kern w:val="2"/>
          <w14:ligatures w14:val="standardContextual"/>
        </w:rPr>
        <w:t xml:space="preserve"> received </w:t>
      </w:r>
      <w:r w:rsidR="003F4653" w:rsidRPr="000B2B5C">
        <w:rPr>
          <w:rFonts w:eastAsiaTheme="minorHAnsi"/>
          <w:kern w:val="2"/>
          <w14:ligatures w14:val="standardContextual"/>
        </w:rPr>
        <w:t>8</w:t>
      </w:r>
      <w:r w:rsidR="00200913" w:rsidRPr="000B2B5C">
        <w:rPr>
          <w:rFonts w:eastAsiaTheme="minorHAnsi"/>
          <w:kern w:val="2"/>
          <w14:ligatures w14:val="standardContextual"/>
        </w:rPr>
        <w:t xml:space="preserve">,122 mandatory </w:t>
      </w:r>
      <w:r w:rsidRPr="000B2B5C">
        <w:rPr>
          <w:rFonts w:eastAsiaTheme="minorHAnsi"/>
          <w:kern w:val="2"/>
          <w14:ligatures w14:val="standardContextual"/>
        </w:rPr>
        <w:t xml:space="preserve">notifications of reportable allegations containing over </w:t>
      </w:r>
      <w:r w:rsidR="0009108E" w:rsidRPr="000B2B5C">
        <w:rPr>
          <w:rFonts w:eastAsiaTheme="minorHAnsi"/>
          <w:kern w:val="2"/>
          <w14:ligatures w14:val="standardContextual"/>
        </w:rPr>
        <w:t>20,137</w:t>
      </w:r>
      <w:r w:rsidRPr="000B2B5C">
        <w:rPr>
          <w:rFonts w:eastAsiaTheme="minorHAnsi"/>
          <w:kern w:val="2"/>
          <w14:ligatures w14:val="standardContextual"/>
        </w:rPr>
        <w:t xml:space="preserve"> allegations.</w:t>
      </w:r>
      <w:r w:rsidR="00075E80" w:rsidRPr="000B2B5C">
        <w:rPr>
          <w:rStyle w:val="FootnoteReference"/>
          <w:rFonts w:eastAsiaTheme="minorHAnsi"/>
          <w:kern w:val="2"/>
          <w14:ligatures w14:val="standardContextual"/>
        </w:rPr>
        <w:footnoteReference w:id="22"/>
      </w:r>
      <w:r w:rsidRPr="000B2B5C">
        <w:rPr>
          <w:rFonts w:eastAsiaTheme="minorHAnsi"/>
          <w:kern w:val="2"/>
          <w14:ligatures w14:val="standardContextual"/>
        </w:rPr>
        <w:t xml:space="preserve"> </w:t>
      </w:r>
    </w:p>
    <w:p w14:paraId="7580B051" w14:textId="409D52C4" w:rsidR="00AC5E3E" w:rsidRPr="00006717" w:rsidRDefault="00591302" w:rsidP="00507EAC">
      <w:pPr>
        <w:pStyle w:val="BodyText"/>
        <w:rPr>
          <w:rFonts w:eastAsiaTheme="minorHAnsi"/>
          <w:kern w:val="2"/>
          <w14:ligatures w14:val="standardContextual"/>
        </w:rPr>
      </w:pPr>
      <w:r>
        <w:rPr>
          <w:rFonts w:eastAsiaTheme="minorHAnsi"/>
          <w:kern w:val="2"/>
          <w14:ligatures w14:val="standardContextual"/>
        </w:rPr>
        <w:t>Mandatory</w:t>
      </w:r>
      <w:r w:rsidR="00AC5E3E" w:rsidRPr="003D1BF9">
        <w:rPr>
          <w:rFonts w:eastAsiaTheme="minorHAnsi"/>
          <w:kern w:val="2"/>
          <w14:ligatures w14:val="standardContextual"/>
        </w:rPr>
        <w:t xml:space="preserve"> notifications </w:t>
      </w:r>
      <w:r>
        <w:rPr>
          <w:rFonts w:eastAsiaTheme="minorHAnsi"/>
          <w:kern w:val="2"/>
          <w14:ligatures w14:val="standardContextual"/>
        </w:rPr>
        <w:t xml:space="preserve">to the Commission </w:t>
      </w:r>
      <w:r w:rsidR="00AC5E3E" w:rsidRPr="003D1BF9">
        <w:rPr>
          <w:rFonts w:eastAsiaTheme="minorHAnsi"/>
          <w:kern w:val="2"/>
          <w14:ligatures w14:val="standardContextual"/>
        </w:rPr>
        <w:t xml:space="preserve">under the </w:t>
      </w:r>
      <w:r w:rsidR="00181719">
        <w:rPr>
          <w:rFonts w:eastAsiaTheme="minorHAnsi"/>
          <w:kern w:val="2"/>
          <w14:ligatures w14:val="standardContextual"/>
        </w:rPr>
        <w:t>R</w:t>
      </w:r>
      <w:r w:rsidR="00181719" w:rsidRPr="00544C3A">
        <w:t>eportable Conduct Scheme</w:t>
      </w:r>
      <w:r w:rsidR="00AC5E3E" w:rsidRPr="003D1BF9">
        <w:rPr>
          <w:rFonts w:eastAsiaTheme="minorHAnsi"/>
          <w:kern w:val="2"/>
          <w14:ligatures w14:val="standardContextual"/>
        </w:rPr>
        <w:t xml:space="preserve"> increased by 30 per cent between 2022–23 and 2023–24</w:t>
      </w:r>
      <w:r w:rsidR="006E1236">
        <w:rPr>
          <w:rFonts w:eastAsiaTheme="minorHAnsi"/>
          <w:kern w:val="2"/>
          <w14:ligatures w14:val="standardContextual"/>
        </w:rPr>
        <w:t xml:space="preserve"> but i</w:t>
      </w:r>
      <w:r w:rsidR="00247C20">
        <w:rPr>
          <w:rFonts w:eastAsiaTheme="minorHAnsi"/>
          <w:kern w:val="2"/>
          <w14:ligatures w14:val="standardContextual"/>
        </w:rPr>
        <w:t>ts base</w:t>
      </w:r>
      <w:r w:rsidR="006E1236">
        <w:rPr>
          <w:rFonts w:eastAsiaTheme="minorHAnsi"/>
          <w:kern w:val="2"/>
          <w14:ligatures w14:val="standardContextual"/>
        </w:rPr>
        <w:t xml:space="preserve"> </w:t>
      </w:r>
      <w:r w:rsidR="004809EF">
        <w:rPr>
          <w:rFonts w:eastAsiaTheme="minorHAnsi"/>
          <w:kern w:val="2"/>
          <w14:ligatures w14:val="standardContextual"/>
        </w:rPr>
        <w:t xml:space="preserve">funding has not increased since </w:t>
      </w:r>
      <w:r w:rsidR="00247C20">
        <w:rPr>
          <w:rFonts w:eastAsiaTheme="minorHAnsi"/>
          <w:kern w:val="2"/>
          <w14:ligatures w14:val="standardContextual"/>
        </w:rPr>
        <w:t>2018.</w:t>
      </w:r>
      <w:r w:rsidR="00AC5E3E" w:rsidRPr="003D1BF9">
        <w:rPr>
          <w:rFonts w:eastAsiaTheme="minorHAnsi"/>
          <w:kern w:val="2"/>
          <w14:ligatures w14:val="standardContextual"/>
        </w:rPr>
        <w:t xml:space="preserve"> The </w:t>
      </w:r>
      <w:r w:rsidR="00C71626" w:rsidRPr="00544C3A">
        <w:t>Commission for Children and Young P</w:t>
      </w:r>
      <w:r w:rsidR="00C71626">
        <w:t>eople</w:t>
      </w:r>
      <w:r w:rsidR="00AC5E3E" w:rsidRPr="003D1BF9">
        <w:rPr>
          <w:rFonts w:eastAsiaTheme="minorHAnsi"/>
          <w:kern w:val="2"/>
          <w14:ligatures w14:val="standardContextual"/>
        </w:rPr>
        <w:t xml:space="preserve"> reports that 85 per cent of child abuse and harm investigations receive low or minimal oversight by the Commission.</w:t>
      </w:r>
    </w:p>
    <w:p w14:paraId="274CEF67" w14:textId="1CB810A7" w:rsidR="00507EAC" w:rsidRPr="000B2B5C"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Review identified </w:t>
      </w:r>
      <w:proofErr w:type="gramStart"/>
      <w:r w:rsidRPr="00006717">
        <w:rPr>
          <w:rFonts w:eastAsiaTheme="minorHAnsi"/>
          <w:kern w:val="2"/>
          <w14:ligatures w14:val="standardContextual"/>
        </w:rPr>
        <w:t>a number of</w:t>
      </w:r>
      <w:proofErr w:type="gramEnd"/>
      <w:r w:rsidRPr="00006717">
        <w:rPr>
          <w:rFonts w:eastAsiaTheme="minorHAnsi"/>
          <w:kern w:val="2"/>
          <w14:ligatures w14:val="standardContextual"/>
        </w:rPr>
        <w:t xml:space="preserve"> ways the </w:t>
      </w:r>
      <w:r w:rsidR="00181719" w:rsidRPr="00544C3A">
        <w:t>Reportable Conduct Scheme</w:t>
      </w:r>
      <w:r w:rsidRPr="00006717">
        <w:rPr>
          <w:rFonts w:eastAsiaTheme="minorHAnsi"/>
          <w:kern w:val="2"/>
          <w14:ligatures w14:val="standardContextual"/>
        </w:rPr>
        <w:t xml:space="preserve"> could be improved. Un</w:t>
      </w:r>
      <w:r w:rsidRPr="000B2B5C">
        <w:rPr>
          <w:rFonts w:eastAsiaTheme="minorHAnsi"/>
          <w:kern w:val="2"/>
          <w14:ligatures w14:val="standardContextual"/>
        </w:rPr>
        <w:t>der current legislative settings:</w:t>
      </w:r>
    </w:p>
    <w:p w14:paraId="1DEE9A18" w14:textId="02B57492" w:rsidR="00507EAC" w:rsidRPr="00006717" w:rsidRDefault="00AA347B" w:rsidP="00507EAC">
      <w:pPr>
        <w:pStyle w:val="ListBullet"/>
      </w:pPr>
      <w:r w:rsidRPr="00006717">
        <w:t>T</w:t>
      </w:r>
      <w:r w:rsidR="00507EAC" w:rsidRPr="00006717">
        <w:t xml:space="preserve">he </w:t>
      </w:r>
      <w:r w:rsidR="00C71626" w:rsidRPr="00544C3A">
        <w:t>Commission for Children and Young P</w:t>
      </w:r>
      <w:r w:rsidR="00C71626">
        <w:t>eople</w:t>
      </w:r>
      <w:r w:rsidR="00507EAC" w:rsidRPr="00006717">
        <w:t xml:space="preserve"> </w:t>
      </w:r>
      <w:r w:rsidR="00F86F0A">
        <w:t>has limited ability to</w:t>
      </w:r>
      <w:r w:rsidR="00507EAC" w:rsidRPr="00006717">
        <w:t xml:space="preserve"> share unsubstantiated reportable conduct allegations with the </w:t>
      </w:r>
      <w:r w:rsidR="00533243">
        <w:t>Working with Children Check</w:t>
      </w:r>
      <w:r w:rsidR="00507EAC" w:rsidRPr="00006717">
        <w:t xml:space="preserve"> scheme</w:t>
      </w:r>
      <w:r w:rsidR="00B92812">
        <w:t xml:space="preserve"> as a result of narrowly drafted provisions in the </w:t>
      </w:r>
      <w:r w:rsidR="008E04E8">
        <w:rPr>
          <w:i/>
          <w:iCs/>
        </w:rPr>
        <w:t xml:space="preserve">Child Wellbeing and Safety Act </w:t>
      </w:r>
      <w:r w:rsidR="008E04E8">
        <w:rPr>
          <w:i/>
          <w:iCs/>
        </w:rPr>
        <w:lastRenderedPageBreak/>
        <w:t>2005</w:t>
      </w:r>
      <w:r w:rsidR="008E04E8">
        <w:t xml:space="preserve"> </w:t>
      </w:r>
      <w:r w:rsidR="00362341">
        <w:t xml:space="preserve">that </w:t>
      </w:r>
      <w:r w:rsidR="006C5BA7">
        <w:t xml:space="preserve">constrain </w:t>
      </w:r>
      <w:r w:rsidR="00F67215">
        <w:t xml:space="preserve">information sharing and the overarching restrictions placed on the </w:t>
      </w:r>
      <w:r w:rsidR="00C71626" w:rsidRPr="00544C3A">
        <w:t xml:space="preserve">Commission </w:t>
      </w:r>
      <w:r w:rsidR="008E04E8">
        <w:t xml:space="preserve">under the </w:t>
      </w:r>
      <w:r w:rsidR="008E04E8">
        <w:rPr>
          <w:i/>
        </w:rPr>
        <w:t xml:space="preserve">Commission </w:t>
      </w:r>
      <w:r w:rsidR="00F67215">
        <w:rPr>
          <w:i/>
          <w:iCs/>
        </w:rPr>
        <w:t>of</w:t>
      </w:r>
      <w:r w:rsidR="008E04E8">
        <w:rPr>
          <w:i/>
        </w:rPr>
        <w:t xml:space="preserve"> Children and Young People Act</w:t>
      </w:r>
      <w:r w:rsidR="00F67215">
        <w:rPr>
          <w:i/>
          <w:iCs/>
        </w:rPr>
        <w:t xml:space="preserve"> </w:t>
      </w:r>
      <w:r w:rsidR="00F67215" w:rsidRPr="008B427C">
        <w:rPr>
          <w:i/>
          <w:iCs/>
        </w:rPr>
        <w:t>2012</w:t>
      </w:r>
      <w:r w:rsidR="00077B40">
        <w:rPr>
          <w:i/>
          <w:iCs/>
        </w:rPr>
        <w:t>.</w:t>
      </w:r>
      <w:r w:rsidR="008A0F33" w:rsidRPr="00D52659">
        <w:rPr>
          <w:rStyle w:val="FootnoteReference"/>
        </w:rPr>
        <w:footnoteReference w:id="23"/>
      </w:r>
      <w:r w:rsidR="002A2FDA">
        <w:t xml:space="preserve"> </w:t>
      </w:r>
      <w:r w:rsidR="00F60965">
        <w:t>L</w:t>
      </w:r>
      <w:r w:rsidR="00507EAC" w:rsidRPr="00006717">
        <w:t>imiting assessable information to substantiated findings enables ‘red flags’ to be missed leading to a piecemeal and incomplete picture of risk. This does not support child safety</w:t>
      </w:r>
      <w:r w:rsidR="00EE475C" w:rsidRPr="00006717">
        <w:t>,</w:t>
      </w:r>
      <w:r w:rsidR="00507EAC" w:rsidRPr="00006717">
        <w:t xml:space="preserve"> and the Review recommends this be changed. </w:t>
      </w:r>
    </w:p>
    <w:p w14:paraId="659A495B" w14:textId="438BA7FC" w:rsidR="00507EAC" w:rsidRPr="000B2B5C" w:rsidRDefault="00AA347B" w:rsidP="00507EAC">
      <w:pPr>
        <w:pStyle w:val="ListBullet"/>
      </w:pPr>
      <w:r w:rsidRPr="00006717">
        <w:t>W</w:t>
      </w:r>
      <w:r w:rsidR="00507EAC" w:rsidRPr="00006717">
        <w:t xml:space="preserve">here a matter is substantiated, the </w:t>
      </w:r>
      <w:r w:rsidR="00C71626" w:rsidRPr="00544C3A">
        <w:t>Commission for Children and Young P</w:t>
      </w:r>
      <w:r w:rsidR="00C71626">
        <w:t>eople</w:t>
      </w:r>
      <w:r w:rsidR="00507EAC" w:rsidRPr="00006717">
        <w:t xml:space="preserve"> </w:t>
      </w:r>
      <w:r w:rsidR="00BD17ED">
        <w:t xml:space="preserve">can exercise its </w:t>
      </w:r>
      <w:r w:rsidR="003B599D">
        <w:t>legislative</w:t>
      </w:r>
      <w:r w:rsidR="00BD17ED">
        <w:t xml:space="preserve"> discretion to</w:t>
      </w:r>
      <w:r w:rsidR="003B599D">
        <w:t xml:space="preserve"> </w:t>
      </w:r>
      <w:r w:rsidR="00BD17ED">
        <w:t xml:space="preserve">not notify the </w:t>
      </w:r>
      <w:r w:rsidR="00533243">
        <w:t>Working with Children Check</w:t>
      </w:r>
      <w:r w:rsidR="00BD17ED">
        <w:t xml:space="preserve"> </w:t>
      </w:r>
      <w:r w:rsidR="00F96362">
        <w:t>area</w:t>
      </w:r>
      <w:r w:rsidR="00507EAC" w:rsidRPr="00006717">
        <w:t>.</w:t>
      </w:r>
      <w:r w:rsidR="006051A5" w:rsidRPr="000B2B5C">
        <w:rPr>
          <w:rStyle w:val="FootnoteReference"/>
        </w:rPr>
        <w:footnoteReference w:id="24"/>
      </w:r>
      <w:r w:rsidR="00507EAC" w:rsidRPr="00006717">
        <w:t xml:space="preserve"> </w:t>
      </w:r>
      <w:r w:rsidR="001B0CDB" w:rsidRPr="001B0CDB">
        <w:rPr>
          <w:color w:val="auto"/>
        </w:rPr>
        <w:t xml:space="preserve">The Review was </w:t>
      </w:r>
      <w:r w:rsidR="003B599D">
        <w:rPr>
          <w:color w:val="auto"/>
        </w:rPr>
        <w:t>advised that</w:t>
      </w:r>
      <w:r w:rsidR="001B0CDB" w:rsidRPr="001B0CDB">
        <w:rPr>
          <w:color w:val="auto"/>
        </w:rPr>
        <w:t xml:space="preserve"> this discretion has been applied in</w:t>
      </w:r>
      <w:r w:rsidR="00507EAC" w:rsidRPr="001B0CDB">
        <w:rPr>
          <w:color w:val="auto"/>
        </w:rPr>
        <w:t xml:space="preserve"> around </w:t>
      </w:r>
      <w:r w:rsidR="00083873">
        <w:rPr>
          <w:color w:val="auto"/>
        </w:rPr>
        <w:t>5</w:t>
      </w:r>
      <w:r w:rsidR="00507EAC" w:rsidRPr="001B0CDB">
        <w:rPr>
          <w:color w:val="auto"/>
        </w:rPr>
        <w:t xml:space="preserve"> per cent of substantiated matters</w:t>
      </w:r>
      <w:r w:rsidR="00F96362">
        <w:rPr>
          <w:color w:val="auto"/>
        </w:rPr>
        <w:t>, which are</w:t>
      </w:r>
      <w:r w:rsidR="00507EAC" w:rsidRPr="001B0CDB">
        <w:rPr>
          <w:color w:val="auto"/>
        </w:rPr>
        <w:t xml:space="preserve"> not referred to the </w:t>
      </w:r>
      <w:r w:rsidR="00533243">
        <w:rPr>
          <w:color w:val="auto"/>
        </w:rPr>
        <w:t>Working with Children Check</w:t>
      </w:r>
      <w:r w:rsidR="00507EAC" w:rsidRPr="001B0CDB">
        <w:rPr>
          <w:color w:val="auto"/>
        </w:rPr>
        <w:t xml:space="preserve"> </w:t>
      </w:r>
      <w:r w:rsidR="00F96362">
        <w:rPr>
          <w:color w:val="auto"/>
        </w:rPr>
        <w:t>area</w:t>
      </w:r>
      <w:r w:rsidR="00507EAC" w:rsidRPr="001B0CDB">
        <w:rPr>
          <w:color w:val="auto"/>
        </w:rPr>
        <w:t xml:space="preserve">. </w:t>
      </w:r>
    </w:p>
    <w:p w14:paraId="6AFD2290" w14:textId="2764CB6E" w:rsidR="00081FC4" w:rsidRPr="000B2B5C" w:rsidRDefault="00507EAC" w:rsidP="003261D6">
      <w:pPr>
        <w:pStyle w:val="BodyText"/>
      </w:pPr>
      <w:r w:rsidRPr="00006717">
        <w:t>The Review recommends that this discretion</w:t>
      </w:r>
      <w:r w:rsidR="00603145" w:rsidRPr="00006717">
        <w:t xml:space="preserve"> to </w:t>
      </w:r>
      <w:r w:rsidR="00EA59E2" w:rsidRPr="00006717">
        <w:t xml:space="preserve">not </w:t>
      </w:r>
      <w:r w:rsidR="00603145" w:rsidRPr="00006717">
        <w:t xml:space="preserve">notify the </w:t>
      </w:r>
      <w:r w:rsidR="00533243">
        <w:t>Working with Children Check</w:t>
      </w:r>
      <w:r w:rsidR="00603145" w:rsidRPr="00006717">
        <w:t xml:space="preserve"> </w:t>
      </w:r>
      <w:r w:rsidR="00F96362">
        <w:t>area</w:t>
      </w:r>
      <w:r w:rsidR="00603145" w:rsidRPr="00006717">
        <w:t xml:space="preserve"> of a substantiated matter </w:t>
      </w:r>
      <w:r w:rsidRPr="00006717">
        <w:t xml:space="preserve">be removed. </w:t>
      </w:r>
      <w:r w:rsidR="00CE7B8E" w:rsidRPr="00006717">
        <w:t>W</w:t>
      </w:r>
      <w:r w:rsidRPr="000B2B5C">
        <w:t xml:space="preserve">hat </w:t>
      </w:r>
      <w:r w:rsidRPr="003261D6">
        <w:t>can</w:t>
      </w:r>
      <w:r w:rsidRPr="000B2B5C">
        <w:t xml:space="preserve"> look like a minor incident when viewed in isolation can reveal a very different risk profile when considered in the context of other </w:t>
      </w:r>
      <w:r w:rsidR="00776CE0">
        <w:t>information</w:t>
      </w:r>
      <w:r w:rsidRPr="000B2B5C">
        <w:t>.</w:t>
      </w:r>
      <w:r>
        <w:t xml:space="preserve"> </w:t>
      </w:r>
    </w:p>
    <w:p w14:paraId="0BA2A0F3" w14:textId="77777777" w:rsidR="00D9176A" w:rsidRDefault="00D9176A" w:rsidP="00070FF3">
      <w:pPr>
        <w:pStyle w:val="Heading2"/>
      </w:pPr>
      <w:bookmarkStart w:id="198" w:name="_Toc206500529"/>
      <w:r>
        <w:t>National harmonisation</w:t>
      </w:r>
      <w:bookmarkEnd w:id="198"/>
    </w:p>
    <w:p w14:paraId="790545FE" w14:textId="05BE1B32" w:rsidR="00D9176A" w:rsidRPr="00006717" w:rsidRDefault="00D9176A" w:rsidP="00D9176A">
      <w:pPr>
        <w:pStyle w:val="BodyText"/>
        <w:rPr>
          <w:rFonts w:eastAsiaTheme="minorHAnsi"/>
          <w:kern w:val="2"/>
          <w14:ligatures w14:val="standardContextual"/>
        </w:rPr>
      </w:pPr>
      <w:r w:rsidRPr="00006717">
        <w:rPr>
          <w:rFonts w:eastAsiaTheme="minorHAnsi"/>
          <w:kern w:val="2"/>
          <w14:ligatures w14:val="standardContextual"/>
        </w:rPr>
        <w:t xml:space="preserve">Victoria alongside </w:t>
      </w:r>
      <w:r w:rsidR="0096555B">
        <w:rPr>
          <w:rFonts w:eastAsiaTheme="minorHAnsi"/>
          <w:kern w:val="2"/>
          <w14:ligatures w14:val="standardContextual"/>
        </w:rPr>
        <w:t>New South Wales</w:t>
      </w:r>
      <w:r w:rsidRPr="00006717">
        <w:rPr>
          <w:rFonts w:eastAsiaTheme="minorHAnsi"/>
          <w:kern w:val="2"/>
          <w14:ligatures w14:val="standardContextual"/>
        </w:rPr>
        <w:t xml:space="preserve">, </w:t>
      </w:r>
      <w:r w:rsidR="0096555B">
        <w:rPr>
          <w:rFonts w:eastAsiaTheme="minorHAnsi"/>
          <w:kern w:val="2"/>
          <w14:ligatures w14:val="standardContextual"/>
        </w:rPr>
        <w:t>the Australian Capital Territory</w:t>
      </w:r>
      <w:r w:rsidRPr="00006717">
        <w:rPr>
          <w:rFonts w:eastAsiaTheme="minorHAnsi"/>
          <w:kern w:val="2"/>
          <w14:ligatures w14:val="standardContextual"/>
        </w:rPr>
        <w:t>, Tasmania</w:t>
      </w:r>
      <w:r>
        <w:rPr>
          <w:rFonts w:eastAsiaTheme="minorHAnsi"/>
          <w:kern w:val="2"/>
          <w14:ligatures w14:val="standardContextual"/>
        </w:rPr>
        <w:t xml:space="preserve"> and </w:t>
      </w:r>
      <w:r w:rsidRPr="00006717">
        <w:rPr>
          <w:rFonts w:eastAsiaTheme="minorHAnsi"/>
          <w:kern w:val="2"/>
          <w14:ligatures w14:val="standardContextual"/>
        </w:rPr>
        <w:t xml:space="preserve">Western Australia have all implemented Reportable Conduct Schemes. </w:t>
      </w:r>
      <w:r>
        <w:rPr>
          <w:rFonts w:eastAsiaTheme="minorHAnsi"/>
          <w:kern w:val="2"/>
          <w14:ligatures w14:val="standardContextual"/>
        </w:rPr>
        <w:t>Queensland’s scheme is commencing progressively from July</w:t>
      </w:r>
      <w:r w:rsidR="00D52821">
        <w:rPr>
          <w:rFonts w:ascii="Cambria" w:eastAsiaTheme="minorHAnsi" w:hAnsi="Cambria"/>
          <w:kern w:val="2"/>
          <w14:ligatures w14:val="standardContextual"/>
        </w:rPr>
        <w:t> </w:t>
      </w:r>
      <w:r>
        <w:rPr>
          <w:rFonts w:eastAsiaTheme="minorHAnsi"/>
          <w:kern w:val="2"/>
          <w14:ligatures w14:val="standardContextual"/>
        </w:rPr>
        <w:t>2026.</w:t>
      </w:r>
    </w:p>
    <w:p w14:paraId="5A5B188F" w14:textId="33D26B6A" w:rsidR="00D9176A" w:rsidRPr="00006717" w:rsidRDefault="00D9176A" w:rsidP="00D9176A">
      <w:pPr>
        <w:pStyle w:val="BodyText"/>
        <w:rPr>
          <w:rFonts w:eastAsiaTheme="minorHAnsi"/>
          <w:kern w:val="2"/>
          <w14:ligatures w14:val="standardContextual"/>
        </w:rPr>
      </w:pPr>
      <w:r w:rsidRPr="00006717">
        <w:rPr>
          <w:rFonts w:eastAsiaTheme="minorHAnsi"/>
          <w:kern w:val="2"/>
          <w14:ligatures w14:val="standardContextual"/>
        </w:rPr>
        <w:t xml:space="preserve">Like the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it is vital for regulators in different </w:t>
      </w:r>
      <w:r w:rsidR="00585510">
        <w:rPr>
          <w:rFonts w:eastAsiaTheme="minorHAnsi"/>
          <w:kern w:val="2"/>
          <w14:ligatures w14:val="standardContextual"/>
        </w:rPr>
        <w:t>s</w:t>
      </w:r>
      <w:r w:rsidRPr="00006717">
        <w:rPr>
          <w:rFonts w:eastAsiaTheme="minorHAnsi"/>
          <w:kern w:val="2"/>
          <w14:ligatures w14:val="standardContextual"/>
        </w:rPr>
        <w:t xml:space="preserve">tates and </w:t>
      </w:r>
      <w:r w:rsidR="00585510">
        <w:rPr>
          <w:rFonts w:eastAsiaTheme="minorHAnsi"/>
          <w:kern w:val="2"/>
          <w14:ligatures w14:val="standardContextual"/>
        </w:rPr>
        <w:t>t</w:t>
      </w:r>
      <w:r w:rsidRPr="00006717">
        <w:rPr>
          <w:rFonts w:eastAsiaTheme="minorHAnsi"/>
          <w:kern w:val="2"/>
          <w14:ligatures w14:val="standardContextual"/>
        </w:rPr>
        <w:t>erritories to work together to achieve the shared overarching objective of protecting children from abuse, despite some variance in design.</w:t>
      </w:r>
    </w:p>
    <w:p w14:paraId="0B055975" w14:textId="30E2A210" w:rsidR="00F7058B" w:rsidRPr="00006717" w:rsidRDefault="00D9176A" w:rsidP="00D9176A">
      <w:pPr>
        <w:pStyle w:val="BodyText"/>
        <w:rPr>
          <w:rFonts w:eastAsiaTheme="minorHAnsi"/>
          <w:kern w:val="2"/>
          <w14:ligatures w14:val="standardContextual"/>
        </w:rPr>
      </w:pPr>
      <w:r w:rsidRPr="00043C7E">
        <w:rPr>
          <w:rFonts w:eastAsiaTheme="minorHAnsi"/>
          <w:kern w:val="2"/>
          <w14:ligatures w14:val="standardContextual"/>
        </w:rPr>
        <w:t xml:space="preserve">In the interests of minimising unnecessary duplication and effort across borders, the Review </w:t>
      </w:r>
      <w:r w:rsidR="00C13E1A">
        <w:rPr>
          <w:rFonts w:eastAsiaTheme="minorHAnsi"/>
          <w:kern w:val="2"/>
          <w14:ligatures w14:val="standardContextual"/>
        </w:rPr>
        <w:t>supports</w:t>
      </w:r>
      <w:r w:rsidRPr="00043C7E">
        <w:rPr>
          <w:rFonts w:eastAsiaTheme="minorHAnsi"/>
          <w:kern w:val="2"/>
          <w14:ligatures w14:val="standardContextual"/>
        </w:rPr>
        <w:t xml:space="preserve"> substantiated allegations and investigations being recognised across state</w:t>
      </w:r>
      <w:r w:rsidR="00585510">
        <w:rPr>
          <w:rFonts w:eastAsiaTheme="minorHAnsi"/>
          <w:kern w:val="2"/>
          <w14:ligatures w14:val="standardContextual"/>
        </w:rPr>
        <w:t>/territory</w:t>
      </w:r>
      <w:r w:rsidRPr="00043C7E">
        <w:rPr>
          <w:rFonts w:eastAsiaTheme="minorHAnsi"/>
          <w:kern w:val="2"/>
          <w14:ligatures w14:val="standardContextual"/>
        </w:rPr>
        <w:t xml:space="preserve"> borders</w:t>
      </w:r>
      <w:r w:rsidR="00024966">
        <w:rPr>
          <w:rFonts w:eastAsiaTheme="minorHAnsi"/>
          <w:kern w:val="2"/>
          <w14:ligatures w14:val="standardContextual"/>
        </w:rPr>
        <w:t>, especially</w:t>
      </w:r>
      <w:r w:rsidRPr="00043C7E">
        <w:rPr>
          <w:rFonts w:eastAsiaTheme="minorHAnsi"/>
          <w:kern w:val="2"/>
          <w14:ligatures w14:val="standardContextual"/>
        </w:rPr>
        <w:t xml:space="preserve"> where that reportable conduct is also captured under the Victorian scheme.  </w:t>
      </w:r>
    </w:p>
    <w:p w14:paraId="1405C76A" w14:textId="2AD44220" w:rsidR="006F79BF" w:rsidRPr="006F79BF" w:rsidRDefault="006F79BF" w:rsidP="007D34FC">
      <w:pPr>
        <w:pStyle w:val="RecommendationHeading"/>
        <w:keepNext/>
        <w:keepLines/>
      </w:pPr>
      <w:r w:rsidRPr="006F79BF">
        <w:t>Recommendation 7: Change the Reportable Conduct Scheme to improve information sharing</w:t>
      </w:r>
      <w:r w:rsidRPr="006F79BF">
        <w:rPr>
          <w:rFonts w:ascii="Cambria" w:hAnsi="Cambria" w:cs="Cambria"/>
        </w:rPr>
        <w:t>  </w:t>
      </w:r>
    </w:p>
    <w:p w14:paraId="06820513" w14:textId="3CAD06AE" w:rsidR="001B7F60" w:rsidRDefault="001B7F60" w:rsidP="001B7F60">
      <w:pPr>
        <w:pStyle w:val="RecommendationText"/>
      </w:pPr>
      <w:r>
        <w:t>7.1 Change the Reportable Conduct Scheme regulatory framework so there is a clear proactive power to share unsubstantiated allegations with relevant regulators and agencies, remove discretion to not share substantiated findings</w:t>
      </w:r>
      <w:r w:rsidR="00582F2A">
        <w:t>,</w:t>
      </w:r>
      <w:r>
        <w:t xml:space="preserve"> and recognise a finding or investigation under </w:t>
      </w:r>
      <w:r>
        <w:lastRenderedPageBreak/>
        <w:t xml:space="preserve">another </w:t>
      </w:r>
      <w:r w:rsidR="00585510">
        <w:t>s</w:t>
      </w:r>
      <w:r>
        <w:t xml:space="preserve">tate or </w:t>
      </w:r>
      <w:r w:rsidR="00585510">
        <w:t>t</w:t>
      </w:r>
      <w:r>
        <w:t xml:space="preserve">erritory’s Reportable Conduct Scheme where the reportable allegation is also captured under the Victorian Scheme. </w:t>
      </w:r>
    </w:p>
    <w:p w14:paraId="12E356F1" w14:textId="45094C4B" w:rsidR="001B7F60" w:rsidRDefault="001B7F60" w:rsidP="001B7F60">
      <w:pPr>
        <w:pStyle w:val="RecommendationText"/>
      </w:pPr>
      <w:r>
        <w:t xml:space="preserve">7.2 Fund the administration of the Reportable Conduct Scheme so that it keeps pace with demand and the number of notifications, noting any efficiencies delivered by the new Shared Intelligence and Risk Assessment Capability (see Rec 8.1).  </w:t>
      </w:r>
    </w:p>
    <w:p w14:paraId="4CBADAEF" w14:textId="0F40026C" w:rsidR="00D9176A" w:rsidRPr="005D5A75" w:rsidRDefault="00D9176A" w:rsidP="00EE2A6C">
      <w:pPr>
        <w:pStyle w:val="Heading2"/>
        <w:keepNext/>
      </w:pPr>
      <w:bookmarkStart w:id="199" w:name="_Toc206168409"/>
      <w:bookmarkStart w:id="200" w:name="_Toc206500530"/>
      <w:r w:rsidRPr="00AA0BB4">
        <w:t>B</w:t>
      </w:r>
      <w:r w:rsidRPr="005D5A75">
        <w:t>ringing information</w:t>
      </w:r>
      <w:r w:rsidR="004A5F79" w:rsidRPr="005D5A75">
        <w:t xml:space="preserve"> about child safety risk together</w:t>
      </w:r>
      <w:r w:rsidRPr="005D5A75">
        <w:t xml:space="preserve"> in one </w:t>
      </w:r>
      <w:r w:rsidR="00D7086A" w:rsidRPr="005D5A75">
        <w:t>place</w:t>
      </w:r>
      <w:bookmarkEnd w:id="199"/>
      <w:bookmarkEnd w:id="200"/>
    </w:p>
    <w:p w14:paraId="062F6DD6" w14:textId="494EE669" w:rsidR="00CA7247" w:rsidRDefault="00D32510" w:rsidP="0059488B">
      <w:pPr>
        <w:pStyle w:val="ListBullet"/>
        <w:numPr>
          <w:ilvl w:val="0"/>
          <w:numId w:val="0"/>
        </w:numPr>
      </w:pPr>
      <w:bookmarkStart w:id="201" w:name="_Toc205544544"/>
      <w:bookmarkEnd w:id="54"/>
      <w:bookmarkEnd w:id="55"/>
      <w:bookmarkEnd w:id="56"/>
      <w:r w:rsidRPr="00006717">
        <w:t>T</w:t>
      </w:r>
      <w:r w:rsidR="00DD49AB" w:rsidRPr="00006717">
        <w:t xml:space="preserve">he </w:t>
      </w:r>
      <w:r w:rsidR="009B73DF">
        <w:t>Review heard multiple times that the</w:t>
      </w:r>
      <w:r w:rsidR="00DD49AB" w:rsidRPr="00006717">
        <w:t xml:space="preserve"> ‘breadcrumbs’ of information about a person</w:t>
      </w:r>
      <w:r w:rsidR="0034674F" w:rsidRPr="00006717">
        <w:t>—</w:t>
      </w:r>
      <w:r w:rsidR="00DD49AB" w:rsidRPr="00006717">
        <w:t xml:space="preserve">including </w:t>
      </w:r>
      <w:r w:rsidR="00B459C4">
        <w:t>information</w:t>
      </w:r>
      <w:r w:rsidR="00DD49AB" w:rsidRPr="00006717">
        <w:t xml:space="preserve"> which does not meet the relatively high thresholds for substantiated conduct</w:t>
      </w:r>
      <w:r w:rsidR="00B4086C">
        <w:t>,</w:t>
      </w:r>
      <w:r w:rsidR="00DD49AB" w:rsidRPr="00006717">
        <w:t xml:space="preserve"> but which is nevertheless still concerning</w:t>
      </w:r>
      <w:r w:rsidR="0034674F" w:rsidRPr="00006717">
        <w:t>—</w:t>
      </w:r>
      <w:r w:rsidR="00DD49AB" w:rsidRPr="00006717">
        <w:t xml:space="preserve">is rarely able to be seen and acted upon </w:t>
      </w:r>
      <w:r w:rsidR="00A21E23" w:rsidRPr="00006717">
        <w:t>because no one can see the whole picture</w:t>
      </w:r>
      <w:r w:rsidR="00DD49AB" w:rsidRPr="00006717">
        <w:t xml:space="preserve">. </w:t>
      </w:r>
      <w:r w:rsidR="00D90565" w:rsidRPr="00BF26C5">
        <w:t xml:space="preserve">Currently the Working with Children Check scheme and Reportable Conduct </w:t>
      </w:r>
      <w:r w:rsidR="00AF593F" w:rsidRPr="00BF26C5">
        <w:t>S</w:t>
      </w:r>
      <w:r w:rsidR="00D90565" w:rsidRPr="00BF26C5">
        <w:t xml:space="preserve">cheme sit in </w:t>
      </w:r>
      <w:r w:rsidR="00083873">
        <w:t>2</w:t>
      </w:r>
      <w:r w:rsidR="00D90565" w:rsidRPr="00BF26C5">
        <w:t xml:space="preserve"> separate entities. </w:t>
      </w:r>
      <w:r w:rsidR="002361B0">
        <w:t>Valuable</w:t>
      </w:r>
      <w:r w:rsidR="00CA7247">
        <w:t xml:space="preserve"> in</w:t>
      </w:r>
      <w:r w:rsidR="0064315E">
        <w:t>telligence from</w:t>
      </w:r>
      <w:r w:rsidR="00CA7247">
        <w:t xml:space="preserve"> the </w:t>
      </w:r>
      <w:r w:rsidR="00686508" w:rsidRPr="00544C3A">
        <w:t>Reportable Conduct Scheme</w:t>
      </w:r>
      <w:r w:rsidR="00115D17">
        <w:t>—</w:t>
      </w:r>
      <w:r w:rsidR="0064315E">
        <w:t>particularly in the form of unsubstantiated allegations</w:t>
      </w:r>
      <w:r w:rsidR="00115D17">
        <w:t>—</w:t>
      </w:r>
      <w:r w:rsidR="00CB0CF3">
        <w:t xml:space="preserve">is often unable to be accessed by the </w:t>
      </w:r>
      <w:r w:rsidR="00533243">
        <w:t>Working with Children Check</w:t>
      </w:r>
      <w:r w:rsidR="00CB0CF3">
        <w:t xml:space="preserve"> </w:t>
      </w:r>
      <w:r w:rsidR="00E97761">
        <w:t>screening authority</w:t>
      </w:r>
      <w:r w:rsidR="00227181">
        <w:t xml:space="preserve">, which means that </w:t>
      </w:r>
      <w:r w:rsidR="009C5057">
        <w:t xml:space="preserve">incidents are viewed in isolation rather than in aggregate. </w:t>
      </w:r>
    </w:p>
    <w:p w14:paraId="008558EF" w14:textId="68D62FDF" w:rsidR="0032369E" w:rsidRDefault="004D5559" w:rsidP="00DD49AB">
      <w:pPr>
        <w:pStyle w:val="ListBullet"/>
        <w:numPr>
          <w:ilvl w:val="0"/>
          <w:numId w:val="0"/>
        </w:numPr>
      </w:pPr>
      <w:r>
        <w:t xml:space="preserve">For </w:t>
      </w:r>
      <w:r w:rsidR="009C5057">
        <w:t>this reason, t</w:t>
      </w:r>
      <w:r w:rsidR="00DD49AB" w:rsidRPr="00006717">
        <w:t>here is benefit in consolidating</w:t>
      </w:r>
      <w:r w:rsidR="00C16927">
        <w:t xml:space="preserve"> </w:t>
      </w:r>
      <w:r w:rsidR="009932C1">
        <w:t xml:space="preserve">the </w:t>
      </w:r>
      <w:r w:rsidR="00686508" w:rsidRPr="00544C3A">
        <w:t>Reportable Conduct Scheme</w:t>
      </w:r>
      <w:r w:rsidR="00055108">
        <w:t xml:space="preserve"> </w:t>
      </w:r>
      <w:r w:rsidR="009932C1">
        <w:t xml:space="preserve">functions of the </w:t>
      </w:r>
      <w:r w:rsidR="00C71626" w:rsidRPr="00544C3A">
        <w:t>Commission for Children and Young P</w:t>
      </w:r>
      <w:r w:rsidR="00C71626">
        <w:t>eople</w:t>
      </w:r>
      <w:r w:rsidR="0060515F">
        <w:t xml:space="preserve"> </w:t>
      </w:r>
      <w:r w:rsidR="009932C1">
        <w:t xml:space="preserve">(which currently holds the most extensive information about individuals through </w:t>
      </w:r>
      <w:r w:rsidR="002A67CA">
        <w:t>reportable conduct notification</w:t>
      </w:r>
      <w:r w:rsidR="009932C1">
        <w:t xml:space="preserve">) and the </w:t>
      </w:r>
      <w:r w:rsidR="00533243">
        <w:t>Working with Children Check</w:t>
      </w:r>
      <w:r w:rsidR="009932C1">
        <w:t xml:space="preserve"> </w:t>
      </w:r>
      <w:r w:rsidR="00B86A8C">
        <w:t>screening authority</w:t>
      </w:r>
      <w:r w:rsidR="009932C1">
        <w:t xml:space="preserve"> (which </w:t>
      </w:r>
      <w:r w:rsidR="00B44B6E">
        <w:t>has powers</w:t>
      </w:r>
      <w:r w:rsidR="009932C1">
        <w:t xml:space="preserve"> to </w:t>
      </w:r>
      <w:r w:rsidR="00B44B6E">
        <w:t>assess</w:t>
      </w:r>
      <w:r w:rsidR="00096497">
        <w:t xml:space="preserve">, suspend or cancel a </w:t>
      </w:r>
      <w:r w:rsidR="00533243">
        <w:t>Working with Children Check</w:t>
      </w:r>
      <w:r w:rsidR="00D512A1">
        <w:t xml:space="preserve"> and prevent a person from engaging in child-related work</w:t>
      </w:r>
      <w:r w:rsidR="00C22EC8">
        <w:t>)</w:t>
      </w:r>
      <w:r w:rsidR="00857E8F">
        <w:t xml:space="preserve"> into one place</w:t>
      </w:r>
      <w:r w:rsidR="00D512A1">
        <w:t>.</w:t>
      </w:r>
      <w:r w:rsidR="00857E8F">
        <w:t xml:space="preserve"> </w:t>
      </w:r>
      <w:r w:rsidR="004473AF" w:rsidRPr="00BF26C5">
        <w:t xml:space="preserve">The Review considers the administration of the Child Safe Standards should also be </w:t>
      </w:r>
      <w:r w:rsidR="00FA0FF4" w:rsidRPr="00BF26C5">
        <w:t>included in this consolidation.</w:t>
      </w:r>
      <w:r w:rsidR="003C4242">
        <w:t xml:space="preserve"> </w:t>
      </w:r>
    </w:p>
    <w:p w14:paraId="6304823E" w14:textId="0A4B18AF" w:rsidR="00D90565" w:rsidRDefault="00D90565" w:rsidP="00D90565">
      <w:pPr>
        <w:pStyle w:val="BodyText"/>
      </w:pPr>
      <w:r w:rsidRPr="00BF26C5">
        <w:t>The Review recommends that the</w:t>
      </w:r>
      <w:r w:rsidR="00FA0FF4" w:rsidRPr="00BF26C5">
        <w:t>se functions</w:t>
      </w:r>
      <w:r w:rsidRPr="00BF26C5">
        <w:t xml:space="preserve"> be brought together in a single entity and considers the Social Services Regulator would be an appropriate entity to </w:t>
      </w:r>
      <w:r w:rsidR="00FA0FF4" w:rsidRPr="00BF26C5">
        <w:t>administer them</w:t>
      </w:r>
      <w:r w:rsidRPr="00BF26C5">
        <w:t xml:space="preserve">. </w:t>
      </w:r>
    </w:p>
    <w:p w14:paraId="22FDB2A5" w14:textId="240B6386" w:rsidR="0020075C" w:rsidRDefault="002A6771" w:rsidP="00DD49AB">
      <w:pPr>
        <w:pStyle w:val="ListBullet"/>
        <w:numPr>
          <w:ilvl w:val="0"/>
          <w:numId w:val="0"/>
        </w:numPr>
      </w:pPr>
      <w:r>
        <w:t>To</w:t>
      </w:r>
      <w:r w:rsidR="00592B56">
        <w:t xml:space="preserve"> </w:t>
      </w:r>
      <w:r w:rsidR="00972E8E">
        <w:t>support the consolidation</w:t>
      </w:r>
      <w:r w:rsidR="00592B56">
        <w:t xml:space="preserve">, a </w:t>
      </w:r>
      <w:r>
        <w:t xml:space="preserve">new </w:t>
      </w:r>
      <w:r w:rsidR="00592B56">
        <w:t xml:space="preserve">Shared Intelligence and Risk Assessment Capability must be developed to </w:t>
      </w:r>
      <w:r w:rsidR="00C46ECC">
        <w:t xml:space="preserve">ensure an effective child safety net is in place. </w:t>
      </w:r>
      <w:r w:rsidR="005F6095">
        <w:t>This capability</w:t>
      </w:r>
      <w:r w:rsidR="001B2545">
        <w:t xml:space="preserve"> must be able to draw on multiple sources of </w:t>
      </w:r>
      <w:r w:rsidR="007B2FBD">
        <w:t xml:space="preserve">information, and the safe use of Artificial Intelligence should be </w:t>
      </w:r>
      <w:r w:rsidR="008D18FA">
        <w:t>looked at to allow</w:t>
      </w:r>
      <w:r w:rsidR="007B2FBD">
        <w:t xml:space="preserve"> </w:t>
      </w:r>
      <w:r w:rsidR="00D46CB1">
        <w:t xml:space="preserve">information </w:t>
      </w:r>
      <w:r w:rsidR="008D18FA">
        <w:t>to</w:t>
      </w:r>
      <w:r w:rsidR="00D46CB1">
        <w:t xml:space="preserve"> be quickly </w:t>
      </w:r>
      <w:r w:rsidR="00B87DE3">
        <w:t>scanned</w:t>
      </w:r>
      <w:r w:rsidR="00D46CB1">
        <w:t xml:space="preserve"> and patterns of concerning behaviour </w:t>
      </w:r>
      <w:r w:rsidR="00FA65F6">
        <w:t xml:space="preserve">identified. </w:t>
      </w:r>
      <w:r w:rsidR="0020075C" w:rsidRPr="00BF26C5">
        <w:t>Immediate steps should be taken to design and establish the new Shared Intelligence and Risk Assessment Capability. Together, these changes will significantly strengthen the safety net around children.</w:t>
      </w:r>
    </w:p>
    <w:p w14:paraId="7B81C269" w14:textId="758D244B" w:rsidR="00D06535" w:rsidRDefault="005E4B08" w:rsidP="00DD49AB">
      <w:pPr>
        <w:pStyle w:val="ListBullet"/>
        <w:numPr>
          <w:ilvl w:val="0"/>
          <w:numId w:val="0"/>
        </w:numPr>
      </w:pPr>
      <w:r>
        <w:t xml:space="preserve">Equally as important, beyond up-to-date information and intelligence, the assessors responsible for exercising professional judgement </w:t>
      </w:r>
      <w:r w:rsidR="00CC06BC">
        <w:t xml:space="preserve">of someone’s suitability to work with children must be well equipped to piece together </w:t>
      </w:r>
      <w:r w:rsidR="00FB4CC4">
        <w:t>and understand</w:t>
      </w:r>
      <w:r w:rsidR="00CC06BC">
        <w:t xml:space="preserve"> </w:t>
      </w:r>
      <w:r w:rsidR="0037765C">
        <w:t>how</w:t>
      </w:r>
      <w:r w:rsidR="00CC06BC">
        <w:t xml:space="preserve"> the ‘breadcrumbs’</w:t>
      </w:r>
      <w:r w:rsidR="0037765C">
        <w:t xml:space="preserve"> add up</w:t>
      </w:r>
      <w:r w:rsidR="00630BC1">
        <w:t xml:space="preserve"> using evidence-based </w:t>
      </w:r>
      <w:r w:rsidR="00FB4CC4">
        <w:t xml:space="preserve">risk assessment tools and resources. </w:t>
      </w:r>
      <w:r w:rsidR="00102769">
        <w:t xml:space="preserve">The Review </w:t>
      </w:r>
      <w:r w:rsidR="00857E8F">
        <w:t>understand</w:t>
      </w:r>
      <w:r w:rsidR="00102769">
        <w:t>s</w:t>
      </w:r>
      <w:r w:rsidR="00857E8F">
        <w:t xml:space="preserve"> that </w:t>
      </w:r>
      <w:r w:rsidR="00857E8F" w:rsidRPr="00006717">
        <w:lastRenderedPageBreak/>
        <w:t xml:space="preserve">the Queensland and </w:t>
      </w:r>
      <w:r w:rsidR="000B7DDA">
        <w:t>N</w:t>
      </w:r>
      <w:r w:rsidR="00585510">
        <w:t xml:space="preserve">ew </w:t>
      </w:r>
      <w:r w:rsidR="000B7DDA">
        <w:t>S</w:t>
      </w:r>
      <w:r w:rsidR="00585510">
        <w:t xml:space="preserve">outh </w:t>
      </w:r>
      <w:r w:rsidR="000B7DDA">
        <w:t>W</w:t>
      </w:r>
      <w:r w:rsidR="00585510">
        <w:t>ales</w:t>
      </w:r>
      <w:r w:rsidR="00857E8F" w:rsidRPr="00006717">
        <w:t xml:space="preserve"> </w:t>
      </w:r>
      <w:r w:rsidR="00533243">
        <w:t>Working with Children Check</w:t>
      </w:r>
      <w:r w:rsidR="00857E8F">
        <w:t xml:space="preserve"> screening authorities</w:t>
      </w:r>
      <w:r w:rsidR="00857E8F" w:rsidRPr="00006717">
        <w:t xml:space="preserve"> have embedded sophisticated clinically developed risk assessment tools administered by workforces that are resourced and supported through regular training and supervision. The Review considers this to be a critical gap in the current Victorian landscape.  </w:t>
      </w:r>
    </w:p>
    <w:p w14:paraId="16843800" w14:textId="28F94FF6" w:rsidR="00DD49AB" w:rsidRPr="00006717" w:rsidRDefault="00CD4155" w:rsidP="00DD49AB">
      <w:pPr>
        <w:pStyle w:val="ListBullet"/>
        <w:numPr>
          <w:ilvl w:val="0"/>
          <w:numId w:val="0"/>
        </w:numPr>
      </w:pPr>
      <w:r>
        <w:t xml:space="preserve">This </w:t>
      </w:r>
      <w:r w:rsidR="00207B51">
        <w:t>more joined-up approach</w:t>
      </w:r>
      <w:r w:rsidR="006F5457">
        <w:t>—</w:t>
      </w:r>
      <w:r w:rsidR="00207B51">
        <w:t xml:space="preserve">backed in by </w:t>
      </w:r>
      <w:r w:rsidR="0095240D">
        <w:t>fit-</w:t>
      </w:r>
      <w:r w:rsidR="00532B87">
        <w:t>for</w:t>
      </w:r>
      <w:r w:rsidR="0095240D">
        <w:t>-purpose</w:t>
      </w:r>
      <w:r w:rsidR="002C3886">
        <w:t xml:space="preserve"> intelligence</w:t>
      </w:r>
      <w:r w:rsidR="009260CD">
        <w:t xml:space="preserve"> and </w:t>
      </w:r>
      <w:r w:rsidR="00DD49AB" w:rsidRPr="00006717">
        <w:t xml:space="preserve">risk assessment </w:t>
      </w:r>
      <w:r w:rsidR="002C3886">
        <w:t>enabler</w:t>
      </w:r>
      <w:r w:rsidR="005920B8">
        <w:t>s</w:t>
      </w:r>
      <w:r w:rsidR="006F5457">
        <w:t>—</w:t>
      </w:r>
      <w:r w:rsidR="006A2BD3">
        <w:t xml:space="preserve">will </w:t>
      </w:r>
      <w:r w:rsidR="00DD49AB" w:rsidRPr="00006717">
        <w:t>better unify resources</w:t>
      </w:r>
      <w:r w:rsidR="004059B1">
        <w:t xml:space="preserve"> and</w:t>
      </w:r>
      <w:r w:rsidR="00DD49AB" w:rsidRPr="00006717">
        <w:t xml:space="preserve"> ultimately, lead to better </w:t>
      </w:r>
      <w:r w:rsidR="00230ACF">
        <w:t xml:space="preserve">and more timely </w:t>
      </w:r>
      <w:r w:rsidR="00DD49AB" w:rsidRPr="00006717">
        <w:t>decision-making.</w:t>
      </w:r>
      <w:r w:rsidR="0060515F">
        <w:t xml:space="preserve"> </w:t>
      </w:r>
    </w:p>
    <w:p w14:paraId="56676938" w14:textId="11850232" w:rsidR="00287E3E" w:rsidRPr="00006717" w:rsidRDefault="004F0517" w:rsidP="00DD49AB">
      <w:pPr>
        <w:pStyle w:val="ListBullet"/>
        <w:numPr>
          <w:ilvl w:val="0"/>
          <w:numId w:val="0"/>
        </w:numPr>
      </w:pPr>
      <w:r>
        <w:t>If designed well, the new Shared Intelligence and Risk Assessment Capabil</w:t>
      </w:r>
      <w:r w:rsidR="00B32ADD">
        <w:t xml:space="preserve">ity </w:t>
      </w:r>
      <w:r w:rsidR="00FB7337">
        <w:t xml:space="preserve">also </w:t>
      </w:r>
      <w:r w:rsidR="00B32ADD">
        <w:t xml:space="preserve">holds </w:t>
      </w:r>
      <w:r w:rsidR="008C08D1">
        <w:t>the</w:t>
      </w:r>
      <w:r w:rsidR="00B32ADD">
        <w:t xml:space="preserve"> potential to streamline effort, minimise overlap and ensure investigative efforts are </w:t>
      </w:r>
      <w:r w:rsidR="00B468AD">
        <w:t>aligned</w:t>
      </w:r>
      <w:r w:rsidR="00B31E05">
        <w:t xml:space="preserve">, </w:t>
      </w:r>
      <w:r w:rsidR="008F70AB">
        <w:t xml:space="preserve">instead of </w:t>
      </w:r>
      <w:r w:rsidR="003609A7">
        <w:t>duplicating</w:t>
      </w:r>
      <w:r w:rsidR="006D3FE2">
        <w:t xml:space="preserve"> each other</w:t>
      </w:r>
      <w:r w:rsidR="003609A7">
        <w:t xml:space="preserve">. </w:t>
      </w:r>
      <w:r w:rsidR="006D3FE2">
        <w:t xml:space="preserve"> </w:t>
      </w:r>
      <w:r w:rsidR="005C320E">
        <w:t xml:space="preserve"> </w:t>
      </w:r>
    </w:p>
    <w:p w14:paraId="162A11C8" w14:textId="3C7B0D0A" w:rsidR="00E1525C" w:rsidRDefault="007C6758" w:rsidP="007C6758">
      <w:pPr>
        <w:pStyle w:val="BodyText"/>
      </w:pPr>
      <w:r>
        <w:t>The Review heard it can be</w:t>
      </w:r>
      <w:r w:rsidRPr="00006717">
        <w:t xml:space="preserve"> challenging for the </w:t>
      </w:r>
      <w:r w:rsidR="004A1E8B">
        <w:t>ECEC</w:t>
      </w:r>
      <w:r w:rsidRPr="00006717">
        <w:t xml:space="preserve"> workforce to understand how and where to report concerning information, leading to both under and over reporting.</w:t>
      </w:r>
      <w:r>
        <w:rPr>
          <w:rStyle w:val="FootnoteReference"/>
        </w:rPr>
        <w:footnoteReference w:id="25"/>
      </w:r>
      <w:r w:rsidRPr="00006717">
        <w:t xml:space="preserve"> </w:t>
      </w:r>
      <w:r w:rsidR="0082501D">
        <w:t>T</w:t>
      </w:r>
      <w:r w:rsidR="00DD49AB" w:rsidRPr="00006717">
        <w:t xml:space="preserve">he </w:t>
      </w:r>
      <w:r w:rsidR="008C4E73">
        <w:t xml:space="preserve">consolidation of </w:t>
      </w:r>
      <w:r w:rsidR="00533243">
        <w:t>Working with Children Check</w:t>
      </w:r>
      <w:r w:rsidR="008C4E73">
        <w:t xml:space="preserve"> and </w:t>
      </w:r>
      <w:r w:rsidR="00C71626" w:rsidRPr="00544C3A">
        <w:t>Commission for Children and Young P</w:t>
      </w:r>
      <w:r w:rsidR="00C71626">
        <w:t>eople</w:t>
      </w:r>
      <w:r w:rsidR="008C4E73">
        <w:t xml:space="preserve"> </w:t>
      </w:r>
      <w:r w:rsidR="00A504F9">
        <w:t xml:space="preserve">Reportable Conduct </w:t>
      </w:r>
      <w:r w:rsidR="008C4E73">
        <w:t>functions</w:t>
      </w:r>
      <w:r w:rsidR="00DD49AB" w:rsidRPr="00006717">
        <w:t xml:space="preserve"> must be supported by</w:t>
      </w:r>
      <w:r w:rsidR="00672214">
        <w:t xml:space="preserve"> a</w:t>
      </w:r>
      <w:r w:rsidR="00DD49AB" w:rsidRPr="00006717">
        <w:t xml:space="preserve"> ‘no wrong door’ approach</w:t>
      </w:r>
      <w:r w:rsidR="00C9672B">
        <w:t xml:space="preserve">, </w:t>
      </w:r>
      <w:r w:rsidR="00E160BB">
        <w:t xml:space="preserve">so any reports or concerns </w:t>
      </w:r>
      <w:r w:rsidR="00C9672B">
        <w:t xml:space="preserve">relating to the </w:t>
      </w:r>
      <w:r w:rsidR="004A1E8B">
        <w:t>ECEC</w:t>
      </w:r>
      <w:r w:rsidR="00C9672B">
        <w:t xml:space="preserve"> sector </w:t>
      </w:r>
      <w:r w:rsidR="00E160BB">
        <w:t xml:space="preserve">are promptly brought to the attention of the </w:t>
      </w:r>
      <w:r w:rsidR="004A1E8B">
        <w:t>ECEC</w:t>
      </w:r>
      <w:r w:rsidR="00400D56">
        <w:t xml:space="preserve"> </w:t>
      </w:r>
      <w:r w:rsidR="00E160BB">
        <w:t xml:space="preserve">Regulator. </w:t>
      </w:r>
    </w:p>
    <w:p w14:paraId="31FE2192" w14:textId="77777777" w:rsidR="00DE5EF3" w:rsidRPr="00006717" w:rsidRDefault="00DE5EF3" w:rsidP="00DE5EF3">
      <w:pPr>
        <w:pStyle w:val="ListBullet"/>
        <w:numPr>
          <w:ilvl w:val="0"/>
          <w:numId w:val="0"/>
        </w:numPr>
      </w:pPr>
      <w:r w:rsidRPr="00006717">
        <w:t xml:space="preserve">Given the likely scale of these reforms, with multiple legislative schemes requiring amendment, careful sequencing will be necessary to manage implementation risks. </w:t>
      </w:r>
    </w:p>
    <w:p w14:paraId="2C02188C" w14:textId="7A03673C" w:rsidR="00E82DDA" w:rsidRDefault="00462DAA" w:rsidP="00DD49AB">
      <w:pPr>
        <w:pStyle w:val="BodyText"/>
      </w:pPr>
      <w:r>
        <w:t>Because</w:t>
      </w:r>
      <w:r w:rsidR="00DD49AB" w:rsidRPr="00006717">
        <w:t xml:space="preserve"> predators exploit system loopholes and administrative gaps to target vulnerable </w:t>
      </w:r>
      <w:r w:rsidR="001D1948" w:rsidRPr="001D1948">
        <w:rPr>
          <w:color w:val="auto"/>
        </w:rPr>
        <w:t>people</w:t>
      </w:r>
      <w:r w:rsidR="003521DB">
        <w:rPr>
          <w:color w:val="auto"/>
        </w:rPr>
        <w:t>,</w:t>
      </w:r>
      <w:r w:rsidR="00DD49AB" w:rsidRPr="001D1948">
        <w:rPr>
          <w:color w:val="auto"/>
        </w:rPr>
        <w:t xml:space="preserve"> the </w:t>
      </w:r>
      <w:r w:rsidR="00DD49AB" w:rsidRPr="00006717">
        <w:t xml:space="preserve">Victorian Government should consider how it can </w:t>
      </w:r>
      <w:r w:rsidR="00A35529">
        <w:t>set up the n</w:t>
      </w:r>
      <w:r w:rsidR="0072336E">
        <w:t xml:space="preserve">ew </w:t>
      </w:r>
      <w:r w:rsidR="00B43F61">
        <w:t>S</w:t>
      </w:r>
      <w:r w:rsidR="0072336E">
        <w:t xml:space="preserve">hared </w:t>
      </w:r>
      <w:r w:rsidR="00B43F61">
        <w:t>I</w:t>
      </w:r>
      <w:r w:rsidR="0072336E">
        <w:t xml:space="preserve">ntelligence and </w:t>
      </w:r>
      <w:r w:rsidR="00B43F61">
        <w:t>R</w:t>
      </w:r>
      <w:r w:rsidR="0072336E">
        <w:t xml:space="preserve">isk </w:t>
      </w:r>
      <w:r w:rsidR="00B43F61">
        <w:t>A</w:t>
      </w:r>
      <w:r w:rsidR="0072336E">
        <w:t xml:space="preserve">ssessment </w:t>
      </w:r>
      <w:r w:rsidR="00B43F61">
        <w:t>Capability</w:t>
      </w:r>
      <w:r w:rsidR="0072336E">
        <w:t xml:space="preserve"> </w:t>
      </w:r>
      <w:r w:rsidR="00AB0D5B" w:rsidRPr="004A626C">
        <w:t xml:space="preserve">so </w:t>
      </w:r>
      <w:r w:rsidR="00AB0D5B">
        <w:t xml:space="preserve">in time it could support broader </w:t>
      </w:r>
      <w:r w:rsidR="00AB0D5B" w:rsidRPr="004A626C">
        <w:t xml:space="preserve">social services, disability services and aged care to offer the greatest protection to vulnerable Victorians.   </w:t>
      </w:r>
    </w:p>
    <w:p w14:paraId="25AD1A3C" w14:textId="212D2DFA" w:rsidR="00B86B99" w:rsidRPr="00B86B99" w:rsidRDefault="00B86B99" w:rsidP="00EE2B76">
      <w:pPr>
        <w:pStyle w:val="RecommendationHeading"/>
        <w:keepNext/>
      </w:pPr>
      <w:r w:rsidRPr="00B86B99">
        <w:rPr>
          <w:rFonts w:eastAsiaTheme="minorEastAsia"/>
        </w:rPr>
        <w:lastRenderedPageBreak/>
        <w:t xml:space="preserve">Recommendation 8: </w:t>
      </w:r>
      <w:r w:rsidR="009B5DBB">
        <w:rPr>
          <w:rFonts w:eastAsiaTheme="minorEastAsia"/>
        </w:rPr>
        <w:t>E</w:t>
      </w:r>
      <w:r w:rsidRPr="00B86B99">
        <w:rPr>
          <w:rFonts w:eastAsiaTheme="minorEastAsia"/>
        </w:rPr>
        <w:t>stablish a new Shared Intelligence and Risk Assessment Capability</w:t>
      </w:r>
      <w:r w:rsidR="009B5DBB">
        <w:rPr>
          <w:rFonts w:eastAsiaTheme="minorEastAsia"/>
        </w:rPr>
        <w:t xml:space="preserve"> and bring child safety risk information together in one place</w:t>
      </w:r>
    </w:p>
    <w:p w14:paraId="7CD42DFC" w14:textId="77777777" w:rsidR="00B86B99" w:rsidRPr="00B86B99" w:rsidRDefault="00B86B99" w:rsidP="00EE2B76">
      <w:pPr>
        <w:pStyle w:val="RecommendationText"/>
        <w:keepNext/>
      </w:pPr>
      <w:r w:rsidRPr="00B86B99">
        <w:t>8.1 Invest in the design and establishment of a new Shared Intelligence and Risk Assessment Capability that:</w:t>
      </w:r>
      <w:r w:rsidRPr="00B86B99">
        <w:rPr>
          <w:rFonts w:ascii="Cambria" w:hAnsi="Cambria" w:cs="Cambria"/>
        </w:rPr>
        <w:t> </w:t>
      </w:r>
    </w:p>
    <w:p w14:paraId="2888605A" w14:textId="13E4140F" w:rsidR="0002412E" w:rsidRDefault="00B86B99" w:rsidP="0002412E">
      <w:pPr>
        <w:pStyle w:val="RecommendationText"/>
        <w:keepNext/>
        <w:rPr>
          <w:rFonts w:ascii="Cambria" w:hAnsi="Cambria" w:cs="Cambria"/>
        </w:rPr>
      </w:pPr>
      <w:r w:rsidRPr="00B86B99">
        <w:t xml:space="preserve">a) provides up-to-date information to join up the ‘breadcrumbs’, including opportunities to use new technologies such as Artificial Intelligence that can quickly </w:t>
      </w:r>
      <w:r w:rsidR="00437340">
        <w:t>scan</w:t>
      </w:r>
      <w:r w:rsidRPr="00B86B99">
        <w:t xml:space="preserve"> information and flag patterns of concern</w:t>
      </w:r>
    </w:p>
    <w:p w14:paraId="19EAED3C" w14:textId="79C902E2" w:rsidR="0002412E" w:rsidRDefault="0002412E" w:rsidP="0002412E">
      <w:pPr>
        <w:pStyle w:val="RecommendationText"/>
        <w:keepNext/>
      </w:pPr>
      <w:r>
        <w:t>b) equips assessors with fit-for-purpose risk assessment tools so they can exercise sound judgement about an individual’s suitability to work with children; and</w:t>
      </w:r>
    </w:p>
    <w:p w14:paraId="3EFE1346" w14:textId="28D0F1C5" w:rsidR="00B86B99" w:rsidRPr="0002412E" w:rsidRDefault="0002412E" w:rsidP="00EE2B76">
      <w:pPr>
        <w:pStyle w:val="RecommendationText"/>
        <w:keepNext/>
        <w:rPr>
          <w:rFonts w:ascii="Cambria" w:hAnsi="Cambria" w:cs="Cambria"/>
        </w:rPr>
      </w:pPr>
      <w:r>
        <w:t>c</w:t>
      </w:r>
      <w:r w:rsidR="00B86B99" w:rsidRPr="00B86B99">
        <w:t>) complements and works together with other regulatory schemes so there is a common foundation across social services, disability and aged care to better protect vulnerable people.</w:t>
      </w:r>
      <w:r w:rsidR="00B86B99" w:rsidRPr="00B86B99">
        <w:rPr>
          <w:rFonts w:ascii="Cambria" w:hAnsi="Cambria" w:cs="Cambria"/>
        </w:rPr>
        <w:t>  </w:t>
      </w:r>
    </w:p>
    <w:p w14:paraId="343648E9" w14:textId="7F8B4929" w:rsidR="00B86B99" w:rsidRPr="00B86B99" w:rsidRDefault="00B86B99" w:rsidP="00EE2B76">
      <w:pPr>
        <w:pStyle w:val="RecommendationText"/>
        <w:keepNext/>
      </w:pPr>
      <w:r w:rsidRPr="00B86B99">
        <w:t xml:space="preserve">This new </w:t>
      </w:r>
      <w:r w:rsidR="009A2917">
        <w:t>consolidated</w:t>
      </w:r>
      <w:r w:rsidRPr="00B86B99">
        <w:t xml:space="preserve"> approach should deliver:</w:t>
      </w:r>
      <w:r w:rsidRPr="00B86B99">
        <w:rPr>
          <w:rFonts w:ascii="Cambria" w:hAnsi="Cambria" w:cs="Cambria"/>
        </w:rPr>
        <w:t>  </w:t>
      </w:r>
    </w:p>
    <w:p w14:paraId="4F03671A" w14:textId="77777777" w:rsidR="00D92754" w:rsidRPr="00DD0A5D" w:rsidRDefault="00D92754" w:rsidP="001E1C0E">
      <w:pPr>
        <w:pStyle w:val="RecommendationText"/>
        <w:keepNext/>
        <w:numPr>
          <w:ilvl w:val="0"/>
          <w:numId w:val="24"/>
        </w:numPr>
        <w:rPr>
          <w:color w:val="auto"/>
        </w:rPr>
      </w:pPr>
      <w:r w:rsidRPr="00DD0A5D">
        <w:rPr>
          <w:color w:val="auto"/>
        </w:rPr>
        <w:t>A ‘no wrong door’ model to reporting and triaging concerns and complaints, so that connections are also made to the ECEC Regulator where a matter relates to early childhood education and care.</w:t>
      </w:r>
    </w:p>
    <w:p w14:paraId="59EE1E86" w14:textId="1D7E6C47" w:rsidR="00B86B99" w:rsidRPr="00B86B99" w:rsidRDefault="00B86B99" w:rsidP="001E1C0E">
      <w:pPr>
        <w:pStyle w:val="RecommendationText"/>
        <w:keepNext/>
        <w:numPr>
          <w:ilvl w:val="0"/>
          <w:numId w:val="24"/>
        </w:numPr>
      </w:pPr>
      <w:r w:rsidRPr="00B86B99">
        <w:t>Comprehensive intelligence and evidence-based risk assessment training, tools and resources to support decision making in relation to the suitability of individuals working with children.</w:t>
      </w:r>
      <w:r w:rsidRPr="00B86B99">
        <w:rPr>
          <w:rFonts w:ascii="Cambria" w:hAnsi="Cambria" w:cs="Cambria"/>
        </w:rPr>
        <w:t> </w:t>
      </w:r>
    </w:p>
    <w:p w14:paraId="1F15D7BE" w14:textId="399CE7F5" w:rsidR="00B86B99" w:rsidRPr="00B86B99" w:rsidRDefault="00B86B99" w:rsidP="001E1C0E">
      <w:pPr>
        <w:pStyle w:val="RecommendationText"/>
        <w:keepNext/>
        <w:numPr>
          <w:ilvl w:val="0"/>
          <w:numId w:val="24"/>
        </w:numPr>
      </w:pPr>
      <w:r w:rsidRPr="00B86B99">
        <w:t>Streamlined effort and reduced duplication</w:t>
      </w:r>
      <w:r w:rsidR="00D92754">
        <w:t>—</w:t>
      </w:r>
      <w:r w:rsidRPr="00B86B99">
        <w:t xml:space="preserve">where possible, joint investigations should be conducted </w:t>
      </w:r>
      <w:r w:rsidR="00CF7B2C">
        <w:t>or</w:t>
      </w:r>
      <w:r w:rsidRPr="00B86B99">
        <w:t xml:space="preserve"> there should be mutual recognition of findings across different regulatory schemes.</w:t>
      </w:r>
      <w:r w:rsidRPr="00B86B99">
        <w:rPr>
          <w:rFonts w:ascii="Cambria" w:hAnsi="Cambria" w:cs="Cambria"/>
        </w:rPr>
        <w:t> </w:t>
      </w:r>
    </w:p>
    <w:p w14:paraId="509B401E" w14:textId="39560C0F" w:rsidR="0044433D" w:rsidRPr="00D92754" w:rsidRDefault="00B86B99" w:rsidP="009A3F54">
      <w:pPr>
        <w:pStyle w:val="RecommendationText"/>
        <w:keepNext/>
        <w:rPr>
          <w:color w:val="auto"/>
        </w:rPr>
        <w:sectPr w:rsidR="0044433D" w:rsidRPr="00D92754" w:rsidSect="001C1CA1">
          <w:pgSz w:w="11906" w:h="16838" w:code="9"/>
          <w:pgMar w:top="1134" w:right="851" w:bottom="851" w:left="851" w:header="397" w:footer="454" w:gutter="0"/>
          <w:cols w:space="708"/>
          <w:titlePg/>
          <w:docGrid w:linePitch="360"/>
        </w:sectPr>
      </w:pPr>
      <w:r w:rsidRPr="00586E27">
        <w:rPr>
          <w:color w:val="auto"/>
        </w:rPr>
        <w:t xml:space="preserve">8.2 </w:t>
      </w:r>
      <w:r w:rsidRPr="009A3F54">
        <w:rPr>
          <w:color w:val="auto"/>
        </w:rPr>
        <w:t xml:space="preserve">Bring together administration of the </w:t>
      </w:r>
      <w:r w:rsidR="00533243" w:rsidRPr="009A3F54">
        <w:rPr>
          <w:color w:val="auto"/>
        </w:rPr>
        <w:t>Working with Children Check</w:t>
      </w:r>
      <w:r w:rsidRPr="009A3F54">
        <w:rPr>
          <w:color w:val="auto"/>
        </w:rPr>
        <w:t xml:space="preserve"> and </w:t>
      </w:r>
      <w:r w:rsidR="00686508" w:rsidRPr="00544C3A">
        <w:t xml:space="preserve">Reportable Conduct </w:t>
      </w:r>
      <w:r w:rsidR="009A3F54" w:rsidRPr="009A3F54">
        <w:t>schemes</w:t>
      </w:r>
      <w:r w:rsidR="009A3F54" w:rsidRPr="009A3F54">
        <w:rPr>
          <w:color w:val="auto"/>
        </w:rPr>
        <w:t xml:space="preserve"> in </w:t>
      </w:r>
      <w:r w:rsidR="00586E27" w:rsidRPr="00586E27">
        <w:rPr>
          <w:color w:val="auto"/>
        </w:rPr>
        <w:t>a single</w:t>
      </w:r>
      <w:r w:rsidR="009A3F54" w:rsidRPr="009A3F54">
        <w:rPr>
          <w:color w:val="auto"/>
        </w:rPr>
        <w:t xml:space="preserve"> entity</w:t>
      </w:r>
      <w:r w:rsidRPr="009A3F54">
        <w:rPr>
          <w:color w:val="auto"/>
        </w:rPr>
        <w:t xml:space="preserve"> to </w:t>
      </w:r>
      <w:r w:rsidR="009A3F54" w:rsidRPr="009A3F54">
        <w:rPr>
          <w:color w:val="auto"/>
        </w:rPr>
        <w:t>strengthen the safety net around</w:t>
      </w:r>
      <w:r w:rsidRPr="009A3F54">
        <w:rPr>
          <w:color w:val="auto"/>
        </w:rPr>
        <w:t xml:space="preserve"> children</w:t>
      </w:r>
      <w:bookmarkStart w:id="202" w:name="_Toc205737352"/>
      <w:r w:rsidR="009A3F54" w:rsidRPr="009A3F54">
        <w:rPr>
          <w:color w:val="auto"/>
        </w:rPr>
        <w:t>.</w:t>
      </w:r>
      <w:r w:rsidR="009A3F54">
        <w:rPr>
          <w:color w:val="auto"/>
        </w:rPr>
        <w:t xml:space="preserve"> </w:t>
      </w:r>
    </w:p>
    <w:p w14:paraId="2E80294A" w14:textId="659563D1" w:rsidR="004C6ECA" w:rsidRPr="004C6ECA" w:rsidRDefault="004C6ECA" w:rsidP="004C6ECA">
      <w:pPr>
        <w:pStyle w:val="Heading1"/>
        <w:numPr>
          <w:ilvl w:val="0"/>
          <w:numId w:val="0"/>
        </w:numPr>
        <w:rPr>
          <w:b/>
        </w:rPr>
      </w:pPr>
      <w:bookmarkStart w:id="203" w:name="_Toc206500531"/>
      <w:bookmarkEnd w:id="202"/>
      <w:r w:rsidRPr="004C6ECA">
        <w:rPr>
          <w:b/>
        </w:rPr>
        <w:lastRenderedPageBreak/>
        <w:t xml:space="preserve">Part 3: Quickly identifying and excluding predators within the </w:t>
      </w:r>
      <w:r w:rsidR="004A1E8B">
        <w:rPr>
          <w:b/>
        </w:rPr>
        <w:t>ECEC</w:t>
      </w:r>
      <w:r w:rsidR="003C0890">
        <w:rPr>
          <w:rFonts w:ascii="Cambria" w:hAnsi="Cambria"/>
          <w:b/>
        </w:rPr>
        <w:t> </w:t>
      </w:r>
      <w:r w:rsidR="003C0890">
        <w:rPr>
          <w:b/>
        </w:rPr>
        <w:t>s</w:t>
      </w:r>
      <w:r w:rsidR="00AE3B55">
        <w:rPr>
          <w:b/>
        </w:rPr>
        <w:t>ystem</w:t>
      </w:r>
      <w:bookmarkEnd w:id="203"/>
    </w:p>
    <w:p w14:paraId="2EC84C54" w14:textId="57501507" w:rsidR="00BA7BB4" w:rsidRPr="001F69ED" w:rsidRDefault="00BA7BB4" w:rsidP="00BA7BB4">
      <w:pPr>
        <w:pStyle w:val="BodyText"/>
      </w:pPr>
      <w:r w:rsidRPr="001F69ED">
        <w:t xml:space="preserve">Part 3 describes reforms that will </w:t>
      </w:r>
      <w:r w:rsidR="00F031F3">
        <w:t>help to identify</w:t>
      </w:r>
      <w:r w:rsidRPr="001F69ED">
        <w:t xml:space="preserve"> </w:t>
      </w:r>
      <w:r w:rsidR="00E9155D">
        <w:t>predators</w:t>
      </w:r>
      <w:r w:rsidRPr="001F69ED">
        <w:t xml:space="preserve"> within the </w:t>
      </w:r>
      <w:r w:rsidR="004A1E8B">
        <w:t>ECEC</w:t>
      </w:r>
      <w:r w:rsidRPr="001F69ED">
        <w:t xml:space="preserve"> </w:t>
      </w:r>
      <w:r w:rsidR="003C0890">
        <w:t>system</w:t>
      </w:r>
      <w:r w:rsidR="00011FB5">
        <w:t xml:space="preserve"> quickly</w:t>
      </w:r>
      <w:r w:rsidRPr="001F69ED">
        <w:t xml:space="preserve"> </w:t>
      </w:r>
      <w:r w:rsidR="00DC72A7">
        <w:t>and ensure they</w:t>
      </w:r>
      <w:r w:rsidRPr="001F69ED">
        <w:t xml:space="preserve"> </w:t>
      </w:r>
      <w:r w:rsidR="000D21A9">
        <w:t>can be excluded</w:t>
      </w:r>
      <w:r w:rsidRPr="001F69ED">
        <w:t xml:space="preserve">. </w:t>
      </w:r>
    </w:p>
    <w:p w14:paraId="0D8DDF0E" w14:textId="7FE56E5F" w:rsidR="00535A7F" w:rsidRPr="001F69ED" w:rsidRDefault="00BA7BB4" w:rsidP="00BA7BB4">
      <w:pPr>
        <w:pStyle w:val="ListBullet"/>
      </w:pPr>
      <w:r w:rsidRPr="001F69ED">
        <w:t xml:space="preserve">Chapter </w:t>
      </w:r>
      <w:r w:rsidR="00AE2B27">
        <w:t>5</w:t>
      </w:r>
      <w:r w:rsidRPr="001F69ED">
        <w:t xml:space="preserve"> recommends </w:t>
      </w:r>
      <w:r w:rsidR="00535A7F" w:rsidRPr="001F69ED">
        <w:t>Victoria adopt the most rigorous inspection regime in the nation</w:t>
      </w:r>
      <w:r w:rsidR="00980B79">
        <w:t>.</w:t>
      </w:r>
    </w:p>
    <w:p w14:paraId="2886E6F5" w14:textId="7017546D" w:rsidR="00535A7F" w:rsidRPr="001F69ED" w:rsidRDefault="00535A7F" w:rsidP="00BA7BB4">
      <w:pPr>
        <w:pStyle w:val="ListBullet"/>
      </w:pPr>
      <w:r w:rsidRPr="001F69ED">
        <w:t xml:space="preserve">Chapter </w:t>
      </w:r>
      <w:r w:rsidR="00AE2B27">
        <w:t>6</w:t>
      </w:r>
      <w:r w:rsidRPr="001F69ED">
        <w:t xml:space="preserve"> recommends improvements to the </w:t>
      </w:r>
      <w:r w:rsidR="001F69ED" w:rsidRPr="001F69ED">
        <w:t xml:space="preserve">centre environment. </w:t>
      </w:r>
    </w:p>
    <w:p w14:paraId="6CB55B88" w14:textId="6B4194C4" w:rsidR="00B0085E" w:rsidRDefault="00B0085E" w:rsidP="00450FDA">
      <w:pPr>
        <w:pStyle w:val="ListBullet"/>
      </w:pPr>
      <w:bookmarkStart w:id="204" w:name="_Toc205732671"/>
      <w:bookmarkStart w:id="205" w:name="_Toc205733759"/>
      <w:bookmarkStart w:id="206" w:name="_Toc205733850"/>
      <w:bookmarkStart w:id="207" w:name="_Toc205733927"/>
      <w:bookmarkStart w:id="208" w:name="_Toc205734004"/>
      <w:bookmarkStart w:id="209" w:name="_Toc205734081"/>
      <w:bookmarkStart w:id="210" w:name="_Toc205737364"/>
      <w:bookmarkStart w:id="211" w:name="_Toc205737488"/>
      <w:bookmarkStart w:id="212" w:name="_Toc205737538"/>
      <w:bookmarkStart w:id="213" w:name="_Toc205737587"/>
      <w:bookmarkStart w:id="214" w:name="_Toc205738080"/>
      <w:bookmarkStart w:id="215" w:name="_Toc205738983"/>
      <w:bookmarkStart w:id="216" w:name="_Toc205739977"/>
      <w:bookmarkStart w:id="217" w:name="_Toc205750253"/>
      <w:bookmarkStart w:id="218" w:name="_Toc205818334"/>
      <w:bookmarkStart w:id="219" w:name="_Toc205835723"/>
      <w:bookmarkStart w:id="220" w:name="_Toc205898571"/>
      <w:bookmarkStart w:id="221" w:name="_Toc205904327"/>
      <w:bookmarkStart w:id="222" w:name="_Toc20590726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 xml:space="preserve">Chapter </w:t>
      </w:r>
      <w:r w:rsidR="00AE2B27">
        <w:t>7</w:t>
      </w:r>
      <w:r>
        <w:t xml:space="preserve"> recommends strengthening transparency and parents’ right to know.</w:t>
      </w:r>
    </w:p>
    <w:p w14:paraId="35AF09ED" w14:textId="4ED80FE9" w:rsidR="00481CF0" w:rsidRPr="00006717" w:rsidRDefault="00BB7EA1" w:rsidP="00305E76">
      <w:pPr>
        <w:pStyle w:val="ListBullet"/>
        <w:sectPr w:rsidR="00481CF0" w:rsidRPr="00006717" w:rsidSect="00E60A1A">
          <w:pgSz w:w="11906" w:h="16838"/>
          <w:pgMar w:top="2041" w:right="964" w:bottom="1191" w:left="964" w:header="709" w:footer="567" w:gutter="0"/>
          <w:cols w:space="708"/>
          <w:titlePg/>
          <w:docGrid w:linePitch="360"/>
        </w:sectPr>
      </w:pPr>
      <w:r>
        <w:t xml:space="preserve">Chapter </w:t>
      </w:r>
      <w:r w:rsidR="00AE2B27">
        <w:t>8</w:t>
      </w:r>
      <w:r>
        <w:t xml:space="preserve"> recommends better support for the workforce. </w:t>
      </w:r>
    </w:p>
    <w:p w14:paraId="27887390" w14:textId="6EEAE0F2" w:rsidR="000841FC" w:rsidRPr="000841FC" w:rsidRDefault="000841FC" w:rsidP="000841FC">
      <w:pPr>
        <w:pStyle w:val="Heading1"/>
        <w:numPr>
          <w:ilvl w:val="0"/>
          <w:numId w:val="0"/>
        </w:numPr>
      </w:pPr>
      <w:bookmarkStart w:id="223" w:name="_Toc206500532"/>
      <w:bookmarkStart w:id="224" w:name="_Toc205640920"/>
      <w:bookmarkStart w:id="225" w:name="_Toc205737372"/>
      <w:r w:rsidRPr="000841FC">
        <w:lastRenderedPageBreak/>
        <w:t>Chapter 5: Most rigorous inspection regime in the nation</w:t>
      </w:r>
      <w:bookmarkEnd w:id="223"/>
      <w:r w:rsidRPr="000841FC">
        <w:rPr>
          <w:rFonts w:ascii="Cambria" w:hAnsi="Cambria" w:cs="Cambria"/>
        </w:rPr>
        <w:t> </w:t>
      </w:r>
    </w:p>
    <w:bookmarkEnd w:id="224"/>
    <w:p w14:paraId="256585D3" w14:textId="339B663E" w:rsidR="00824A88" w:rsidRPr="00006717" w:rsidRDefault="00824A88" w:rsidP="00824A88">
      <w:pPr>
        <w:pStyle w:val="BodyText"/>
      </w:pPr>
      <w:r w:rsidRPr="00006717">
        <w:t xml:space="preserve">This chapter recommends </w:t>
      </w:r>
      <w:r w:rsidR="00E174C4">
        <w:t xml:space="preserve">making the </w:t>
      </w:r>
      <w:r w:rsidR="00FC5C68">
        <w:t>ECEC</w:t>
      </w:r>
      <w:r w:rsidR="00E174C4">
        <w:t xml:space="preserve"> Regulator independent,</w:t>
      </w:r>
      <w:r w:rsidRPr="00006717">
        <w:t xml:space="preserve"> increas</w:t>
      </w:r>
      <w:r w:rsidR="00E174C4">
        <w:t xml:space="preserve">ing </w:t>
      </w:r>
      <w:r w:rsidRPr="00006717">
        <w:t xml:space="preserve">the intensity of </w:t>
      </w:r>
      <w:r w:rsidR="00E174C4">
        <w:t xml:space="preserve">its </w:t>
      </w:r>
      <w:r w:rsidR="00D60662">
        <w:t xml:space="preserve">unannounced </w:t>
      </w:r>
      <w:r w:rsidRPr="00006717">
        <w:t xml:space="preserve">visits </w:t>
      </w:r>
      <w:r w:rsidR="00E174C4">
        <w:t>to services</w:t>
      </w:r>
      <w:r w:rsidRPr="00006717">
        <w:t xml:space="preserve"> to at least annually, </w:t>
      </w:r>
      <w:r w:rsidR="009D5EA9">
        <w:t>ensuring it</w:t>
      </w:r>
      <w:r w:rsidR="004B1F07">
        <w:t xml:space="preserve"> has contemporary</w:t>
      </w:r>
      <w:r w:rsidRPr="00006717">
        <w:t xml:space="preserve"> risk assessment </w:t>
      </w:r>
      <w:r w:rsidR="004B1F07">
        <w:t>capa</w:t>
      </w:r>
      <w:r w:rsidR="00DB4D46">
        <w:t>bility and tools</w:t>
      </w:r>
      <w:r w:rsidRPr="00006717">
        <w:t xml:space="preserve">, and </w:t>
      </w:r>
      <w:r w:rsidRPr="007940D1">
        <w:t xml:space="preserve">a change to National Law to increase </w:t>
      </w:r>
      <w:r w:rsidR="00DB4D46">
        <w:t xml:space="preserve">the </w:t>
      </w:r>
      <w:r w:rsidRPr="007940D1">
        <w:t>penalties</w:t>
      </w:r>
      <w:r w:rsidR="00DB4D46">
        <w:t xml:space="preserve"> it can apply</w:t>
      </w:r>
      <w:r w:rsidR="008C592D">
        <w:t xml:space="preserve"> to services that do the wrong thing</w:t>
      </w:r>
      <w:r w:rsidRPr="007940D1">
        <w:t>.</w:t>
      </w:r>
      <w:r>
        <w:t xml:space="preserve"> </w:t>
      </w:r>
    </w:p>
    <w:p w14:paraId="42CBC1B3" w14:textId="77777777" w:rsidR="00824A88" w:rsidRPr="00481CF0" w:rsidRDefault="00824A88" w:rsidP="00824A88">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226" w:name="_Toc205732653"/>
      <w:bookmarkStart w:id="227" w:name="_Toc205733741"/>
      <w:bookmarkStart w:id="228" w:name="_Toc205733832"/>
      <w:bookmarkStart w:id="229" w:name="_Toc205733909"/>
      <w:bookmarkStart w:id="230" w:name="_Toc205733986"/>
      <w:bookmarkStart w:id="231" w:name="_Toc205734063"/>
      <w:bookmarkStart w:id="232" w:name="_Toc205737343"/>
      <w:bookmarkStart w:id="233" w:name="_Toc205737468"/>
      <w:bookmarkStart w:id="234" w:name="_Toc205737518"/>
      <w:bookmarkStart w:id="235" w:name="_Toc205737567"/>
      <w:bookmarkStart w:id="236" w:name="_Toc205738060"/>
      <w:bookmarkStart w:id="237" w:name="_Toc205738963"/>
      <w:bookmarkStart w:id="238" w:name="_Toc205739957"/>
      <w:bookmarkStart w:id="239" w:name="_Toc205750228"/>
      <w:bookmarkStart w:id="240" w:name="_Toc205818318"/>
      <w:bookmarkStart w:id="241" w:name="_Toc205835707"/>
      <w:bookmarkStart w:id="242" w:name="_Toc205898577"/>
      <w:bookmarkStart w:id="243" w:name="_Toc205904333"/>
      <w:bookmarkStart w:id="244" w:name="_Toc205907268"/>
      <w:bookmarkStart w:id="245" w:name="_Toc206066646"/>
      <w:bookmarkStart w:id="246" w:name="_Toc206076091"/>
      <w:bookmarkStart w:id="247" w:name="_Toc206078425"/>
      <w:bookmarkStart w:id="248" w:name="_Toc206078501"/>
      <w:bookmarkStart w:id="249" w:name="_Toc206085875"/>
      <w:bookmarkStart w:id="250" w:name="_Toc206085941"/>
      <w:bookmarkStart w:id="251" w:name="_Toc206090704"/>
      <w:bookmarkStart w:id="252" w:name="_Toc206090831"/>
      <w:bookmarkStart w:id="253" w:name="_Toc206127716"/>
      <w:bookmarkStart w:id="254" w:name="_Toc206132206"/>
      <w:bookmarkStart w:id="255" w:name="_Toc206140356"/>
      <w:bookmarkStart w:id="256" w:name="_Toc206151341"/>
      <w:bookmarkStart w:id="257" w:name="_Toc206153420"/>
      <w:bookmarkStart w:id="258" w:name="_Toc206153505"/>
      <w:bookmarkStart w:id="259" w:name="_Toc206169633"/>
      <w:bookmarkStart w:id="260" w:name="_Toc206170696"/>
      <w:bookmarkStart w:id="261" w:name="_Toc206172795"/>
      <w:bookmarkStart w:id="262" w:name="_Toc206173049"/>
      <w:bookmarkStart w:id="263" w:name="_Toc206173307"/>
      <w:bookmarkStart w:id="264" w:name="_Toc20650053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4D3C4A62" w14:textId="3413FBBB" w:rsidR="00824A88" w:rsidRPr="00006717" w:rsidRDefault="00575B9A" w:rsidP="00833F9E">
      <w:pPr>
        <w:pStyle w:val="Heading2"/>
      </w:pPr>
      <w:bookmarkStart w:id="265" w:name="_Toc206500534"/>
      <w:r>
        <w:t>An independent</w:t>
      </w:r>
      <w:r w:rsidR="00824A88" w:rsidRPr="00006717">
        <w:t xml:space="preserve"> </w:t>
      </w:r>
      <w:r w:rsidR="007A6818">
        <w:t>ECEC</w:t>
      </w:r>
      <w:r w:rsidR="00824A88" w:rsidRPr="00006717">
        <w:t xml:space="preserve"> Regulator</w:t>
      </w:r>
      <w:bookmarkEnd w:id="265"/>
      <w:r w:rsidR="00824A88" w:rsidRPr="00006717">
        <w:t xml:space="preserve"> </w:t>
      </w:r>
    </w:p>
    <w:p w14:paraId="65D01B68" w14:textId="3CB81EA8" w:rsidR="00873072" w:rsidRDefault="003D4EBF" w:rsidP="007F715A">
      <w:pPr>
        <w:pStyle w:val="BodyText"/>
      </w:pPr>
      <w:r>
        <w:t xml:space="preserve">Effective regulation is </w:t>
      </w:r>
      <w:r w:rsidR="004F4B5E">
        <w:t xml:space="preserve">an important feature of </w:t>
      </w:r>
      <w:r w:rsidR="00F96545">
        <w:t xml:space="preserve">monitoring, intervening and improving quality and safety in the sector. </w:t>
      </w:r>
    </w:p>
    <w:p w14:paraId="0EC18687" w14:textId="65097E86" w:rsidR="0024609C" w:rsidRPr="00DC6151" w:rsidRDefault="005D4395" w:rsidP="007F715A">
      <w:pPr>
        <w:pStyle w:val="BodyText"/>
      </w:pPr>
      <w:r w:rsidRPr="005D4395">
        <w:t xml:space="preserve">The Review has taken care not to examine </w:t>
      </w:r>
      <w:r w:rsidR="006549E3">
        <w:t xml:space="preserve">or jeopardise </w:t>
      </w:r>
      <w:r w:rsidRPr="005D4395">
        <w:t>ongoing investigations into live criminal matters</w:t>
      </w:r>
      <w:r w:rsidR="006549E3">
        <w:t xml:space="preserve"> as well as regulatory</w:t>
      </w:r>
      <w:r w:rsidRPr="005D4395">
        <w:t xml:space="preserve"> investigations by the </w:t>
      </w:r>
      <w:bookmarkStart w:id="266" w:name="_Hlk206088176"/>
      <w:r w:rsidR="007A6818">
        <w:t>ECEC</w:t>
      </w:r>
      <w:r w:rsidRPr="005D4395">
        <w:t xml:space="preserve"> </w:t>
      </w:r>
      <w:bookmarkEnd w:id="266"/>
      <w:r w:rsidRPr="005D4395">
        <w:t>Regulator.</w:t>
      </w:r>
      <w:r w:rsidR="00F13A58">
        <w:t xml:space="preserve"> However, the </w:t>
      </w:r>
      <w:r w:rsidR="0024609C" w:rsidRPr="0024609C">
        <w:t xml:space="preserve">Review </w:t>
      </w:r>
      <w:r w:rsidR="00365FBE">
        <w:t>was asked to</w:t>
      </w:r>
      <w:r w:rsidR="00714C67" w:rsidRPr="00714C67">
        <w:t xml:space="preserve"> </w:t>
      </w:r>
      <w:r w:rsidR="00714C67">
        <w:t>highlight priorities to support regulatory activity and reform</w:t>
      </w:r>
      <w:r w:rsidR="00D71396">
        <w:t xml:space="preserve"> </w:t>
      </w:r>
      <w:r w:rsidR="0024609C" w:rsidRPr="0024609C">
        <w:t>and to identify improvements to interactions between regulatory schemes.</w:t>
      </w:r>
    </w:p>
    <w:p w14:paraId="792DDD2D" w14:textId="223B7CC6" w:rsidR="00516940" w:rsidRPr="00DC6151" w:rsidRDefault="00516940" w:rsidP="007F715A">
      <w:pPr>
        <w:pStyle w:val="BodyText"/>
      </w:pPr>
      <w:r w:rsidRPr="00DC6151">
        <w:t xml:space="preserve">The </w:t>
      </w:r>
      <w:r w:rsidR="006A69B1" w:rsidRPr="00DC6151">
        <w:t xml:space="preserve">current </w:t>
      </w:r>
      <w:r w:rsidR="007A6818">
        <w:t>ECEC</w:t>
      </w:r>
      <w:r w:rsidRPr="00DC6151">
        <w:t xml:space="preserve"> Regulator</w:t>
      </w:r>
      <w:r w:rsidR="009474B5">
        <w:t>,</w:t>
      </w:r>
      <w:r w:rsidR="005D5D1C" w:rsidRPr="00DC6151">
        <w:t xml:space="preserve"> Quality Assessment and Regulation Division</w:t>
      </w:r>
      <w:r w:rsidR="001506FF" w:rsidRPr="00DC6151">
        <w:t xml:space="preserve"> </w:t>
      </w:r>
      <w:r w:rsidR="009474B5">
        <w:t>(</w:t>
      </w:r>
      <w:r w:rsidR="001506FF" w:rsidRPr="00DC6151">
        <w:t>QARD</w:t>
      </w:r>
      <w:r w:rsidR="005D5D1C" w:rsidRPr="00DC6151">
        <w:t xml:space="preserve">) </w:t>
      </w:r>
      <w:r w:rsidR="009474B5">
        <w:t xml:space="preserve">is located </w:t>
      </w:r>
      <w:r w:rsidR="005D5D1C" w:rsidRPr="00DC6151">
        <w:t>within</w:t>
      </w:r>
      <w:r w:rsidRPr="00DC6151">
        <w:t xml:space="preserve"> the Department of Education</w:t>
      </w:r>
      <w:r w:rsidR="005D5D1C" w:rsidRPr="00DC6151">
        <w:t>.</w:t>
      </w:r>
      <w:r w:rsidR="008714F5" w:rsidRPr="00DC6151">
        <w:t xml:space="preserve"> </w:t>
      </w:r>
      <w:r w:rsidR="000E5E3A" w:rsidRPr="00DC6151">
        <w:t>The</w:t>
      </w:r>
      <w:r w:rsidRPr="00DC6151">
        <w:t xml:space="preserve"> Review heard that the </w:t>
      </w:r>
      <w:r w:rsidR="009474B5">
        <w:t>d</w:t>
      </w:r>
      <w:r w:rsidRPr="00DC6151">
        <w:t xml:space="preserve">epartment has measures and protocols in place to </w:t>
      </w:r>
      <w:r w:rsidR="00B92C80" w:rsidRPr="00DC6151">
        <w:t>allow</w:t>
      </w:r>
      <w:r w:rsidR="001506FF" w:rsidRPr="00DC6151">
        <w:t xml:space="preserve"> QARD </w:t>
      </w:r>
      <w:r w:rsidR="00B92C80" w:rsidRPr="00DC6151">
        <w:t>to operate with independence</w:t>
      </w:r>
      <w:r w:rsidR="001506FF" w:rsidRPr="00DC6151">
        <w:t xml:space="preserve"> from the broader</w:t>
      </w:r>
      <w:r w:rsidR="00430537" w:rsidRPr="00DC6151">
        <w:t xml:space="preserve"> department</w:t>
      </w:r>
      <w:r w:rsidR="000E5E3A" w:rsidRPr="00DC6151">
        <w:t xml:space="preserve">. </w:t>
      </w:r>
    </w:p>
    <w:p w14:paraId="1F4DCC50" w14:textId="0689A314" w:rsidR="00516940" w:rsidRDefault="000E5E3A" w:rsidP="007F715A">
      <w:pPr>
        <w:pStyle w:val="BodyText"/>
      </w:pPr>
      <w:r w:rsidRPr="00DC6151">
        <w:t>However</w:t>
      </w:r>
      <w:r w:rsidR="00516940" w:rsidRPr="00DC6151">
        <w:t xml:space="preserve">, </w:t>
      </w:r>
      <w:r w:rsidR="001A4606" w:rsidRPr="00DC6151">
        <w:t xml:space="preserve">this year, </w:t>
      </w:r>
      <w:r w:rsidR="00516940" w:rsidRPr="00DC6151">
        <w:t xml:space="preserve">the </w:t>
      </w:r>
      <w:r w:rsidR="001A4606" w:rsidRPr="00DC6151">
        <w:t>D</w:t>
      </w:r>
      <w:r w:rsidR="00516940" w:rsidRPr="00DC6151">
        <w:t>epartment</w:t>
      </w:r>
      <w:r w:rsidR="001A4606" w:rsidRPr="00DC6151">
        <w:t xml:space="preserve"> of Education is</w:t>
      </w:r>
      <w:r w:rsidR="00516940" w:rsidRPr="00DC6151">
        <w:t xml:space="preserve"> becoming a provider of early learning and</w:t>
      </w:r>
      <w:r w:rsidR="00516940">
        <w:t xml:space="preserve"> </w:t>
      </w:r>
      <w:r w:rsidR="0035796B">
        <w:t>childcare</w:t>
      </w:r>
      <w:r w:rsidR="00516940">
        <w:t xml:space="preserve"> through the new Early Learning Victoria service that will run up to 50 </w:t>
      </w:r>
      <w:r w:rsidR="00BE0809">
        <w:t>centres</w:t>
      </w:r>
      <w:r w:rsidR="00516940">
        <w:t xml:space="preserve">. </w:t>
      </w:r>
      <w:r w:rsidR="7DA1E416">
        <w:t xml:space="preserve">Through the Victorian Government’s </w:t>
      </w:r>
      <w:r w:rsidR="7DA1E416" w:rsidRPr="007F139D">
        <w:rPr>
          <w:i/>
        </w:rPr>
        <w:t>Best Start, Best Life</w:t>
      </w:r>
      <w:r w:rsidR="7DA1E416">
        <w:t xml:space="preserve"> reforms, the </w:t>
      </w:r>
      <w:r w:rsidR="009474B5">
        <w:t>d</w:t>
      </w:r>
      <w:r w:rsidR="7DA1E416">
        <w:t>epartment also fund</w:t>
      </w:r>
      <w:r w:rsidR="007826D9">
        <w:t>s</w:t>
      </w:r>
      <w:r w:rsidR="7DA1E416">
        <w:t xml:space="preserve"> kindergarten programs and services across the </w:t>
      </w:r>
      <w:r w:rsidR="009474B5">
        <w:t>s</w:t>
      </w:r>
      <w:r w:rsidR="7DA1E416">
        <w:t xml:space="preserve">tate, which are regulated by the </w:t>
      </w:r>
      <w:r w:rsidR="007A6818">
        <w:t>ECEC</w:t>
      </w:r>
      <w:r w:rsidR="7DA1E416">
        <w:t xml:space="preserve"> Regulator. </w:t>
      </w:r>
      <w:r w:rsidR="001A4606">
        <w:t>Th</w:t>
      </w:r>
      <w:r w:rsidR="00C95C73">
        <w:t>is</w:t>
      </w:r>
      <w:r w:rsidR="001A4606">
        <w:t xml:space="preserve"> increase</w:t>
      </w:r>
      <w:r w:rsidR="00C95C73">
        <w:t>s</w:t>
      </w:r>
      <w:r w:rsidR="001A4606">
        <w:t xml:space="preserve"> the risk </w:t>
      </w:r>
      <w:r w:rsidR="003335A2">
        <w:t>(or the perception</w:t>
      </w:r>
      <w:r w:rsidR="00E638A3">
        <w:t>)</w:t>
      </w:r>
      <w:r w:rsidR="003335A2">
        <w:t xml:space="preserve"> </w:t>
      </w:r>
      <w:r w:rsidR="001A4606">
        <w:t xml:space="preserve">of </w:t>
      </w:r>
      <w:r w:rsidR="00A019B0">
        <w:t>conflicts of interest</w:t>
      </w:r>
      <w:r w:rsidR="00E85EB5">
        <w:t>,</w:t>
      </w:r>
      <w:r w:rsidR="00A019B0">
        <w:t xml:space="preserve"> </w:t>
      </w:r>
      <w:r w:rsidR="0027686F">
        <w:t xml:space="preserve">as the </w:t>
      </w:r>
      <w:r w:rsidR="007A6818">
        <w:t>ECEC</w:t>
      </w:r>
      <w:r w:rsidR="00592CAB">
        <w:rPr>
          <w:rFonts w:ascii="Cambria" w:hAnsi="Cambria"/>
        </w:rPr>
        <w:t> </w:t>
      </w:r>
      <w:r w:rsidR="0027686F">
        <w:t>Regulator will sit within a department it is required to regulate.</w:t>
      </w:r>
      <w:r w:rsidR="00741726">
        <w:t xml:space="preserve"> </w:t>
      </w:r>
      <w:r w:rsidR="00E73965">
        <w:t>T</w:t>
      </w:r>
      <w:r w:rsidR="00741726">
        <w:t xml:space="preserve">he recent Wheeler Review of the </w:t>
      </w:r>
      <w:r w:rsidR="0096555B">
        <w:t>New South Wales</w:t>
      </w:r>
      <w:r w:rsidR="00741726">
        <w:t xml:space="preserve"> </w:t>
      </w:r>
      <w:r w:rsidR="007A6818">
        <w:t>ECEC</w:t>
      </w:r>
      <w:r w:rsidR="00741726">
        <w:t xml:space="preserve"> Regulator recommended that it </w:t>
      </w:r>
      <w:r w:rsidR="00747C1F">
        <w:t xml:space="preserve">be </w:t>
      </w:r>
      <w:r w:rsidR="00741726">
        <w:t>move</w:t>
      </w:r>
      <w:r w:rsidR="00747C1F">
        <w:t>d</w:t>
      </w:r>
      <w:r w:rsidR="00741726">
        <w:t xml:space="preserve"> from the Department of Education to become an independent entity.</w:t>
      </w:r>
    </w:p>
    <w:p w14:paraId="385965C2" w14:textId="10DA55C2" w:rsidR="00F13008" w:rsidRDefault="18224B47" w:rsidP="00824A88">
      <w:pPr>
        <w:pStyle w:val="BodyText"/>
      </w:pPr>
      <w:r>
        <w:t xml:space="preserve">The Review </w:t>
      </w:r>
      <w:r w:rsidR="003B3B99">
        <w:t xml:space="preserve">considers it prudent </w:t>
      </w:r>
      <w:r w:rsidR="79C072F6">
        <w:t xml:space="preserve">that the </w:t>
      </w:r>
      <w:r w:rsidR="007A6818">
        <w:t>ECEC</w:t>
      </w:r>
      <w:r w:rsidR="79C072F6">
        <w:t xml:space="preserve"> Regulator be made independent of the Department of Education. T</w:t>
      </w:r>
      <w:r w:rsidR="41A1BE79">
        <w:t xml:space="preserve">here are </w:t>
      </w:r>
      <w:r w:rsidR="007C5041">
        <w:t>a range of</w:t>
      </w:r>
      <w:r w:rsidR="41A1BE79">
        <w:t xml:space="preserve"> </w:t>
      </w:r>
      <w:r w:rsidR="00025CAF">
        <w:t>administrative</w:t>
      </w:r>
      <w:r w:rsidR="006C2027">
        <w:t xml:space="preserve"> </w:t>
      </w:r>
      <w:r w:rsidR="41A1BE79">
        <w:t xml:space="preserve">and legislative models </w:t>
      </w:r>
      <w:r w:rsidR="007C5041">
        <w:t>that can achieve this</w:t>
      </w:r>
      <w:r w:rsidR="0094474F">
        <w:t>.</w:t>
      </w:r>
      <w:r w:rsidR="41A1BE79">
        <w:t xml:space="preserve"> </w:t>
      </w:r>
      <w:r w:rsidR="0094474F">
        <w:t>T</w:t>
      </w:r>
      <w:r w:rsidR="41A1BE79">
        <w:t xml:space="preserve">he Review has not </w:t>
      </w:r>
      <w:r w:rsidR="007C5041">
        <w:t xml:space="preserve">formed a view on which </w:t>
      </w:r>
      <w:r w:rsidR="0024245D">
        <w:t>should be adopted</w:t>
      </w:r>
      <w:r w:rsidR="0094474F">
        <w:t>; h</w:t>
      </w:r>
      <w:r w:rsidR="41A1BE79">
        <w:t xml:space="preserve">owever, the model </w:t>
      </w:r>
      <w:r w:rsidR="1ED12405">
        <w:t xml:space="preserve">chosen should support the </w:t>
      </w:r>
      <w:r w:rsidR="007A6818">
        <w:t>ECEC</w:t>
      </w:r>
      <w:r w:rsidR="1ED12405">
        <w:t xml:space="preserve"> Regulator to take independent decisions regardless of the service provider they are dealing with</w:t>
      </w:r>
      <w:r w:rsidR="0024245D">
        <w:t>—</w:t>
      </w:r>
      <w:r w:rsidR="1ED12405">
        <w:t>government, not</w:t>
      </w:r>
      <w:r w:rsidR="00823086">
        <w:t>-</w:t>
      </w:r>
      <w:r w:rsidR="1ED12405">
        <w:t>for</w:t>
      </w:r>
      <w:r w:rsidR="00823086">
        <w:t>-</w:t>
      </w:r>
      <w:r w:rsidR="1ED12405">
        <w:t xml:space="preserve">profit, or for-profit. </w:t>
      </w:r>
    </w:p>
    <w:p w14:paraId="0D9181ED" w14:textId="4035E579" w:rsidR="00AF298C" w:rsidRPr="00AF298C" w:rsidRDefault="00AF298C" w:rsidP="00AF298C">
      <w:pPr>
        <w:pStyle w:val="RecommendationHeading"/>
        <w:keepNext/>
        <w:keepLines/>
        <w:rPr>
          <w:rFonts w:eastAsiaTheme="minorEastAsia"/>
        </w:rPr>
      </w:pPr>
      <w:r w:rsidRPr="00AF298C">
        <w:rPr>
          <w:rFonts w:eastAsiaTheme="minorEastAsia"/>
        </w:rPr>
        <w:lastRenderedPageBreak/>
        <w:t xml:space="preserve">Recommendation 9: An independent </w:t>
      </w:r>
      <w:r w:rsidR="007A6818">
        <w:rPr>
          <w:rFonts w:eastAsiaTheme="minorEastAsia"/>
        </w:rPr>
        <w:t>ECEC</w:t>
      </w:r>
      <w:r w:rsidRPr="00AF298C">
        <w:rPr>
          <w:rFonts w:eastAsiaTheme="minorEastAsia"/>
        </w:rPr>
        <w:t xml:space="preserve"> Regulator</w:t>
      </w:r>
      <w:r w:rsidRPr="00AF298C">
        <w:rPr>
          <w:rFonts w:ascii="Cambria" w:eastAsiaTheme="minorEastAsia" w:hAnsi="Cambria" w:cs="Cambria"/>
        </w:rPr>
        <w:t>  </w:t>
      </w:r>
    </w:p>
    <w:p w14:paraId="0F7A6547" w14:textId="77777777" w:rsidR="00D92754" w:rsidRPr="00D92754" w:rsidRDefault="00D92754" w:rsidP="00D92754">
      <w:pPr>
        <w:pStyle w:val="RecommendationText"/>
        <w:keepNext/>
        <w:keepLines/>
        <w:rPr>
          <w:rFonts w:eastAsiaTheme="minorEastAsia"/>
        </w:rPr>
      </w:pPr>
      <w:r w:rsidRPr="00D92754">
        <w:rPr>
          <w:rFonts w:eastAsiaTheme="minorEastAsia"/>
        </w:rPr>
        <w:t>The ECEC Regulator should be made independent of the Department of Education, to avoid conflicts of interest, and should be strengthened to regulate an increasingly complex ECEC system.</w:t>
      </w:r>
    </w:p>
    <w:p w14:paraId="2A9714F3" w14:textId="77777777" w:rsidR="00824A88" w:rsidRPr="00006717" w:rsidRDefault="00824A88" w:rsidP="00824A88">
      <w:pPr>
        <w:pStyle w:val="Heading2"/>
        <w:keepNext/>
      </w:pPr>
      <w:bookmarkStart w:id="267" w:name="_Toc206500535"/>
      <w:r w:rsidRPr="00006717">
        <w:t>Stronger oversight of services</w:t>
      </w:r>
      <w:bookmarkEnd w:id="267"/>
    </w:p>
    <w:p w14:paraId="20A7C8A9" w14:textId="665B28BE" w:rsidR="00254A51" w:rsidRDefault="00FE7956" w:rsidP="00824A88">
      <w:pPr>
        <w:pStyle w:val="BodyText"/>
        <w:keepLines/>
      </w:pPr>
      <w:r w:rsidRPr="00771B67">
        <w:t xml:space="preserve">The Review heard the </w:t>
      </w:r>
      <w:r w:rsidR="00405EA8" w:rsidRPr="00771B67">
        <w:t xml:space="preserve">National Quality Framework is highly regarded internationally as a leading approach to </w:t>
      </w:r>
      <w:r w:rsidR="007A6818">
        <w:t>ECEC</w:t>
      </w:r>
      <w:r w:rsidR="00405EA8" w:rsidRPr="00771B67">
        <w:t xml:space="preserve"> regulation</w:t>
      </w:r>
      <w:r w:rsidR="00B1786D" w:rsidRPr="00771B67">
        <w:t>. It provides a strong foundation</w:t>
      </w:r>
      <w:r w:rsidR="00AE70BC" w:rsidRPr="00771B67">
        <w:t xml:space="preserve"> for the system</w:t>
      </w:r>
      <w:r w:rsidR="00B1786D" w:rsidRPr="00771B67">
        <w:t xml:space="preserve">, but </w:t>
      </w:r>
      <w:r w:rsidR="00746353" w:rsidRPr="00771B67">
        <w:t>needs to be applie</w:t>
      </w:r>
      <w:r w:rsidR="00F16FD2" w:rsidRPr="00771B67">
        <w:t xml:space="preserve">d and overseen rigorously, </w:t>
      </w:r>
      <w:r w:rsidR="00AE70BC" w:rsidRPr="00771B67">
        <w:t xml:space="preserve">and </w:t>
      </w:r>
      <w:r w:rsidR="00C3071C" w:rsidRPr="00771B67">
        <w:t>be</w:t>
      </w:r>
      <w:r w:rsidR="00AE70BC" w:rsidRPr="00771B67">
        <w:t xml:space="preserve"> responsive to </w:t>
      </w:r>
      <w:r w:rsidR="00FB6C0F">
        <w:t>changes in the system</w:t>
      </w:r>
      <w:r w:rsidR="006C59F1">
        <w:t>.</w:t>
      </w:r>
    </w:p>
    <w:p w14:paraId="4C6FF28C" w14:textId="29B43DD1" w:rsidR="00E5575E" w:rsidRDefault="00824A88" w:rsidP="00824A88">
      <w:pPr>
        <w:pStyle w:val="BodyText"/>
        <w:keepLines/>
      </w:pPr>
      <w:r w:rsidRPr="00771B67">
        <w:t xml:space="preserve">Visits </w:t>
      </w:r>
      <w:r w:rsidR="00086907" w:rsidRPr="00771B67">
        <w:t xml:space="preserve">to </w:t>
      </w:r>
      <w:r w:rsidR="007A6818">
        <w:t>ECEC</w:t>
      </w:r>
      <w:r w:rsidR="00086907" w:rsidRPr="00771B67">
        <w:t xml:space="preserve"> services are a key regulatory tool used </w:t>
      </w:r>
      <w:r w:rsidRPr="00771B67">
        <w:t xml:space="preserve">by the </w:t>
      </w:r>
      <w:r w:rsidR="007A6818">
        <w:t>ECEC</w:t>
      </w:r>
      <w:r w:rsidRPr="00771B67">
        <w:t xml:space="preserve"> Regulator’s Authorised </w:t>
      </w:r>
      <w:r w:rsidRPr="00006717">
        <w:t>Officers t</w:t>
      </w:r>
      <w:r w:rsidR="00B62215">
        <w:t>hat enable them to perform their functions under</w:t>
      </w:r>
      <w:r w:rsidR="00086907">
        <w:t xml:space="preserve"> the National Quality Framework.</w:t>
      </w:r>
      <w:r w:rsidRPr="00006717">
        <w:t xml:space="preserve"> Authorised Officers visit services before granting approval to begin operation, during a service’s first year of operation</w:t>
      </w:r>
      <w:r w:rsidR="00E7316C">
        <w:t>,</w:t>
      </w:r>
      <w:r w:rsidRPr="00006717">
        <w:t xml:space="preserve"> where there has been a change in the approved provider, for assessment and rating against the National Quality Standard</w:t>
      </w:r>
      <w:r w:rsidR="00B23941">
        <w:t>, in response to</w:t>
      </w:r>
      <w:r w:rsidRPr="00006717">
        <w:t xml:space="preserve"> </w:t>
      </w:r>
      <w:r w:rsidR="000D35D6">
        <w:t>notification</w:t>
      </w:r>
      <w:r w:rsidR="00296059">
        <w:t>s</w:t>
      </w:r>
      <w:r w:rsidR="00E7316C">
        <w:t>,</w:t>
      </w:r>
      <w:r w:rsidRPr="00006717">
        <w:t xml:space="preserve"> and for monitoring </w:t>
      </w:r>
      <w:r w:rsidR="00617893">
        <w:t xml:space="preserve">and compliance </w:t>
      </w:r>
      <w:r w:rsidRPr="00006717">
        <w:t>purposes.</w:t>
      </w:r>
      <w:r w:rsidR="00402015">
        <w:t xml:space="preserve"> </w:t>
      </w:r>
    </w:p>
    <w:p w14:paraId="009ECDC8" w14:textId="19032308" w:rsidR="00824A88" w:rsidRPr="00006717" w:rsidRDefault="00402015" w:rsidP="00824A88">
      <w:pPr>
        <w:pStyle w:val="BodyText"/>
        <w:keepLines/>
      </w:pPr>
      <w:r w:rsidRPr="00671873">
        <w:t>The</w:t>
      </w:r>
      <w:r w:rsidR="00ED0B8A" w:rsidRPr="00671873">
        <w:t>se visits will</w:t>
      </w:r>
      <w:r w:rsidR="00FB161B" w:rsidRPr="00671873">
        <w:t xml:space="preserve"> also</w:t>
      </w:r>
      <w:r w:rsidR="00ED0B8A" w:rsidRPr="00671873">
        <w:t xml:space="preserve"> be </w:t>
      </w:r>
      <w:r w:rsidR="00FB161B" w:rsidRPr="00671873">
        <w:t>critical to the success of the</w:t>
      </w:r>
      <w:r w:rsidRPr="00671873">
        <w:t xml:space="preserve"> </w:t>
      </w:r>
      <w:r w:rsidR="003237DA">
        <w:t>Commonwealth</w:t>
      </w:r>
      <w:r w:rsidR="00E7316C">
        <w:t xml:space="preserve"> </w:t>
      </w:r>
      <w:r w:rsidR="00B610C5">
        <w:t>Government</w:t>
      </w:r>
      <w:r w:rsidR="00147DB7" w:rsidRPr="00671873">
        <w:t xml:space="preserve">’s recent </w:t>
      </w:r>
      <w:r w:rsidR="00F52E62" w:rsidRPr="00671873">
        <w:t>legislation</w:t>
      </w:r>
      <w:r w:rsidR="00147DB7" w:rsidRPr="00671873">
        <w:t xml:space="preserve"> to strengthen </w:t>
      </w:r>
      <w:r w:rsidR="00F52E62" w:rsidRPr="00671873">
        <w:t>funding levers</w:t>
      </w:r>
      <w:r w:rsidR="00FB161B" w:rsidRPr="00671873">
        <w:t>, which</w:t>
      </w:r>
      <w:r w:rsidR="00F52E62" w:rsidRPr="00671873">
        <w:t xml:space="preserve"> </w:t>
      </w:r>
      <w:r w:rsidR="00EA376D" w:rsidRPr="00671873">
        <w:t xml:space="preserve">will rely heavily on </w:t>
      </w:r>
      <w:r w:rsidR="00575DF4" w:rsidRPr="00671873">
        <w:t xml:space="preserve">the intelligence of </w:t>
      </w:r>
      <w:r w:rsidR="00E7316C">
        <w:t>s</w:t>
      </w:r>
      <w:r w:rsidR="00575DF4" w:rsidRPr="00671873">
        <w:t xml:space="preserve">tate and </w:t>
      </w:r>
      <w:r w:rsidR="00E7316C">
        <w:t>t</w:t>
      </w:r>
      <w:r w:rsidR="00575DF4" w:rsidRPr="00671873">
        <w:t>erritor</w:t>
      </w:r>
      <w:r w:rsidR="00E7316C">
        <w:t>y</w:t>
      </w:r>
      <w:r w:rsidR="00575DF4" w:rsidRPr="00671873">
        <w:t xml:space="preserve"> regulators to inform which poor quality services should have their </w:t>
      </w:r>
      <w:r w:rsidR="00C16EEB" w:rsidRPr="00671873">
        <w:t>funding removed</w:t>
      </w:r>
      <w:r w:rsidR="00094C0F">
        <w:t>.</w:t>
      </w:r>
      <w:r w:rsidR="008920C5">
        <w:t xml:space="preserve"> Visits also allow regulators</w:t>
      </w:r>
      <w:r w:rsidR="00671873" w:rsidRPr="00671873">
        <w:t xml:space="preserve"> to monitor whether services subject to </w:t>
      </w:r>
      <w:r w:rsidR="003237DA">
        <w:t>Commonwealth</w:t>
      </w:r>
      <w:r w:rsidR="003237DA" w:rsidDel="003237DA">
        <w:t xml:space="preserve"> </w:t>
      </w:r>
      <w:r w:rsidR="00E7316C">
        <w:t>Government</w:t>
      </w:r>
      <w:r w:rsidR="00E7316C" w:rsidRPr="00671873">
        <w:t xml:space="preserve"> </w:t>
      </w:r>
      <w:r w:rsidR="00671873" w:rsidRPr="00671873">
        <w:t xml:space="preserve">compliance actions have made </w:t>
      </w:r>
      <w:r w:rsidR="00B26B4D">
        <w:t xml:space="preserve">the </w:t>
      </w:r>
      <w:r w:rsidR="009978CB">
        <w:t>required</w:t>
      </w:r>
      <w:r w:rsidR="00671873" w:rsidRPr="00671873">
        <w:t xml:space="preserve"> improvements </w:t>
      </w:r>
      <w:r w:rsidR="009978CB">
        <w:t>needed</w:t>
      </w:r>
      <w:r w:rsidR="00671873" w:rsidRPr="00671873">
        <w:t xml:space="preserve"> to meet </w:t>
      </w:r>
      <w:r w:rsidR="003237DA">
        <w:t>Commonwealth</w:t>
      </w:r>
      <w:r w:rsidR="00E7316C">
        <w:t xml:space="preserve"> Gover</w:t>
      </w:r>
      <w:r w:rsidR="00DD0F36">
        <w:t>n</w:t>
      </w:r>
      <w:r w:rsidR="00E7316C">
        <w:t>ment</w:t>
      </w:r>
      <w:r w:rsidR="00E7316C" w:rsidRPr="00671873">
        <w:t xml:space="preserve"> </w:t>
      </w:r>
      <w:r w:rsidR="00671873" w:rsidRPr="00671873">
        <w:t>funding standards.</w:t>
      </w:r>
    </w:p>
    <w:p w14:paraId="0F660921" w14:textId="095D9BAA" w:rsidR="00824A88" w:rsidRPr="00006717" w:rsidRDefault="00824A88" w:rsidP="00824A88">
      <w:pPr>
        <w:pStyle w:val="BodyText"/>
      </w:pPr>
      <w:r w:rsidRPr="00006717">
        <w:t xml:space="preserve">Unannounced compliance visits are a particularly important way to gauge the everyday practices of services—not just the polished performance that </w:t>
      </w:r>
      <w:r w:rsidR="004C5AEB">
        <w:t>may</w:t>
      </w:r>
      <w:r w:rsidRPr="00006717">
        <w:t xml:space="preserve"> be put on for more planned visits. Visiting unexpectedly promotes healthy vigilance within services to be consistent in their compliance. Given their effectiveness, the number of unannounced visits should be increased. Having visits too infrequently reduces visibility over the sector and can create complacency in providers.</w:t>
      </w:r>
    </w:p>
    <w:p w14:paraId="58F76E4D" w14:textId="48D9CE08" w:rsidR="005F4B63" w:rsidRDefault="00824A88" w:rsidP="00824A88">
      <w:pPr>
        <w:pStyle w:val="BodyText"/>
      </w:pPr>
      <w:r w:rsidRPr="00006717">
        <w:t xml:space="preserve">The number of visits by the </w:t>
      </w:r>
      <w:r w:rsidR="007A6818">
        <w:t>ECEC</w:t>
      </w:r>
      <w:r w:rsidRPr="00006717">
        <w:t xml:space="preserve"> Regulator to services is a Victorian Budget performance measure.</w:t>
      </w:r>
      <w:r>
        <w:t xml:space="preserve"> </w:t>
      </w:r>
      <w:r w:rsidRPr="00006717">
        <w:t>In 2024–25</w:t>
      </w:r>
      <w:r w:rsidRPr="00BD51B2">
        <w:t xml:space="preserve"> the Regulator conducted 4,729 visits, exceed</w:t>
      </w:r>
      <w:r w:rsidR="00DA1040">
        <w:t>ing</w:t>
      </w:r>
      <w:r w:rsidRPr="00BD51B2">
        <w:t xml:space="preserve"> the </w:t>
      </w:r>
      <w:proofErr w:type="gramStart"/>
      <w:r w:rsidRPr="00BD51B2">
        <w:t xml:space="preserve">4,000 </w:t>
      </w:r>
      <w:r w:rsidR="00C65520">
        <w:t>visit</w:t>
      </w:r>
      <w:proofErr w:type="gramEnd"/>
      <w:r w:rsidR="00C65520">
        <w:t xml:space="preserve"> </w:t>
      </w:r>
      <w:r w:rsidRPr="00BD51B2">
        <w:t xml:space="preserve">target. While this shows volume, there is no current target for the </w:t>
      </w:r>
      <w:r w:rsidRPr="00BD51B2">
        <w:rPr>
          <w:i/>
        </w:rPr>
        <w:t>frequency</w:t>
      </w:r>
      <w:r w:rsidRPr="00006717">
        <w:t xml:space="preserve"> of visits. </w:t>
      </w:r>
    </w:p>
    <w:p w14:paraId="0E9799F3" w14:textId="12F54E80" w:rsidR="00824A88" w:rsidRPr="00006717" w:rsidRDefault="00824A88" w:rsidP="00824A88">
      <w:pPr>
        <w:pStyle w:val="BodyText"/>
      </w:pPr>
      <w:r w:rsidRPr="00006717">
        <w:t xml:space="preserve">Currently, the </w:t>
      </w:r>
      <w:r w:rsidR="007A6818">
        <w:t>ECEC</w:t>
      </w:r>
      <w:r w:rsidRPr="00006717">
        <w:t xml:space="preserve"> Regulator conducts unannounced visits</w:t>
      </w:r>
      <w:r w:rsidR="006B32BB">
        <w:t xml:space="preserve"> at</w:t>
      </w:r>
      <w:r w:rsidRPr="00006717">
        <w:t xml:space="preserve"> an average of on</w:t>
      </w:r>
      <w:r w:rsidR="006B32BB">
        <w:t>ce</w:t>
      </w:r>
      <w:r w:rsidRPr="00006717">
        <w:t xml:space="preserve"> every </w:t>
      </w:r>
      <w:r w:rsidR="00083873">
        <w:t>2</w:t>
      </w:r>
      <w:r w:rsidRPr="00006717">
        <w:t xml:space="preserve"> years per service. In </w:t>
      </w:r>
      <w:r w:rsidR="00C67901">
        <w:t>N</w:t>
      </w:r>
      <w:r w:rsidR="00E7316C">
        <w:t xml:space="preserve">ew </w:t>
      </w:r>
      <w:r w:rsidR="00C67901">
        <w:t>S</w:t>
      </w:r>
      <w:r w:rsidR="00E7316C">
        <w:t xml:space="preserve">outh </w:t>
      </w:r>
      <w:r w:rsidR="00C67901">
        <w:t>W</w:t>
      </w:r>
      <w:r w:rsidR="00E7316C">
        <w:t>ales</w:t>
      </w:r>
      <w:r w:rsidRPr="00006717">
        <w:t>, the Ministerial Statement of Expectations specifies targets</w:t>
      </w:r>
      <w:r w:rsidR="000141F7">
        <w:t xml:space="preserve"> around visits</w:t>
      </w:r>
      <w:r w:rsidRPr="00006717">
        <w:t>, including that 100 per cent of services will receive a monitoring and compliance visit at least every 18 months.</w:t>
      </w:r>
    </w:p>
    <w:p w14:paraId="17E69234" w14:textId="12E8D7B0" w:rsidR="00824A88" w:rsidRPr="00006717" w:rsidRDefault="00824A88" w:rsidP="00824A88">
      <w:pPr>
        <w:pStyle w:val="BodyText"/>
      </w:pPr>
      <w:r w:rsidRPr="00006717">
        <w:t>Given the importance of visits, the Review recommends that Victoria introduce the most rigorous inspection regime in Australia—with unannounced visits to every service occurring at least once every 12 months.</w:t>
      </w:r>
      <w:r w:rsidR="00A3728F">
        <w:t xml:space="preserve"> </w:t>
      </w:r>
    </w:p>
    <w:p w14:paraId="1CCC23BA" w14:textId="61BCB577" w:rsidR="00824A88" w:rsidRPr="00006717" w:rsidRDefault="00824A88" w:rsidP="00824A88">
      <w:pPr>
        <w:pStyle w:val="BodyText"/>
      </w:pPr>
      <w:r w:rsidRPr="00006717">
        <w:lastRenderedPageBreak/>
        <w:t xml:space="preserve">The </w:t>
      </w:r>
      <w:r w:rsidR="007A6818">
        <w:t>ECEC</w:t>
      </w:r>
      <w:r w:rsidR="00C7186A" w:rsidRPr="005D4395">
        <w:t xml:space="preserve"> </w:t>
      </w:r>
      <w:r w:rsidRPr="00006717">
        <w:t xml:space="preserve">Regulator is responsible for assessing and rating </w:t>
      </w:r>
      <w:r w:rsidR="007A6818">
        <w:t>ECEC</w:t>
      </w:r>
      <w:r w:rsidRPr="00006717">
        <w:t xml:space="preserve"> services at regular intervals. Providers with higher ratings have longer between assessments under an ‘earned autonomy model’.</w:t>
      </w:r>
      <w:r>
        <w:rPr>
          <w:rStyle w:val="FootnoteReference"/>
        </w:rPr>
        <w:footnoteReference w:id="26"/>
      </w:r>
      <w:r w:rsidRPr="00006717">
        <w:t xml:space="preserve"> </w:t>
      </w:r>
    </w:p>
    <w:p w14:paraId="02D7BA3E" w14:textId="5FE396CB" w:rsidR="000E69EB" w:rsidRDefault="00824A88" w:rsidP="00E629E2">
      <w:pPr>
        <w:pStyle w:val="BodyText"/>
      </w:pPr>
      <w:r w:rsidRPr="00006717">
        <w:t>The Review heard that the average time between visits for assessments and ratings can be too long</w:t>
      </w:r>
      <w:r w:rsidR="00E629E2">
        <w:t xml:space="preserve">, currently at an average 3.5 </w:t>
      </w:r>
      <w:r w:rsidR="000E69EB" w:rsidRPr="00006717">
        <w:t>years between visits for services</w:t>
      </w:r>
      <w:r w:rsidR="000314CA" w:rsidRPr="00006717">
        <w:t>.</w:t>
      </w:r>
    </w:p>
    <w:p w14:paraId="2E5EE6AD" w14:textId="475272FD" w:rsidR="00824A88" w:rsidRPr="00006717" w:rsidRDefault="001F5DE1" w:rsidP="00824A88">
      <w:pPr>
        <w:pStyle w:val="BodyText"/>
      </w:pPr>
      <w:r>
        <w:t xml:space="preserve">Allowing too much time to pass between </w:t>
      </w:r>
      <w:r w:rsidR="006E5AC3">
        <w:t>assessments and ratings</w:t>
      </w:r>
      <w:r w:rsidR="00824A88" w:rsidRPr="00006717">
        <w:t xml:space="preserve"> can make quality ratings misleading and outdated. If the time between visits is too long, there is a risk the quality of a service may have dropped but a service still holds a positive rating. It can also delay recognition of improvements made by services that would merit an uplift to their rating. </w:t>
      </w:r>
      <w:r w:rsidR="00C041DE">
        <w:t xml:space="preserve">Services </w:t>
      </w:r>
      <w:r w:rsidR="00B81C7B">
        <w:t>that</w:t>
      </w:r>
      <w:r w:rsidR="00C041DE">
        <w:t xml:space="preserve"> persistently hold a </w:t>
      </w:r>
      <w:r w:rsidR="007801B9">
        <w:t>‘</w:t>
      </w:r>
      <w:r w:rsidR="00C041DE">
        <w:t>Working Towards</w:t>
      </w:r>
      <w:r w:rsidR="007801B9">
        <w:t>’</w:t>
      </w:r>
      <w:r w:rsidR="00C041DE">
        <w:t xml:space="preserve"> rating are a </w:t>
      </w:r>
      <w:r w:rsidR="00161AEF">
        <w:t xml:space="preserve">concern, </w:t>
      </w:r>
      <w:r w:rsidR="00107F6E">
        <w:t>so</w:t>
      </w:r>
      <w:r w:rsidR="00161AEF">
        <w:t xml:space="preserve"> </w:t>
      </w:r>
      <w:r w:rsidR="00216B65">
        <w:t xml:space="preserve">reducing </w:t>
      </w:r>
      <w:r w:rsidR="00161AEF">
        <w:t xml:space="preserve">time between visits </w:t>
      </w:r>
      <w:r w:rsidR="0071088F">
        <w:t xml:space="preserve">will help to </w:t>
      </w:r>
      <w:r w:rsidR="00CF2A64">
        <w:t>address</w:t>
      </w:r>
      <w:r w:rsidR="0071088F">
        <w:t xml:space="preserve"> </w:t>
      </w:r>
      <w:r w:rsidR="00A50D3B">
        <w:t xml:space="preserve">non-compliance. </w:t>
      </w:r>
      <w:r w:rsidR="00824A88" w:rsidRPr="00006717">
        <w:t xml:space="preserve">It is important </w:t>
      </w:r>
      <w:r w:rsidR="00107F6E">
        <w:t xml:space="preserve">that </w:t>
      </w:r>
      <w:r w:rsidR="00824A88" w:rsidRPr="00006717">
        <w:t xml:space="preserve">families can rely on ratings to give them an accurate indication of the quality of a service. </w:t>
      </w:r>
    </w:p>
    <w:p w14:paraId="7FE6A651" w14:textId="53244749" w:rsidR="008E4D9F" w:rsidRDefault="00B80FCD" w:rsidP="2B9D3953">
      <w:pPr>
        <w:pStyle w:val="BodyText"/>
      </w:pPr>
      <w:r>
        <w:t>T</w:t>
      </w:r>
      <w:r w:rsidR="00824A88" w:rsidRPr="00006717">
        <w:t xml:space="preserve">he Review recommends that the average time between ratings is reduced through more frequent assessment and ratings visits. </w:t>
      </w:r>
      <w:r w:rsidR="008E4D9F">
        <w:t xml:space="preserve">The Review </w:t>
      </w:r>
      <w:r>
        <w:t xml:space="preserve">also </w:t>
      </w:r>
      <w:r w:rsidR="008E4D9F">
        <w:t xml:space="preserve">heard there are benefits in </w:t>
      </w:r>
      <w:r w:rsidR="00151E45">
        <w:t>setting</w:t>
      </w:r>
      <w:r w:rsidR="008E4D9F">
        <w:t xml:space="preserve"> particular ‘themes’ to regulatory activity</w:t>
      </w:r>
      <w:r w:rsidR="00AC4D64">
        <w:t xml:space="preserve"> </w:t>
      </w:r>
      <w:r w:rsidR="000C0413">
        <w:t>(</w:t>
      </w:r>
      <w:r w:rsidR="008E4D9F">
        <w:t>including unannounced visits</w:t>
      </w:r>
      <w:r w:rsidR="000C0413">
        <w:t>)</w:t>
      </w:r>
      <w:r w:rsidR="008E4D9F">
        <w:t xml:space="preserve"> to encourage services to address specific compliance requirements the regulator is concerned about. </w:t>
      </w:r>
    </w:p>
    <w:p w14:paraId="77639041" w14:textId="77777777" w:rsidR="005E304C" w:rsidRPr="005E304C" w:rsidRDefault="005E304C" w:rsidP="005E304C">
      <w:pPr>
        <w:pStyle w:val="RecommendationHeading"/>
        <w:keepNext/>
        <w:keepLines/>
      </w:pPr>
      <w:r w:rsidRPr="005E304C">
        <w:t>Recommendation 10: Most rigorous inspection regime in the country</w:t>
      </w:r>
      <w:r w:rsidRPr="005E304C">
        <w:rPr>
          <w:rFonts w:ascii="Cambria" w:hAnsi="Cambria" w:cs="Cambria"/>
        </w:rPr>
        <w:t>  </w:t>
      </w:r>
    </w:p>
    <w:p w14:paraId="288EEC80" w14:textId="77777777" w:rsidR="00D92754" w:rsidRPr="00D92754" w:rsidRDefault="00D92754" w:rsidP="00D92754">
      <w:pPr>
        <w:pStyle w:val="RecommendationText"/>
        <w:keepLines/>
      </w:pPr>
      <w:r w:rsidRPr="00D92754">
        <w:t>The ECEC Regulator should conduct more visits to services each year, to:</w:t>
      </w:r>
    </w:p>
    <w:p w14:paraId="0E13A878" w14:textId="77777777" w:rsidR="00D92754" w:rsidRPr="00D92754" w:rsidRDefault="00D92754" w:rsidP="00D92754">
      <w:pPr>
        <w:pStyle w:val="RecommendationText"/>
        <w:keepNext/>
        <w:keepLines/>
      </w:pPr>
      <w:r w:rsidRPr="00D92754">
        <w:t>a) increase the volume and frequency of unannounced compliance visits to a nation-leading standard of at least once per service every 12 months; and</w:t>
      </w:r>
    </w:p>
    <w:p w14:paraId="2332BF63" w14:textId="77777777" w:rsidR="00D92754" w:rsidRPr="00D92754" w:rsidRDefault="00D92754" w:rsidP="00D92754">
      <w:pPr>
        <w:pStyle w:val="RecommendationText"/>
        <w:keepNext/>
        <w:keepLines/>
      </w:pPr>
      <w:r w:rsidRPr="00D92754">
        <w:t>b)</w:t>
      </w:r>
      <w:r w:rsidRPr="00D92754">
        <w:rPr>
          <w:b/>
        </w:rPr>
        <w:t xml:space="preserve"> </w:t>
      </w:r>
      <w:r w:rsidRPr="00D92754">
        <w:t>reduce the average time between Assessment and Rating visits.</w:t>
      </w:r>
    </w:p>
    <w:p w14:paraId="77D02653" w14:textId="252DCA86" w:rsidR="2F6B998C" w:rsidRPr="00BF26C5" w:rsidRDefault="00824A88" w:rsidP="41F7F6C9">
      <w:pPr>
        <w:pStyle w:val="BodyText"/>
        <w:rPr>
          <w:strike/>
        </w:rPr>
      </w:pPr>
      <w:r>
        <w:t xml:space="preserve">The Review recognises this will require more Authorised Officers, which needs funding and time to recruit and train. </w:t>
      </w:r>
    </w:p>
    <w:p w14:paraId="070F6C03" w14:textId="4E57C968" w:rsidR="2F6B998C" w:rsidRPr="00BF26C5" w:rsidRDefault="003237DA" w:rsidP="42C3C20E">
      <w:pPr>
        <w:pStyle w:val="BodyText"/>
        <w:rPr>
          <w:strike/>
        </w:rPr>
      </w:pPr>
      <w:r>
        <w:t>Commonwealth</w:t>
      </w:r>
      <w:r w:rsidR="00E7316C" w:rsidRPr="008E4D9F">
        <w:t xml:space="preserve"> </w:t>
      </w:r>
      <w:r w:rsidR="00E33E18">
        <w:t>Government</w:t>
      </w:r>
      <w:r w:rsidR="00EB4FA5" w:rsidRPr="008E4D9F">
        <w:t xml:space="preserve"> funding for </w:t>
      </w:r>
      <w:r w:rsidR="00E7316C">
        <w:t>s</w:t>
      </w:r>
      <w:r w:rsidR="00EB4FA5" w:rsidRPr="008E4D9F">
        <w:t xml:space="preserve">tate and </w:t>
      </w:r>
      <w:r w:rsidR="00E7316C">
        <w:t>t</w:t>
      </w:r>
      <w:r w:rsidR="00EB4FA5" w:rsidRPr="008E4D9F">
        <w:t xml:space="preserve">erritory </w:t>
      </w:r>
      <w:r w:rsidR="00495C96">
        <w:t xml:space="preserve">ECEC </w:t>
      </w:r>
      <w:r w:rsidR="00EB4FA5" w:rsidRPr="008E4D9F">
        <w:t>regulators ceased in 2018</w:t>
      </w:r>
      <w:r w:rsidR="00E96D1B">
        <w:t>.</w:t>
      </w:r>
      <w:r w:rsidR="00EB4FA5" w:rsidRPr="008E4D9F">
        <w:t xml:space="preserve"> </w:t>
      </w:r>
      <w:r w:rsidR="00E96D1B">
        <w:t>S</w:t>
      </w:r>
      <w:r w:rsidR="00EB4FA5" w:rsidRPr="008E4D9F">
        <w:t>ince then</w:t>
      </w:r>
      <w:r w:rsidR="00E96D1B">
        <w:t>,</w:t>
      </w:r>
      <w:r w:rsidR="00EB4FA5" w:rsidRPr="008E4D9F">
        <w:t xml:space="preserve"> the sector has grown rapidly, with increasingly complex models of ownership. </w:t>
      </w:r>
      <w:r w:rsidR="2F6B998C">
        <w:t xml:space="preserve">The </w:t>
      </w:r>
      <w:r>
        <w:t>Commonwealth</w:t>
      </w:r>
      <w:r w:rsidR="00E7316C">
        <w:t xml:space="preserve"> Government </w:t>
      </w:r>
      <w:r w:rsidR="2F6B998C">
        <w:t xml:space="preserve">should resume funding for </w:t>
      </w:r>
      <w:r w:rsidR="00E7316C">
        <w:t>s</w:t>
      </w:r>
      <w:r w:rsidR="2F6B998C">
        <w:t xml:space="preserve">tate and </w:t>
      </w:r>
      <w:r w:rsidR="00E7316C">
        <w:t>t</w:t>
      </w:r>
      <w:r w:rsidR="2F6B998C">
        <w:t xml:space="preserve">erritory </w:t>
      </w:r>
      <w:r w:rsidR="00495C96">
        <w:t>ECEC regulators</w:t>
      </w:r>
      <w:r w:rsidR="2F6B998C">
        <w:t xml:space="preserve">, including the cost of Authorised Officers </w:t>
      </w:r>
      <w:r w:rsidR="0047100B">
        <w:t>who</w:t>
      </w:r>
      <w:r w:rsidR="2F6B998C">
        <w:t xml:space="preserve"> oversee quality and safety in services.</w:t>
      </w:r>
      <w:r w:rsidR="000B0319">
        <w:t xml:space="preserve">  </w:t>
      </w:r>
    </w:p>
    <w:p w14:paraId="47D7DA28" w14:textId="77777777" w:rsidR="00824A88" w:rsidRPr="009E254B" w:rsidRDefault="00824A88" w:rsidP="00BC62D7">
      <w:pPr>
        <w:pStyle w:val="Heading3"/>
      </w:pPr>
      <w:r w:rsidRPr="009E254B">
        <w:t xml:space="preserve">Quality and consistency of risk assessment </w:t>
      </w:r>
    </w:p>
    <w:p w14:paraId="3ED90460" w14:textId="349E9E0D" w:rsidR="00824A88" w:rsidRPr="00006717" w:rsidRDefault="00824A88" w:rsidP="00824A88">
      <w:pPr>
        <w:pStyle w:val="BodyText"/>
      </w:pPr>
      <w:r w:rsidRPr="00006717">
        <w:t xml:space="preserve">The </w:t>
      </w:r>
      <w:r w:rsidR="007A6818">
        <w:t>ECEC</w:t>
      </w:r>
      <w:r w:rsidRPr="00006717">
        <w:t xml:space="preserve"> Regulator </w:t>
      </w:r>
      <w:r w:rsidR="009A7DD8">
        <w:t xml:space="preserve">advised that it </w:t>
      </w:r>
      <w:r w:rsidRPr="00006717">
        <w:t>relies on a risk-based regulatory model, by focusing its resources where non-compliance is detected or suspected</w:t>
      </w:r>
      <w:r w:rsidR="00F73A8E">
        <w:t>,</w:t>
      </w:r>
      <w:r w:rsidRPr="00006717">
        <w:t xml:space="preserve"> or where broader sector trends point to higher risks of non-compliance (for example, services with a higher proportion of children with disability or additional learning needs). Decisions about enforcement action are based on the risk to children’s safety, health and wellbeing, the type of non-compliance </w:t>
      </w:r>
      <w:r w:rsidRPr="00006717">
        <w:lastRenderedPageBreak/>
        <w:t xml:space="preserve">detected and the number of non-compliances at the service. </w:t>
      </w:r>
      <w:r w:rsidR="00AB4403">
        <w:t>Stronger</w:t>
      </w:r>
      <w:r w:rsidR="009C42EA">
        <w:t xml:space="preserve"> action is taken</w:t>
      </w:r>
      <w:r w:rsidR="00AB4403">
        <w:t xml:space="preserve"> </w:t>
      </w:r>
      <w:r w:rsidR="009C42EA">
        <w:t>wher</w:t>
      </w:r>
      <w:r w:rsidRPr="00006717">
        <w:t xml:space="preserve">e non-compliance is more serious, or a service continually fails to comply. </w:t>
      </w:r>
    </w:p>
    <w:p w14:paraId="3071682B" w14:textId="7BB8CB34" w:rsidR="00814617" w:rsidRPr="00614CC5" w:rsidRDefault="00814617" w:rsidP="00814617">
      <w:pPr>
        <w:pStyle w:val="BodyText"/>
      </w:pPr>
      <w:r w:rsidRPr="00614CC5">
        <w:t xml:space="preserve">The Review has heard that the </w:t>
      </w:r>
      <w:r w:rsidR="007A6818">
        <w:t>ECEC</w:t>
      </w:r>
      <w:r w:rsidRPr="00614CC5">
        <w:t xml:space="preserve"> Regulator has dedicated staff and Authorised Officers, who receive training aligned to a national training protocol set by </w:t>
      </w:r>
      <w:r w:rsidR="00AF5DAA" w:rsidRPr="00006717">
        <w:t xml:space="preserve">Australian Children’s Education and Care Quality Authority </w:t>
      </w:r>
      <w:r w:rsidRPr="00614CC5">
        <w:t xml:space="preserve">as well as specific training for the Victorian context. </w:t>
      </w:r>
      <w:r w:rsidR="00665859" w:rsidRPr="00AF2EE0">
        <w:t xml:space="preserve">However, </w:t>
      </w:r>
      <w:r w:rsidR="009E6CF3" w:rsidRPr="00AF2EE0">
        <w:t>some</w:t>
      </w:r>
      <w:r w:rsidR="00665859" w:rsidRPr="00AF2EE0">
        <w:t xml:space="preserve"> providers shared frustration at what they considered to be differing interpretations adopted by different Authorised Officers, which created uncertainty and inconsistency.</w:t>
      </w:r>
      <w:r w:rsidR="007115D9">
        <w:t xml:space="preserve"> </w:t>
      </w:r>
    </w:p>
    <w:p w14:paraId="0CC5BD37" w14:textId="6C92E93B" w:rsidR="00824A88" w:rsidRPr="00006717" w:rsidRDefault="00824A88" w:rsidP="00824A88">
      <w:pPr>
        <w:pStyle w:val="BodyText"/>
      </w:pPr>
      <w:r w:rsidRPr="00006717">
        <w:t xml:space="preserve">The </w:t>
      </w:r>
      <w:r w:rsidR="007A6818">
        <w:t>ECEC</w:t>
      </w:r>
      <w:r w:rsidRPr="00006717">
        <w:t xml:space="preserve"> Regulator also has limited scope to regulate individual workers, beyond issuing prohibition notices that exclude them from a service or the sector more broadly. The </w:t>
      </w:r>
      <w:r w:rsidR="007A6818">
        <w:t>ECEC</w:t>
      </w:r>
      <w:r w:rsidRPr="00006717">
        <w:t xml:space="preserve"> Regulator issued 11 of these in 2024.</w:t>
      </w:r>
      <w:r>
        <w:rPr>
          <w:rStyle w:val="FootnoteReference"/>
        </w:rPr>
        <w:footnoteReference w:id="27"/>
      </w:r>
      <w:r w:rsidRPr="00006717">
        <w:t xml:space="preserve"> At the moment, the focus of the </w:t>
      </w:r>
      <w:r w:rsidR="007A6818">
        <w:t>ECEC</w:t>
      </w:r>
      <w:r w:rsidRPr="00006717">
        <w:t xml:space="preserve"> Regulator’s regulation is primarily geared towards providers rather than individuals. With the introduction of a register (see Recommendation </w:t>
      </w:r>
      <w:r w:rsidR="00460253">
        <w:t>4</w:t>
      </w:r>
      <w:r w:rsidRPr="00006717">
        <w:t xml:space="preserve">), the </w:t>
      </w:r>
      <w:r w:rsidR="007A6818">
        <w:t>ECEC</w:t>
      </w:r>
      <w:r w:rsidRPr="00006717">
        <w:t xml:space="preserve"> Regulator should have also have greater power to regulate individuals</w:t>
      </w:r>
      <w:r w:rsidR="00D81641">
        <w:t xml:space="preserve">, to receive and share information </w:t>
      </w:r>
      <w:r w:rsidR="00010840">
        <w:t>relating to</w:t>
      </w:r>
      <w:r w:rsidR="00FA1634">
        <w:t xml:space="preserve"> </w:t>
      </w:r>
      <w:r w:rsidR="00D92D41">
        <w:t xml:space="preserve">the </w:t>
      </w:r>
      <w:r w:rsidR="00010840">
        <w:t>Reportable Conduct</w:t>
      </w:r>
      <w:r w:rsidR="00D52626">
        <w:t xml:space="preserve"> and </w:t>
      </w:r>
      <w:r w:rsidR="00533243">
        <w:t>Working with Children Check</w:t>
      </w:r>
      <w:r w:rsidR="00971AE1">
        <w:t xml:space="preserve"> </w:t>
      </w:r>
      <w:proofErr w:type="gramStart"/>
      <w:r w:rsidR="00971AE1">
        <w:t>scheme</w:t>
      </w:r>
      <w:r w:rsidR="00010840">
        <w:t>s</w:t>
      </w:r>
      <w:r w:rsidR="00D52626">
        <w:t>,</w:t>
      </w:r>
      <w:r w:rsidRPr="00006717">
        <w:t xml:space="preserve"> and</w:t>
      </w:r>
      <w:proofErr w:type="gramEnd"/>
      <w:r w:rsidRPr="00006717">
        <w:t xml:space="preserve"> ensure unsafe and unsuitable workers are quickly identified and removed from the sector.</w:t>
      </w:r>
      <w:r w:rsidR="00A93C0E">
        <w:t xml:space="preserve"> This will be a significant undertaking in a sector </w:t>
      </w:r>
      <w:r w:rsidR="00E95071">
        <w:t xml:space="preserve">with </w:t>
      </w:r>
      <w:r w:rsidR="00C564BF">
        <w:t xml:space="preserve">high workforce </w:t>
      </w:r>
      <w:r w:rsidR="0029300C">
        <w:t xml:space="preserve">attrition rates, </w:t>
      </w:r>
      <w:r w:rsidR="008354B6">
        <w:t xml:space="preserve">significant use of casuals and labour hire, and </w:t>
      </w:r>
      <w:proofErr w:type="gramStart"/>
      <w:r w:rsidR="00902C15">
        <w:t>a large number of</w:t>
      </w:r>
      <w:proofErr w:type="gramEnd"/>
      <w:r w:rsidR="00902C15">
        <w:t xml:space="preserve"> staff </w:t>
      </w:r>
      <w:r w:rsidR="0032701F">
        <w:t>in services</w:t>
      </w:r>
      <w:r w:rsidR="0077590C">
        <w:t xml:space="preserve"> still working towards qualifications. </w:t>
      </w:r>
    </w:p>
    <w:p w14:paraId="65CF89A7" w14:textId="5FE6D130" w:rsidR="00824A88" w:rsidRDefault="00824A88" w:rsidP="00824A88">
      <w:pPr>
        <w:pStyle w:val="BodyText"/>
      </w:pPr>
      <w:r w:rsidRPr="00006717">
        <w:t xml:space="preserve">The Review recommends that the </w:t>
      </w:r>
      <w:r w:rsidR="007A6818">
        <w:t>ECEC</w:t>
      </w:r>
      <w:r w:rsidRPr="00006717">
        <w:t xml:space="preserve"> Regulator’s capability is bolstered through </w:t>
      </w:r>
      <w:r w:rsidR="00AA7268">
        <w:t>a modernised</w:t>
      </w:r>
      <w:r w:rsidRPr="00006717">
        <w:t xml:space="preserve"> risk</w:t>
      </w:r>
      <w:r w:rsidR="00AA7268">
        <w:t xml:space="preserve"> assessment framework</w:t>
      </w:r>
      <w:r w:rsidRPr="00006717">
        <w:t xml:space="preserve"> and training for Authorised Officers. </w:t>
      </w:r>
      <w:r w:rsidR="005A255C" w:rsidRPr="00BF26C5">
        <w:t xml:space="preserve">This work should start with a Capability Review being undertaken for the </w:t>
      </w:r>
      <w:r w:rsidR="00373521" w:rsidRPr="00BF26C5">
        <w:t xml:space="preserve">ECEC Regulator to </w:t>
      </w:r>
      <w:r w:rsidR="00005647" w:rsidRPr="00BF26C5">
        <w:t>help</w:t>
      </w:r>
      <w:r w:rsidR="00373521" w:rsidRPr="00BF26C5">
        <w:t xml:space="preserve"> it </w:t>
      </w:r>
      <w:r w:rsidR="00005647" w:rsidRPr="00BF26C5">
        <w:t>have</w:t>
      </w:r>
      <w:r w:rsidR="00373521" w:rsidRPr="00BF26C5">
        <w:t xml:space="preserve"> the capabilities necessary for a changing regulatory environment.</w:t>
      </w:r>
      <w:r w:rsidR="00373521">
        <w:t xml:space="preserve"> </w:t>
      </w:r>
      <w:r w:rsidRPr="00A93C0E">
        <w:t xml:space="preserve">This will need to be supported by training and development that keeps pace with emerging evidence and risks. </w:t>
      </w:r>
    </w:p>
    <w:p w14:paraId="2F874D20" w14:textId="41AD01FB" w:rsidR="00824A88" w:rsidRDefault="6E58DE7A" w:rsidP="00824A88">
      <w:pPr>
        <w:pStyle w:val="BodyText"/>
      </w:pPr>
      <w:r>
        <w:t xml:space="preserve">In regulating nearly 5,000 services under a detailed National Law, the </w:t>
      </w:r>
      <w:r w:rsidR="007A6818">
        <w:t>ECEC</w:t>
      </w:r>
      <w:r>
        <w:t xml:space="preserve"> Regulator seeks</w:t>
      </w:r>
      <w:r w:rsidR="00032E8A">
        <w:t>,</w:t>
      </w:r>
      <w:r w:rsidR="00B64D31">
        <w:t xml:space="preserve"> </w:t>
      </w:r>
      <w:r w:rsidR="6CCEAE66">
        <w:t>rece</w:t>
      </w:r>
      <w:r w:rsidR="00B64D31">
        <w:t>i</w:t>
      </w:r>
      <w:r w:rsidR="6CCEAE66">
        <w:t>ves</w:t>
      </w:r>
      <w:r>
        <w:t xml:space="preserve">, </w:t>
      </w:r>
      <w:r w:rsidR="6CCEAE66">
        <w:t>generates</w:t>
      </w:r>
      <w:r>
        <w:t>, holds</w:t>
      </w:r>
      <w:r w:rsidR="00D70EBE">
        <w:t>,</w:t>
      </w:r>
      <w:r>
        <w:t xml:space="preserve"> </w:t>
      </w:r>
      <w:r w:rsidR="62D8B1AA">
        <w:t xml:space="preserve">and reviews </w:t>
      </w:r>
      <w:r>
        <w:t xml:space="preserve">a high volume of </w:t>
      </w:r>
      <w:r w:rsidR="1E4902A8">
        <w:t xml:space="preserve">information </w:t>
      </w:r>
      <w:r w:rsidR="1FF6812D">
        <w:t>about approved providers</w:t>
      </w:r>
      <w:r w:rsidR="31A5AA3C">
        <w:t>.</w:t>
      </w:r>
      <w:r w:rsidR="1E4902A8">
        <w:t xml:space="preserve"> </w:t>
      </w:r>
      <w:r w:rsidR="31A5AA3C">
        <w:t xml:space="preserve">While trained Authorised Officers need to </w:t>
      </w:r>
      <w:r w:rsidR="003669AA">
        <w:t>use their professional judgement to make</w:t>
      </w:r>
      <w:r w:rsidR="31A5AA3C">
        <w:t xml:space="preserve"> regulatory decisions, </w:t>
      </w:r>
      <w:r w:rsidR="55033BCC">
        <w:t xml:space="preserve">they should have access to analysis that </w:t>
      </w:r>
      <w:r w:rsidR="5B9B41EB">
        <w:t>identifies key risks and trends found in this high volume of information, including trends across time</w:t>
      </w:r>
      <w:r w:rsidR="72FF59A7">
        <w:t xml:space="preserve"> and</w:t>
      </w:r>
      <w:r w:rsidR="5B9B41EB">
        <w:t xml:space="preserve"> across providers</w:t>
      </w:r>
      <w:r w:rsidR="11BE9BA4">
        <w:t xml:space="preserve">. </w:t>
      </w:r>
      <w:r w:rsidR="07A50CFC">
        <w:t xml:space="preserve">This task could be supported by </w:t>
      </w:r>
      <w:r w:rsidR="00820176">
        <w:t>using</w:t>
      </w:r>
      <w:r w:rsidR="07A50CFC">
        <w:t xml:space="preserve"> </w:t>
      </w:r>
      <w:r w:rsidR="11BE9BA4">
        <w:t>Artificial Intelligence</w:t>
      </w:r>
      <w:r w:rsidR="2F7A70DA">
        <w:t xml:space="preserve"> tools within its data systems</w:t>
      </w:r>
      <w:r w:rsidR="0B0BBAC7">
        <w:t xml:space="preserve">, and the Review recommends that the </w:t>
      </w:r>
      <w:r w:rsidR="007A6818">
        <w:t>ECEC</w:t>
      </w:r>
      <w:r w:rsidR="0B0BBAC7">
        <w:t xml:space="preserve"> Regulator explore this as part of modernising its risk assessment approach. This should be done in accordance with Victorian Government </w:t>
      </w:r>
      <w:r w:rsidR="42BD30E9">
        <w:t xml:space="preserve">data security standards, with privacy </w:t>
      </w:r>
      <w:r w:rsidR="34D9C23B">
        <w:t xml:space="preserve">and security of information a primary consideration. </w:t>
      </w:r>
    </w:p>
    <w:p w14:paraId="13CEB1BD" w14:textId="61BE52D9" w:rsidR="00824A88" w:rsidRPr="00D52626" w:rsidRDefault="00824A88" w:rsidP="00AE4F2F">
      <w:pPr>
        <w:pStyle w:val="Heading4"/>
      </w:pPr>
      <w:r w:rsidRPr="00006717">
        <w:t>Regulating c</w:t>
      </w:r>
      <w:r w:rsidRPr="00D52626">
        <w:t>omplex for</w:t>
      </w:r>
      <w:r w:rsidR="002E76DC">
        <w:t>-</w:t>
      </w:r>
      <w:r w:rsidRPr="00D52626">
        <w:t>profit providers, and the ‘fit and proper person’ test</w:t>
      </w:r>
    </w:p>
    <w:p w14:paraId="7B856A6F" w14:textId="28FDD622" w:rsidR="00824A88" w:rsidRPr="00006717" w:rsidRDefault="00824A88" w:rsidP="00824A88">
      <w:pPr>
        <w:pStyle w:val="BodyText"/>
      </w:pPr>
      <w:r w:rsidRPr="00006717">
        <w:t xml:space="preserve">The work of regulators is becoming increasingly complex. Some </w:t>
      </w:r>
      <w:r w:rsidR="007A6818">
        <w:t>ECEC</w:t>
      </w:r>
      <w:r w:rsidRPr="00006717">
        <w:t xml:space="preserve"> providers are operating under increasingly large and complex business models—sometimes with overseas ownership and corporate shareholders. The Review was told that some lower</w:t>
      </w:r>
      <w:r w:rsidR="003E0387">
        <w:t>-</w:t>
      </w:r>
      <w:r w:rsidRPr="00006717">
        <w:t xml:space="preserve">quality providers are </w:t>
      </w:r>
      <w:r w:rsidRPr="00006717">
        <w:lastRenderedPageBreak/>
        <w:t xml:space="preserve">entering the market to quickly maximise profits and selling, or collapsing and folding, only to re-emerge under a different business model or entity name as a ‘new’ provider. The complexity of the system </w:t>
      </w:r>
      <w:r w:rsidR="000B5FA7">
        <w:t>and</w:t>
      </w:r>
      <w:r w:rsidR="00E337C2" w:rsidRPr="00E337C2">
        <w:t xml:space="preserve"> the links between separate approved providers</w:t>
      </w:r>
      <w:r w:rsidR="003E0387">
        <w:t xml:space="preserve"> can</w:t>
      </w:r>
      <w:r w:rsidRPr="00006717">
        <w:t xml:space="preserve"> obscure the history of a provider, or the unethical or illegal behaviours of individuals involved in them. </w:t>
      </w:r>
    </w:p>
    <w:p w14:paraId="48512F2B" w14:textId="4E267144" w:rsidR="00824A88" w:rsidRPr="00006717" w:rsidRDefault="00824A88" w:rsidP="00824A88">
      <w:pPr>
        <w:pStyle w:val="BodyText"/>
      </w:pPr>
      <w:r w:rsidRPr="00006717">
        <w:t xml:space="preserve">The National Law applies a ‘fit and proper person test’ to determining whether someone is suitable to be an approved provider, nominated supervisor or hold other positions of responsibility in an </w:t>
      </w:r>
      <w:r w:rsidR="007A6818">
        <w:t>ECEC</w:t>
      </w:r>
      <w:r w:rsidRPr="00006717">
        <w:t xml:space="preserve"> service. Regulatory authorities need to be equipped and empowered to enforce the ‘fit and proper person test’ in the National Law to prevent dishonest and disreputable people from entering or remaining in the sector. </w:t>
      </w:r>
    </w:p>
    <w:p w14:paraId="6D8B4E6C" w14:textId="71D54841" w:rsidR="00824A88" w:rsidRPr="00006717" w:rsidRDefault="00824A88" w:rsidP="00824A88">
      <w:pPr>
        <w:pStyle w:val="BodyText"/>
      </w:pPr>
      <w:r w:rsidRPr="00006717">
        <w:t xml:space="preserve">The Review recommends the </w:t>
      </w:r>
      <w:r w:rsidR="003237DA">
        <w:t>Commonwealth</w:t>
      </w:r>
      <w:r w:rsidR="00D70EBE" w:rsidRPr="00006717">
        <w:t xml:space="preserve"> </w:t>
      </w:r>
      <w:r w:rsidRPr="00006717">
        <w:t xml:space="preserve">Government task the Australian Securities Investment Commission and the Australian Children’s Education and Care Quality Authority </w:t>
      </w:r>
      <w:r w:rsidR="00356459">
        <w:t>(ACECQA)</w:t>
      </w:r>
      <w:r w:rsidRPr="00006717">
        <w:t xml:space="preserve"> with investigating ways to respond to this increasing corporate complexity. This will support </w:t>
      </w:r>
      <w:r w:rsidR="00D70EBE">
        <w:t>s</w:t>
      </w:r>
      <w:r w:rsidRPr="00006717">
        <w:t xml:space="preserve">tate and </w:t>
      </w:r>
      <w:r w:rsidR="00D70EBE">
        <w:t>t</w:t>
      </w:r>
      <w:r w:rsidRPr="00006717">
        <w:t xml:space="preserve">erritory regulators to be able to look behind the complicated legal and business arrangements of some providers, more clearly understand how they operate and uncover whether they have prior history in the sector. </w:t>
      </w:r>
    </w:p>
    <w:p w14:paraId="3E97966E" w14:textId="44DAC1B4" w:rsidR="005B5C9F" w:rsidRPr="005B5C9F" w:rsidRDefault="005B5C9F" w:rsidP="005B5C9F">
      <w:pPr>
        <w:pStyle w:val="RecommendationHeading"/>
      </w:pPr>
      <w:r w:rsidRPr="005B5C9F">
        <w:t xml:space="preserve">Recommendation 11: </w:t>
      </w:r>
      <w:r w:rsidR="00FF5338" w:rsidRPr="00732A98">
        <w:t>Capability Review and</w:t>
      </w:r>
      <w:r w:rsidR="00FF5338">
        <w:t xml:space="preserve"> </w:t>
      </w:r>
      <w:r w:rsidR="008D4F38">
        <w:t>m</w:t>
      </w:r>
      <w:r w:rsidRPr="005B5C9F">
        <w:t>odern risk assessment for a complex and growing sector</w:t>
      </w:r>
      <w:r w:rsidRPr="005B5C9F">
        <w:rPr>
          <w:rFonts w:ascii="Cambria" w:hAnsi="Cambria" w:cs="Cambria"/>
        </w:rPr>
        <w:t> </w:t>
      </w:r>
    </w:p>
    <w:p w14:paraId="4D480714" w14:textId="77777777" w:rsidR="004A07CF" w:rsidRPr="004A07CF" w:rsidRDefault="004A07CF" w:rsidP="004A07CF">
      <w:pPr>
        <w:pStyle w:val="RecommendationText"/>
      </w:pPr>
      <w:r w:rsidRPr="004A07CF">
        <w:t>11.1 A Capability Review for the ECEC Regulator should be initiated as a priority. This should support the ECEC Regulator to modernise its risk assessment framework, tools, and training for Authorised Officers to: address complex for-profit approved providers, associated entities and corporate relationships; improve consistency of Authorised Officer’s assessments; incorporate contemporary evidence on child sexual offending; regulate individual employees under the proposed National Register powers; and better utilise technology in assessing risk, including exploring safe use of Artificial Intelligence.</w:t>
      </w:r>
    </w:p>
    <w:p w14:paraId="5F447509" w14:textId="350561DC" w:rsidR="004A07CF" w:rsidRPr="004A07CF" w:rsidRDefault="004A07CF" w:rsidP="004A07CF">
      <w:pPr>
        <w:pStyle w:val="RecommendationText"/>
      </w:pPr>
      <w:r w:rsidRPr="004A07CF">
        <w:t xml:space="preserve">11.2 Call for the </w:t>
      </w:r>
      <w:r w:rsidR="003237DA">
        <w:t>Commonwealth</w:t>
      </w:r>
      <w:r w:rsidR="00D70EBE">
        <w:t xml:space="preserve"> Government</w:t>
      </w:r>
      <w:r w:rsidR="00D70EBE" w:rsidRPr="004A07CF">
        <w:t xml:space="preserve"> </w:t>
      </w:r>
      <w:r w:rsidRPr="004A07CF">
        <w:t>to commission the Australian Children’s Education and Care Quality Authority and the Australian Securities and Investments Commission to investigate ways to address the complex legal structures and arrangements being used in the ECEC sector, so Regulatory Authorities have the information, tools and powers to effectively regulate approved providers and the ‘fit and proper person test’ in the National Law.</w:t>
      </w:r>
    </w:p>
    <w:p w14:paraId="5A0091D0" w14:textId="77777777" w:rsidR="00824A88" w:rsidRPr="00006717" w:rsidRDefault="00824A88" w:rsidP="00824A88">
      <w:pPr>
        <w:pStyle w:val="Heading2"/>
        <w:keepNext/>
      </w:pPr>
      <w:bookmarkStart w:id="268" w:name="_Toc205640923"/>
      <w:bookmarkStart w:id="269" w:name="_Toc205737347"/>
      <w:bookmarkStart w:id="270" w:name="_Toc205898581"/>
      <w:bookmarkStart w:id="271" w:name="_Toc206168415"/>
      <w:bookmarkStart w:id="272" w:name="_Toc206500536"/>
      <w:r w:rsidRPr="00006717">
        <w:t>Increased penalties for non-compliance</w:t>
      </w:r>
      <w:bookmarkEnd w:id="268"/>
      <w:bookmarkEnd w:id="269"/>
      <w:bookmarkEnd w:id="270"/>
      <w:bookmarkEnd w:id="271"/>
      <w:bookmarkEnd w:id="272"/>
    </w:p>
    <w:p w14:paraId="14CBB036" w14:textId="7474ACE5" w:rsidR="0097190B" w:rsidRDefault="00824A88" w:rsidP="00824A88">
      <w:pPr>
        <w:pStyle w:val="BodyText"/>
      </w:pPr>
      <w:r w:rsidRPr="00006717">
        <w:t>The National Law contains a range of offences for non-compliance with regulatory requirements. Offences can relate to things such as inadequate supervision, breaches of staffing requirements</w:t>
      </w:r>
      <w:r w:rsidR="00BA7E97">
        <w:t xml:space="preserve"> and use of inappropriate discipline</w:t>
      </w:r>
      <w:r w:rsidR="006A50A5">
        <w:t>—</w:t>
      </w:r>
      <w:r w:rsidR="00BA7E97">
        <w:t>including corporal punishment against a child in the service.</w:t>
      </w:r>
      <w:r w:rsidR="0002012B">
        <w:t xml:space="preserve"> </w:t>
      </w:r>
    </w:p>
    <w:p w14:paraId="403CA1F0" w14:textId="3BED8778" w:rsidR="007426F5" w:rsidRDefault="00824A88" w:rsidP="00824A88">
      <w:pPr>
        <w:pStyle w:val="BodyText"/>
      </w:pPr>
      <w:r w:rsidRPr="00006717">
        <w:t>Penalties can apply to individuals as well as entities, with most severe penalties at around $11,000 for individuals and at $57,000 for providers. Penalties are automatically indexed on 1</w:t>
      </w:r>
      <w:r w:rsidRPr="00006717">
        <w:rPr>
          <w:rFonts w:ascii="Cambria" w:hAnsi="Cambria" w:cs="Cambria"/>
        </w:rPr>
        <w:t> </w:t>
      </w:r>
      <w:r>
        <w:t xml:space="preserve">July of each </w:t>
      </w:r>
      <w:r w:rsidRPr="002E4355">
        <w:t xml:space="preserve">year. </w:t>
      </w:r>
      <w:r w:rsidRPr="00006717">
        <w:t xml:space="preserve">Current maximum penalties under the National Law do not reflect the seriousness of non-compliance, particularly for matters that directly harm children or place them at risk. </w:t>
      </w:r>
      <w:r w:rsidR="0097190B">
        <w:t xml:space="preserve"> </w:t>
      </w:r>
    </w:p>
    <w:p w14:paraId="4A190980" w14:textId="61939CC0" w:rsidR="001F5E21" w:rsidRDefault="007426F5" w:rsidP="00824A88">
      <w:pPr>
        <w:pStyle w:val="BodyText"/>
      </w:pPr>
      <w:r w:rsidRPr="00006717">
        <w:lastRenderedPageBreak/>
        <w:t xml:space="preserve">Strong penalties signal the seriousness of non-compliance and send a strong message about the need to uphold quality and safety. </w:t>
      </w:r>
      <w:r w:rsidR="0097190B">
        <w:t xml:space="preserve">The Review recommends that the National Law is </w:t>
      </w:r>
      <w:r w:rsidR="003D6C73">
        <w:t xml:space="preserve">strengthened to </w:t>
      </w:r>
      <w:r w:rsidR="00F7035E">
        <w:t>increase the maximum penalt</w:t>
      </w:r>
      <w:r w:rsidR="008560AF">
        <w:t>y amounts</w:t>
      </w:r>
      <w:r w:rsidR="00F7035E">
        <w:t xml:space="preserve"> to better reflect the seriousness of these offences and </w:t>
      </w:r>
      <w:r w:rsidR="00E94AC7">
        <w:t xml:space="preserve">act as a </w:t>
      </w:r>
      <w:r>
        <w:t xml:space="preserve">strong deterrent for repeated breaches. </w:t>
      </w:r>
    </w:p>
    <w:p w14:paraId="4822B346" w14:textId="62DFE4CA" w:rsidR="00561B1B" w:rsidRDefault="000A287B" w:rsidP="00824A88">
      <w:pPr>
        <w:pStyle w:val="BodyText"/>
      </w:pPr>
      <w:r>
        <w:t>As this Review has outlined, some</w:t>
      </w:r>
      <w:r w:rsidR="00824A88" w:rsidRPr="00006717">
        <w:t xml:space="preserve"> </w:t>
      </w:r>
      <w:r w:rsidR="007A6818">
        <w:t>ECEC</w:t>
      </w:r>
      <w:r w:rsidR="00DA7220">
        <w:t xml:space="preserve"> </w:t>
      </w:r>
      <w:r w:rsidR="00824A88" w:rsidRPr="00006717">
        <w:t xml:space="preserve">services are large entities with significant financial resources. </w:t>
      </w:r>
      <w:r w:rsidR="009200DC">
        <w:t xml:space="preserve">Current penalty amounts </w:t>
      </w:r>
      <w:r w:rsidR="005D504F">
        <w:t xml:space="preserve">are more likely to be </w:t>
      </w:r>
      <w:r w:rsidR="000C3AB5">
        <w:t>absorbed financially without</w:t>
      </w:r>
      <w:r w:rsidR="005D504F">
        <w:t xml:space="preserve"> </w:t>
      </w:r>
      <w:r w:rsidR="008F5E37">
        <w:t>affecting</w:t>
      </w:r>
      <w:r w:rsidR="000D7EF9">
        <w:t xml:space="preserve"> </w:t>
      </w:r>
      <w:r w:rsidR="007419E0">
        <w:t>operations</w:t>
      </w:r>
      <w:r w:rsidR="00C6456B">
        <w:t xml:space="preserve"> and may therefore not materially change practices to avoid further</w:t>
      </w:r>
      <w:r w:rsidR="000D7EF9">
        <w:t xml:space="preserve"> </w:t>
      </w:r>
      <w:r w:rsidR="00C07816">
        <w:t xml:space="preserve">breaches. Increasing penalty amounts will have a </w:t>
      </w:r>
      <w:r w:rsidR="00992494">
        <w:t xml:space="preserve">greater chance of </w:t>
      </w:r>
      <w:r w:rsidR="002C13AA">
        <w:t xml:space="preserve">improving practices in these services. </w:t>
      </w:r>
    </w:p>
    <w:p w14:paraId="1EDAD2F7" w14:textId="77777777" w:rsidR="009A1BD5" w:rsidRPr="009A1BD5" w:rsidRDefault="009A1BD5" w:rsidP="009A1BD5">
      <w:pPr>
        <w:pStyle w:val="RecommendationHeading"/>
        <w:keepNext/>
      </w:pPr>
      <w:r w:rsidRPr="009A1BD5">
        <w:t>Recommendation 12: Increase penalties for offences</w:t>
      </w:r>
      <w:r w:rsidRPr="009A1BD5">
        <w:rPr>
          <w:rFonts w:ascii="Cambria" w:hAnsi="Cambria" w:cs="Cambria"/>
        </w:rPr>
        <w:t>  </w:t>
      </w:r>
    </w:p>
    <w:p w14:paraId="78EDE7CD" w14:textId="77777777" w:rsidR="004A07CF" w:rsidRPr="004A07CF" w:rsidRDefault="004A07CF" w:rsidP="004A07CF">
      <w:pPr>
        <w:pStyle w:val="RecommendationText"/>
      </w:pPr>
      <w:r w:rsidRPr="004A07CF">
        <w:t>Call for a material increase to the maximum penalty amounts for offences under the National Law to better align penalties with the seriousness of offences.</w:t>
      </w:r>
    </w:p>
    <w:p w14:paraId="7E9251E3" w14:textId="2C05CE4F" w:rsidR="00951CD0" w:rsidRPr="00006717" w:rsidRDefault="00951CD0" w:rsidP="00951CD0">
      <w:pPr>
        <w:pStyle w:val="Heading2"/>
        <w:keepNext/>
      </w:pPr>
      <w:bookmarkStart w:id="273" w:name="_Toc206500537"/>
      <w:r>
        <w:t>Funding for effective regulation</w:t>
      </w:r>
      <w:bookmarkEnd w:id="273"/>
      <w:r>
        <w:t xml:space="preserve"> </w:t>
      </w:r>
    </w:p>
    <w:p w14:paraId="19A5993B" w14:textId="6EF872C3" w:rsidR="001E2569" w:rsidRDefault="003E2A20" w:rsidP="001E2569">
      <w:pPr>
        <w:pStyle w:val="ListBullet"/>
        <w:numPr>
          <w:ilvl w:val="0"/>
          <w:numId w:val="0"/>
        </w:numPr>
      </w:pPr>
      <w:r>
        <w:t xml:space="preserve">For </w:t>
      </w:r>
      <w:r w:rsidR="007A6818">
        <w:t>ECEC</w:t>
      </w:r>
      <w:r>
        <w:t xml:space="preserve"> regulation to </w:t>
      </w:r>
      <w:r w:rsidR="0036629A">
        <w:t xml:space="preserve">meet the </w:t>
      </w:r>
      <w:r w:rsidR="00DB0D3C">
        <w:t xml:space="preserve">increasing </w:t>
      </w:r>
      <w:r w:rsidR="0036629A">
        <w:t>complexit</w:t>
      </w:r>
      <w:r w:rsidR="00DB0D3C">
        <w:t>y</w:t>
      </w:r>
      <w:r w:rsidR="0036629A">
        <w:t xml:space="preserve"> of the </w:t>
      </w:r>
      <w:r w:rsidR="00DB0D3C">
        <w:t xml:space="preserve">sector, it </w:t>
      </w:r>
      <w:r w:rsidR="00EE60D2">
        <w:t>needs</w:t>
      </w:r>
      <w:r w:rsidR="00DB0D3C">
        <w:t xml:space="preserve"> to be appropriately resource</w:t>
      </w:r>
      <w:r w:rsidR="00D70EBE">
        <w:t>d</w:t>
      </w:r>
      <w:r w:rsidR="00DB0D3C">
        <w:t>. Victoria’s</w:t>
      </w:r>
      <w:r w:rsidR="00872D19" w:rsidRPr="00056171">
        <w:t xml:space="preserve"> </w:t>
      </w:r>
      <w:r w:rsidR="007A6818">
        <w:t xml:space="preserve">ECEC </w:t>
      </w:r>
      <w:r w:rsidR="00872D19" w:rsidRPr="00056171">
        <w:t xml:space="preserve">Regulator </w:t>
      </w:r>
      <w:r w:rsidR="00DB0D3C">
        <w:t>has lower levels of resourcing</w:t>
      </w:r>
      <w:r w:rsidR="00872D19" w:rsidRPr="00056171">
        <w:t xml:space="preserve"> compared to their regulatory counterparts in </w:t>
      </w:r>
      <w:r w:rsidR="0096555B">
        <w:t>New South Wales</w:t>
      </w:r>
      <w:r w:rsidR="00872D19" w:rsidRPr="00056171">
        <w:t xml:space="preserve"> and Queensland. The</w:t>
      </w:r>
      <w:r w:rsidR="00D6138E">
        <w:t xml:space="preserve"> recent</w:t>
      </w:r>
      <w:r w:rsidR="00872D19" w:rsidRPr="00056171">
        <w:t xml:space="preserve"> </w:t>
      </w:r>
      <w:r w:rsidR="00711741">
        <w:t>N</w:t>
      </w:r>
      <w:r w:rsidR="00D70EBE">
        <w:t xml:space="preserve">ew </w:t>
      </w:r>
      <w:r w:rsidR="00711741">
        <w:t>S</w:t>
      </w:r>
      <w:r w:rsidR="00D70EBE">
        <w:t xml:space="preserve">outh </w:t>
      </w:r>
      <w:r w:rsidR="00711741">
        <w:t>W</w:t>
      </w:r>
      <w:r w:rsidR="00D70EBE">
        <w:t>ales</w:t>
      </w:r>
      <w:r w:rsidR="00872D19" w:rsidRPr="00056171">
        <w:t xml:space="preserve"> Wheeler Review highlighted the significant variance in staffing numbers: N</w:t>
      </w:r>
      <w:r w:rsidR="0096555B">
        <w:t>ew South Wales</w:t>
      </w:r>
      <w:r w:rsidR="00872D19" w:rsidRPr="00056171">
        <w:t xml:space="preserve"> had 448 FTE, while Queensland had 250 FTE.</w:t>
      </w:r>
      <w:r w:rsidR="00872D19" w:rsidRPr="00056171">
        <w:rPr>
          <w:rStyle w:val="FootnoteReference"/>
        </w:rPr>
        <w:footnoteReference w:id="28"/>
      </w:r>
      <w:r w:rsidR="00872D19" w:rsidRPr="00056171">
        <w:t xml:space="preserve">  In contrast, Victoria currently has 195 FTE, of which 117 are Authorised Officers who have the powers to inspect and make conditions on services.  </w:t>
      </w:r>
    </w:p>
    <w:p w14:paraId="6B7BE2B2" w14:textId="608FC554" w:rsidR="00A43979" w:rsidRPr="00056171" w:rsidRDefault="00A43979" w:rsidP="001E2569">
      <w:pPr>
        <w:pStyle w:val="ListBullet"/>
        <w:numPr>
          <w:ilvl w:val="0"/>
          <w:numId w:val="0"/>
        </w:numPr>
      </w:pPr>
      <w:r w:rsidRPr="00056171">
        <w:t xml:space="preserve">The </w:t>
      </w:r>
      <w:r w:rsidR="003237DA">
        <w:t>Commonwealth</w:t>
      </w:r>
      <w:r w:rsidR="00D70EBE" w:rsidRPr="00056171">
        <w:t xml:space="preserve"> </w:t>
      </w:r>
      <w:r w:rsidRPr="00056171">
        <w:t xml:space="preserve">Government must also play its part. When the National Quality Framework was first introduced, regulation of </w:t>
      </w:r>
      <w:r w:rsidR="007A6818">
        <w:t>ECEC</w:t>
      </w:r>
      <w:r w:rsidRPr="00056171">
        <w:t xml:space="preserve"> was a shared endeavour between the </w:t>
      </w:r>
      <w:r w:rsidR="003237DA">
        <w:t>Commonwealth</w:t>
      </w:r>
      <w:r w:rsidR="00D70EBE">
        <w:t xml:space="preserve"> </w:t>
      </w:r>
      <w:r w:rsidRPr="00056171">
        <w:t xml:space="preserve">and </w:t>
      </w:r>
      <w:r w:rsidR="00D70EBE">
        <w:t>s</w:t>
      </w:r>
      <w:r w:rsidRPr="00056171">
        <w:t xml:space="preserve">tate and </w:t>
      </w:r>
      <w:r w:rsidR="00D70EBE">
        <w:t>t</w:t>
      </w:r>
      <w:r w:rsidRPr="00056171">
        <w:t xml:space="preserve">erritory </w:t>
      </w:r>
      <w:r w:rsidR="00D70EBE">
        <w:t>g</w:t>
      </w:r>
      <w:r w:rsidRPr="00056171">
        <w:t xml:space="preserve">overnments. Governments agreed a National Quality Agenda National Partnership Agreement, with the </w:t>
      </w:r>
      <w:r w:rsidR="003237DA">
        <w:t>Commonwealth</w:t>
      </w:r>
      <w:r w:rsidR="00D70EBE">
        <w:t xml:space="preserve"> Government </w:t>
      </w:r>
      <w:r w:rsidRPr="00056171">
        <w:t xml:space="preserve">contributing to the cost of the Regulatory Authorities, and the </w:t>
      </w:r>
      <w:r w:rsidR="00D70EBE">
        <w:t>s</w:t>
      </w:r>
      <w:r w:rsidRPr="00056171">
        <w:t xml:space="preserve">tates and </w:t>
      </w:r>
      <w:r w:rsidR="00D70EBE">
        <w:t>t</w:t>
      </w:r>
      <w:r w:rsidRPr="00056171">
        <w:t xml:space="preserve">erritories contributing to the cost of operating ACECQA, which oversees the </w:t>
      </w:r>
      <w:r w:rsidR="00B01254" w:rsidRPr="00056171">
        <w:t>National Quality Framework</w:t>
      </w:r>
      <w:r w:rsidRPr="00056171">
        <w:t>. This Agreement expired in mid-2018, and the</w:t>
      </w:r>
      <w:r w:rsidR="00D70EBE">
        <w:t xml:space="preserve"> </w:t>
      </w:r>
      <w:r w:rsidR="003237DA">
        <w:t>Commonwealth</w:t>
      </w:r>
      <w:r w:rsidR="00D70EBE">
        <w:t xml:space="preserve"> Government</w:t>
      </w:r>
      <w:r w:rsidRPr="00056171">
        <w:t xml:space="preserve"> has not entered into a new agreement. This gives it little control or influence over the regulation of a sector it currently spends more than $15 billion per year on.</w:t>
      </w:r>
      <w:r w:rsidRPr="00056171">
        <w:rPr>
          <w:vertAlign w:val="superscript"/>
        </w:rPr>
        <w:footnoteReference w:id="29"/>
      </w:r>
      <w:r w:rsidRPr="00056171">
        <w:t xml:space="preserve"> In the final year of the Agreement (2017–18), the</w:t>
      </w:r>
      <w:r w:rsidR="00246751">
        <w:t xml:space="preserve"> total</w:t>
      </w:r>
      <w:r w:rsidRPr="00056171">
        <w:t xml:space="preserve"> payments to </w:t>
      </w:r>
      <w:r w:rsidR="00D70EBE">
        <w:lastRenderedPageBreak/>
        <w:t>s</w:t>
      </w:r>
      <w:r w:rsidRPr="00056171">
        <w:t xml:space="preserve">tates and </w:t>
      </w:r>
      <w:r w:rsidR="00D70EBE">
        <w:t>t</w:t>
      </w:r>
      <w:r w:rsidRPr="00056171">
        <w:t>erritories were $20.33</w:t>
      </w:r>
      <w:r w:rsidR="00B366B1">
        <w:rPr>
          <w:rFonts w:ascii="Cambria" w:hAnsi="Cambria"/>
        </w:rPr>
        <w:t> </w:t>
      </w:r>
      <w:r w:rsidRPr="00056171">
        <w:t>million.</w:t>
      </w:r>
      <w:r w:rsidRPr="00056171">
        <w:rPr>
          <w:vertAlign w:val="superscript"/>
        </w:rPr>
        <w:footnoteReference w:id="30"/>
      </w:r>
      <w:r w:rsidRPr="00056171">
        <w:t xml:space="preserve"> This represented just 0.22 per cent of the $8.9 billion the </w:t>
      </w:r>
      <w:r w:rsidR="003237DA">
        <w:t>Commonwealth</w:t>
      </w:r>
      <w:r w:rsidR="00D70EBE" w:rsidRPr="00056171">
        <w:t xml:space="preserve"> </w:t>
      </w:r>
      <w:r w:rsidRPr="00056171">
        <w:t>Government spent on child care services that year.</w:t>
      </w:r>
      <w:r w:rsidRPr="00056171">
        <w:rPr>
          <w:rStyle w:val="FootnoteReference"/>
        </w:rPr>
        <w:footnoteReference w:id="31"/>
      </w:r>
      <w:r w:rsidRPr="00056171">
        <w:t xml:space="preserve"> Since then, the scale and complexity of the system has grown significantly. </w:t>
      </w:r>
    </w:p>
    <w:p w14:paraId="0AB4C97E" w14:textId="3E391D10" w:rsidR="00A43979" w:rsidRPr="00056171" w:rsidRDefault="00A43979" w:rsidP="00A43979">
      <w:pPr>
        <w:pStyle w:val="BodyText"/>
      </w:pPr>
      <w:r w:rsidRPr="00056171">
        <w:t xml:space="preserve">The </w:t>
      </w:r>
      <w:r w:rsidR="003237DA">
        <w:t>Commonwealth</w:t>
      </w:r>
      <w:r w:rsidR="00D70EBE" w:rsidRPr="00056171">
        <w:t xml:space="preserve"> </w:t>
      </w:r>
      <w:r w:rsidRPr="00056171">
        <w:t xml:space="preserve">Government should resume contributing to the cost of regulating the </w:t>
      </w:r>
      <w:r w:rsidR="007A6818">
        <w:t>ECEC</w:t>
      </w:r>
      <w:r w:rsidR="00DA7220" w:rsidRPr="00056171">
        <w:t xml:space="preserve"> </w:t>
      </w:r>
      <w:r w:rsidRPr="00056171">
        <w:t xml:space="preserve">sector, which could be through a refreshed and enhanced National Partnership Agreement on the National Quality Agenda. </w:t>
      </w:r>
    </w:p>
    <w:p w14:paraId="6C90358D" w14:textId="7FCB6C91" w:rsidR="00987E6D" w:rsidRDefault="00A43979" w:rsidP="00E7048B">
      <w:pPr>
        <w:pStyle w:val="BodyText"/>
      </w:pPr>
      <w:r w:rsidRPr="00056171">
        <w:t xml:space="preserve">This is consistent with the recent recommendation of the Productivity Commission, which recommended the </w:t>
      </w:r>
      <w:r w:rsidR="003237DA">
        <w:t>Commonwealth</w:t>
      </w:r>
      <w:r w:rsidR="00D70EBE">
        <w:t xml:space="preserve"> </w:t>
      </w:r>
      <w:r w:rsidRPr="00056171">
        <w:t xml:space="preserve">Government ‘provide additional funding to the </w:t>
      </w:r>
      <w:r w:rsidR="00D70EBE">
        <w:t>s</w:t>
      </w:r>
      <w:r w:rsidRPr="00056171">
        <w:t xml:space="preserve">tate and </w:t>
      </w:r>
      <w:r w:rsidR="00D70EBE">
        <w:t>t</w:t>
      </w:r>
      <w:r w:rsidRPr="00056171">
        <w:t>erritory regulatory authorities that administer the National Quality Framework, to allow sufficient monitoring of quality and support for quality improvement’.</w:t>
      </w:r>
      <w:r w:rsidRPr="00056171">
        <w:rPr>
          <w:vertAlign w:val="superscript"/>
        </w:rPr>
        <w:footnoteReference w:id="32"/>
      </w:r>
      <w:bookmarkStart w:id="274" w:name="_Toc205898582"/>
    </w:p>
    <w:p w14:paraId="1C6388F0" w14:textId="77777777" w:rsidR="00A71321" w:rsidRPr="00A71321" w:rsidRDefault="00A71321" w:rsidP="00A71321">
      <w:pPr>
        <w:pStyle w:val="RecommendationHeading"/>
      </w:pPr>
      <w:r w:rsidRPr="00A71321">
        <w:t>Recommendation 13: Funding for effective regulation</w:t>
      </w:r>
      <w:r w:rsidRPr="00A71321">
        <w:rPr>
          <w:rFonts w:ascii="Cambria" w:hAnsi="Cambria" w:cs="Cambria"/>
        </w:rPr>
        <w:t> </w:t>
      </w:r>
    </w:p>
    <w:p w14:paraId="6E0A193A" w14:textId="17E9609A" w:rsidR="006073CD" w:rsidRPr="006073CD" w:rsidRDefault="006073CD" w:rsidP="006073CD">
      <w:pPr>
        <w:pStyle w:val="RecommendationText"/>
      </w:pPr>
      <w:r w:rsidRPr="006073CD">
        <w:t>13.1 The ECEC Regulator should be appropriately funded to deliver its functions, including for the recommendations of this Review, and to make sure funding is in</w:t>
      </w:r>
      <w:r w:rsidR="00511DA4">
        <w:t>-</w:t>
      </w:r>
      <w:r w:rsidRPr="006073CD">
        <w:t>line with number of services to be regulated.</w:t>
      </w:r>
    </w:p>
    <w:p w14:paraId="1476A7B4" w14:textId="3BA83942" w:rsidR="006073CD" w:rsidRPr="006073CD" w:rsidRDefault="006073CD" w:rsidP="006073CD">
      <w:pPr>
        <w:pStyle w:val="RecommendationText"/>
      </w:pPr>
      <w:r w:rsidRPr="006073CD">
        <w:t xml:space="preserve">13.2 Call for the </w:t>
      </w:r>
      <w:r w:rsidR="003237DA">
        <w:t>Commonwealth</w:t>
      </w:r>
      <w:r w:rsidR="00D70EBE">
        <w:t xml:space="preserve"> Government</w:t>
      </w:r>
      <w:r w:rsidR="00D70EBE" w:rsidRPr="006073CD">
        <w:t xml:space="preserve"> </w:t>
      </w:r>
      <w:r w:rsidRPr="006073CD">
        <w:t xml:space="preserve">to reinstate funding for </w:t>
      </w:r>
      <w:r w:rsidR="00D70EBE">
        <w:t>s</w:t>
      </w:r>
      <w:r w:rsidRPr="006073CD">
        <w:t xml:space="preserve">tate and </w:t>
      </w:r>
      <w:r w:rsidR="00D70EBE">
        <w:t>t</w:t>
      </w:r>
      <w:r w:rsidRPr="006073CD">
        <w:t xml:space="preserve">erritory ECEC regulators and increase it to recognise the significant growth in the ECEC system. Funding should enable Victoria to meet its obligations in national arrangements, including as host jurisdiction of the National Law for early childhood education and care. </w:t>
      </w:r>
    </w:p>
    <w:p w14:paraId="4726BB3F" w14:textId="77777777" w:rsidR="00987E6D" w:rsidRPr="00A71321" w:rsidRDefault="00987E6D" w:rsidP="006076C9">
      <w:pPr>
        <w:pStyle w:val="RecommendationText"/>
        <w:rPr>
          <w:color w:val="auto"/>
        </w:rPr>
        <w:sectPr w:rsidR="00987E6D" w:rsidRPr="00A71321" w:rsidSect="00AC5808">
          <w:pgSz w:w="11906" w:h="16838" w:code="9"/>
          <w:pgMar w:top="851" w:right="851" w:bottom="851" w:left="851" w:header="397" w:footer="454" w:gutter="0"/>
          <w:cols w:space="708"/>
          <w:titlePg/>
          <w:docGrid w:linePitch="360"/>
        </w:sectPr>
      </w:pPr>
    </w:p>
    <w:p w14:paraId="661F8736" w14:textId="736816F1" w:rsidR="00507EAC" w:rsidRPr="00006717" w:rsidRDefault="00507EAC" w:rsidP="00E93FAF">
      <w:pPr>
        <w:pStyle w:val="Heading1"/>
        <w:numPr>
          <w:ilvl w:val="0"/>
          <w:numId w:val="0"/>
        </w:numPr>
      </w:pPr>
      <w:bookmarkStart w:id="275" w:name="_Toc206500538"/>
      <w:r w:rsidRPr="00006717">
        <w:lastRenderedPageBreak/>
        <w:t xml:space="preserve">Chapter </w:t>
      </w:r>
      <w:r w:rsidR="00294A53">
        <w:t>6</w:t>
      </w:r>
      <w:r w:rsidRPr="00006717">
        <w:t>: Improve the centre environment</w:t>
      </w:r>
      <w:bookmarkEnd w:id="201"/>
      <w:bookmarkEnd w:id="225"/>
      <w:bookmarkEnd w:id="274"/>
      <w:bookmarkEnd w:id="275"/>
      <w:r w:rsidRPr="00006717">
        <w:t xml:space="preserve"> </w:t>
      </w:r>
    </w:p>
    <w:p w14:paraId="066BCE9D" w14:textId="64D7DB2B" w:rsidR="006821C2" w:rsidRPr="00006717" w:rsidRDefault="00AB70E5" w:rsidP="000B110D">
      <w:pPr>
        <w:pStyle w:val="BodyText"/>
      </w:pPr>
      <w:r w:rsidRPr="00006717">
        <w:t xml:space="preserve">This chapter recommends </w:t>
      </w:r>
      <w:r w:rsidR="00455830" w:rsidRPr="00006717">
        <w:t>staffing arrangements be reviewed</w:t>
      </w:r>
      <w:r w:rsidR="004C7891" w:rsidRPr="00006717">
        <w:t xml:space="preserve"> to </w:t>
      </w:r>
      <w:r w:rsidR="001A70C0" w:rsidRPr="00006717">
        <w:t xml:space="preserve">improve the number of </w:t>
      </w:r>
      <w:r w:rsidR="00303915" w:rsidRPr="00006717">
        <w:t>qualified</w:t>
      </w:r>
      <w:r w:rsidR="001A70C0" w:rsidRPr="00006717">
        <w:t xml:space="preserve"> eyes on children, </w:t>
      </w:r>
      <w:r w:rsidR="006A4200" w:rsidRPr="006A4200">
        <w:t xml:space="preserve">improve lines of sight in </w:t>
      </w:r>
      <w:r w:rsidR="00D70EBE">
        <w:t xml:space="preserve">ECEC </w:t>
      </w:r>
      <w:r w:rsidR="006A4200" w:rsidRPr="006A4200">
        <w:t>services through physical changes,</w:t>
      </w:r>
      <w:r w:rsidR="001A70C0" w:rsidRPr="00006717">
        <w:t xml:space="preserve"> </w:t>
      </w:r>
      <w:r w:rsidR="006821C2" w:rsidRPr="00EC17EB">
        <w:t>and a national trial of Closed</w:t>
      </w:r>
      <w:r w:rsidR="00B11D2B">
        <w:t>-</w:t>
      </w:r>
      <w:r w:rsidR="006821C2" w:rsidRPr="00EC17EB">
        <w:t>Circuit Television</w:t>
      </w:r>
      <w:r w:rsidR="00D60889">
        <w:t xml:space="preserve"> (CCTV)</w:t>
      </w:r>
      <w:r w:rsidR="006821C2" w:rsidRPr="00EC17EB">
        <w:t>.</w:t>
      </w:r>
      <w:bookmarkStart w:id="276" w:name="_Toc205732680"/>
      <w:bookmarkStart w:id="277" w:name="_Toc205733768"/>
      <w:bookmarkStart w:id="278" w:name="_Toc205733859"/>
      <w:bookmarkStart w:id="279" w:name="_Toc205733936"/>
      <w:bookmarkStart w:id="280" w:name="_Toc205734013"/>
      <w:bookmarkStart w:id="281" w:name="_Toc205734090"/>
      <w:bookmarkStart w:id="282" w:name="_Toc205737373"/>
      <w:bookmarkStart w:id="283" w:name="_Toc205737494"/>
      <w:bookmarkStart w:id="284" w:name="_Toc205737544"/>
      <w:bookmarkStart w:id="285" w:name="_Toc205737593"/>
      <w:bookmarkStart w:id="286" w:name="_Toc205738086"/>
      <w:bookmarkStart w:id="287" w:name="_Toc205738989"/>
      <w:bookmarkStart w:id="288" w:name="_Toc205739983"/>
      <w:bookmarkStart w:id="289" w:name="_Toc205737374"/>
      <w:bookmarkEnd w:id="276"/>
      <w:bookmarkEnd w:id="277"/>
      <w:bookmarkEnd w:id="278"/>
      <w:bookmarkEnd w:id="279"/>
      <w:bookmarkEnd w:id="280"/>
      <w:bookmarkEnd w:id="281"/>
      <w:bookmarkEnd w:id="282"/>
      <w:bookmarkEnd w:id="283"/>
      <w:bookmarkEnd w:id="284"/>
      <w:bookmarkEnd w:id="285"/>
      <w:bookmarkEnd w:id="286"/>
      <w:bookmarkEnd w:id="287"/>
      <w:bookmarkEnd w:id="288"/>
    </w:p>
    <w:p w14:paraId="631A8302" w14:textId="77777777" w:rsidR="00360D11" w:rsidRPr="00360D11" w:rsidRDefault="00360D11" w:rsidP="00360D11">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290" w:name="_Toc205750259"/>
      <w:bookmarkStart w:id="291" w:name="_Toc205818340"/>
      <w:bookmarkStart w:id="292" w:name="_Toc205835729"/>
      <w:bookmarkStart w:id="293" w:name="_Toc205898583"/>
      <w:bookmarkStart w:id="294" w:name="_Toc205904339"/>
      <w:bookmarkStart w:id="295" w:name="_Toc205907274"/>
      <w:bookmarkStart w:id="296" w:name="_Toc206066650"/>
      <w:bookmarkStart w:id="297" w:name="_Toc206076096"/>
      <w:bookmarkStart w:id="298" w:name="_Toc206078430"/>
      <w:bookmarkStart w:id="299" w:name="_Toc206078506"/>
      <w:bookmarkStart w:id="300" w:name="_Toc206085881"/>
      <w:bookmarkStart w:id="301" w:name="_Toc206085947"/>
      <w:bookmarkStart w:id="302" w:name="_Toc206090710"/>
      <w:bookmarkStart w:id="303" w:name="_Toc206090837"/>
      <w:bookmarkStart w:id="304" w:name="_Toc206127722"/>
      <w:bookmarkStart w:id="305" w:name="_Toc206132212"/>
      <w:bookmarkStart w:id="306" w:name="_Toc206140362"/>
      <w:bookmarkStart w:id="307" w:name="_Toc206151347"/>
      <w:bookmarkStart w:id="308" w:name="_Toc206153426"/>
      <w:bookmarkStart w:id="309" w:name="_Toc206153511"/>
      <w:bookmarkStart w:id="310" w:name="_Toc206169639"/>
      <w:bookmarkStart w:id="311" w:name="_Toc206170702"/>
      <w:bookmarkStart w:id="312" w:name="_Toc206172801"/>
      <w:bookmarkStart w:id="313" w:name="_Toc206173055"/>
      <w:bookmarkStart w:id="314" w:name="_Toc206173313"/>
      <w:bookmarkStart w:id="315" w:name="_Toc20650053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1EEA2E03" w14:textId="644169C8" w:rsidR="00507EAC" w:rsidRPr="00006717" w:rsidRDefault="00507EAC" w:rsidP="00360D11">
      <w:pPr>
        <w:pStyle w:val="Heading2"/>
      </w:pPr>
      <w:bookmarkStart w:id="316" w:name="_Toc205898584"/>
      <w:bookmarkStart w:id="317" w:name="_Toc206500540"/>
      <w:r w:rsidRPr="00006717">
        <w:t>Improve staffing arrangements in services</w:t>
      </w:r>
      <w:bookmarkEnd w:id="289"/>
      <w:bookmarkEnd w:id="316"/>
      <w:bookmarkEnd w:id="317"/>
    </w:p>
    <w:p w14:paraId="18F3FC30" w14:textId="54DC55E5" w:rsidR="00507EAC" w:rsidRPr="00006717" w:rsidRDefault="00507EAC" w:rsidP="00507EAC">
      <w:pPr>
        <w:pStyle w:val="BodyText"/>
      </w:pPr>
      <w:r w:rsidRPr="00006717">
        <w:t>The</w:t>
      </w:r>
      <w:r w:rsidR="00204EB2">
        <w:t xml:space="preserve"> ECEC</w:t>
      </w:r>
      <w:r w:rsidRPr="00006717">
        <w:t xml:space="preserve"> centre environment is the key setting the Review examined</w:t>
      </w:r>
      <w:r w:rsidR="00024BAB" w:rsidRPr="00006717">
        <w:t>—</w:t>
      </w:r>
      <w:r w:rsidRPr="00006717">
        <w:t>a place of play and learning for children, a community focal point for parents</w:t>
      </w:r>
      <w:r w:rsidR="00A538D8">
        <w:t xml:space="preserve">, and </w:t>
      </w:r>
      <w:r w:rsidR="00A538D8" w:rsidRPr="00006717">
        <w:t>a workplace for staff</w:t>
      </w:r>
      <w:r w:rsidRPr="00006717">
        <w:t>. The Review heard an overwhelming message from stakeholders</w:t>
      </w:r>
      <w:r w:rsidR="00024BAB" w:rsidRPr="00006717">
        <w:t>—</w:t>
      </w:r>
      <w:r w:rsidRPr="00006717">
        <w:t>that having enough staff, with enough training, experience</w:t>
      </w:r>
      <w:r w:rsidR="00204EB2">
        <w:t>,</w:t>
      </w:r>
      <w:r w:rsidRPr="00006717">
        <w:t xml:space="preserve"> and confidence is the number one factor that supports safety within a centre. Physical features such as building design and CCTV can play a role, but not at the expense of adequate staffing. </w:t>
      </w:r>
    </w:p>
    <w:p w14:paraId="631E81C5" w14:textId="5C0D9EC8" w:rsidR="00507EAC" w:rsidRPr="00006717" w:rsidRDefault="00507EAC" w:rsidP="00507EAC">
      <w:pPr>
        <w:pStyle w:val="BodyText"/>
      </w:pPr>
      <w:r w:rsidRPr="00006717">
        <w:t>The National Quality Framework currently sets out requirements for staffing arrangements, including the number and qualifications of teachers and educators for a given number and age of children (the ‘staffing ratio’). Further detail o</w:t>
      </w:r>
      <w:r w:rsidR="003A3C84" w:rsidRPr="00006717">
        <w:t>n</w:t>
      </w:r>
      <w:r w:rsidRPr="00006717">
        <w:t xml:space="preserve"> these arrangements </w:t>
      </w:r>
      <w:r w:rsidR="003A3C84" w:rsidRPr="00006717">
        <w:t xml:space="preserve">is </w:t>
      </w:r>
      <w:r w:rsidRPr="00006717">
        <w:t xml:space="preserve">in Appendix </w:t>
      </w:r>
      <w:r w:rsidR="003A3C84" w:rsidRPr="00006717">
        <w:t>3.</w:t>
      </w:r>
    </w:p>
    <w:p w14:paraId="24655595" w14:textId="77777777" w:rsidR="00507EAC" w:rsidRPr="00006717" w:rsidRDefault="00507EAC" w:rsidP="00507EAC">
      <w:pPr>
        <w:pStyle w:val="Heading3"/>
      </w:pPr>
      <w:bookmarkStart w:id="318" w:name="_Toc205737375"/>
      <w:r w:rsidRPr="00006717">
        <w:t>‘Four eyes’ around children rule</w:t>
      </w:r>
      <w:bookmarkEnd w:id="318"/>
    </w:p>
    <w:p w14:paraId="5E910800" w14:textId="7A078D9B" w:rsidR="00507EAC" w:rsidRPr="00006717" w:rsidRDefault="00507EAC" w:rsidP="00507EAC">
      <w:pPr>
        <w:pStyle w:val="BodyText"/>
      </w:pPr>
      <w:r w:rsidRPr="00006717">
        <w:t>The Review heard repeatedly that ‘four eyes’ staffing practices are the most effective safety measure in a</w:t>
      </w:r>
      <w:r w:rsidR="00204EB2">
        <w:t>n ECEC</w:t>
      </w:r>
      <w:r w:rsidRPr="00006717">
        <w:t xml:space="preserve"> centre</w:t>
      </w:r>
      <w:r w:rsidR="00CE2B54">
        <w:t>—</w:t>
      </w:r>
      <w:r w:rsidRPr="00006717">
        <w:t xml:space="preserve">that </w:t>
      </w:r>
      <w:r w:rsidR="00083873">
        <w:t>2</w:t>
      </w:r>
      <w:r w:rsidRPr="00006717">
        <w:t xml:space="preserve"> adults should be in view of each other when with children. In effect, this would mean no adult in a service should be alone with a child. It is not a specific rule in the National Law, but quality services said that it was the policy they adopted in practice. It not only protects children, but also staff who can work as a team.</w:t>
      </w:r>
    </w:p>
    <w:p w14:paraId="7CECBDCA" w14:textId="3A11AEF7" w:rsidR="00507EAC" w:rsidRPr="00006717" w:rsidRDefault="00507EAC" w:rsidP="00507EAC">
      <w:pPr>
        <w:pStyle w:val="BodyText"/>
      </w:pPr>
      <w:r w:rsidRPr="00006717">
        <w:t xml:space="preserve">The </w:t>
      </w:r>
      <w:r w:rsidR="00496474" w:rsidRPr="00006717">
        <w:t>‘</w:t>
      </w:r>
      <w:r w:rsidRPr="00006717">
        <w:t>four eyes</w:t>
      </w:r>
      <w:r w:rsidR="00496474" w:rsidRPr="00006717">
        <w:t>’</w:t>
      </w:r>
      <w:r w:rsidRPr="00006717">
        <w:t xml:space="preserve"> principle should be the standard for the centre environment. However, stakeholders did say that even the best staffing practices can never </w:t>
      </w:r>
      <w:proofErr w:type="gramStart"/>
      <w:r w:rsidRPr="00006717">
        <w:t>guarantee this at all times</w:t>
      </w:r>
      <w:proofErr w:type="gramEnd"/>
      <w:r w:rsidRPr="00006717">
        <w:t xml:space="preserve">. Small centres, particularly rural or regional areas, simply don’t have the number of staff to make this work at all hours. </w:t>
      </w:r>
      <w:r w:rsidR="00787DEB">
        <w:t>Some stakeholders</w:t>
      </w:r>
      <w:r w:rsidRPr="00006717">
        <w:t xml:space="preserve"> </w:t>
      </w:r>
      <w:r w:rsidR="00A85E0C">
        <w:t xml:space="preserve">were </w:t>
      </w:r>
      <w:r w:rsidR="00787DEB">
        <w:t>concerned</w:t>
      </w:r>
      <w:r w:rsidRPr="00006717">
        <w:t xml:space="preserve"> about how this rule might operate in sensitive areas, such as nappy change and bathroom areas, while still preserving children’s dignity and privacy. </w:t>
      </w:r>
    </w:p>
    <w:p w14:paraId="46632396" w14:textId="7CC8AB30" w:rsidR="00507EAC" w:rsidRPr="00006717" w:rsidRDefault="00507EAC" w:rsidP="00507EAC">
      <w:pPr>
        <w:pStyle w:val="BodyText"/>
      </w:pPr>
      <w:r w:rsidRPr="00006717">
        <w:t xml:space="preserve">Recognising this nuance, the Review recommends that the </w:t>
      </w:r>
      <w:r w:rsidR="00DD74A2" w:rsidRPr="00006717">
        <w:t>‘</w:t>
      </w:r>
      <w:r w:rsidRPr="00006717">
        <w:t>four eyes</w:t>
      </w:r>
      <w:r w:rsidR="00DD74A2" w:rsidRPr="00006717">
        <w:t>’</w:t>
      </w:r>
      <w:r w:rsidRPr="00006717">
        <w:t xml:space="preserve"> principle be the top element considered as part of National Law reforms reviewing staffing arrangements and ratios. This should also consider any funding implications. The </w:t>
      </w:r>
      <w:r w:rsidR="00DD74A2" w:rsidRPr="00006717">
        <w:t>‘</w:t>
      </w:r>
      <w:r w:rsidRPr="00006717">
        <w:t>four eyes</w:t>
      </w:r>
      <w:r w:rsidR="00DD74A2" w:rsidRPr="00006717">
        <w:t>’</w:t>
      </w:r>
      <w:r w:rsidRPr="00006717">
        <w:t xml:space="preserve"> principle should be recognised and promoted as better practice, even without a change to the National Law. </w:t>
      </w:r>
    </w:p>
    <w:p w14:paraId="645911D9" w14:textId="77777777" w:rsidR="00507EAC" w:rsidRPr="00006717" w:rsidRDefault="00507EAC" w:rsidP="00507EAC">
      <w:pPr>
        <w:pStyle w:val="Heading3"/>
      </w:pPr>
      <w:bookmarkStart w:id="319" w:name="_Toc205737376"/>
      <w:r w:rsidRPr="00006717">
        <w:lastRenderedPageBreak/>
        <w:t>‘Under the roofline’ rule</w:t>
      </w:r>
      <w:bookmarkEnd w:id="319"/>
    </w:p>
    <w:p w14:paraId="480EA24D" w14:textId="43F67DC3" w:rsidR="00507EAC" w:rsidRPr="00006717" w:rsidRDefault="00507EAC" w:rsidP="00507EAC">
      <w:pPr>
        <w:pStyle w:val="BodyText"/>
      </w:pPr>
      <w:r w:rsidRPr="00006717">
        <w:t>The National Regulations require services to meet specific educator to child ratios. Compliance with these rules is calculated across a whole service (commonly referred to as the ‘under the roofline’ rule) rather than in individual rooms or groups of children, giving a degree of flexibility in how educators are allocated. This rule</w:t>
      </w:r>
      <w:r w:rsidR="00FE1EAC">
        <w:t xml:space="preserve"> </w:t>
      </w:r>
      <w:r w:rsidRPr="00006717">
        <w:t xml:space="preserve">intended to allow services reasonable flexibility to deal with real operational challenges, such as children moving </w:t>
      </w:r>
      <w:r w:rsidR="00367F4A">
        <w:t>be</w:t>
      </w:r>
      <w:r w:rsidRPr="00006717">
        <w:t>tween age groups or indoor and outdoor areas, or where a child needs to be escorted to the bathroom, away from a larger group</w:t>
      </w:r>
      <w:r w:rsidR="003F10F8">
        <w:t>.</w:t>
      </w:r>
      <w:r w:rsidR="00627940">
        <w:t xml:space="preserve"> </w:t>
      </w:r>
    </w:p>
    <w:p w14:paraId="74753019" w14:textId="1525DB39" w:rsidR="00507EAC" w:rsidRPr="00006717" w:rsidRDefault="00507EAC" w:rsidP="00507EAC">
      <w:pPr>
        <w:pStyle w:val="BodyText"/>
      </w:pPr>
      <w:r w:rsidRPr="00006717">
        <w:t xml:space="preserve">The Review heard reports of some providers taking advantage of this to save on staffing costs </w:t>
      </w:r>
      <w:r w:rsidR="00697C71" w:rsidRPr="00805919">
        <w:rPr>
          <w:color w:val="auto"/>
        </w:rPr>
        <w:t xml:space="preserve">rather than </w:t>
      </w:r>
      <w:r w:rsidR="006C521B" w:rsidRPr="00805919">
        <w:rPr>
          <w:color w:val="auto"/>
        </w:rPr>
        <w:t>to provide reasonable operational flexibility</w:t>
      </w:r>
      <w:r w:rsidRPr="00805919">
        <w:rPr>
          <w:color w:val="auto"/>
        </w:rPr>
        <w:t xml:space="preserve">. The Review </w:t>
      </w:r>
      <w:r w:rsidRPr="00006717">
        <w:t>heard this could be addressed by amending the ‘under the roofline</w:t>
      </w:r>
      <w:r w:rsidR="00204EB2">
        <w:t>’</w:t>
      </w:r>
      <w:r w:rsidRPr="00006717">
        <w:t xml:space="preserve"> rule to avoid misuse and require stricter application of the ratio requirements. </w:t>
      </w:r>
    </w:p>
    <w:p w14:paraId="36885391" w14:textId="4542AAB2" w:rsidR="00507EAC" w:rsidRPr="00006717" w:rsidRDefault="00507EAC" w:rsidP="00507EAC">
      <w:pPr>
        <w:pStyle w:val="BodyText"/>
      </w:pPr>
      <w:r w:rsidRPr="00006717">
        <w:t xml:space="preserve">Again, services and stakeholders said that abolishing the roofline </w:t>
      </w:r>
      <w:r w:rsidR="007C4D28">
        <w:t>rule</w:t>
      </w:r>
      <w:r w:rsidR="007C4D28" w:rsidRPr="00006717">
        <w:t xml:space="preserve"> </w:t>
      </w:r>
      <w:r w:rsidRPr="00006717">
        <w:t>could risk removing needed flexibility for even the highest</w:t>
      </w:r>
      <w:r w:rsidR="0025461C">
        <w:t xml:space="preserve"> </w:t>
      </w:r>
      <w:r w:rsidRPr="00006717">
        <w:t>quality</w:t>
      </w:r>
      <w:r w:rsidRPr="008A245D">
        <w:t xml:space="preserve"> services.</w:t>
      </w:r>
      <w:r w:rsidRPr="00006717">
        <w:t xml:space="preserve"> This needs further review, including </w:t>
      </w:r>
      <w:r w:rsidR="00FE4BE0" w:rsidRPr="00006717">
        <w:t>considering</w:t>
      </w:r>
      <w:r w:rsidRPr="00006717">
        <w:t xml:space="preserve"> implications for the operation of services, additional costs, and pressure on workforce supply.</w:t>
      </w:r>
      <w:r w:rsidRPr="75EAC901">
        <w:rPr>
          <w:color w:val="auto"/>
        </w:rPr>
        <w:t xml:space="preserve"> </w:t>
      </w:r>
      <w:r w:rsidR="006C521B" w:rsidRPr="75EAC901">
        <w:rPr>
          <w:color w:val="auto"/>
        </w:rPr>
        <w:t xml:space="preserve">This should be reviewed as part of a package of potential </w:t>
      </w:r>
      <w:r w:rsidRPr="75EAC901">
        <w:rPr>
          <w:color w:val="auto"/>
        </w:rPr>
        <w:t xml:space="preserve">National Law reforms about </w:t>
      </w:r>
      <w:r w:rsidR="006C521B" w:rsidRPr="75EAC901">
        <w:rPr>
          <w:color w:val="auto"/>
        </w:rPr>
        <w:t xml:space="preserve">improving </w:t>
      </w:r>
      <w:r w:rsidRPr="75EAC901">
        <w:rPr>
          <w:color w:val="auto"/>
        </w:rPr>
        <w:t>staffing</w:t>
      </w:r>
      <w:r w:rsidR="006C521B" w:rsidRPr="75EAC901">
        <w:rPr>
          <w:color w:val="auto"/>
        </w:rPr>
        <w:t xml:space="preserve"> </w:t>
      </w:r>
      <w:r w:rsidR="00AF0833" w:rsidRPr="75EAC901">
        <w:rPr>
          <w:color w:val="auto"/>
        </w:rPr>
        <w:t>arrangements</w:t>
      </w:r>
      <w:r w:rsidRPr="75EAC901">
        <w:rPr>
          <w:color w:val="auto"/>
        </w:rPr>
        <w:t>.</w:t>
      </w:r>
      <w:r w:rsidR="000E65D3" w:rsidRPr="75EAC901">
        <w:rPr>
          <w:color w:val="auto"/>
        </w:rPr>
        <w:t xml:space="preserve"> </w:t>
      </w:r>
    </w:p>
    <w:p w14:paraId="2E5EF345" w14:textId="14348E29" w:rsidR="00507EAC" w:rsidRPr="00006717" w:rsidRDefault="00507EAC" w:rsidP="00507EAC">
      <w:pPr>
        <w:pStyle w:val="Heading3"/>
      </w:pPr>
      <w:r w:rsidRPr="00006717">
        <w:t>‘Working towards’ qualifications</w:t>
      </w:r>
    </w:p>
    <w:p w14:paraId="6B8D1E10" w14:textId="77777777" w:rsidR="00507EAC" w:rsidRPr="00006717" w:rsidRDefault="00507EAC" w:rsidP="00507EAC">
      <w:pPr>
        <w:pStyle w:val="BodyText"/>
      </w:pPr>
      <w:r w:rsidRPr="00006717">
        <w:t>The National Quality Framework outlines educator to child staffing ratios, including the mix of qualifications required within a service to ensure there are appropriately skilled educators present within a service. The National Quality Framework also makes some allowance for staff who are studying for a qualification to be counted in the ratios as if they had obtained that qualification. There is no general limit on the number or proportion of staff that can be ‘actively working towards’ in any service.</w:t>
      </w:r>
    </w:p>
    <w:p w14:paraId="1BA2190C" w14:textId="44940B13" w:rsidR="00507EAC" w:rsidRPr="00006717" w:rsidRDefault="00507EAC" w:rsidP="00507EAC">
      <w:pPr>
        <w:pStyle w:val="BodyText"/>
      </w:pPr>
      <w:r>
        <w:t>The intent of these rules is to provide valuable experience for an individual, and income while they study. It can encourage people to join the early childhood</w:t>
      </w:r>
      <w:r w:rsidR="00DB2172">
        <w:t xml:space="preserve"> </w:t>
      </w:r>
      <w:r>
        <w:t xml:space="preserve">workforce, and to upskill while they are in it. In areas with particularly acute staffing challenges, it can allow a service to keep operating while providing a local employment pathway. </w:t>
      </w:r>
    </w:p>
    <w:p w14:paraId="1AF44991" w14:textId="3BEA4558" w:rsidR="00507EAC" w:rsidRPr="00006717" w:rsidRDefault="00507EAC" w:rsidP="00507EAC">
      <w:pPr>
        <w:pStyle w:val="BodyText"/>
      </w:pPr>
      <w:r w:rsidRPr="00006717">
        <w:t xml:space="preserve">However, the Review heard concerns that some services were using these ratio allowances to hire lower qualified staff as a cheaper structural staffing arrangement. If too many staff in a service are working towards their qualification, it is reasonable to ask whether the service is committed to employing a full </w:t>
      </w:r>
      <w:r w:rsidR="00140B3F">
        <w:t xml:space="preserve">complement of </w:t>
      </w:r>
      <w:r w:rsidR="0054656A">
        <w:t>qualified staff in line with their obligations.</w:t>
      </w:r>
      <w:r w:rsidRPr="00006717">
        <w:t xml:space="preserve"> </w:t>
      </w:r>
    </w:p>
    <w:p w14:paraId="355A8CAA" w14:textId="0C765BBB" w:rsidR="00507EAC" w:rsidRPr="00BF26C5" w:rsidRDefault="00507EAC" w:rsidP="00507EAC">
      <w:pPr>
        <w:pStyle w:val="BodyText"/>
      </w:pPr>
      <w:r w:rsidRPr="00006717">
        <w:t>This is another issue that requires further analysis to understa</w:t>
      </w:r>
      <w:r w:rsidRPr="64C7F753">
        <w:rPr>
          <w:color w:val="auto"/>
        </w:rPr>
        <w:t xml:space="preserve">nd its </w:t>
      </w:r>
      <w:r w:rsidR="00FC178D" w:rsidRPr="64C7F753">
        <w:rPr>
          <w:color w:val="auto"/>
        </w:rPr>
        <w:t>use</w:t>
      </w:r>
      <w:r w:rsidRPr="64C7F753">
        <w:rPr>
          <w:color w:val="auto"/>
        </w:rPr>
        <w:t>, a</w:t>
      </w:r>
      <w:r w:rsidRPr="00006717">
        <w:t xml:space="preserve">nd the expected costs, benefits and risks of tightening arrangements. </w:t>
      </w:r>
      <w:r w:rsidR="003242BD">
        <w:t xml:space="preserve"> </w:t>
      </w:r>
    </w:p>
    <w:p w14:paraId="6DD31572" w14:textId="3F21C1BF" w:rsidR="00507EAC" w:rsidRPr="00006717" w:rsidRDefault="00507EAC" w:rsidP="000A6D5C">
      <w:pPr>
        <w:pStyle w:val="RecommendationHeading"/>
        <w:keepNext/>
        <w:keepLines/>
      </w:pPr>
      <w:r w:rsidRPr="00006717">
        <w:lastRenderedPageBreak/>
        <w:t>Recommendation 1</w:t>
      </w:r>
      <w:r w:rsidR="006076C9">
        <w:t>4</w:t>
      </w:r>
      <w:r w:rsidRPr="00006717">
        <w:t>: Improve staffing arrangements in services</w:t>
      </w:r>
      <w:r w:rsidRPr="00006717">
        <w:rPr>
          <w:rFonts w:ascii="Cambria" w:hAnsi="Cambria" w:cs="Cambria"/>
        </w:rPr>
        <w:t> </w:t>
      </w:r>
      <w:r w:rsidR="00410E5B" w:rsidRPr="00410E5B">
        <w:rPr>
          <w:rFonts w:ascii="Cambria" w:hAnsi="Cambria" w:cs="Cambria"/>
        </w:rPr>
        <w:t> </w:t>
      </w:r>
    </w:p>
    <w:p w14:paraId="1FBDEB71" w14:textId="30B56E0F" w:rsidR="006073CD" w:rsidRPr="006073CD" w:rsidRDefault="006073CD" w:rsidP="006073CD">
      <w:pPr>
        <w:pStyle w:val="RecommendationText"/>
        <w:keepNext/>
        <w:keepLines/>
      </w:pPr>
      <w:r w:rsidRPr="006073CD">
        <w:t xml:space="preserve">Call for a national review of staffing arrangements in early childhood education and care centres, including consideration </w:t>
      </w:r>
      <w:proofErr w:type="gramStart"/>
      <w:r w:rsidRPr="006073CD">
        <w:t>of:</w:t>
      </w:r>
      <w:proofErr w:type="gramEnd"/>
      <w:r w:rsidRPr="006073CD">
        <w:t xml:space="preserve"> a ‘four eyes’ rule of </w:t>
      </w:r>
      <w:r w:rsidR="00083873">
        <w:t>2</w:t>
      </w:r>
      <w:r w:rsidRPr="006073CD">
        <w:t xml:space="preserve"> adults visible to each other while with children; removing or amending the ‘roofline rule</w:t>
      </w:r>
      <w:r w:rsidR="00204EB2">
        <w:t>’</w:t>
      </w:r>
      <w:r w:rsidRPr="006073CD">
        <w:t xml:space="preserve">; and tightening rules permitting ‘working towards qualification’ staff so that there are more qualified eyes on children at any one time. </w:t>
      </w:r>
    </w:p>
    <w:p w14:paraId="60913AB1" w14:textId="4C49E738" w:rsidR="00507EAC" w:rsidRPr="00006717" w:rsidRDefault="00507EAC" w:rsidP="00507EAC">
      <w:pPr>
        <w:pStyle w:val="BodyText"/>
      </w:pPr>
      <w:r w:rsidRPr="00006717">
        <w:t xml:space="preserve">The Review has focused on the </w:t>
      </w:r>
      <w:r w:rsidR="00ED6961">
        <w:t xml:space="preserve">‘four eyes’, </w:t>
      </w:r>
      <w:r w:rsidR="00204EB2">
        <w:t>‘</w:t>
      </w:r>
      <w:r w:rsidRPr="00006717">
        <w:t>roofline</w:t>
      </w:r>
      <w:r w:rsidR="00204EB2">
        <w:t xml:space="preserve"> rule’</w:t>
      </w:r>
      <w:r w:rsidRPr="00006717">
        <w:t xml:space="preserve"> and ‘working towards’ qualification aspects of staff to child ratios as key priorities to examine to support child safety. Broader ratio changes that just increase the number of educators and teachers, without changing how they are arranged, distributed and supervise children, would not necessarily increase safety and </w:t>
      </w:r>
      <w:r w:rsidR="00A200CB">
        <w:t>c</w:t>
      </w:r>
      <w:r w:rsidRPr="00006717">
        <w:t>ould exacerbate workforce supply challenges. However, overall ratio changes could have other benefits for educational experiences and outcomes for children, and governments may wish to consider the reform in that context.</w:t>
      </w:r>
    </w:p>
    <w:p w14:paraId="1444DAC4" w14:textId="75D91D41" w:rsidR="00507EAC" w:rsidRPr="00006717" w:rsidRDefault="00507EAC" w:rsidP="00615007">
      <w:pPr>
        <w:pStyle w:val="Heading3"/>
      </w:pPr>
      <w:r w:rsidRPr="00006717">
        <w:t>The employment of male educators and teachers</w:t>
      </w:r>
    </w:p>
    <w:p w14:paraId="23B47B82" w14:textId="519BA407" w:rsidR="00507EAC" w:rsidRPr="00006717" w:rsidRDefault="007B0B2C" w:rsidP="00507EAC">
      <w:pPr>
        <w:pStyle w:val="BodyText"/>
      </w:pPr>
      <w:r>
        <w:t>Experts</w:t>
      </w:r>
      <w:r w:rsidR="00536E76" w:rsidRPr="00536E76">
        <w:rPr>
          <w:color w:val="FF0000"/>
        </w:rPr>
        <w:t xml:space="preserve"> </w:t>
      </w:r>
      <w:r w:rsidR="00507EAC" w:rsidRPr="00006717">
        <w:t xml:space="preserve">repeatedly told the Review that banning or restricting male educators is not the right way to address safety concerns. The Review heard that recent commentary has deeply affected many male educators in the sector, who already faced unhelpful judgement and unjustified suspicion from some. Many people told the Review that reinforcing the idea that caring for children is inherently ‘women’s work’ is wrong, unhelpful and offensive. </w:t>
      </w:r>
      <w:r w:rsidR="00EA72E0" w:rsidRPr="00006717">
        <w:t>A</w:t>
      </w:r>
      <w:r w:rsidR="00507EAC" w:rsidRPr="00006717">
        <w:t xml:space="preserve">ll people, men included, should be encouraged to join the </w:t>
      </w:r>
      <w:r w:rsidR="001E3A19">
        <w:t>ECEC</w:t>
      </w:r>
      <w:r w:rsidR="00507EAC" w:rsidRPr="00006717">
        <w:t xml:space="preserve"> workforce, and contribute to educating and caring for children. Young children should have the experience of forming strong, positive relationships with a range of positive adult role models, including men.</w:t>
      </w:r>
    </w:p>
    <w:p w14:paraId="5DF2DFA6" w14:textId="65BE5385" w:rsidR="00507EAC" w:rsidRPr="00006717" w:rsidRDefault="00507EAC" w:rsidP="00615007">
      <w:pPr>
        <w:pStyle w:val="Heading3"/>
      </w:pPr>
      <w:r w:rsidRPr="00006717">
        <w:t>Banning use of personal devices</w:t>
      </w:r>
    </w:p>
    <w:p w14:paraId="497AD0B3" w14:textId="6CE975EA" w:rsidR="00507EAC" w:rsidRPr="00006717" w:rsidRDefault="00507EAC" w:rsidP="00507EAC">
      <w:pPr>
        <w:pStyle w:val="BodyText"/>
      </w:pPr>
      <w:r w:rsidRPr="00006717">
        <w:t xml:space="preserve">Prior to this Review commencing, the Victorian Government introduced a ban on </w:t>
      </w:r>
      <w:r w:rsidR="00733E52">
        <w:t xml:space="preserve">the </w:t>
      </w:r>
      <w:r w:rsidRPr="00006717">
        <w:t xml:space="preserve">use of personal devices </w:t>
      </w:r>
      <w:r w:rsidR="00733E52">
        <w:t>in ECEC services</w:t>
      </w:r>
      <w:r w:rsidRPr="00006717">
        <w:t xml:space="preserve"> to be implemented by 26 September</w:t>
      </w:r>
      <w:r w:rsidR="00080B83">
        <w:t xml:space="preserve"> 2025</w:t>
      </w:r>
      <w:r w:rsidRPr="00006717">
        <w:t xml:space="preserve">, ahead of national changes that would enshrine this in </w:t>
      </w:r>
      <w:r w:rsidR="007020D9">
        <w:t xml:space="preserve">the </w:t>
      </w:r>
      <w:r w:rsidRPr="00006717">
        <w:t xml:space="preserve">National Law. Approved providers that don't comply with the ban may face consequences, including license conditions and potential fines. Since then, other </w:t>
      </w:r>
      <w:r w:rsidR="00204EB2">
        <w:t>s</w:t>
      </w:r>
      <w:r w:rsidRPr="00006717">
        <w:t xml:space="preserve">tates and </w:t>
      </w:r>
      <w:r w:rsidR="00204EB2">
        <w:t>t</w:t>
      </w:r>
      <w:r w:rsidRPr="00006717">
        <w:t>erritories have made similar commitments.</w:t>
      </w:r>
    </w:p>
    <w:p w14:paraId="7D7117AE" w14:textId="07A50CAD" w:rsidR="00507EAC" w:rsidRPr="00006717" w:rsidRDefault="00507EAC" w:rsidP="00507EAC">
      <w:pPr>
        <w:pStyle w:val="BodyText"/>
      </w:pPr>
      <w:r w:rsidRPr="00006717">
        <w:t xml:space="preserve">Given this clear policy, the Review has not examined </w:t>
      </w:r>
      <w:r w:rsidR="00B06E9C">
        <w:t xml:space="preserve">the </w:t>
      </w:r>
      <w:r w:rsidRPr="00006717">
        <w:t>use of personal devices in detail an</w:t>
      </w:r>
      <w:r w:rsidR="00B06E9C">
        <w:t>d</w:t>
      </w:r>
      <w:r w:rsidRPr="00006717">
        <w:t xml:space="preserve"> instead focused on other </w:t>
      </w:r>
      <w:r w:rsidR="00B06E9C">
        <w:t>matters</w:t>
      </w:r>
      <w:r w:rsidRPr="00006717">
        <w:t xml:space="preserve"> in this chapter. </w:t>
      </w:r>
    </w:p>
    <w:p w14:paraId="6A3C5563" w14:textId="22354DB0" w:rsidR="00507EAC" w:rsidRPr="00006717" w:rsidRDefault="00507EAC" w:rsidP="00507EAC">
      <w:pPr>
        <w:pStyle w:val="Heading2"/>
      </w:pPr>
      <w:bookmarkStart w:id="320" w:name="_Toc205898585"/>
      <w:bookmarkStart w:id="321" w:name="_Toc205544547"/>
      <w:bookmarkStart w:id="322" w:name="_Toc205737378"/>
      <w:bookmarkStart w:id="323" w:name="_Toc206168420"/>
      <w:bookmarkStart w:id="324" w:name="_Toc206500541"/>
      <w:r w:rsidRPr="00006717">
        <w:t xml:space="preserve">Lines of sight in </w:t>
      </w:r>
      <w:r w:rsidR="00204EB2">
        <w:t xml:space="preserve">ECEC </w:t>
      </w:r>
      <w:r w:rsidRPr="00006717">
        <w:t>centres</w:t>
      </w:r>
      <w:bookmarkEnd w:id="320"/>
      <w:bookmarkEnd w:id="321"/>
      <w:bookmarkEnd w:id="322"/>
      <w:bookmarkEnd w:id="323"/>
      <w:bookmarkEnd w:id="324"/>
    </w:p>
    <w:p w14:paraId="27A49A3F" w14:textId="228B7AD0" w:rsidR="00507EAC" w:rsidRPr="00006717" w:rsidRDefault="00507EAC" w:rsidP="00507EAC">
      <w:pPr>
        <w:pStyle w:val="BodyText"/>
      </w:pPr>
      <w:r w:rsidRPr="00006717">
        <w:t>While much of this report focusses on the people in a centre, there can also be physical features of a service building that promote or creat</w:t>
      </w:r>
      <w:r w:rsidR="00AA2A58">
        <w:t>e</w:t>
      </w:r>
      <w:r w:rsidRPr="00006717">
        <w:t xml:space="preserve"> a risk </w:t>
      </w:r>
      <w:r w:rsidR="00AA2A58">
        <w:t>to</w:t>
      </w:r>
      <w:r w:rsidRPr="00006717">
        <w:t xml:space="preserve"> child safety. </w:t>
      </w:r>
    </w:p>
    <w:p w14:paraId="70BE3036" w14:textId="0C841C61" w:rsidR="00507EAC" w:rsidRPr="00006717" w:rsidRDefault="00507EAC" w:rsidP="00507EAC">
      <w:pPr>
        <w:pStyle w:val="BodyText"/>
      </w:pPr>
      <w:r w:rsidRPr="00006717">
        <w:t>The National Quality Framework has extensive requirements about the physical construction and layout of a</w:t>
      </w:r>
      <w:r w:rsidR="00204EB2">
        <w:t>n ECEC</w:t>
      </w:r>
      <w:r w:rsidRPr="00006717">
        <w:t xml:space="preserve"> service, and all services must be inspected and approved before they open. The Review heard that, where the physical layout of the service demands it, the </w:t>
      </w:r>
      <w:r w:rsidR="001E3A19">
        <w:t xml:space="preserve">ECEC </w:t>
      </w:r>
      <w:r w:rsidR="001E3A19">
        <w:lastRenderedPageBreak/>
        <w:t>Regulator</w:t>
      </w:r>
      <w:r w:rsidR="00217921" w:rsidRPr="00056171">
        <w:t xml:space="preserve"> </w:t>
      </w:r>
      <w:r w:rsidRPr="00006717">
        <w:t xml:space="preserve">will impose additional conditions on a service to manage risks in the built environment. </w:t>
      </w:r>
    </w:p>
    <w:p w14:paraId="4B4C72D7" w14:textId="399D8D99" w:rsidR="00507EAC" w:rsidRPr="00006717" w:rsidRDefault="00507EAC" w:rsidP="00507EAC">
      <w:pPr>
        <w:pStyle w:val="BodyText"/>
      </w:pPr>
      <w:r w:rsidRPr="00006717">
        <w:t xml:space="preserve">The Review heard the design and configuration of services is varied, and that sometimes older buildings were not constructed with lines of sight and other safety features front of </w:t>
      </w:r>
      <w:proofErr w:type="gramStart"/>
      <w:r w:rsidRPr="00006717">
        <w:t>mind</w:t>
      </w:r>
      <w:r w:rsidR="00204EB2">
        <w:t>,</w:t>
      </w:r>
      <w:r w:rsidR="000C7514">
        <w:t xml:space="preserve"> </w:t>
      </w:r>
      <w:r w:rsidRPr="00006717">
        <w:t>or</w:t>
      </w:r>
      <w:proofErr w:type="gramEnd"/>
      <w:r w:rsidRPr="00006717">
        <w:t xml:space="preserve"> </w:t>
      </w:r>
      <w:r w:rsidR="000C7514">
        <w:t xml:space="preserve">may be </w:t>
      </w:r>
      <w:r w:rsidRPr="00006717">
        <w:t xml:space="preserve">subject to heritage restrictions. </w:t>
      </w:r>
    </w:p>
    <w:p w14:paraId="76A66B30" w14:textId="5CBA1E1E" w:rsidR="00507EAC" w:rsidRPr="00006717" w:rsidRDefault="00507EAC" w:rsidP="00507EAC">
      <w:pPr>
        <w:pStyle w:val="BodyText"/>
      </w:pPr>
      <w:r w:rsidRPr="00006717">
        <w:t xml:space="preserve">Adjusting design and physical features (such as fixtures or fittings) to increase lines of sight between staff would improve child safety. This could include simple changes </w:t>
      </w:r>
      <w:r w:rsidR="000C7514">
        <w:t xml:space="preserve">to </w:t>
      </w:r>
      <w:r w:rsidRPr="00006717">
        <w:t xml:space="preserve">move furniture to improve visibility—for example, changing the orientation of tables in a nappy </w:t>
      </w:r>
      <w:r w:rsidR="00A01F42">
        <w:t>c</w:t>
      </w:r>
      <w:r w:rsidRPr="00E854C0">
        <w:t>hange</w:t>
      </w:r>
      <w:r w:rsidRPr="00006717">
        <w:t xml:space="preserve"> room or moving a display that blocks a line of sight. However, </w:t>
      </w:r>
      <w:r w:rsidR="006F1DE6">
        <w:t>many</w:t>
      </w:r>
      <w:r w:rsidRPr="00006717">
        <w:t xml:space="preserve"> changes involve costs, such as the installation of glass doors or panels</w:t>
      </w:r>
      <w:r w:rsidR="009B2A63">
        <w:t>.</w:t>
      </w:r>
      <w:r w:rsidRPr="00006717">
        <w:t xml:space="preserve"> </w:t>
      </w:r>
    </w:p>
    <w:p w14:paraId="47DE493E" w14:textId="2F54C4CE" w:rsidR="00507EAC" w:rsidRPr="00006717" w:rsidRDefault="00507EAC" w:rsidP="00B86C22">
      <w:pPr>
        <w:pStyle w:val="BodyText"/>
      </w:pPr>
      <w:r w:rsidRPr="00E854C0">
        <w:t xml:space="preserve">Services could </w:t>
      </w:r>
      <w:r>
        <w:t xml:space="preserve">make a significant </w:t>
      </w:r>
      <w:r w:rsidRPr="005A1B4D">
        <w:rPr>
          <w:color w:val="auto"/>
        </w:rPr>
        <w:t xml:space="preserve">improvement with financial support to help </w:t>
      </w:r>
      <w:r>
        <w:t>them replace equipment or undertake minor construction works</w:t>
      </w:r>
      <w:r w:rsidR="00276492">
        <w:t>.</w:t>
      </w:r>
      <w:r w:rsidR="00374555">
        <w:t xml:space="preserve"> </w:t>
      </w:r>
      <w:r>
        <w:t xml:space="preserve"> The Review recommends the </w:t>
      </w:r>
      <w:r w:rsidR="003237DA">
        <w:t>Commonwealth</w:t>
      </w:r>
      <w:r w:rsidR="00204EB2">
        <w:t xml:space="preserve"> Government </w:t>
      </w:r>
      <w:r>
        <w:t xml:space="preserve">funds a Child Safe Building Grants Program to encourage works that address sightlines. </w:t>
      </w:r>
      <w:r w:rsidR="006047A3" w:rsidRPr="006047A3">
        <w:t xml:space="preserve">States and </w:t>
      </w:r>
      <w:r w:rsidR="00204EB2">
        <w:t>t</w:t>
      </w:r>
      <w:r w:rsidR="006047A3" w:rsidRPr="006047A3">
        <w:t xml:space="preserve">erritories may be well placed to administer it on the </w:t>
      </w:r>
      <w:r w:rsidR="006047A3">
        <w:t xml:space="preserve">ground, alongside </w:t>
      </w:r>
      <w:r w:rsidR="00CC50EB">
        <w:t xml:space="preserve">programs such as Victoria’s </w:t>
      </w:r>
      <w:r w:rsidRPr="0057614A">
        <w:rPr>
          <w:i/>
        </w:rPr>
        <w:t>Building Block</w:t>
      </w:r>
      <w:r w:rsidR="00FF0DC7">
        <w:rPr>
          <w:i/>
        </w:rPr>
        <w:t xml:space="preserve"> Grants</w:t>
      </w:r>
      <w:r w:rsidRPr="0057614A">
        <w:rPr>
          <w:i/>
        </w:rPr>
        <w:t xml:space="preserve"> – Improvement</w:t>
      </w:r>
      <w:r w:rsidRPr="00006717">
        <w:t xml:space="preserve"> program</w:t>
      </w:r>
      <w:r w:rsidR="00B86C22">
        <w:t xml:space="preserve"> </w:t>
      </w:r>
      <w:r w:rsidR="00D32F83" w:rsidRPr="00D32F83">
        <w:t>which provides funding for upgrades, refurbishments and renovations in certain</w:t>
      </w:r>
      <w:r w:rsidR="00B86C22">
        <w:t xml:space="preserve"> kindergarten </w:t>
      </w:r>
      <w:r w:rsidR="00D32F83" w:rsidRPr="00D32F83">
        <w:t>settings</w:t>
      </w:r>
      <w:r w:rsidR="00B86C22">
        <w:t>.</w:t>
      </w:r>
      <w:r w:rsidRPr="00006717">
        <w:t xml:space="preserve"> </w:t>
      </w:r>
      <w:r w:rsidR="00BA7BC2">
        <w:t xml:space="preserve">Providers </w:t>
      </w:r>
      <w:r w:rsidR="003F4FEC">
        <w:t xml:space="preserve">and/or landlords could be expected to make a co-contribution, based on their financial resources. </w:t>
      </w:r>
    </w:p>
    <w:p w14:paraId="2DB2DD1E" w14:textId="1E1BE8CC" w:rsidR="007F1601" w:rsidRPr="007F1601" w:rsidRDefault="007F1601" w:rsidP="007F1601">
      <w:pPr>
        <w:pStyle w:val="RecommendationHeading"/>
      </w:pPr>
      <w:r w:rsidRPr="007F1601">
        <w:t xml:space="preserve">Recommendation 15: Improve lines of sight in </w:t>
      </w:r>
      <w:r w:rsidR="00204EB2">
        <w:t xml:space="preserve">ECEC </w:t>
      </w:r>
      <w:r w:rsidRPr="007F1601">
        <w:t>centres</w:t>
      </w:r>
      <w:r w:rsidRPr="007F1601">
        <w:rPr>
          <w:rFonts w:ascii="Cambria" w:hAnsi="Cambria" w:cs="Cambria"/>
        </w:rPr>
        <w:t> </w:t>
      </w:r>
    </w:p>
    <w:p w14:paraId="620F619D" w14:textId="5BC90D00" w:rsidR="006073CD" w:rsidRPr="006073CD" w:rsidRDefault="006073CD" w:rsidP="006073CD">
      <w:pPr>
        <w:pStyle w:val="RecommendationText"/>
      </w:pPr>
      <w:bookmarkStart w:id="325" w:name="_Toc205544548"/>
      <w:bookmarkStart w:id="326" w:name="_Toc205737379"/>
      <w:bookmarkStart w:id="327" w:name="_Toc205898586"/>
      <w:r w:rsidRPr="006073CD">
        <w:t xml:space="preserve">Call for the </w:t>
      </w:r>
      <w:r w:rsidR="003237DA">
        <w:t>Commonwealth</w:t>
      </w:r>
      <w:r w:rsidR="00204EB2" w:rsidRPr="006073CD">
        <w:t xml:space="preserve"> </w:t>
      </w:r>
      <w:r w:rsidRPr="006073CD">
        <w:t>Government to fund a Child Safe Buildings Grants Program for fixtures and fittings or minor construction works that address physical barriers to clear lines of sight in existing centres. This should be funded by the</w:t>
      </w:r>
      <w:r w:rsidR="00204EB2">
        <w:t xml:space="preserve"> </w:t>
      </w:r>
      <w:r w:rsidR="003237DA">
        <w:t>Commonwealth</w:t>
      </w:r>
      <w:r w:rsidR="00204EB2">
        <w:t xml:space="preserve"> Government </w:t>
      </w:r>
      <w:r w:rsidRPr="006073CD">
        <w:t xml:space="preserve">but could be delivered through the </w:t>
      </w:r>
      <w:r w:rsidR="00204EB2">
        <w:t>s</w:t>
      </w:r>
      <w:r w:rsidRPr="006073CD">
        <w:t xml:space="preserve">tate and </w:t>
      </w:r>
      <w:r w:rsidR="00204EB2">
        <w:t>t</w:t>
      </w:r>
      <w:r w:rsidRPr="006073CD">
        <w:t xml:space="preserve">erritory jurisdictions. Service and building owners should make a co-contribution, based on their level of financial resources.  </w:t>
      </w:r>
    </w:p>
    <w:p w14:paraId="407793FC" w14:textId="7BEF5178" w:rsidR="00507EAC" w:rsidRPr="00006717" w:rsidRDefault="00507EAC" w:rsidP="00507EAC">
      <w:pPr>
        <w:pStyle w:val="Heading2"/>
      </w:pPr>
      <w:bookmarkStart w:id="328" w:name="_Toc206500542"/>
      <w:r w:rsidRPr="00006717">
        <w:t>Closed</w:t>
      </w:r>
      <w:r w:rsidR="00B11D2B">
        <w:t>-</w:t>
      </w:r>
      <w:r w:rsidRPr="00006717">
        <w:t>Circuit Television (CCTV) in services</w:t>
      </w:r>
      <w:bookmarkEnd w:id="325"/>
      <w:bookmarkEnd w:id="326"/>
      <w:bookmarkEnd w:id="327"/>
      <w:bookmarkEnd w:id="328"/>
    </w:p>
    <w:p w14:paraId="46750369" w14:textId="11B63EB8" w:rsidR="00507EAC" w:rsidRPr="00006717" w:rsidRDefault="00507EAC" w:rsidP="00507EAC">
      <w:pPr>
        <w:pStyle w:val="BodyText"/>
      </w:pPr>
      <w:r w:rsidRPr="00006717">
        <w:t xml:space="preserve">The use of CCTV in </w:t>
      </w:r>
      <w:r w:rsidR="001E3A19">
        <w:t>ECEC</w:t>
      </w:r>
      <w:r w:rsidRPr="00006717">
        <w:t xml:space="preserve"> services was recently considered by </w:t>
      </w:r>
      <w:r w:rsidR="00083873">
        <w:t>2</w:t>
      </w:r>
      <w:r w:rsidRPr="00006717">
        <w:t xml:space="preserve"> other reviews.  </w:t>
      </w:r>
    </w:p>
    <w:p w14:paraId="1210BD52" w14:textId="6A15AB8B" w:rsidR="00507EAC" w:rsidRPr="00006717" w:rsidRDefault="00507EAC" w:rsidP="00507EAC">
      <w:pPr>
        <w:pStyle w:val="BodyText"/>
      </w:pPr>
      <w:r w:rsidRPr="00006717">
        <w:t xml:space="preserve">The </w:t>
      </w:r>
      <w:r w:rsidR="00DF20D0" w:rsidRPr="00DF20D0">
        <w:t xml:space="preserve">Australian Children’s Education </w:t>
      </w:r>
      <w:r w:rsidR="00F53C49">
        <w:t>and</w:t>
      </w:r>
      <w:r w:rsidR="00DF20D0" w:rsidRPr="00DF20D0">
        <w:t xml:space="preserve"> Care Quality Authority</w:t>
      </w:r>
      <w:r w:rsidRPr="00006717">
        <w:t xml:space="preserve"> </w:t>
      </w:r>
      <w:r w:rsidR="00787B09">
        <w:t>(ACECQA)</w:t>
      </w:r>
      <w:r w:rsidRPr="00006717">
        <w:t xml:space="preserve"> Review of Child Safety Arrangements considered the possible use of CCTV, and noted that:</w:t>
      </w:r>
    </w:p>
    <w:p w14:paraId="273BB507" w14:textId="77777777" w:rsidR="00507EAC" w:rsidRPr="00006717" w:rsidRDefault="00507EAC" w:rsidP="00481CF0">
      <w:pPr>
        <w:pStyle w:val="Standardtextquote"/>
        <w:rPr>
          <w:rFonts w:ascii="VIC" w:hAnsi="VIC"/>
        </w:rPr>
      </w:pPr>
      <w:bookmarkStart w:id="329" w:name="_bookmark0"/>
      <w:bookmarkEnd w:id="329"/>
      <w:r w:rsidRPr="00006717">
        <w:rPr>
          <w:rFonts w:ascii="VIC" w:hAnsi="VIC"/>
        </w:rPr>
        <w:t>Recent research undertaken in Israel on the implications of CCTV cameras in an early childhood context considered whether they are an effective means of maintaining a secure environment. [This research]</w:t>
      </w:r>
      <w:r w:rsidRPr="005A2FC4">
        <w:rPr>
          <w:rFonts w:ascii="VIC" w:hAnsi="VIC"/>
        </w:rPr>
        <w:t xml:space="preserve"> supported early findings of other researchers of CCTVs in educational institutions that found they provide </w:t>
      </w:r>
      <w:r w:rsidRPr="005A2FC4">
        <w:rPr>
          <w:rFonts w:ascii="VIC" w:hAnsi="VIC"/>
          <w:b/>
        </w:rPr>
        <w:t>the perception of preventing harm</w:t>
      </w:r>
      <w:r w:rsidRPr="00006717">
        <w:rPr>
          <w:rFonts w:ascii="VIC" w:hAnsi="VIC"/>
        </w:rPr>
        <w:t xml:space="preserve"> to children but</w:t>
      </w:r>
      <w:proofErr w:type="gramStart"/>
      <w:r w:rsidRPr="00006717">
        <w:rPr>
          <w:rFonts w:ascii="VIC" w:hAnsi="VIC"/>
        </w:rPr>
        <w:t>, in reality, they</w:t>
      </w:r>
      <w:proofErr w:type="gramEnd"/>
      <w:r w:rsidRPr="00006717">
        <w:rPr>
          <w:rFonts w:ascii="VIC" w:hAnsi="VIC"/>
        </w:rPr>
        <w:t xml:space="preserve"> do not stop harm, and educators and parents were concerned about the violation of children’s and their own privacy. </w:t>
      </w:r>
      <w:r w:rsidRPr="005A2FC4">
        <w:rPr>
          <w:rFonts w:ascii="VIC" w:hAnsi="VIC"/>
        </w:rPr>
        <w:t xml:space="preserve">Furthermore, in Australia the Quality and Safeguards Commission in their guide of practice considerations and safeguards when </w:t>
      </w:r>
      <w:r w:rsidRPr="005A2FC4">
        <w:rPr>
          <w:rFonts w:ascii="VIC" w:hAnsi="VIC"/>
        </w:rPr>
        <w:lastRenderedPageBreak/>
        <w:t xml:space="preserve">using surveillance technology of people with disability, identified that </w:t>
      </w:r>
      <w:r w:rsidRPr="00006717">
        <w:rPr>
          <w:rFonts w:ascii="VIC" w:hAnsi="VIC"/>
          <w:i/>
        </w:rPr>
        <w:t xml:space="preserve">“while CCTV </w:t>
      </w:r>
      <w:r w:rsidRPr="005A2FC4">
        <w:rPr>
          <w:rFonts w:ascii="VIC" w:hAnsi="VIC"/>
          <w:i/>
        </w:rPr>
        <w:t>may ‘capture’ abuse and neglect; it does not prevent it”</w:t>
      </w:r>
      <w:r w:rsidRPr="00006717">
        <w:rPr>
          <w:rFonts w:ascii="VIC" w:hAnsi="VIC"/>
        </w:rPr>
        <w:t>.</w:t>
      </w:r>
      <w:r w:rsidRPr="005A2FC4">
        <w:rPr>
          <w:rFonts w:ascii="VIC" w:hAnsi="VIC"/>
          <w:vertAlign w:val="superscript"/>
        </w:rPr>
        <w:footnoteReference w:id="33"/>
      </w:r>
    </w:p>
    <w:p w14:paraId="6A55C8B9" w14:textId="73071678" w:rsidR="00507EAC" w:rsidRPr="00006717" w:rsidRDefault="00507EAC" w:rsidP="00507EAC">
      <w:pPr>
        <w:pStyle w:val="BodyText"/>
      </w:pPr>
      <w:r w:rsidRPr="00006717">
        <w:t xml:space="preserve">For this reason, the ACECQA Review of Child Safety Arrangements did not recommend greater uptake or mandating of CCTV. However, it identified that some services already had CCTV and were navigating a complex range of privacy, legal and other issues. As a result, it recommended amending the National Law so that if services use CCTV, they must have a policy and procedure in place to inform families of it; explain how data is stored, accessed and kept secure; and provide timely access to regulatory </w:t>
      </w:r>
      <w:r w:rsidR="007510D7">
        <w:t>authorities</w:t>
      </w:r>
      <w:r w:rsidRPr="00006717">
        <w:t xml:space="preserve"> and police.  </w:t>
      </w:r>
    </w:p>
    <w:p w14:paraId="780252DF" w14:textId="20C425C5" w:rsidR="00507EAC" w:rsidRPr="00006717" w:rsidRDefault="00507EAC" w:rsidP="00507EAC">
      <w:pPr>
        <w:pStyle w:val="BodyText"/>
      </w:pPr>
      <w:r w:rsidRPr="00006717">
        <w:t>The</w:t>
      </w:r>
      <w:r w:rsidR="007514EC">
        <w:t xml:space="preserve"> Wheeler</w:t>
      </w:r>
      <w:r w:rsidRPr="00006717">
        <w:t xml:space="preserve"> Review </w:t>
      </w:r>
      <w:r w:rsidR="009B16C5">
        <w:t xml:space="preserve">in New South Wales </w:t>
      </w:r>
      <w:r w:rsidRPr="00006717">
        <w:t xml:space="preserve">noted that CCTV had been used in </w:t>
      </w:r>
      <w:proofErr w:type="gramStart"/>
      <w:r w:rsidRPr="00006717">
        <w:t>a number of</w:t>
      </w:r>
      <w:proofErr w:type="gramEnd"/>
      <w:r w:rsidRPr="00006717">
        <w:t xml:space="preserve"> the </w:t>
      </w:r>
      <w:r w:rsidR="007B73F1">
        <w:t>New South Wales</w:t>
      </w:r>
      <w:r w:rsidRPr="00006717">
        <w:t xml:space="preserve"> Regulatory Authority’s investigations. It recommended further consideration of requiring CCTV in all new services, and that the Regulatory Authority have the discretion to require CCTV in existing services where the Regulatory Authority has specific concerns.  </w:t>
      </w:r>
    </w:p>
    <w:p w14:paraId="0C3223E9" w14:textId="44B433D9" w:rsidR="00507EAC" w:rsidRPr="00006717" w:rsidRDefault="009243ED" w:rsidP="00507EAC">
      <w:pPr>
        <w:pStyle w:val="BodyText"/>
      </w:pPr>
      <w:r w:rsidRPr="00006717">
        <w:t>S</w:t>
      </w:r>
      <w:r w:rsidR="00507EAC" w:rsidRPr="00006717">
        <w:t xml:space="preserve">ome services in Victoria already have CCTV, and some providers have announced plans to expand this coverage. </w:t>
      </w:r>
    </w:p>
    <w:p w14:paraId="7A984E86" w14:textId="5495F9F4" w:rsidR="00507EAC" w:rsidRPr="00006717" w:rsidRDefault="00507EAC" w:rsidP="00507EAC">
      <w:pPr>
        <w:pStyle w:val="BodyText"/>
      </w:pPr>
      <w:r w:rsidRPr="00006717">
        <w:t xml:space="preserve">The Review heard a range of views about CCTV—many passionately held. Some </w:t>
      </w:r>
      <w:r w:rsidR="00B56B85">
        <w:t>people</w:t>
      </w:r>
      <w:r w:rsidRPr="00006717">
        <w:t xml:space="preserve"> pointed to the value of CCTV as a tool that can aide in police and regulatory investigations where the time of an incident can be reasonably pinpointed (noting how time consuming and laborious it can be to comb through footage where this is less clear). Some also pointed to CCTV </w:t>
      </w:r>
      <w:proofErr w:type="gramStart"/>
      <w:r w:rsidRPr="00006717">
        <w:t>as a way to</w:t>
      </w:r>
      <w:proofErr w:type="gramEnd"/>
      <w:r w:rsidRPr="00006717">
        <w:t xml:space="preserve"> support anonymous ‘whistle-blower’ complaints, as the availability of footage to substantiate concerns could reduce the need for p</w:t>
      </w:r>
      <w:r w:rsidR="00B0173D">
        <w:t>eople</w:t>
      </w:r>
      <w:r w:rsidRPr="00006717">
        <w:t xml:space="preserve"> to identify themselves and provide an independent source of evidence. </w:t>
      </w:r>
    </w:p>
    <w:p w14:paraId="273EB04A" w14:textId="156EF98C" w:rsidR="0073416C" w:rsidRPr="00006717" w:rsidRDefault="009A162A" w:rsidP="00507EAC">
      <w:pPr>
        <w:pStyle w:val="BodyText"/>
      </w:pPr>
      <w:r>
        <w:t>However, s</w:t>
      </w:r>
      <w:r w:rsidR="0073416C" w:rsidRPr="00006717">
        <w:t>ervice leaders, staff, unions and parent groups raised strong concerns about the implementation of CCTV during our consultations. These included:</w:t>
      </w:r>
    </w:p>
    <w:p w14:paraId="4B47B6E0" w14:textId="034096C2" w:rsidR="00507EAC" w:rsidRPr="00006717" w:rsidRDefault="00507EAC" w:rsidP="00507EAC">
      <w:pPr>
        <w:pStyle w:val="ListBullet"/>
      </w:pPr>
      <w:r w:rsidRPr="00006717">
        <w:t xml:space="preserve">Data security and access – greater use of CCTV means more hours of footage of children being generated, which could be vulnerable to malicious </w:t>
      </w:r>
      <w:r w:rsidR="008B33FB">
        <w:t>actors</w:t>
      </w:r>
      <w:r w:rsidRPr="00006717">
        <w:t xml:space="preserve"> and hacking. Some stakeholders expressed concern that no data is ever 100 per cent secure, pointing to high profile corporate data breaches as examples and asking how a small private or community-run centre could </w:t>
      </w:r>
      <w:r w:rsidR="00593470" w:rsidRPr="00593470">
        <w:t>be</w:t>
      </w:r>
      <w:r w:rsidRPr="00006717">
        <w:t xml:space="preserve"> expected to have more reliable data security than a large airline or telecommunication company.</w:t>
      </w:r>
    </w:p>
    <w:p w14:paraId="37FE4B1B" w14:textId="0822D703" w:rsidR="00507EAC" w:rsidRPr="00006717" w:rsidRDefault="00507EAC" w:rsidP="00507EAC">
      <w:pPr>
        <w:pStyle w:val="ListBullet"/>
      </w:pPr>
      <w:r w:rsidRPr="00006717">
        <w:t xml:space="preserve">Privacy of children – concerns about the risk of CCTV capturing children inappropriately, particularly </w:t>
      </w:r>
      <w:r w:rsidR="00E35328">
        <w:t xml:space="preserve">in </w:t>
      </w:r>
      <w:r w:rsidRPr="00006717">
        <w:t xml:space="preserve">nappy changing areas or toilets, and in general risking the privacy of children, particularly if footage was not securely stored. </w:t>
      </w:r>
    </w:p>
    <w:p w14:paraId="31941151" w14:textId="77777777" w:rsidR="00507EAC" w:rsidRPr="00006717" w:rsidRDefault="00507EAC" w:rsidP="00507EAC">
      <w:pPr>
        <w:pStyle w:val="ListBullet"/>
      </w:pPr>
      <w:r w:rsidRPr="00006717">
        <w:lastRenderedPageBreak/>
        <w:t xml:space="preserve">Cost, and trade off – CCTV can be expensive to install and maintain. The Review heard consistent concerns that investment in CCTV would come at the expense of investment in adequate staffing arrangements. </w:t>
      </w:r>
    </w:p>
    <w:p w14:paraId="18692758" w14:textId="609886A9" w:rsidR="00507EAC" w:rsidRPr="00006717" w:rsidRDefault="00507EAC" w:rsidP="00507EAC">
      <w:pPr>
        <w:pStyle w:val="ListBullet"/>
      </w:pPr>
      <w:r w:rsidRPr="00006717">
        <w:t xml:space="preserve">Efficacy – a common view </w:t>
      </w:r>
      <w:r w:rsidR="003D7CBD">
        <w:t xml:space="preserve">was </w:t>
      </w:r>
      <w:r w:rsidRPr="00006717">
        <w:t>that predators will work around CCTV and offend in blind spot areas. Many stakeholders expressed concern that CCTV may give a false sense of security and may lead to complacency and inadvertently discourage vigilance or speaking up.</w:t>
      </w:r>
    </w:p>
    <w:p w14:paraId="193F9AD3" w14:textId="30583FFC" w:rsidR="00507EAC" w:rsidRPr="00006717" w:rsidRDefault="00507EAC" w:rsidP="00507EAC">
      <w:pPr>
        <w:pStyle w:val="BodyText"/>
        <w:tabs>
          <w:tab w:val="clear" w:pos="714"/>
        </w:tabs>
      </w:pPr>
      <w:r w:rsidRPr="00006717">
        <w:t xml:space="preserve">Many stakeholders considered that other reforms and investments, particularly to support the workforce, should be a higher priority for governments and were more likely to deliver a child safety benefit. </w:t>
      </w:r>
      <w:r w:rsidR="002E54B9">
        <w:t xml:space="preserve">Many reported that </w:t>
      </w:r>
      <w:r w:rsidR="00DC262E">
        <w:t xml:space="preserve">CCTV was not something </w:t>
      </w:r>
      <w:r w:rsidR="00981D70">
        <w:t>many parents</w:t>
      </w:r>
      <w:r w:rsidRPr="00006717">
        <w:t xml:space="preserve"> were pushing for, and some parents had raised significant privacy and data security concerns about its use. </w:t>
      </w:r>
    </w:p>
    <w:p w14:paraId="3000D61F" w14:textId="77777777" w:rsidR="00C453D4" w:rsidRDefault="00507EAC" w:rsidP="00507EAC">
      <w:pPr>
        <w:pStyle w:val="BodyText"/>
      </w:pPr>
      <w:r w:rsidRPr="00006717">
        <w:t xml:space="preserve">It is apparent to the Review that there is not settled consensus on CCTV. The Review considers that investment in staffing and workforce </w:t>
      </w:r>
      <w:r w:rsidR="00CF3F5B">
        <w:t>capabilities</w:t>
      </w:r>
      <w:r w:rsidR="007C6496">
        <w:t xml:space="preserve"> should be prioritised over CCTV. </w:t>
      </w:r>
    </w:p>
    <w:p w14:paraId="3E1117DA" w14:textId="0BBF191C" w:rsidR="002721CC" w:rsidRDefault="00507EAC" w:rsidP="00507EAC">
      <w:pPr>
        <w:pStyle w:val="BodyText"/>
      </w:pPr>
      <w:r w:rsidRPr="00006717">
        <w:t xml:space="preserve">Given the range of views and complexity, the Review sees value in a </w:t>
      </w:r>
      <w:r w:rsidR="00C535AC" w:rsidRPr="00006717">
        <w:t>nationwide</w:t>
      </w:r>
      <w:r w:rsidRPr="00006717">
        <w:t xml:space="preserve"> trial of CCTV to evaluate its use and address the concerns stakeholders have raised. The design of a trial should be informed by expert advice, including on technical, legal and ch</w:t>
      </w:r>
      <w:r w:rsidR="00C453D4">
        <w:t>i</w:t>
      </w:r>
      <w:r w:rsidRPr="00006717">
        <w:t xml:space="preserve">ld safety aspects. </w:t>
      </w:r>
    </w:p>
    <w:p w14:paraId="42C090E9" w14:textId="1790E034" w:rsidR="005F0BD8" w:rsidRDefault="005F0BD8" w:rsidP="00507EAC">
      <w:pPr>
        <w:pStyle w:val="BodyText"/>
      </w:pPr>
      <w:r>
        <w:t>The trial should:</w:t>
      </w:r>
    </w:p>
    <w:p w14:paraId="3BFDDFEE" w14:textId="06E0F746" w:rsidR="00964502" w:rsidRPr="00BE5CDF" w:rsidRDefault="00507EAC" w:rsidP="00BE5CDF">
      <w:pPr>
        <w:pStyle w:val="ListBullet"/>
      </w:pPr>
      <w:r w:rsidRPr="00BE5CDF">
        <w:t xml:space="preserve">focus on </w:t>
      </w:r>
      <w:r w:rsidR="00AB5F0A">
        <w:t xml:space="preserve">the </w:t>
      </w:r>
      <w:r w:rsidRPr="00BE5CDF">
        <w:t>use</w:t>
      </w:r>
      <w:r w:rsidR="00AB5F0A">
        <w:t xml:space="preserve"> of CCTV</w:t>
      </w:r>
      <w:r w:rsidRPr="00BE5CDF">
        <w:t xml:space="preserve"> as a regulatory and investigative tool, and address any current barriers to regulator</w:t>
      </w:r>
      <w:r w:rsidR="00CC5E42">
        <w:t>s</w:t>
      </w:r>
      <w:r w:rsidR="002A0A64">
        <w:t xml:space="preserve"> </w:t>
      </w:r>
      <w:r w:rsidRPr="00BE5CDF">
        <w:t>or police accessing data held by services</w:t>
      </w:r>
    </w:p>
    <w:p w14:paraId="15131778" w14:textId="5E721C77" w:rsidR="00964502" w:rsidRPr="00BE5CDF" w:rsidRDefault="00507EAC" w:rsidP="00BE5CDF">
      <w:pPr>
        <w:pStyle w:val="ListBullet"/>
      </w:pPr>
      <w:r w:rsidRPr="00BE5CDF">
        <w:t xml:space="preserve">consider the views of peak bodies, service leaders, staff, and </w:t>
      </w:r>
      <w:r w:rsidR="002A0A64">
        <w:t xml:space="preserve">importantly </w:t>
      </w:r>
      <w:r w:rsidRPr="00BE5CDF">
        <w:t>parents</w:t>
      </w:r>
    </w:p>
    <w:p w14:paraId="4F24EDD2" w14:textId="77777777" w:rsidR="008C1C64" w:rsidRPr="00BE5CDF" w:rsidRDefault="00507EAC" w:rsidP="00BE5CDF">
      <w:pPr>
        <w:pStyle w:val="ListBullet"/>
      </w:pPr>
      <w:r w:rsidRPr="00BE5CDF">
        <w:t>address data security, storage and access, and inform practical rules about this</w:t>
      </w:r>
      <w:r w:rsidR="00504B6E" w:rsidRPr="00BE5CDF">
        <w:t>; and</w:t>
      </w:r>
    </w:p>
    <w:p w14:paraId="3EA40AB9" w14:textId="77777777" w:rsidR="00507EAC" w:rsidRPr="00BE5CDF" w:rsidRDefault="00507EAC" w:rsidP="00BE5CDF">
      <w:pPr>
        <w:pStyle w:val="ListBullet"/>
      </w:pPr>
      <w:r w:rsidRPr="00BE5CDF">
        <w:t>be at appropriate scale to test CCTV in a variety of contexts, service types and communities, and over a long enough time to ensure its contribution to regulatory and other investigations can be fully understood.</w:t>
      </w:r>
    </w:p>
    <w:p w14:paraId="48333D4D" w14:textId="746699D4" w:rsidR="00507EAC" w:rsidRPr="00006717" w:rsidRDefault="00507EAC" w:rsidP="00507EAC">
      <w:pPr>
        <w:pStyle w:val="BodyText"/>
      </w:pPr>
      <w:r w:rsidRPr="00006717">
        <w:t xml:space="preserve">The Review notes that the </w:t>
      </w:r>
      <w:r w:rsidR="00A7447C">
        <w:t>New South Wales</w:t>
      </w:r>
      <w:r w:rsidRPr="00006717">
        <w:t xml:space="preserve"> Government has announced a trial of CCTV cameras in services, to be installed at the direction of </w:t>
      </w:r>
      <w:r w:rsidR="005B21A9">
        <w:t>its ECEC</w:t>
      </w:r>
      <w:r w:rsidRPr="00006717">
        <w:t xml:space="preserve"> Regulatory Authority, and able to be used by the Regulatory Authority to investigate complaints or concerns.</w:t>
      </w:r>
      <w:r w:rsidRPr="001E2C78">
        <w:rPr>
          <w:vertAlign w:val="superscript"/>
        </w:rPr>
        <w:footnoteReference w:id="34"/>
      </w:r>
      <w:r w:rsidRPr="00006717">
        <w:t xml:space="preserve"> If a national trial does not proceed, Victoria could consider joining with N</w:t>
      </w:r>
      <w:r w:rsidR="00A66344">
        <w:t>ew South Wales</w:t>
      </w:r>
      <w:r w:rsidRPr="00006717">
        <w:t xml:space="preserve"> in a CCTV trial.</w:t>
      </w:r>
    </w:p>
    <w:p w14:paraId="235E1E19" w14:textId="1AB6F937" w:rsidR="004538C1" w:rsidRPr="004538C1" w:rsidRDefault="004538C1" w:rsidP="004538C1">
      <w:pPr>
        <w:pStyle w:val="RecommendationHeading"/>
        <w:keepNext/>
        <w:keepLines/>
      </w:pPr>
      <w:r w:rsidRPr="004538C1">
        <w:lastRenderedPageBreak/>
        <w:t>Recommendation 16: Trial the use of Closed</w:t>
      </w:r>
      <w:r w:rsidR="00B11D2B">
        <w:t>-</w:t>
      </w:r>
      <w:r w:rsidRPr="004538C1">
        <w:t>Circuit Television (CCTV)</w:t>
      </w:r>
      <w:r w:rsidRPr="004538C1">
        <w:rPr>
          <w:rFonts w:ascii="Cambria" w:hAnsi="Cambria" w:cs="Cambria"/>
        </w:rPr>
        <w:t>  </w:t>
      </w:r>
    </w:p>
    <w:p w14:paraId="0865803A" w14:textId="269D5307" w:rsidR="004538C1" w:rsidRPr="004237F4" w:rsidRDefault="004538C1" w:rsidP="004538C1">
      <w:pPr>
        <w:pStyle w:val="RecommendationText"/>
        <w:keepLines/>
      </w:pPr>
      <w:r w:rsidRPr="004538C1">
        <w:t>Call for a national trial of CCTV in early childhood education and care settings that focuses on its use as a regulatory and investigative tool. The trial should address data security and access concerns and gauge the views of regulators, providers, staff and families. The trial should also address any current barriers to regulators accessing existing CCTV evidence for investigations.</w:t>
      </w:r>
      <w:r w:rsidRPr="004538C1">
        <w:rPr>
          <w:rFonts w:ascii="Cambria" w:hAnsi="Cambria" w:cs="Cambria"/>
        </w:rPr>
        <w:t> </w:t>
      </w:r>
    </w:p>
    <w:p w14:paraId="17B397CF" w14:textId="668B36C8" w:rsidR="009D6E43" w:rsidRDefault="00507EAC" w:rsidP="00507EAC">
      <w:pPr>
        <w:pStyle w:val="BodyText"/>
        <w:rPr>
          <w:i/>
        </w:rPr>
      </w:pPr>
      <w:r w:rsidRPr="00006717">
        <w:rPr>
          <w:i/>
        </w:rPr>
        <w:t>Note: The discussion and recommendations in this chapter relate to long day care services and standalone kindergarten services. While some elements of this chapter may be relevant in</w:t>
      </w:r>
      <w:r w:rsidRPr="00006717" w:rsidDel="00BB618F">
        <w:rPr>
          <w:i/>
        </w:rPr>
        <w:t xml:space="preserve"> </w:t>
      </w:r>
      <w:r w:rsidRPr="00006717">
        <w:rPr>
          <w:i/>
        </w:rPr>
        <w:t xml:space="preserve">other contexts, such as </w:t>
      </w:r>
      <w:r w:rsidR="00161047">
        <w:rPr>
          <w:i/>
        </w:rPr>
        <w:t>f</w:t>
      </w:r>
      <w:r w:rsidRPr="00006717">
        <w:rPr>
          <w:i/>
        </w:rPr>
        <w:t xml:space="preserve">amily </w:t>
      </w:r>
      <w:r w:rsidR="00161047">
        <w:rPr>
          <w:i/>
        </w:rPr>
        <w:t>d</w:t>
      </w:r>
      <w:r w:rsidRPr="00006717">
        <w:rPr>
          <w:i/>
        </w:rPr>
        <w:t xml:space="preserve">ay </w:t>
      </w:r>
      <w:r w:rsidR="00161047">
        <w:rPr>
          <w:i/>
        </w:rPr>
        <w:t>c</w:t>
      </w:r>
      <w:r w:rsidRPr="00006717">
        <w:rPr>
          <w:i/>
        </w:rPr>
        <w:t xml:space="preserve">are </w:t>
      </w:r>
      <w:r w:rsidRPr="00006717" w:rsidDel="00BB618F">
        <w:rPr>
          <w:i/>
        </w:rPr>
        <w:t>a</w:t>
      </w:r>
      <w:r w:rsidRPr="00006717">
        <w:rPr>
          <w:i/>
        </w:rPr>
        <w:t xml:space="preserve">nd outside school hours care, the Review recognises those services are different, and much of the analysis here would generally not apply to them. Government may wish to consider other improvements that could be made in those specific contexts in further detail. </w:t>
      </w:r>
      <w:r w:rsidRPr="006C3881" w:rsidDel="0065285B">
        <w:rPr>
          <w:i/>
        </w:rPr>
        <w:t xml:space="preserve"> </w:t>
      </w:r>
    </w:p>
    <w:p w14:paraId="51E9AABB" w14:textId="77777777" w:rsidR="007B4B49" w:rsidRDefault="007B4B49">
      <w:pPr>
        <w:suppressAutoHyphens w:val="0"/>
        <w:spacing w:after="160" w:line="259" w:lineRule="auto"/>
        <w:rPr>
          <w:rFonts w:ascii="VIC" w:hAnsi="VIC"/>
        </w:rPr>
      </w:pPr>
      <w:bookmarkStart w:id="330" w:name="_Toc205484431"/>
      <w:bookmarkEnd w:id="330"/>
    </w:p>
    <w:p w14:paraId="6C7DA8EB" w14:textId="07463ED0" w:rsidR="00192362" w:rsidRDefault="00192362">
      <w:pPr>
        <w:suppressAutoHyphens w:val="0"/>
        <w:spacing w:after="160" w:line="259" w:lineRule="auto"/>
        <w:rPr>
          <w:rFonts w:asciiTheme="minorHAnsi" w:eastAsiaTheme="minorEastAsia" w:hAnsiTheme="minorHAnsi" w:cstheme="minorBidi"/>
          <w:color w:val="000000" w:themeColor="text1"/>
          <w:sz w:val="22"/>
          <w:szCs w:val="22"/>
        </w:rPr>
      </w:pPr>
      <w:r w:rsidRPr="00006717">
        <w:rPr>
          <w:rFonts w:ascii="VIC" w:hAnsi="VIC"/>
        </w:rPr>
        <w:br w:type="page"/>
      </w:r>
    </w:p>
    <w:p w14:paraId="3BF4A4BA" w14:textId="17B6028A" w:rsidR="00440AC9" w:rsidRPr="00006717" w:rsidRDefault="00440AC9" w:rsidP="00440AC9">
      <w:pPr>
        <w:pStyle w:val="Heading1"/>
        <w:numPr>
          <w:ilvl w:val="0"/>
          <w:numId w:val="0"/>
        </w:numPr>
      </w:pPr>
      <w:bookmarkStart w:id="331" w:name="_Toc206500543"/>
      <w:bookmarkStart w:id="332" w:name="_Toc205898587"/>
      <w:bookmarkStart w:id="333" w:name="_Toc205403929"/>
      <w:bookmarkStart w:id="334" w:name="_Toc205484412"/>
      <w:r w:rsidRPr="00006717">
        <w:lastRenderedPageBreak/>
        <w:t xml:space="preserve">Chapter </w:t>
      </w:r>
      <w:r w:rsidR="00294A53">
        <w:t>7</w:t>
      </w:r>
      <w:r w:rsidRPr="00006717">
        <w:t xml:space="preserve">: </w:t>
      </w:r>
      <w:r w:rsidR="004264F5">
        <w:t xml:space="preserve">Strengthen transparency and </w:t>
      </w:r>
      <w:r w:rsidRPr="00006717">
        <w:t>parent</w:t>
      </w:r>
      <w:r w:rsidR="004264F5">
        <w:t>s</w:t>
      </w:r>
      <w:r w:rsidRPr="00006717">
        <w:t>’ right to know</w:t>
      </w:r>
      <w:bookmarkEnd w:id="331"/>
    </w:p>
    <w:bookmarkEnd w:id="332"/>
    <w:p w14:paraId="336052A8" w14:textId="71EF0696" w:rsidR="00440AC9" w:rsidRPr="00394F60" w:rsidRDefault="00440AC9" w:rsidP="00440AC9">
      <w:pPr>
        <w:pStyle w:val="BodyText"/>
      </w:pPr>
      <w:r w:rsidRPr="00006717">
        <w:t xml:space="preserve">This chapter recommends </w:t>
      </w:r>
      <w:r w:rsidR="00664128" w:rsidRPr="00006717">
        <w:t xml:space="preserve">that quality and compliance information </w:t>
      </w:r>
      <w:r w:rsidR="0090574A" w:rsidRPr="009C287C">
        <w:t xml:space="preserve">about </w:t>
      </w:r>
      <w:r w:rsidR="001E3A19">
        <w:t>ECEC</w:t>
      </w:r>
      <w:r w:rsidR="0090574A" w:rsidRPr="009C287C">
        <w:t xml:space="preserve"> </w:t>
      </w:r>
      <w:r w:rsidR="00601DCD">
        <w:t>services</w:t>
      </w:r>
      <w:r w:rsidR="00664128" w:rsidRPr="00006717">
        <w:t xml:space="preserve"> be made more accessible to parents</w:t>
      </w:r>
      <w:r w:rsidR="00664128" w:rsidRPr="00394F60">
        <w:t>.</w:t>
      </w:r>
      <w:r w:rsidR="0090574A" w:rsidRPr="009C287C">
        <w:t xml:space="preserve"> It also recommends </w:t>
      </w:r>
      <w:r w:rsidR="00A47FF9">
        <w:t>improving</w:t>
      </w:r>
      <w:r w:rsidR="009A6C67">
        <w:t xml:space="preserve"> resources </w:t>
      </w:r>
      <w:r w:rsidR="00A47FF9">
        <w:t>on</w:t>
      </w:r>
      <w:r w:rsidR="00064A08">
        <w:t xml:space="preserve"> child sexual abuse </w:t>
      </w:r>
      <w:r w:rsidR="0090574A" w:rsidRPr="009C287C">
        <w:t xml:space="preserve">prevention and clearer processes for parents who wish to report a complaint or concern. </w:t>
      </w:r>
    </w:p>
    <w:p w14:paraId="114FBDC4" w14:textId="1FB3994F" w:rsidR="00AC5808" w:rsidRPr="00EF69BE" w:rsidRDefault="00AC5808" w:rsidP="00AC5808">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335" w:name="_Toc205732659"/>
      <w:bookmarkStart w:id="336" w:name="_Toc205733747"/>
      <w:bookmarkStart w:id="337" w:name="_Toc205733838"/>
      <w:bookmarkStart w:id="338" w:name="_Toc205733915"/>
      <w:bookmarkStart w:id="339" w:name="_Toc205733992"/>
      <w:bookmarkStart w:id="340" w:name="_Toc205734069"/>
      <w:bookmarkStart w:id="341" w:name="_Toc205737353"/>
      <w:bookmarkStart w:id="342" w:name="_Toc205737478"/>
      <w:bookmarkStart w:id="343" w:name="_Toc205737528"/>
      <w:bookmarkStart w:id="344" w:name="_Toc205737577"/>
      <w:bookmarkStart w:id="345" w:name="_Toc205738070"/>
      <w:bookmarkStart w:id="346" w:name="_Toc205738973"/>
      <w:bookmarkStart w:id="347" w:name="_Toc205739967"/>
      <w:bookmarkStart w:id="348" w:name="_Toc205750238"/>
      <w:bookmarkStart w:id="349" w:name="_Toc205818328"/>
      <w:bookmarkStart w:id="350" w:name="_Toc205835717"/>
      <w:bookmarkStart w:id="351" w:name="_Toc205898589"/>
      <w:bookmarkStart w:id="352" w:name="_Toc205904345"/>
      <w:bookmarkStart w:id="353" w:name="_Toc205907280"/>
      <w:bookmarkStart w:id="354" w:name="_Toc206066655"/>
      <w:bookmarkStart w:id="355" w:name="_Toc206076101"/>
      <w:bookmarkStart w:id="356" w:name="_Toc206078435"/>
      <w:bookmarkStart w:id="357" w:name="_Toc206078511"/>
      <w:bookmarkStart w:id="358" w:name="_Toc206085886"/>
      <w:bookmarkStart w:id="359" w:name="_Toc206085952"/>
      <w:bookmarkStart w:id="360" w:name="_Toc206090715"/>
      <w:bookmarkStart w:id="361" w:name="_Toc206090842"/>
      <w:bookmarkStart w:id="362" w:name="_Toc206127727"/>
      <w:bookmarkStart w:id="363" w:name="_Toc206132217"/>
      <w:bookmarkStart w:id="364" w:name="_Toc206140367"/>
      <w:bookmarkStart w:id="365" w:name="_Toc206151352"/>
      <w:bookmarkStart w:id="366" w:name="_Toc206153431"/>
      <w:bookmarkStart w:id="367" w:name="_Toc206153516"/>
      <w:bookmarkStart w:id="368" w:name="_Toc206169644"/>
      <w:bookmarkStart w:id="369" w:name="_Toc206170707"/>
      <w:bookmarkStart w:id="370" w:name="_Toc206172806"/>
      <w:bookmarkStart w:id="371" w:name="_Toc206173060"/>
      <w:bookmarkStart w:id="372" w:name="_Toc206173318"/>
      <w:bookmarkStart w:id="373" w:name="_Toc20650054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3B2FCDAA" w14:textId="741D0466" w:rsidR="00AC5808" w:rsidRPr="00006717" w:rsidRDefault="00AC5808" w:rsidP="00AC5808">
      <w:pPr>
        <w:pStyle w:val="Heading2"/>
      </w:pPr>
      <w:bookmarkStart w:id="374" w:name="_Toc206500545"/>
      <w:r w:rsidRPr="00006717">
        <w:t xml:space="preserve">Parents need better </w:t>
      </w:r>
      <w:r w:rsidR="00AB7609">
        <w:t xml:space="preserve">access to </w:t>
      </w:r>
      <w:r w:rsidRPr="00006717">
        <w:t>information about service quality</w:t>
      </w:r>
      <w:bookmarkEnd w:id="374"/>
    </w:p>
    <w:p w14:paraId="3026AE79" w14:textId="77777777" w:rsidR="00A76938" w:rsidRDefault="00B53355" w:rsidP="00AC5808">
      <w:pPr>
        <w:pStyle w:val="BodyText"/>
      </w:pPr>
      <w:r>
        <w:t>When parents and educators work together in partnership and have the right information, they can and will act decisively to identify risks, raise concerns and protect children.</w:t>
      </w:r>
    </w:p>
    <w:p w14:paraId="33F1B4D8" w14:textId="6DD63E11" w:rsidR="00AC5808" w:rsidRPr="00006717" w:rsidRDefault="00AC5808" w:rsidP="00AC5808">
      <w:pPr>
        <w:pStyle w:val="BodyText"/>
      </w:pPr>
      <w:r w:rsidRPr="00006717">
        <w:t>Under the National Quality Framework, services are assessed and rated against the National Quality Standard</w:t>
      </w:r>
      <w:r w:rsidR="00371194">
        <w:t>. They are</w:t>
      </w:r>
      <w:r w:rsidRPr="00006717">
        <w:t xml:space="preserve"> given a rating against each of the </w:t>
      </w:r>
      <w:r w:rsidR="00083873">
        <w:t>7</w:t>
      </w:r>
      <w:r w:rsidRPr="00006717">
        <w:t xml:space="preserve"> quality areas and an overall rating based on these results (explained in further detail in Appendix 3). </w:t>
      </w:r>
    </w:p>
    <w:p w14:paraId="5AB3A440" w14:textId="62ABAC76" w:rsidR="00AC5808" w:rsidRPr="00006717" w:rsidRDefault="00AC5808" w:rsidP="00AC5808">
      <w:pPr>
        <w:pStyle w:val="BodyText"/>
      </w:pPr>
      <w:r w:rsidRPr="00006717">
        <w:t>Currently, services are required to clearly display their quality rating and ratings certificate. However, there is no requirement for services to include this information on their website</w:t>
      </w:r>
      <w:r w:rsidR="000346B6">
        <w:t>,</w:t>
      </w:r>
      <w:r w:rsidR="00551FFD">
        <w:t xml:space="preserve"> </w:t>
      </w:r>
      <w:r w:rsidRPr="00006717">
        <w:t>to notify parents of their quality rating prior to enrolment</w:t>
      </w:r>
      <w:r w:rsidR="000346B6">
        <w:t>,</w:t>
      </w:r>
      <w:r w:rsidRPr="00006717">
        <w:t xml:space="preserve"> or if their quality rating changes. Ratings are also published on the </w:t>
      </w:r>
      <w:r w:rsidR="00DF20D0" w:rsidRPr="00DF20D0">
        <w:t xml:space="preserve">Australian Children’s Education </w:t>
      </w:r>
      <w:r w:rsidR="00DC6C33">
        <w:t>and</w:t>
      </w:r>
      <w:r w:rsidR="00DF20D0" w:rsidRPr="00DF20D0">
        <w:t xml:space="preserve"> Care Quality Authority</w:t>
      </w:r>
      <w:r w:rsidRPr="00006717">
        <w:t xml:space="preserve"> </w:t>
      </w:r>
      <w:r w:rsidR="00DC6C33">
        <w:t>(ACECQA)</w:t>
      </w:r>
      <w:r w:rsidRPr="00006717">
        <w:t xml:space="preserve"> National Registers and Starting Blocks websites. Both websites’ service search pages display minimal and high-level information about each Quality Area and what it covers. According to </w:t>
      </w:r>
      <w:r w:rsidR="00DC6C33">
        <w:t>ACECQA’s</w:t>
      </w:r>
      <w:r w:rsidRPr="00006717">
        <w:t xml:space="preserve"> 2023 family survey, up to one half of parents and families are not aware the quality ratings system exists.</w:t>
      </w:r>
      <w:r w:rsidRPr="00D52243">
        <w:rPr>
          <w:vertAlign w:val="superscript"/>
        </w:rPr>
        <w:footnoteReference w:id="35"/>
      </w:r>
      <w:r w:rsidRPr="00006717">
        <w:t xml:space="preserve"> </w:t>
      </w:r>
    </w:p>
    <w:p w14:paraId="38B106AA" w14:textId="2C2118AF" w:rsidR="00AC5808" w:rsidRPr="00006717" w:rsidRDefault="00AC5808" w:rsidP="00AC5808">
      <w:pPr>
        <w:pStyle w:val="BodyText"/>
      </w:pPr>
      <w:r w:rsidRPr="00006717">
        <w:t>The Review heard parents found the rating that a service was ‘Working Towards’ compliance with a Quality Area to be unclear. This language does not make it clear that a service has been found to not be meeting its minimum legal requirements.</w:t>
      </w:r>
    </w:p>
    <w:p w14:paraId="7A59724F" w14:textId="0CBCC366" w:rsidR="00AC5808" w:rsidRPr="00006717" w:rsidRDefault="00AC5808" w:rsidP="00592420">
      <w:pPr>
        <w:pStyle w:val="BodyText"/>
        <w:keepNext/>
      </w:pPr>
      <w:r w:rsidRPr="00006717">
        <w:t>Recent inquiries have found that parents often rely on word of mouth, the ‘feel’ of a centre, online ratings from other parents or their own impressions of educators and services based on a visit to the service.</w:t>
      </w:r>
      <w:r>
        <w:rPr>
          <w:rStyle w:val="FootnoteReference"/>
        </w:rPr>
        <w:footnoteReference w:id="36"/>
      </w:r>
      <w:r w:rsidRPr="00006717">
        <w:t xml:space="preserve"> Decisions may also boil down to more practical factors, like the availability of places on desired days, or proximity to their home or workplace.</w:t>
      </w:r>
    </w:p>
    <w:p w14:paraId="548336A3" w14:textId="2F0ACF5D" w:rsidR="008D15EC" w:rsidRDefault="00AC5808" w:rsidP="00AC5808">
      <w:pPr>
        <w:pStyle w:val="BodyText"/>
      </w:pPr>
      <w:r w:rsidRPr="00006717">
        <w:t xml:space="preserve">The current system assumes that parents can exercise judgements and make informed decisions as consumers and ‘vote with their feet’, which will create competition and drive </w:t>
      </w:r>
      <w:r w:rsidRPr="00006717">
        <w:lastRenderedPageBreak/>
        <w:t>demand for high quality and safety. The Review recognises the limits of a purely market-based approach to a service as essential as early education</w:t>
      </w:r>
      <w:r w:rsidR="000346B6">
        <w:t xml:space="preserve"> and care</w:t>
      </w:r>
      <w:r w:rsidRPr="00006717">
        <w:t xml:space="preserve">—noting parents in some areas (particularly rural and regional areas) may not have options. However, parents need to be in the best possible position to exercise the power they do have—either </w:t>
      </w:r>
      <w:r w:rsidR="009A2336">
        <w:t>in deciding which service to use or to place pressure on a service they rely on to improve.</w:t>
      </w:r>
    </w:p>
    <w:p w14:paraId="48D3E175" w14:textId="6F450DEE" w:rsidR="00AC5808" w:rsidRPr="00006717" w:rsidRDefault="00AC5808" w:rsidP="00AC5808">
      <w:pPr>
        <w:pStyle w:val="BodyText"/>
      </w:pPr>
      <w:r w:rsidRPr="00006717">
        <w:t xml:space="preserve">For this reason, the Review recommends greater transparency from services and regulators about their quality ratings and what they </w:t>
      </w:r>
      <w:proofErr w:type="gramStart"/>
      <w:r w:rsidRPr="00006717">
        <w:t>actually mean</w:t>
      </w:r>
      <w:proofErr w:type="gramEnd"/>
      <w:r w:rsidRPr="00006717">
        <w:t xml:space="preserve">. This </w:t>
      </w:r>
      <w:r w:rsidR="009E13AB">
        <w:t xml:space="preserve">should be </w:t>
      </w:r>
      <w:r w:rsidRPr="00006717">
        <w:t>achieved by ensuring parents are proactively provided with information about quality ratings (and any changes to them) and supported by information and resources to help interpret and apply this information, in multiple languages, including Easy English. This should have a particular focus on the National Registers and Starting Blocks websites and include:</w:t>
      </w:r>
    </w:p>
    <w:p w14:paraId="037D21F8" w14:textId="35113539" w:rsidR="00AC5808" w:rsidRPr="00006717" w:rsidRDefault="00AC5808" w:rsidP="00AC5808">
      <w:pPr>
        <w:pStyle w:val="ListBullet"/>
      </w:pPr>
      <w:r w:rsidRPr="00006717">
        <w:t>clearer information about what is covered by each quality standard</w:t>
      </w:r>
    </w:p>
    <w:p w14:paraId="728CE01D" w14:textId="3AFC9496" w:rsidR="00AC5808" w:rsidRPr="00006717" w:rsidRDefault="00AC5808" w:rsidP="00AC5808">
      <w:pPr>
        <w:pStyle w:val="ListBullet"/>
      </w:pPr>
      <w:r w:rsidRPr="00006717">
        <w:t>clearer information about which of the 40 elements the service is meeting or not meeting</w:t>
      </w:r>
    </w:p>
    <w:p w14:paraId="217E9B25" w14:textId="7A199A3E" w:rsidR="00AC5808" w:rsidRPr="00006717" w:rsidRDefault="00AC5808" w:rsidP="00AC5808">
      <w:pPr>
        <w:pStyle w:val="ListBullet"/>
      </w:pPr>
      <w:r w:rsidRPr="00006717">
        <w:t xml:space="preserve">details of service and provider </w:t>
      </w:r>
      <w:r w:rsidR="00C5789E">
        <w:t xml:space="preserve">corporate </w:t>
      </w:r>
      <w:r w:rsidRPr="00006717">
        <w:t>ownership; and</w:t>
      </w:r>
    </w:p>
    <w:p w14:paraId="11128F6B" w14:textId="3ADDFB9C" w:rsidR="00AC5808" w:rsidRPr="00006717" w:rsidRDefault="006C661E" w:rsidP="00AC5808">
      <w:pPr>
        <w:pStyle w:val="ListBullet"/>
      </w:pPr>
      <w:r>
        <w:t xml:space="preserve">the </w:t>
      </w:r>
      <w:r w:rsidR="00AC5808" w:rsidRPr="00006717">
        <w:t>compliance history of services.</w:t>
      </w:r>
    </w:p>
    <w:p w14:paraId="1014BF76" w14:textId="77777777" w:rsidR="00AC5808" w:rsidRPr="00006717" w:rsidRDefault="00AC5808" w:rsidP="00AC5808">
      <w:pPr>
        <w:pStyle w:val="BodyText"/>
      </w:pPr>
      <w:r w:rsidRPr="00006717">
        <w:t>Services should also have to disclose how long they have held a ‘Working Towards’ assessment.</w:t>
      </w:r>
    </w:p>
    <w:p w14:paraId="0701BF34" w14:textId="77777777" w:rsidR="00AC5808" w:rsidRPr="00006717" w:rsidRDefault="00AC5808" w:rsidP="00AC5808">
      <w:pPr>
        <w:pStyle w:val="Heading2"/>
        <w:keepNext/>
      </w:pPr>
      <w:bookmarkStart w:id="375" w:name="_Toc206500546"/>
      <w:r w:rsidRPr="00006717">
        <w:t>Parents need more timely information about services’ compliance and enforcement activity</w:t>
      </w:r>
      <w:bookmarkEnd w:id="375"/>
    </w:p>
    <w:p w14:paraId="6910DD3E" w14:textId="77777777" w:rsidR="00AC5808" w:rsidRPr="00006717" w:rsidRDefault="00AC5808" w:rsidP="00AC5808">
      <w:pPr>
        <w:pStyle w:val="BodyText"/>
      </w:pPr>
      <w:r w:rsidRPr="00006717">
        <w:t>Under the National Law, a Regulatory Authority may publish information about enforcement actions they have taken. This includes information about compliance notices, prosecutions, enforceable undertakings, suspension or cancellation of approvals. Regulatory authorities have some restrictions on information they can make public about specific individuals subject to compliance or enforcement activity.</w:t>
      </w:r>
      <w:r>
        <w:rPr>
          <w:rStyle w:val="FootnoteReference"/>
        </w:rPr>
        <w:footnoteReference w:id="37"/>
      </w:r>
      <w:r w:rsidRPr="00006717">
        <w:t xml:space="preserve"> </w:t>
      </w:r>
    </w:p>
    <w:p w14:paraId="47048BEF" w14:textId="13A2485F" w:rsidR="00AC5808" w:rsidRPr="00006717" w:rsidRDefault="00AC5808" w:rsidP="00AC5808">
      <w:pPr>
        <w:pStyle w:val="BodyText"/>
      </w:pPr>
      <w:r w:rsidRPr="00006717">
        <w:t xml:space="preserve">Victoria’s </w:t>
      </w:r>
      <w:r w:rsidR="001E3A19">
        <w:t>ECEC</w:t>
      </w:r>
      <w:r w:rsidR="005469B3" w:rsidRPr="00056171">
        <w:t xml:space="preserve"> </w:t>
      </w:r>
      <w:r w:rsidRPr="00006717">
        <w:t>Regulator</w:t>
      </w:r>
      <w:r w:rsidR="00C144F1">
        <w:t>, Quality and Assessment Regulation Division (QARD),</w:t>
      </w:r>
      <w:r w:rsidRPr="00006717">
        <w:t xml:space="preserve"> </w:t>
      </w:r>
      <w:r w:rsidR="00C144F1">
        <w:t>with</w:t>
      </w:r>
      <w:r w:rsidRPr="00006717">
        <w:t xml:space="preserve">in the Department of Education currently publishes statutory sanctions on its website quarterly. Published information includes the name and address of the service, the service and provider name, </w:t>
      </w:r>
      <w:r w:rsidR="00045A35">
        <w:t xml:space="preserve">the </w:t>
      </w:r>
      <w:r w:rsidRPr="00006717">
        <w:t xml:space="preserve">nature of enforcement, </w:t>
      </w:r>
      <w:r w:rsidR="00045A35">
        <w:t xml:space="preserve">the </w:t>
      </w:r>
      <w:r w:rsidRPr="00006717">
        <w:t xml:space="preserve">reason for enforcement action and </w:t>
      </w:r>
      <w:r w:rsidR="00045A35">
        <w:t xml:space="preserve">the </w:t>
      </w:r>
      <w:r w:rsidRPr="00006717">
        <w:t xml:space="preserve">details of action taken. The Review recommends the </w:t>
      </w:r>
      <w:r w:rsidR="001E3A19">
        <w:t>ECEC</w:t>
      </w:r>
      <w:r w:rsidR="005469B3" w:rsidRPr="00056171">
        <w:t xml:space="preserve"> </w:t>
      </w:r>
      <w:r w:rsidRPr="00006717">
        <w:t>Regulator increase the frequency that this information is published to ensure the community can access information about enforcement activity in a timel</w:t>
      </w:r>
      <w:r w:rsidR="008A7E86">
        <w:t>y</w:t>
      </w:r>
      <w:r w:rsidRPr="00006717">
        <w:t xml:space="preserve"> manner. </w:t>
      </w:r>
    </w:p>
    <w:p w14:paraId="4A82C8B8" w14:textId="77777777" w:rsidR="00AB05CF" w:rsidRPr="00AB05CF" w:rsidRDefault="00AB05CF" w:rsidP="00AB05CF">
      <w:pPr>
        <w:pStyle w:val="RecommendationHeading"/>
        <w:keepNext/>
        <w:keepLines/>
      </w:pPr>
      <w:r w:rsidRPr="00AB05CF">
        <w:lastRenderedPageBreak/>
        <w:t>Recommendation 17: Make accessing information about service quality ratings easier for parents</w:t>
      </w:r>
      <w:r w:rsidRPr="00AB05CF">
        <w:rPr>
          <w:rFonts w:ascii="Cambria" w:hAnsi="Cambria" w:cs="Cambria"/>
        </w:rPr>
        <w:t> </w:t>
      </w:r>
    </w:p>
    <w:p w14:paraId="1A3556D6" w14:textId="61433201" w:rsidR="007B4B49" w:rsidRPr="007B4B49" w:rsidRDefault="007B4B49" w:rsidP="007B4B49">
      <w:pPr>
        <w:pStyle w:val="RecommendationText"/>
        <w:keepNext/>
        <w:keepLines/>
      </w:pPr>
      <w:r w:rsidRPr="007B4B49">
        <w:t xml:space="preserve">17.1 Call for the </w:t>
      </w:r>
      <w:r w:rsidR="003237DA">
        <w:t>Commonwealth</w:t>
      </w:r>
      <w:r w:rsidR="00C144F1">
        <w:t xml:space="preserve"> Government </w:t>
      </w:r>
      <w:r w:rsidRPr="007B4B49">
        <w:t>to improve information for parents about service quality and compliance on the Starting Blocks website, including: clear information on the National Quality Standard and which of the sub-elements are being met or not; details of service and provider ownership; and compliance history of services.</w:t>
      </w:r>
    </w:p>
    <w:p w14:paraId="0B510DDC" w14:textId="77777777" w:rsidR="007B4B49" w:rsidRPr="007B4B49" w:rsidRDefault="007B4B49" w:rsidP="007B4B49">
      <w:pPr>
        <w:pStyle w:val="RecommendationText"/>
        <w:keepNext/>
        <w:keepLines/>
      </w:pPr>
      <w:r w:rsidRPr="00BF26C5">
        <w:t>17.2 Call for the National Law to require services to display on their website, and inform families of, their quality ratings and any enforcement actions against them, prior to enrolment, when ratings change, and when new enforcement actions are imposed.</w:t>
      </w:r>
    </w:p>
    <w:p w14:paraId="3F8D7AA7" w14:textId="77777777" w:rsidR="007B4B49" w:rsidRPr="007B4B49" w:rsidRDefault="007B4B49" w:rsidP="007B4B49">
      <w:pPr>
        <w:pStyle w:val="RecommendationText"/>
        <w:keepNext/>
        <w:keepLines/>
      </w:pPr>
      <w:r w:rsidRPr="007B4B49">
        <w:t xml:space="preserve">17.3 The ECEC Regulator should issue a modified ratings certificate which includes the </w:t>
      </w:r>
      <w:proofErr w:type="gramStart"/>
      <w:r w:rsidRPr="007B4B49">
        <w:t>period of time</w:t>
      </w:r>
      <w:proofErr w:type="gramEnd"/>
      <w:r w:rsidRPr="007B4B49">
        <w:t xml:space="preserve"> that a service has been rated as ‘Working Towards’ that must be prominently displayed in a service’s reception area and on its website.</w:t>
      </w:r>
    </w:p>
    <w:p w14:paraId="31A72851" w14:textId="77777777" w:rsidR="007B4B49" w:rsidRPr="007B4B49" w:rsidRDefault="007B4B49" w:rsidP="007B4B49">
      <w:pPr>
        <w:pStyle w:val="RecommendationText"/>
        <w:keepNext/>
        <w:keepLines/>
      </w:pPr>
      <w:r w:rsidRPr="007B4B49">
        <w:t>17.4 The ECEC Regulator should more regularly publish the full scope of permitted compliance and enforcement activity information on its website.</w:t>
      </w:r>
    </w:p>
    <w:p w14:paraId="0D1B28C9" w14:textId="6B4340E4" w:rsidR="00AB7609" w:rsidRPr="00AB7609" w:rsidRDefault="00B506F4" w:rsidP="00AC5808">
      <w:pPr>
        <w:pStyle w:val="Heading2"/>
      </w:pPr>
      <w:bookmarkStart w:id="376" w:name="_Toc206168426"/>
      <w:bookmarkStart w:id="377" w:name="_Toc206500547"/>
      <w:r>
        <w:t xml:space="preserve">Resources </w:t>
      </w:r>
      <w:r w:rsidR="00A13A65">
        <w:t xml:space="preserve">on child sexual abuse prevention should be </w:t>
      </w:r>
      <w:r w:rsidR="00064EE7">
        <w:t>improved</w:t>
      </w:r>
      <w:bookmarkEnd w:id="376"/>
      <w:bookmarkEnd w:id="377"/>
    </w:p>
    <w:p w14:paraId="2DCEDB8E" w14:textId="423BC2A3" w:rsidR="00AC5808" w:rsidRPr="00006717" w:rsidRDefault="00A51AFF" w:rsidP="00AC5808">
      <w:pPr>
        <w:pStyle w:val="BodyText"/>
      </w:pPr>
      <w:r>
        <w:t>Most</w:t>
      </w:r>
      <w:r w:rsidR="00AC5808" w:rsidRPr="00006717">
        <w:t xml:space="preserve"> community members lack confidence on how to respond to potential child sexual abuse. The National Centre for Action on Child Sexual Abuse released a study on Australian attitudes and knowledge relating to child sexual abuse. It found 28 per cent of people said they were ‘not confident at all’ to start a conversation with a child they suspected had been sexually abused, while 23 per cent were ‘not confident at all’ to recognise signs or behaviours that may be indicative of child sexual abuse.</w:t>
      </w:r>
      <w:r w:rsidR="00AC5808">
        <w:rPr>
          <w:rStyle w:val="FootnoteReference"/>
        </w:rPr>
        <w:footnoteReference w:id="38"/>
      </w:r>
      <w:r w:rsidR="00AC5808" w:rsidRPr="00006717">
        <w:t xml:space="preserve"> Another study found fewer than one in </w:t>
      </w:r>
      <w:r w:rsidR="00083873">
        <w:t>4</w:t>
      </w:r>
      <w:r w:rsidR="00AC5808" w:rsidRPr="00006717">
        <w:t xml:space="preserve"> Australian parents had discussed issues related to abuse with their children, and they were more likely to discuss these topics with school-aged children than pre-schoolers.</w:t>
      </w:r>
      <w:r w:rsidR="00AC5808" w:rsidRPr="00D52243">
        <w:rPr>
          <w:vertAlign w:val="superscript"/>
        </w:rPr>
        <w:footnoteReference w:id="39"/>
      </w:r>
    </w:p>
    <w:p w14:paraId="73C991A0" w14:textId="04B5602C" w:rsidR="00AC5808" w:rsidRPr="00006717" w:rsidRDefault="002B777A" w:rsidP="00AC5808">
      <w:pPr>
        <w:pStyle w:val="BodyText"/>
      </w:pPr>
      <w:r w:rsidRPr="00006717">
        <w:t>Parents know their children best. They are likely to be the first people to notice a change in their child and sense if something is wrong. However,</w:t>
      </w:r>
      <w:r w:rsidR="007B06A1">
        <w:t xml:space="preserve"> t</w:t>
      </w:r>
      <w:r w:rsidR="00065CA4">
        <w:t xml:space="preserve">hese </w:t>
      </w:r>
      <w:r w:rsidR="00AC5808" w:rsidRPr="00006717">
        <w:t>conversations are not easy</w:t>
      </w:r>
      <w:r w:rsidR="00065CA4">
        <w:t>.</w:t>
      </w:r>
    </w:p>
    <w:p w14:paraId="16E4AC6D" w14:textId="234C30AB" w:rsidR="00AC5808" w:rsidRPr="00006717" w:rsidRDefault="00A46FA3" w:rsidP="00AC5808">
      <w:pPr>
        <w:pStyle w:val="BodyText"/>
      </w:pPr>
      <w:r w:rsidRPr="00F118FD">
        <w:t xml:space="preserve">With </w:t>
      </w:r>
      <w:r w:rsidR="2F1363E2">
        <w:t>the right</w:t>
      </w:r>
      <w:r w:rsidRPr="00F118FD">
        <w:t xml:space="preserve"> resources, parents </w:t>
      </w:r>
      <w:r w:rsidR="00065CA4">
        <w:t>can be supported</w:t>
      </w:r>
      <w:r w:rsidRPr="00F118FD">
        <w:t xml:space="preserve"> to </w:t>
      </w:r>
      <w:r>
        <w:t>t</w:t>
      </w:r>
      <w:r w:rsidR="42A93E20">
        <w:t>alk wit</w:t>
      </w:r>
      <w:r>
        <w:t>h</w:t>
      </w:r>
      <w:r w:rsidRPr="00F118FD">
        <w:t xml:space="preserve"> their child about</w:t>
      </w:r>
      <w:r w:rsidR="00AC5808" w:rsidRPr="00006717">
        <w:t xml:space="preserve"> body safety and what are safe and unsafe behaviours from adults and other children, and how to seek help. </w:t>
      </w:r>
      <w:r w:rsidR="00577787">
        <w:t>G</w:t>
      </w:r>
      <w:r w:rsidR="00AC5808" w:rsidRPr="00006717">
        <w:t>uidance to understand grooming behaviours and other signs of abuse</w:t>
      </w:r>
      <w:r w:rsidR="00577787">
        <w:t xml:space="preserve"> is also helpful</w:t>
      </w:r>
      <w:r w:rsidR="00AC5808" w:rsidRPr="00006717">
        <w:t>.</w:t>
      </w:r>
    </w:p>
    <w:p w14:paraId="5DB78A77" w14:textId="07A82B27" w:rsidR="00AC5808" w:rsidRPr="00006717" w:rsidRDefault="00284B2B" w:rsidP="00AC5808">
      <w:pPr>
        <w:pStyle w:val="Heading2"/>
        <w:keepNext/>
      </w:pPr>
      <w:bookmarkStart w:id="378" w:name="_Toc206500548"/>
      <w:r>
        <w:lastRenderedPageBreak/>
        <w:t>Make it easier</w:t>
      </w:r>
      <w:r w:rsidR="00AC5808" w:rsidRPr="00006717">
        <w:t xml:space="preserve"> to report concerns and complaints</w:t>
      </w:r>
      <w:bookmarkEnd w:id="378"/>
    </w:p>
    <w:p w14:paraId="6547F243" w14:textId="08DAF9DB" w:rsidR="00AC5808" w:rsidRPr="00006717" w:rsidRDefault="00AC5808" w:rsidP="00AC5808">
      <w:pPr>
        <w:pStyle w:val="BodyText"/>
      </w:pPr>
      <w:r w:rsidRPr="00006717">
        <w:t>Children, families, staff</w:t>
      </w:r>
      <w:r w:rsidR="00C144F1">
        <w:t>,</w:t>
      </w:r>
      <w:r w:rsidRPr="00006717">
        <w:t xml:space="preserve"> and the community need to feel confident that concerns </w:t>
      </w:r>
      <w:r w:rsidR="00C20FD2">
        <w:t>and</w:t>
      </w:r>
      <w:r w:rsidRPr="00006717">
        <w:t xml:space="preserve"> complaints will be handled in a timely and appropriate manner by </w:t>
      </w:r>
      <w:r w:rsidR="001E3A19">
        <w:t>ECEC</w:t>
      </w:r>
      <w:r w:rsidRPr="00006717">
        <w:t xml:space="preserve"> services. Effective systems and procedures for handling complaints emphasise to children, families and staff that their concerns are taken seriously and investigated in a timely, fair and thorough manner. They also support </w:t>
      </w:r>
      <w:r w:rsidR="001E3A19">
        <w:t>ECEC</w:t>
      </w:r>
      <w:r w:rsidRPr="00006717">
        <w:t xml:space="preserve"> services to act on feedback from families and improve the quality </w:t>
      </w:r>
      <w:r w:rsidRPr="00640411">
        <w:t>of their education and care</w:t>
      </w:r>
      <w:r w:rsidRPr="00006717">
        <w:t>.</w:t>
      </w:r>
      <w:r w:rsidRPr="00D52243">
        <w:rPr>
          <w:vertAlign w:val="superscript"/>
        </w:rPr>
        <w:footnoteReference w:id="40"/>
      </w:r>
    </w:p>
    <w:p w14:paraId="1425D7EC" w14:textId="40A0E105" w:rsidR="00AC5808" w:rsidRPr="00006717" w:rsidRDefault="00AC5808" w:rsidP="00AC5808">
      <w:pPr>
        <w:pStyle w:val="BodyText"/>
      </w:pPr>
      <w:r w:rsidRPr="00006717">
        <w:t xml:space="preserve">The Review heard that processes for complaints or reports are not always well-communicated to parents by services or regulators. As a result, parents may feel hesitant to raise concerns with services or other bodies. The Review heard some parents felt rebuffed by services when they raised concerns or did not receive information about what was being done to address their concerns. </w:t>
      </w:r>
    </w:p>
    <w:p w14:paraId="0AD93B93" w14:textId="2C134B6D" w:rsidR="00AC5808" w:rsidRPr="00006717" w:rsidRDefault="00AC5808" w:rsidP="00AC5808">
      <w:pPr>
        <w:pStyle w:val="BodyText"/>
      </w:pPr>
      <w:r w:rsidRPr="00006717">
        <w:t xml:space="preserve">The Review heard clearly that genuine partnerships, shared communication and open dialogue between educators and families are critical. Parents need to feel confident to raise concerns with their </w:t>
      </w:r>
      <w:r w:rsidR="001E3A19">
        <w:t>ECEC</w:t>
      </w:r>
      <w:r w:rsidRPr="00006717">
        <w:t xml:space="preserve"> service and, when needed, with relevant authorities. When it comes to child safety concerns or suspected abuse, they need to know what to raise and who to raise it with and to understand the process and outcome of a complaint or concern that involves their child. This information needs to be clear, accessible, provided in multiple languages, including Easy English, and through multiple channels.</w:t>
      </w:r>
    </w:p>
    <w:p w14:paraId="4ACF2AC7" w14:textId="5F7D3A2B" w:rsidR="00AC5808" w:rsidRPr="00006717" w:rsidRDefault="00AC5808" w:rsidP="00AC5808">
      <w:pPr>
        <w:pStyle w:val="BodyText"/>
      </w:pPr>
      <w:r w:rsidRPr="00006717">
        <w:t xml:space="preserve">Parents also need to understand they can raise concerns beyond the </w:t>
      </w:r>
      <w:r w:rsidR="001E3A19">
        <w:t>ECEC</w:t>
      </w:r>
      <w:r w:rsidRPr="00006717">
        <w:t xml:space="preserve"> service, including through the dedicated</w:t>
      </w:r>
      <w:r w:rsidR="002A4145">
        <w:t xml:space="preserve"> public complaints and enquiry</w:t>
      </w:r>
      <w:r w:rsidRPr="00006717">
        <w:t xml:space="preserve"> hotline managed by Victoria’s </w:t>
      </w:r>
      <w:r w:rsidR="001E3A19">
        <w:t>ECEC</w:t>
      </w:r>
      <w:r w:rsidR="005469B3" w:rsidRPr="00056171">
        <w:t xml:space="preserve"> </w:t>
      </w:r>
      <w:r w:rsidRPr="00006717">
        <w:t xml:space="preserve">Regulator. </w:t>
      </w:r>
    </w:p>
    <w:p w14:paraId="304589C6" w14:textId="77777777" w:rsidR="00DB3BD4" w:rsidRDefault="00852EB8" w:rsidP="00DB3BD4">
      <w:pPr>
        <w:pStyle w:val="RecommendationHeading"/>
      </w:pPr>
      <w:r w:rsidRPr="00852EB8">
        <w:t xml:space="preserve">Recommendation 18: </w:t>
      </w:r>
      <w:r w:rsidR="008B7326">
        <w:t>Support</w:t>
      </w:r>
      <w:r w:rsidRPr="00852EB8">
        <w:t xml:space="preserve"> </w:t>
      </w:r>
      <w:r w:rsidR="00367B4C">
        <w:t>parent</w:t>
      </w:r>
      <w:r w:rsidR="008B7326">
        <w:t>s</w:t>
      </w:r>
      <w:r w:rsidRPr="00852EB8">
        <w:t xml:space="preserve"> to raise and report concerns</w:t>
      </w:r>
      <w:r w:rsidRPr="00852EB8">
        <w:rPr>
          <w:rFonts w:ascii="Cambria" w:hAnsi="Cambria" w:cs="Cambria"/>
        </w:rPr>
        <w:t> </w:t>
      </w:r>
    </w:p>
    <w:p w14:paraId="2DB7CA52" w14:textId="6A962360" w:rsidR="007B4B49" w:rsidRPr="00DB3BD4" w:rsidRDefault="007B4B49" w:rsidP="00DB3BD4">
      <w:pPr>
        <w:pStyle w:val="RecommendationText"/>
      </w:pPr>
      <w:r w:rsidRPr="00DB3BD4">
        <w:t>18.1 Work with experts to promote evidence-based advice for parents on prevention education, signs of grooming</w:t>
      </w:r>
      <w:r w:rsidR="00ED3E59">
        <w:t>,</w:t>
      </w:r>
      <w:r w:rsidRPr="00DB3BD4">
        <w:t xml:space="preserve"> and how to raise concerns. This should be promoted on existing and trusted channels, such as through Maternal and Child Health Services, supported playgroups, the Raising Children Network, Better Health Channel or Victorian Parents Portal, and be accessible and in multiple languages.</w:t>
      </w:r>
    </w:p>
    <w:p w14:paraId="7ED976A4" w14:textId="77777777" w:rsidR="007B4B49" w:rsidRPr="007B4B49" w:rsidRDefault="007B4B49" w:rsidP="007B4B49">
      <w:pPr>
        <w:pStyle w:val="RecommendationText"/>
        <w:keepNext/>
        <w:keepLines/>
      </w:pPr>
      <w:r w:rsidRPr="007B4B49">
        <w:t>18.2 Update and promote advice for parents on how to make complaints or raise concerns with their early childhood education and care service, and the ECEC Regulator, including via the public complaints and enquiry hotline.</w:t>
      </w:r>
    </w:p>
    <w:p w14:paraId="4E8D54B2" w14:textId="697B99C5" w:rsidR="0033753D" w:rsidRPr="00006717" w:rsidRDefault="00440AC9" w:rsidP="0033753D">
      <w:pPr>
        <w:pStyle w:val="Heading1"/>
        <w:numPr>
          <w:ilvl w:val="0"/>
          <w:numId w:val="0"/>
        </w:numPr>
        <w:ind w:left="907" w:hanging="907"/>
      </w:pPr>
      <w:bookmarkStart w:id="379" w:name="_Toc205898570"/>
      <w:r>
        <w:rPr>
          <w:b/>
          <w:bCs/>
        </w:rPr>
        <w:br w:type="column"/>
      </w:r>
      <w:bookmarkStart w:id="380" w:name="_Toc206500549"/>
      <w:r w:rsidR="0033753D">
        <w:lastRenderedPageBreak/>
        <w:t xml:space="preserve">Chapter </w:t>
      </w:r>
      <w:r w:rsidR="00294A53">
        <w:t>8</w:t>
      </w:r>
      <w:r w:rsidR="0033753D" w:rsidRPr="00006717">
        <w:t>: Support the workforce</w:t>
      </w:r>
      <w:bookmarkEnd w:id="379"/>
      <w:bookmarkEnd w:id="380"/>
    </w:p>
    <w:p w14:paraId="1EF70410" w14:textId="23511ADB" w:rsidR="0033753D" w:rsidRPr="002E3CDD" w:rsidRDefault="0033753D" w:rsidP="0033753D">
      <w:pPr>
        <w:pStyle w:val="BodyText"/>
        <w:rPr>
          <w:color w:val="auto"/>
        </w:rPr>
      </w:pPr>
      <w:r w:rsidRPr="00006717">
        <w:t xml:space="preserve">This chapter recommends </w:t>
      </w:r>
      <w:r w:rsidR="005A5BB2" w:rsidRPr="00006717">
        <w:t>address</w:t>
      </w:r>
      <w:r w:rsidR="005A5BB2">
        <w:t>ing</w:t>
      </w:r>
      <w:r w:rsidR="005A5BB2" w:rsidRPr="00006717">
        <w:t xml:space="preserve"> poor quality Registered Training Organisations</w:t>
      </w:r>
      <w:r w:rsidR="005A5BB2">
        <w:t>,</w:t>
      </w:r>
      <w:r w:rsidRPr="00006717">
        <w:t xml:space="preserve"> </w:t>
      </w:r>
      <w:r w:rsidR="001676FC">
        <w:t>making</w:t>
      </w:r>
      <w:r w:rsidRPr="00006717">
        <w:t xml:space="preserve"> child safety training mandatory for all people involved in the provision of early childhood education and care and that there be investment in quality improvement programs</w:t>
      </w:r>
      <w:r>
        <w:t>. Workers should also be supported to raise concerns about child safety.</w:t>
      </w:r>
      <w:r w:rsidRPr="005654EF">
        <w:rPr>
          <w:color w:val="auto"/>
        </w:rPr>
        <w:t xml:space="preserve"> </w:t>
      </w:r>
    </w:p>
    <w:p w14:paraId="056393A9" w14:textId="77777777" w:rsidR="0033753D" w:rsidRPr="00481CF0" w:rsidRDefault="0033753D" w:rsidP="0033753D">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381" w:name="_Toc206066661"/>
      <w:bookmarkStart w:id="382" w:name="_Toc206076107"/>
      <w:bookmarkStart w:id="383" w:name="_Toc206078441"/>
      <w:bookmarkStart w:id="384" w:name="_Toc206078517"/>
      <w:bookmarkStart w:id="385" w:name="_Toc206085892"/>
      <w:bookmarkStart w:id="386" w:name="_Toc206085958"/>
      <w:bookmarkStart w:id="387" w:name="_Toc206090721"/>
      <w:bookmarkStart w:id="388" w:name="_Toc206090848"/>
      <w:bookmarkStart w:id="389" w:name="_Toc206127733"/>
      <w:bookmarkStart w:id="390" w:name="_Toc206132223"/>
      <w:bookmarkStart w:id="391" w:name="_Toc206140373"/>
      <w:bookmarkStart w:id="392" w:name="_Toc206151358"/>
      <w:bookmarkStart w:id="393" w:name="_Toc206153437"/>
      <w:bookmarkStart w:id="394" w:name="_Toc206153522"/>
      <w:bookmarkStart w:id="395" w:name="_Toc206169650"/>
      <w:bookmarkStart w:id="396" w:name="_Toc206170713"/>
      <w:bookmarkStart w:id="397" w:name="_Toc206172812"/>
      <w:bookmarkStart w:id="398" w:name="_Toc206173066"/>
      <w:bookmarkStart w:id="399" w:name="_Toc206173324"/>
      <w:bookmarkStart w:id="400" w:name="_Toc206500550"/>
      <w:bookmarkStart w:id="401" w:name="_Toc204079546"/>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5712776A" w14:textId="77777777" w:rsidR="006D199F" w:rsidRPr="00006717" w:rsidRDefault="006D199F" w:rsidP="00963007">
      <w:pPr>
        <w:pStyle w:val="Heading2"/>
      </w:pPr>
      <w:bookmarkStart w:id="402" w:name="_Toc205898552"/>
      <w:bookmarkStart w:id="403" w:name="_Toc206500551"/>
      <w:bookmarkStart w:id="404" w:name="_Toc205737365"/>
      <w:bookmarkStart w:id="405" w:name="_Toc205898572"/>
      <w:r w:rsidRPr="00006717">
        <w:t>Qualifications that equip staff to support child safety</w:t>
      </w:r>
      <w:bookmarkEnd w:id="402"/>
      <w:bookmarkEnd w:id="403"/>
    </w:p>
    <w:p w14:paraId="7A7BF0AD" w14:textId="22B69AE0" w:rsidR="006D199F" w:rsidRPr="00006717" w:rsidRDefault="006D199F" w:rsidP="006D199F">
      <w:pPr>
        <w:pStyle w:val="BodyText"/>
      </w:pPr>
      <w:r>
        <w:t xml:space="preserve">The </w:t>
      </w:r>
      <w:r w:rsidR="001E3A19">
        <w:t>ECEC</w:t>
      </w:r>
      <w:r>
        <w:t xml:space="preserve"> workforce is made up of talented, committed people who want the best for children. </w:t>
      </w:r>
      <w:r w:rsidR="0029000B">
        <w:t>However</w:t>
      </w:r>
      <w:r>
        <w:t>, q</w:t>
      </w:r>
      <w:r w:rsidRPr="00006717">
        <w:t xml:space="preserve">ualifications, child safety knowledge, confidence and capability across the workforce </w:t>
      </w:r>
      <w:r>
        <w:t>are</w:t>
      </w:r>
      <w:r w:rsidRPr="00006717">
        <w:t xml:space="preserve"> varied and training opportunities and requirements are inconsistent</w:t>
      </w:r>
      <w:r w:rsidRPr="00006717" w:rsidDel="00416AE5">
        <w:t>.</w:t>
      </w:r>
      <w:r w:rsidRPr="00006717" w:rsidDel="009F0252">
        <w:t xml:space="preserve"> </w:t>
      </w:r>
    </w:p>
    <w:p w14:paraId="7FCD0E83" w14:textId="21A2BF3A" w:rsidR="006D199F" w:rsidRPr="00006717" w:rsidRDefault="006D199F" w:rsidP="006D199F">
      <w:pPr>
        <w:pStyle w:val="ListBullet"/>
        <w:numPr>
          <w:ilvl w:val="0"/>
          <w:numId w:val="0"/>
        </w:numPr>
      </w:pPr>
      <w:r w:rsidRPr="00006717">
        <w:t xml:space="preserve">The </w:t>
      </w:r>
      <w:r w:rsidR="001E3A19">
        <w:t>ECEC</w:t>
      </w:r>
      <w:r w:rsidRPr="00006717">
        <w:t xml:space="preserve"> workforce is made up of a range of professionals with different qualifications. </w:t>
      </w:r>
      <w:proofErr w:type="gramStart"/>
      <w:r w:rsidRPr="00006717">
        <w:t>The majority of</w:t>
      </w:r>
      <w:proofErr w:type="gramEnd"/>
      <w:r w:rsidRPr="00006717">
        <w:t xml:space="preserve"> the </w:t>
      </w:r>
      <w:r w:rsidR="544BB75E" w:rsidRPr="00006717">
        <w:t>long day care and</w:t>
      </w:r>
      <w:r w:rsidRPr="00006717">
        <w:t xml:space="preserve"> </w:t>
      </w:r>
      <w:r w:rsidR="544BB75E" w:rsidRPr="00006717">
        <w:t>standalon</w:t>
      </w:r>
      <w:r w:rsidR="00BA3330">
        <w:t>e</w:t>
      </w:r>
      <w:r w:rsidR="544BB75E" w:rsidRPr="00006717">
        <w:t xml:space="preserve"> kindergarten </w:t>
      </w:r>
      <w:r w:rsidR="001E3A19">
        <w:t>ECEC</w:t>
      </w:r>
      <w:r w:rsidR="005469B3">
        <w:t xml:space="preserve"> </w:t>
      </w:r>
      <w:r w:rsidRPr="00006717">
        <w:t>workforce in Victoria are certificate III and IV (</w:t>
      </w:r>
      <w:r w:rsidR="00905E83">
        <w:t>19.8</w:t>
      </w:r>
      <w:r w:rsidRPr="00006717">
        <w:rPr>
          <w:rFonts w:ascii="Cambria" w:hAnsi="Cambria" w:cs="Cambria"/>
        </w:rPr>
        <w:t> </w:t>
      </w:r>
      <w:r w:rsidRPr="00006717">
        <w:t>per cent) and diploma qualified educators (4</w:t>
      </w:r>
      <w:r w:rsidR="00B517D6">
        <w:t>8.</w:t>
      </w:r>
      <w:r w:rsidR="00905E83">
        <w:t>8</w:t>
      </w:r>
      <w:r w:rsidRPr="00006717">
        <w:t xml:space="preserve"> per cent), with an increasing proportion being tertiary qualified early childhood teachers. About one in </w:t>
      </w:r>
      <w:r w:rsidR="00083873">
        <w:t>5</w:t>
      </w:r>
      <w:r w:rsidRPr="00006717">
        <w:t xml:space="preserve"> </w:t>
      </w:r>
      <w:r w:rsidR="001E3A19">
        <w:t>ECEC</w:t>
      </w:r>
      <w:r w:rsidRPr="000422E1">
        <w:t xml:space="preserve"> workers in Victoria (20.1 per cent) are currently enrolled and studying for a qualification while working in the sector, including already qualified staff who are studying towards a higher qualification level.</w:t>
      </w:r>
      <w:r w:rsidRPr="000422E1">
        <w:rPr>
          <w:vertAlign w:val="superscript"/>
        </w:rPr>
        <w:footnoteReference w:id="41"/>
      </w:r>
      <w:r w:rsidRPr="000422E1">
        <w:rPr>
          <w:vertAlign w:val="superscript"/>
        </w:rPr>
        <w:t xml:space="preserve"> </w:t>
      </w:r>
    </w:p>
    <w:p w14:paraId="78B2A68E" w14:textId="3DDB5EB6" w:rsidR="006D199F" w:rsidRPr="00F45C57" w:rsidRDefault="006D199F" w:rsidP="006D199F">
      <w:pPr>
        <w:pStyle w:val="ListBullet"/>
        <w:numPr>
          <w:ilvl w:val="0"/>
          <w:numId w:val="0"/>
        </w:numPr>
        <w:rPr>
          <w:color w:val="auto"/>
        </w:rPr>
      </w:pPr>
      <w:r w:rsidRPr="00006717">
        <w:rPr>
          <w:szCs w:val="22"/>
        </w:rPr>
        <w:t xml:space="preserve">In Victoria, there are 325 Registered Training Organisations that deliver training to </w:t>
      </w:r>
      <w:r w:rsidR="001E3A19">
        <w:rPr>
          <w:szCs w:val="22"/>
        </w:rPr>
        <w:t>ECEC</w:t>
      </w:r>
      <w:r w:rsidR="00354C59">
        <w:rPr>
          <w:szCs w:val="22"/>
        </w:rPr>
        <w:t xml:space="preserve"> </w:t>
      </w:r>
      <w:r w:rsidRPr="00006717">
        <w:rPr>
          <w:szCs w:val="22"/>
        </w:rPr>
        <w:t>students, including most of the TAFE network. The sector is diverse, comprising TAFE, community and private (for</w:t>
      </w:r>
      <w:r w:rsidR="009B2500">
        <w:rPr>
          <w:szCs w:val="22"/>
        </w:rPr>
        <w:t>-</w:t>
      </w:r>
      <w:r w:rsidRPr="00006717">
        <w:rPr>
          <w:szCs w:val="22"/>
        </w:rPr>
        <w:t xml:space="preserve">profit) </w:t>
      </w:r>
      <w:r w:rsidR="001C42C7" w:rsidRPr="00006717">
        <w:rPr>
          <w:szCs w:val="22"/>
        </w:rPr>
        <w:t>Registered Training Organisations</w:t>
      </w:r>
      <w:r w:rsidRPr="00006717">
        <w:rPr>
          <w:szCs w:val="22"/>
        </w:rPr>
        <w:t xml:space="preserve">. </w:t>
      </w:r>
      <w:r w:rsidRPr="00006717">
        <w:t xml:space="preserve">The </w:t>
      </w:r>
      <w:r w:rsidR="00530626">
        <w:t>National Quality Framework sets out</w:t>
      </w:r>
      <w:r w:rsidRPr="00006717">
        <w:t xml:space="preserve"> the </w:t>
      </w:r>
      <w:r w:rsidR="00530626">
        <w:t xml:space="preserve">minimum </w:t>
      </w:r>
      <w:r w:rsidRPr="00006717">
        <w:t>qualifications required to be held by educators</w:t>
      </w:r>
      <w:r w:rsidRPr="00006717" w:rsidDel="00465882">
        <w:t>.</w:t>
      </w:r>
      <w:r w:rsidRPr="001B690F">
        <w:rPr>
          <w:vertAlign w:val="superscript"/>
        </w:rPr>
        <w:footnoteReference w:id="42"/>
      </w:r>
      <w:r w:rsidRPr="00006717">
        <w:t xml:space="preserve"> Other regulators, such as the Australian Skills Quality Authority and the Tertiary Education Quality and Standards Agency accredit specific courses or qualifications or regulate </w:t>
      </w:r>
      <w:r w:rsidR="001C42C7" w:rsidRPr="00006717">
        <w:rPr>
          <w:szCs w:val="22"/>
        </w:rPr>
        <w:t>Registered Training Organisations</w:t>
      </w:r>
      <w:r w:rsidRPr="00006717">
        <w:t>.</w:t>
      </w:r>
      <w:r w:rsidRPr="00820CF3">
        <w:rPr>
          <w:vertAlign w:val="superscript"/>
        </w:rPr>
        <w:footnoteReference w:id="43"/>
      </w:r>
      <w:r w:rsidR="00F45C57">
        <w:t xml:space="preserve"> </w:t>
      </w:r>
    </w:p>
    <w:p w14:paraId="78AC963C" w14:textId="5F24A084" w:rsidR="006D199F" w:rsidRPr="00006717" w:rsidRDefault="006D199F" w:rsidP="006D199F">
      <w:pPr>
        <w:pStyle w:val="ListBullet"/>
        <w:numPr>
          <w:ilvl w:val="0"/>
          <w:numId w:val="0"/>
        </w:numPr>
      </w:pPr>
      <w:r w:rsidRPr="00006717">
        <w:lastRenderedPageBreak/>
        <w:t xml:space="preserve">Current courses and qualifications are not always equipping </w:t>
      </w:r>
      <w:r w:rsidR="001E3A19">
        <w:t>ECEC</w:t>
      </w:r>
      <w:r w:rsidRPr="00006717">
        <w:t xml:space="preserve"> workers with the skills and knowledge they need. The Review was told an increasing number of new graduates are entering services with very little knowledge of the basic tenets of early education, let alone knowledge around child safety. </w:t>
      </w:r>
    </w:p>
    <w:p w14:paraId="100C775B" w14:textId="20471053" w:rsidR="006D199F" w:rsidRPr="00006717" w:rsidRDefault="001E3A19" w:rsidP="006D199F">
      <w:pPr>
        <w:pStyle w:val="ListBullet"/>
        <w:numPr>
          <w:ilvl w:val="0"/>
          <w:numId w:val="0"/>
        </w:numPr>
      </w:pPr>
      <w:r>
        <w:t>ECEC</w:t>
      </w:r>
      <w:r w:rsidR="00BF0CB5" w:rsidRPr="00056171">
        <w:t xml:space="preserve"> </w:t>
      </w:r>
      <w:r w:rsidR="006D199F" w:rsidRPr="00006717">
        <w:t xml:space="preserve">services described having to invest significant time and effort to bring new recruits—even recent graduates of tertiary degrees—up to an appropriate standard. This was often frustrated by turnover, noting some people enter the sector as a ‘stepping stone’ to other career pathways or due to visa </w:t>
      </w:r>
      <w:r w:rsidR="006D199F">
        <w:t>arrangements</w:t>
      </w:r>
      <w:r w:rsidR="006D199F" w:rsidRPr="00006717">
        <w:t xml:space="preserve">. Burnout also contributed to people leaving the sector. </w:t>
      </w:r>
    </w:p>
    <w:p w14:paraId="494BA5C4" w14:textId="470EE948" w:rsidR="006D199F" w:rsidRPr="00006717" w:rsidRDefault="006D199F" w:rsidP="006D199F">
      <w:pPr>
        <w:pStyle w:val="ListBullet"/>
        <w:numPr>
          <w:ilvl w:val="0"/>
          <w:numId w:val="0"/>
        </w:numPr>
      </w:pPr>
      <w:r w:rsidRPr="00006717">
        <w:t xml:space="preserve">The erosion of skills and knowledge is partly driven by some </w:t>
      </w:r>
      <w:r w:rsidR="001C42C7" w:rsidRPr="00006717">
        <w:rPr>
          <w:szCs w:val="22"/>
        </w:rPr>
        <w:t>Registered Training Organisations</w:t>
      </w:r>
      <w:r w:rsidRPr="00006717">
        <w:t xml:space="preserve"> delivering low-quality courses that emphasise speed and passing graduates, over quality and depth of knowledge. The Review heard that many people felt poor quality providers need to be regulated more strongly and exited from the system. </w:t>
      </w:r>
    </w:p>
    <w:p w14:paraId="76232385" w14:textId="26D91302" w:rsidR="006D199F" w:rsidRPr="00006717" w:rsidRDefault="006D199F" w:rsidP="006D199F">
      <w:pPr>
        <w:pStyle w:val="ListBullet"/>
        <w:numPr>
          <w:ilvl w:val="0"/>
          <w:numId w:val="0"/>
        </w:numPr>
      </w:pPr>
      <w:r w:rsidRPr="00006717">
        <w:t xml:space="preserve">Some </w:t>
      </w:r>
      <w:r w:rsidR="001E3A19">
        <w:t>ECEC</w:t>
      </w:r>
      <w:r w:rsidR="00BF0CB5">
        <w:t xml:space="preserve"> </w:t>
      </w:r>
      <w:r w:rsidRPr="00006717">
        <w:t xml:space="preserve">services are also </w:t>
      </w:r>
      <w:r w:rsidR="001C42C7" w:rsidRPr="00006717">
        <w:rPr>
          <w:szCs w:val="22"/>
        </w:rPr>
        <w:t>Registered Training Organisations</w:t>
      </w:r>
      <w:r w:rsidRPr="00006717">
        <w:t xml:space="preserve">. While many deliver high quality training that seamlessly translates to working in the sector, the Review heard that some providers are using students in training to work in centres </w:t>
      </w:r>
      <w:r w:rsidR="00A31648">
        <w:t>to</w:t>
      </w:r>
      <w:r w:rsidRPr="00006717">
        <w:t xml:space="preserve"> help meet ratios, with little supervision or support.</w:t>
      </w:r>
    </w:p>
    <w:p w14:paraId="3D16A4EB" w14:textId="1484D703" w:rsidR="006D199F" w:rsidRPr="00006717" w:rsidRDefault="006D199F" w:rsidP="006D199F">
      <w:pPr>
        <w:pStyle w:val="ListBullet"/>
        <w:keepLines/>
        <w:numPr>
          <w:ilvl w:val="0"/>
          <w:numId w:val="0"/>
        </w:numPr>
      </w:pPr>
      <w:r w:rsidRPr="00323000">
        <w:t xml:space="preserve">The degree to which child safety issues (including recognising harm, reporting, and safeguarding practices) are </w:t>
      </w:r>
      <w:r w:rsidR="00CF035A">
        <w:t>covered in</w:t>
      </w:r>
      <w:r w:rsidRPr="00323000">
        <w:t xml:space="preserve"> Vocational Education and Training and</w:t>
      </w:r>
      <w:r w:rsidR="001800BE">
        <w:t xml:space="preserve"> </w:t>
      </w:r>
      <w:r w:rsidRPr="00323000">
        <w:t>higher education qualifications for the sector varies across qualification levels and courses.</w:t>
      </w:r>
      <w:r w:rsidRPr="00703CC5">
        <w:rPr>
          <w:vertAlign w:val="superscript"/>
        </w:rPr>
        <w:footnoteReference w:id="44"/>
      </w:r>
      <w:r w:rsidRPr="00703CC5">
        <w:rPr>
          <w:vertAlign w:val="superscript"/>
        </w:rPr>
        <w:t xml:space="preserve"> </w:t>
      </w:r>
      <w:r w:rsidRPr="00006717">
        <w:t>The Review was told child safety education was not embedded enough in training and courses for educators. This meant people were entering the profession with a very limited understanding of even basic obligations, such as mandatory reporting. This undermined their confidence to identify</w:t>
      </w:r>
      <w:r w:rsidR="000573B7" w:rsidRPr="00006717">
        <w:t>,</w:t>
      </w:r>
      <w:r w:rsidRPr="00006717">
        <w:t xml:space="preserve"> and report concerns or to promote child-safe practices with colleagues.  </w:t>
      </w:r>
    </w:p>
    <w:p w14:paraId="28C1B219" w14:textId="5D594FC8" w:rsidR="006D199F" w:rsidRDefault="006D199F" w:rsidP="006D199F">
      <w:pPr>
        <w:pStyle w:val="ListBullet"/>
        <w:numPr>
          <w:ilvl w:val="0"/>
          <w:numId w:val="0"/>
        </w:numPr>
        <w:rPr>
          <w:vertAlign w:val="superscript"/>
        </w:rPr>
      </w:pPr>
      <w:r w:rsidRPr="00006717">
        <w:t xml:space="preserve">Child safety related course content in </w:t>
      </w:r>
      <w:r w:rsidR="001E3A19">
        <w:t>ECEC</w:t>
      </w:r>
      <w:r w:rsidRPr="00006717">
        <w:t xml:space="preserve"> qualifications should be strengthened and expanded, at all levels</w:t>
      </w:r>
      <w:r w:rsidR="00FB6328">
        <w:t>.</w:t>
      </w:r>
      <w:r w:rsidRPr="00006717">
        <w:t xml:space="preserve"> </w:t>
      </w:r>
      <w:r w:rsidR="00917E17" w:rsidRPr="00006717">
        <w:rPr>
          <w:szCs w:val="22"/>
        </w:rPr>
        <w:t>Registered Training Organisations</w:t>
      </w:r>
      <w:r w:rsidRPr="00006717">
        <w:t xml:space="preserve"> and universities should </w:t>
      </w:r>
      <w:r w:rsidRPr="00323000">
        <w:t xml:space="preserve">deliver child </w:t>
      </w:r>
      <w:r w:rsidRPr="00323000">
        <w:lastRenderedPageBreak/>
        <w:t>safety core competencies earlier in the relevant course materials, so that important information is provided to students who are already working in the sector, or those who are completing work placements.</w:t>
      </w:r>
      <w:r w:rsidRPr="00006717">
        <w:rPr>
          <w:vertAlign w:val="superscript"/>
        </w:rPr>
        <w:footnoteReference w:id="45"/>
      </w:r>
      <w:r w:rsidRPr="00867103">
        <w:rPr>
          <w:vertAlign w:val="superscript"/>
        </w:rPr>
        <w:t xml:space="preserve"> </w:t>
      </w:r>
    </w:p>
    <w:p w14:paraId="29DA440C" w14:textId="7E7382A1" w:rsidR="006D199F" w:rsidRPr="00006717" w:rsidRDefault="006D199F" w:rsidP="006D199F">
      <w:pPr>
        <w:pStyle w:val="ListBullet"/>
        <w:numPr>
          <w:ilvl w:val="0"/>
          <w:numId w:val="0"/>
        </w:numPr>
      </w:pPr>
      <w:r w:rsidRPr="00006717">
        <w:t xml:space="preserve">The Review recommends that </w:t>
      </w:r>
      <w:r w:rsidR="00265529">
        <w:t xml:space="preserve">the </w:t>
      </w:r>
      <w:r w:rsidRPr="00006717">
        <w:t xml:space="preserve">Australian Skills Quality Authority’s powers </w:t>
      </w:r>
      <w:r w:rsidR="00265529">
        <w:t>be</w:t>
      </w:r>
      <w:r w:rsidRPr="00006717">
        <w:t xml:space="preserve"> strengthened to address poor quality </w:t>
      </w:r>
      <w:r w:rsidR="001E3A19">
        <w:t>ECEC</w:t>
      </w:r>
      <w:r w:rsidRPr="00006717">
        <w:t xml:space="preserve"> training. This could be done through stronger legislation; a stronger regulatory focus on identifying key risk factors leading to poor quality training provision</w:t>
      </w:r>
      <w:r w:rsidR="00997C8B">
        <w:t xml:space="preserve"> (</w:t>
      </w:r>
      <w:r w:rsidRPr="00006717">
        <w:t>including training provider characteristics, relationships and practice</w:t>
      </w:r>
      <w:r w:rsidR="00997C8B">
        <w:t>)</w:t>
      </w:r>
      <w:r w:rsidRPr="00006717">
        <w:t xml:space="preserve">; and reviewing the key criteria that </w:t>
      </w:r>
      <w:r w:rsidR="00917E17" w:rsidRPr="00006717">
        <w:rPr>
          <w:szCs w:val="22"/>
        </w:rPr>
        <w:t>Registered Training Organisation</w:t>
      </w:r>
      <w:r w:rsidRPr="00006717">
        <w:t>s must meet to ensure criteria focus sufficiently on quality.</w:t>
      </w:r>
    </w:p>
    <w:p w14:paraId="2275BEF5" w14:textId="77777777" w:rsidR="00216CCB" w:rsidRPr="00216CCB" w:rsidRDefault="00216CCB" w:rsidP="00216CCB">
      <w:pPr>
        <w:pStyle w:val="RecommendationHeading"/>
        <w:keepNext/>
      </w:pPr>
      <w:r w:rsidRPr="00216CCB">
        <w:t>Recommendation 19: Stronger action on poor quality training courses</w:t>
      </w:r>
      <w:r w:rsidRPr="00216CCB">
        <w:rPr>
          <w:rFonts w:ascii="Cambria" w:hAnsi="Cambria" w:cs="Cambria"/>
        </w:rPr>
        <w:t>  </w:t>
      </w:r>
    </w:p>
    <w:p w14:paraId="1DAF47B4" w14:textId="6A853F51" w:rsidR="001E72C5" w:rsidRPr="001E72C5" w:rsidRDefault="001E72C5" w:rsidP="001E72C5">
      <w:pPr>
        <w:pStyle w:val="RecommendationText"/>
      </w:pPr>
      <w:r w:rsidRPr="001E72C5">
        <w:t xml:space="preserve">Call for </w:t>
      </w:r>
      <w:r w:rsidR="003237DA">
        <w:t>Commonwealth</w:t>
      </w:r>
      <w:r w:rsidR="003A0EC2">
        <w:t xml:space="preserve"> Government</w:t>
      </w:r>
      <w:r w:rsidR="003A0EC2" w:rsidRPr="001E72C5">
        <w:t xml:space="preserve"> </w:t>
      </w:r>
      <w:r w:rsidRPr="001E72C5">
        <w:t>action to improve ECEC training and placements, including stronger Australian Skills Quality Authority powers to address poor quality registered training organisations, including those who are also ECEC service providers. This should focus on training outcomes that better prepare students for working in an ECEC setting, including child safety knowledge and skills.</w:t>
      </w:r>
    </w:p>
    <w:p w14:paraId="58247690" w14:textId="77777777" w:rsidR="0033753D" w:rsidRPr="00006717" w:rsidRDefault="0033753D" w:rsidP="00963007">
      <w:pPr>
        <w:pStyle w:val="Heading2"/>
      </w:pPr>
      <w:bookmarkStart w:id="406" w:name="_Toc206500552"/>
      <w:r w:rsidRPr="00006717">
        <w:t>Greater access to training on child safety</w:t>
      </w:r>
      <w:bookmarkEnd w:id="401"/>
      <w:bookmarkEnd w:id="404"/>
      <w:bookmarkEnd w:id="405"/>
      <w:bookmarkEnd w:id="406"/>
    </w:p>
    <w:p w14:paraId="09E546AF" w14:textId="1AC99939" w:rsidR="0033753D" w:rsidRDefault="0033753D" w:rsidP="0033753D">
      <w:pPr>
        <w:pStyle w:val="BodyText"/>
      </w:pPr>
      <w:r>
        <w:t xml:space="preserve">The </w:t>
      </w:r>
      <w:r w:rsidR="001E3A19">
        <w:t>ECEC</w:t>
      </w:r>
      <w:r>
        <w:t xml:space="preserve"> workforce need greater access to training, as</w:t>
      </w:r>
      <w:r w:rsidRPr="00006717">
        <w:t xml:space="preserve"> part of a broader strategy to ensure </w:t>
      </w:r>
      <w:r w:rsidR="001E3A19">
        <w:t>ECEC</w:t>
      </w:r>
      <w:r w:rsidRPr="00006717">
        <w:t xml:space="preserve"> </w:t>
      </w:r>
      <w:r w:rsidR="0003210A">
        <w:t>educators and staff</w:t>
      </w:r>
      <w:r w:rsidRPr="00006717">
        <w:t xml:space="preserve"> are appropriately skilled</w:t>
      </w:r>
      <w:r w:rsidR="009B390E" w:rsidRPr="00006717">
        <w:t>,</w:t>
      </w:r>
      <w:r w:rsidRPr="00006717">
        <w:t xml:space="preserve"> and their development </w:t>
      </w:r>
      <w:r w:rsidR="00CF3660">
        <w:t xml:space="preserve">is </w:t>
      </w:r>
      <w:r w:rsidRPr="00006717">
        <w:t xml:space="preserve">supported. </w:t>
      </w:r>
    </w:p>
    <w:p w14:paraId="3BD56F48" w14:textId="34A7E6E8" w:rsidR="0033753D" w:rsidRPr="00006717" w:rsidRDefault="0033753D" w:rsidP="0033753D">
      <w:pPr>
        <w:pStyle w:val="BodyText"/>
      </w:pPr>
      <w:r w:rsidRPr="00006717">
        <w:t xml:space="preserve">Child safety training needs to outline workers’ obligations and support their understanding of how to identify and appropriately respond to suspected child abuse, including by another educator or colleague. It also needs to be undertaken regularly to ensure that </w:t>
      </w:r>
      <w:r w:rsidR="001E3A19">
        <w:t>ECEC</w:t>
      </w:r>
      <w:r w:rsidR="00BF0CB5">
        <w:t xml:space="preserve"> </w:t>
      </w:r>
      <w:r w:rsidRPr="00006717">
        <w:t xml:space="preserve">professionals remain </w:t>
      </w:r>
      <w:proofErr w:type="gramStart"/>
      <w:r w:rsidRPr="00006717">
        <w:t>up</w:t>
      </w:r>
      <w:r w:rsidR="003A0EC2">
        <w:t>-</w:t>
      </w:r>
      <w:r w:rsidRPr="00006717">
        <w:t>to</w:t>
      </w:r>
      <w:r w:rsidR="003A0EC2">
        <w:t>-</w:t>
      </w:r>
      <w:r w:rsidRPr="00006717">
        <w:t>date</w:t>
      </w:r>
      <w:proofErr w:type="gramEnd"/>
      <w:r w:rsidRPr="00006717">
        <w:t xml:space="preserve"> on any changes to their obligations, as well as emerging evidence and best practice. </w:t>
      </w:r>
    </w:p>
    <w:p w14:paraId="061AF07B" w14:textId="77777777" w:rsidR="0033753D" w:rsidRPr="00006717" w:rsidRDefault="0033753D" w:rsidP="005A56DE">
      <w:pPr>
        <w:pStyle w:val="Heading3"/>
        <w:keepNext w:val="0"/>
      </w:pPr>
      <w:bookmarkStart w:id="407" w:name="_Toc205737366"/>
      <w:r w:rsidRPr="00006717">
        <w:t xml:space="preserve">Training for everyone involved in </w:t>
      </w:r>
      <w:bookmarkEnd w:id="407"/>
      <w:r w:rsidRPr="00006717">
        <w:t>the sector</w:t>
      </w:r>
    </w:p>
    <w:p w14:paraId="5288518F" w14:textId="3E5502EE" w:rsidR="0033753D" w:rsidRPr="00006717" w:rsidRDefault="0033753D" w:rsidP="005A56DE">
      <w:pPr>
        <w:pStyle w:val="BodyText"/>
        <w:keepLines/>
      </w:pPr>
      <w:r w:rsidRPr="00006717">
        <w:t>The A</w:t>
      </w:r>
      <w:r w:rsidR="00366A2E">
        <w:t xml:space="preserve">ustralian </w:t>
      </w:r>
      <w:r w:rsidRPr="00006717">
        <w:t>C</w:t>
      </w:r>
      <w:r w:rsidR="00366A2E">
        <w:t xml:space="preserve">hildren’s </w:t>
      </w:r>
      <w:r w:rsidRPr="00006717">
        <w:t>E</w:t>
      </w:r>
      <w:r w:rsidR="00366A2E">
        <w:t xml:space="preserve">ducation and </w:t>
      </w:r>
      <w:r w:rsidRPr="00006717">
        <w:t>C</w:t>
      </w:r>
      <w:r w:rsidR="00366A2E">
        <w:t xml:space="preserve">are </w:t>
      </w:r>
      <w:r w:rsidRPr="00006717">
        <w:t>Q</w:t>
      </w:r>
      <w:r w:rsidR="00366A2E">
        <w:t xml:space="preserve">uality </w:t>
      </w:r>
      <w:r w:rsidRPr="00006717">
        <w:t>A</w:t>
      </w:r>
      <w:r w:rsidR="00366A2E">
        <w:t>uthority (</w:t>
      </w:r>
      <w:r w:rsidRPr="00006717">
        <w:t>ACECQA</w:t>
      </w:r>
      <w:r w:rsidR="00366A2E">
        <w:t>)</w:t>
      </w:r>
      <w:r w:rsidRPr="00006717">
        <w:t xml:space="preserve"> Review of Child Safety Arrangements recommended mandatory child safety training for all staff that work with children, as well as management and leadership in </w:t>
      </w:r>
      <w:r w:rsidR="001E3A19">
        <w:t>ECEC</w:t>
      </w:r>
      <w:r w:rsidRPr="002177E2">
        <w:t xml:space="preserve"> services.</w:t>
      </w:r>
      <w:r w:rsidRPr="000258E6">
        <w:rPr>
          <w:vertAlign w:val="superscript"/>
        </w:rPr>
        <w:footnoteReference w:id="46"/>
      </w:r>
      <w:r w:rsidRPr="000258E6">
        <w:rPr>
          <w:vertAlign w:val="superscript"/>
        </w:rPr>
        <w:t xml:space="preserve"> </w:t>
      </w:r>
      <w:r w:rsidRPr="00006717">
        <w:t xml:space="preserve"> This recommendation recognises that child safety is a core competency for everyone in the sector—not just those working on the floor. </w:t>
      </w:r>
    </w:p>
    <w:p w14:paraId="52ADC19A" w14:textId="04AEF44C" w:rsidR="0033753D" w:rsidRPr="00006717" w:rsidRDefault="0033753D" w:rsidP="0033753D">
      <w:pPr>
        <w:pStyle w:val="BodyText"/>
      </w:pPr>
      <w:r w:rsidRPr="00006717">
        <w:lastRenderedPageBreak/>
        <w:t>When board and committee members, senior leaders and managers have a strong understanding of child safety, they are more likely to invest in child-safe measures, role model best practice</w:t>
      </w:r>
      <w:r w:rsidR="003A0EC2">
        <w:t>,</w:t>
      </w:r>
      <w:r w:rsidRPr="00006717">
        <w:t xml:space="preserve"> and create a child-safe culture across their workforce. </w:t>
      </w:r>
    </w:p>
    <w:p w14:paraId="6EE904F0" w14:textId="3ECF7CED" w:rsidR="0033753D" w:rsidRPr="00006717" w:rsidRDefault="001E3A19" w:rsidP="0033753D">
      <w:pPr>
        <w:pStyle w:val="BodyText"/>
      </w:pPr>
      <w:r>
        <w:t>ECEC</w:t>
      </w:r>
      <w:r w:rsidR="0033753D" w:rsidRPr="00006717">
        <w:t xml:space="preserve"> services also have a range of other staff that should have a strong grounding in the dynamics of child safety, including human resources staff who may be called upon to oversee organisational responses to concerns about staff or volunteers. Non-educator staff such as administration support, cooks, cleaners, gardeners</w:t>
      </w:r>
      <w:r w:rsidR="003A0EC2">
        <w:t>,</w:t>
      </w:r>
      <w:r w:rsidR="0033753D" w:rsidRPr="00006717">
        <w:t xml:space="preserve"> and drivers also interact regularly with children and have a role to play. </w:t>
      </w:r>
    </w:p>
    <w:p w14:paraId="7C6F5CC7" w14:textId="16E0AC2B" w:rsidR="0033753D" w:rsidRPr="00006717" w:rsidRDefault="0033753D" w:rsidP="0033753D">
      <w:pPr>
        <w:pStyle w:val="BodyText"/>
      </w:pPr>
      <w:r w:rsidRPr="00006717">
        <w:t xml:space="preserve">The Review </w:t>
      </w:r>
      <w:r w:rsidR="00217260">
        <w:t>recommends making</w:t>
      </w:r>
      <w:r w:rsidRPr="00006717">
        <w:t xml:space="preserve"> child safety training a mandatory requirement under the National Law to </w:t>
      </w:r>
      <w:r>
        <w:t>a</w:t>
      </w:r>
      <w:r w:rsidRPr="00006717">
        <w:t xml:space="preserve">ccelerate and be implemented with urgency. </w:t>
      </w:r>
    </w:p>
    <w:p w14:paraId="57472638" w14:textId="77777777" w:rsidR="0033753D" w:rsidRPr="00006717" w:rsidRDefault="0033753D" w:rsidP="0033753D">
      <w:pPr>
        <w:pStyle w:val="Heading3"/>
      </w:pPr>
      <w:r w:rsidRPr="00006717">
        <w:t>A</w:t>
      </w:r>
      <w:bookmarkStart w:id="408" w:name="_Toc205737367"/>
      <w:r w:rsidRPr="00006717">
        <w:t xml:space="preserve"> more sophisticated understanding of child safety is needed</w:t>
      </w:r>
      <w:bookmarkEnd w:id="408"/>
    </w:p>
    <w:p w14:paraId="5F9209C9" w14:textId="4461A825" w:rsidR="0033753D" w:rsidRPr="00006717" w:rsidRDefault="0033753D" w:rsidP="0033753D">
      <w:pPr>
        <w:pStyle w:val="BodyText"/>
      </w:pPr>
      <w:r w:rsidRPr="00006717">
        <w:t xml:space="preserve">The Review heard that current child safety training and capability building available isn't adequately addressing known risk factors of child sexual </w:t>
      </w:r>
      <w:proofErr w:type="gramStart"/>
      <w:r w:rsidRPr="00006717">
        <w:t>abuse, or</w:t>
      </w:r>
      <w:proofErr w:type="gramEnd"/>
      <w:r w:rsidRPr="00006717">
        <w:t xml:space="preserve"> </w:t>
      </w:r>
      <w:r w:rsidR="00BE3331">
        <w:t xml:space="preserve">reflecting </w:t>
      </w:r>
      <w:r w:rsidRPr="00006717">
        <w:t>the latest research regarding offender behaviour. The Review engaged with renowned experts in child abuse prevention, Professor Leah Bromfield, Professor Benoit Leclerc</w:t>
      </w:r>
      <w:r w:rsidR="003A0EC2">
        <w:t>,</w:t>
      </w:r>
      <w:r w:rsidRPr="00006717">
        <w:t xml:space="preserve"> and Distinguished Professor Ben Mathews. They relayed a wealth of knowledge about the dynamics of institutional child abuse but acknowledged that research into school</w:t>
      </w:r>
      <w:r>
        <w:t>s</w:t>
      </w:r>
      <w:r w:rsidRPr="00006717">
        <w:t xml:space="preserve"> and other institutional settings is much more extensive than in </w:t>
      </w:r>
      <w:r w:rsidR="001E3A19">
        <w:t>ECEC</w:t>
      </w:r>
      <w:r w:rsidR="00BF0CB5">
        <w:t xml:space="preserve"> services</w:t>
      </w:r>
      <w:r w:rsidRPr="00006717">
        <w:t xml:space="preserve">. </w:t>
      </w:r>
      <w:r>
        <w:t>The Review commissioned Professor Mathews</w:t>
      </w:r>
      <w:r w:rsidRPr="008E5910">
        <w:t xml:space="preserve"> to </w:t>
      </w:r>
      <w:r>
        <w:t>prepare a concise literature review, which has informed this report.</w:t>
      </w:r>
      <w:r>
        <w:rPr>
          <w:rStyle w:val="FootnoteReference"/>
        </w:rPr>
        <w:footnoteReference w:id="47"/>
      </w:r>
      <w:r>
        <w:t xml:space="preserve"> </w:t>
      </w:r>
      <w:r w:rsidRPr="00006717">
        <w:t>A</w:t>
      </w:r>
      <w:r w:rsidR="0048697E">
        <w:rPr>
          <w:rFonts w:ascii="Cambria" w:hAnsi="Cambria"/>
        </w:rPr>
        <w:t> </w:t>
      </w:r>
      <w:r w:rsidRPr="008E5910">
        <w:t xml:space="preserve">range of work is happening across the country to </w:t>
      </w:r>
      <w:r>
        <w:t>further</w:t>
      </w:r>
      <w:r w:rsidRPr="008E5910">
        <w:t xml:space="preserve"> knowledge and inform training and guidance for the sector</w:t>
      </w:r>
      <w:r w:rsidR="00D3689E" w:rsidRPr="7CB65804">
        <w:t>, however, more targeted</w:t>
      </w:r>
      <w:r w:rsidR="00262102" w:rsidRPr="7CB65804">
        <w:t xml:space="preserve"> and rigorous</w:t>
      </w:r>
      <w:r w:rsidR="00D3689E" w:rsidRPr="7CB65804">
        <w:t xml:space="preserve"> research </w:t>
      </w:r>
      <w:r w:rsidR="00E61A6F" w:rsidRPr="7CB65804">
        <w:t>into</w:t>
      </w:r>
      <w:r w:rsidR="00D3689E" w:rsidRPr="7CB65804">
        <w:t xml:space="preserve"> child abuse in </w:t>
      </w:r>
      <w:r w:rsidR="001E3A19">
        <w:t>ECEC</w:t>
      </w:r>
      <w:r w:rsidR="00D3689E" w:rsidRPr="7CB65804">
        <w:t xml:space="preserve"> settings specifically would be beneficial</w:t>
      </w:r>
      <w:r w:rsidRPr="008E5910">
        <w:t>.</w:t>
      </w:r>
      <w:r>
        <w:t xml:space="preserve"> </w:t>
      </w:r>
    </w:p>
    <w:p w14:paraId="008E3CE4" w14:textId="08285669" w:rsidR="0033753D" w:rsidRPr="00006717" w:rsidRDefault="0033753D" w:rsidP="0033753D">
      <w:pPr>
        <w:pStyle w:val="BodyText"/>
      </w:pPr>
      <w:r w:rsidRPr="00006717">
        <w:t>Training should build capability in staff to respond to challenging behaviours in children (and what constitutes inappropriate physical discipline). It also should</w:t>
      </w:r>
      <w:r w:rsidRPr="00006717" w:rsidDel="00BA3F2A">
        <w:t xml:space="preserve"> </w:t>
      </w:r>
      <w:r w:rsidRPr="00006717">
        <w:t>build understanding of the dynamics and signs of child sexual abuse, and other forms of inappropriate conduct, in line with proposed changes to make inappropriate conduct an offence under the National Law. Training should include how to recognise grooming behaviours and patterns, particularly the ‘grey areas’ of low-level but boundary crossing behaviours</w:t>
      </w:r>
      <w:r w:rsidR="00CD786F">
        <w:t>. These can be</w:t>
      </w:r>
      <w:r w:rsidRPr="00006717">
        <w:t xml:space="preserve"> normalised or minimised but may suggest a pattern of risk-taking, inappropriate or abusive behaviours towards children. </w:t>
      </w:r>
    </w:p>
    <w:p w14:paraId="6BC29446" w14:textId="25CBC7D7" w:rsidR="0033753D" w:rsidRPr="00006717" w:rsidRDefault="0033753D" w:rsidP="0033753D">
      <w:pPr>
        <w:pStyle w:val="BodyText"/>
      </w:pPr>
      <w:r w:rsidRPr="00006717">
        <w:t xml:space="preserve">Regulators told the Review that grooming behaviours and professional boundary breaches were a particularly challenging issue for staff in the sector. Distinguishing appropriate care (including physical comfort and warmth) from inappropriate behaviours that may be more sinister, requires nuanced judgement and skill. Staff need to understand </w:t>
      </w:r>
      <w:r w:rsidR="00961433">
        <w:t>inappropriate care</w:t>
      </w:r>
      <w:r w:rsidRPr="00006717">
        <w:t xml:space="preserve"> </w:t>
      </w:r>
      <w:r w:rsidRPr="00006717">
        <w:lastRenderedPageBreak/>
        <w:t xml:space="preserve">may look like overstepping boundaries, regularly seeking unnecessary physical contact or creating opportunities to be alone with a child, showing favouritism, </w:t>
      </w:r>
      <w:r>
        <w:t>ignor</w:t>
      </w:r>
      <w:r w:rsidRPr="00006717">
        <w:t>ing policies and rules or a general lack of respect for professional conduct.</w:t>
      </w:r>
    </w:p>
    <w:p w14:paraId="22BF2A08" w14:textId="5CFB6F1F" w:rsidR="0033753D" w:rsidRPr="00006717" w:rsidRDefault="00BF0CB5" w:rsidP="0033753D">
      <w:pPr>
        <w:pStyle w:val="BodyText"/>
      </w:pPr>
      <w:r>
        <w:t>Early childhood education and care</w:t>
      </w:r>
      <w:r w:rsidR="0033753D" w:rsidRPr="00006717">
        <w:t xml:space="preserve"> staff also need more specific training on distinguishing harmful sexual behaviours between children from developmentally expected behaviour to keep the children they care for safe. Training should also recognise some children may be at higher risk of sexual abuse—including children with disability or who have experienced maltreatment (including family violence, neglect or other forms or abuse).</w:t>
      </w:r>
    </w:p>
    <w:p w14:paraId="1ABC49CD" w14:textId="3C0E19F5" w:rsidR="0033753D" w:rsidRPr="00006717" w:rsidRDefault="0033753D" w:rsidP="0033753D">
      <w:pPr>
        <w:pStyle w:val="BodyText"/>
      </w:pPr>
      <w:r w:rsidRPr="00006717">
        <w:t xml:space="preserve">Even in </w:t>
      </w:r>
      <w:r w:rsidR="001E3A19">
        <w:t>ECEC</w:t>
      </w:r>
      <w:r w:rsidRPr="00006717">
        <w:t xml:space="preserve"> settings where children are young and their ability to communicate is developing, age-appropriate education about what is okay (and not okay) in how adults behave around them is important and can empower children to disclose abuse. An evidence </w:t>
      </w:r>
      <w:proofErr w:type="gramStart"/>
      <w:r w:rsidRPr="00006717">
        <w:t>review</w:t>
      </w:r>
      <w:proofErr w:type="gramEnd"/>
      <w:r w:rsidRPr="00006717">
        <w:t xml:space="preserve"> commissioned by the Royal Commission into Institutional Responses to Child Sexual Abuse found that child sexual abuse prevention programs for pre-schoolers appear effective at increasing young children’s ability to identify inappropriate touch requests and increase their skills on how to respond, who to tell and what to report.</w:t>
      </w:r>
      <w:r w:rsidRPr="00A32F11">
        <w:rPr>
          <w:vertAlign w:val="superscript"/>
        </w:rPr>
        <w:footnoteReference w:id="48"/>
      </w:r>
    </w:p>
    <w:p w14:paraId="44680F98" w14:textId="3F58341E" w:rsidR="0033753D" w:rsidRPr="00006717" w:rsidRDefault="0033753D" w:rsidP="0033753D">
      <w:pPr>
        <w:pStyle w:val="BodyText"/>
      </w:pPr>
      <w:r w:rsidRPr="00006717">
        <w:t xml:space="preserve">The Review recommends that the </w:t>
      </w:r>
      <w:r w:rsidR="00C65C5A">
        <w:t>Victorian</w:t>
      </w:r>
      <w:r w:rsidRPr="00006717">
        <w:t xml:space="preserve"> Department of Education provide training on these nuanced issues, either directly or through reputable third parties. This training should complement rather than duplicate training that will support the mandatory training requirement under the National Law.  </w:t>
      </w:r>
    </w:p>
    <w:p w14:paraId="672B170E" w14:textId="2897488E" w:rsidR="0033753D" w:rsidRPr="00006717" w:rsidRDefault="0033753D" w:rsidP="0033753D">
      <w:pPr>
        <w:pStyle w:val="BodyText"/>
      </w:pPr>
      <w:r>
        <w:t xml:space="preserve">The </w:t>
      </w:r>
      <w:r w:rsidRPr="00006717">
        <w:rPr>
          <w:i/>
        </w:rPr>
        <w:t>Protecting Children—</w:t>
      </w:r>
      <w:r w:rsidRPr="001153DF">
        <w:rPr>
          <w:i/>
        </w:rPr>
        <w:t>Mandatory Reporting and Other Obligations</w:t>
      </w:r>
      <w:r w:rsidRPr="00006717">
        <w:t xml:space="preserve"> (PROTECT)</w:t>
      </w:r>
      <w:r w:rsidRPr="00006717">
        <w:rPr>
          <w:rFonts w:ascii="Cambria" w:hAnsi="Cambria" w:cs="Cambria"/>
        </w:rPr>
        <w:t> </w:t>
      </w:r>
      <w:r w:rsidRPr="00006717">
        <w:t xml:space="preserve">online eLearning provided by the Department of Education is available to all Victorian education workforce professionals, including </w:t>
      </w:r>
      <w:r w:rsidR="001E3A19">
        <w:t>ECEC</w:t>
      </w:r>
      <w:r w:rsidRPr="00006717">
        <w:t xml:space="preserve"> staff. This is a good universal platform to build from and update to cover the key child safety issues and evidence outlined here. </w:t>
      </w:r>
    </w:p>
    <w:p w14:paraId="7B204FF2" w14:textId="77777777" w:rsidR="0033753D" w:rsidRPr="00006717" w:rsidRDefault="0033753D" w:rsidP="0033753D">
      <w:pPr>
        <w:pStyle w:val="Heading3"/>
      </w:pPr>
      <w:bookmarkStart w:id="409" w:name="_Toc205737368"/>
      <w:r w:rsidRPr="00006717">
        <w:t>Overcoming structural barriers to staff training and development</w:t>
      </w:r>
      <w:bookmarkEnd w:id="409"/>
    </w:p>
    <w:p w14:paraId="21A7EB48" w14:textId="0864F40C" w:rsidR="0033753D" w:rsidRPr="00006717" w:rsidRDefault="0033753D" w:rsidP="0033753D">
      <w:pPr>
        <w:pStyle w:val="ListBullet"/>
        <w:numPr>
          <w:ilvl w:val="0"/>
          <w:numId w:val="0"/>
        </w:numPr>
      </w:pPr>
      <w:r w:rsidRPr="00006717">
        <w:t xml:space="preserve">The Review heard that one barrier to providing appropriate child safety professional development and training to staff was that the </w:t>
      </w:r>
      <w:r w:rsidR="003237DA">
        <w:t>Commonwealth</w:t>
      </w:r>
      <w:r w:rsidR="003A0EC2">
        <w:t xml:space="preserve"> Government </w:t>
      </w:r>
      <w:proofErr w:type="gramStart"/>
      <w:r w:rsidR="00547F26">
        <w:t>c</w:t>
      </w:r>
      <w:r w:rsidRPr="00006717">
        <w:t xml:space="preserve">hild </w:t>
      </w:r>
      <w:r w:rsidR="00547F26">
        <w:t>c</w:t>
      </w:r>
      <w:r w:rsidRPr="00006717">
        <w:t>are</w:t>
      </w:r>
      <w:proofErr w:type="gramEnd"/>
      <w:r w:rsidRPr="00006717">
        <w:t xml:space="preserve"> </w:t>
      </w:r>
      <w:r w:rsidR="00547F26">
        <w:t>s</w:t>
      </w:r>
      <w:r w:rsidRPr="00006717">
        <w:t xml:space="preserve">ubsidy is only payable on days where </w:t>
      </w:r>
      <w:r>
        <w:t>families pay a fee</w:t>
      </w:r>
      <w:r w:rsidRPr="00006717">
        <w:t xml:space="preserve">. This </w:t>
      </w:r>
      <w:r w:rsidR="00CC7CB4">
        <w:t xml:space="preserve">arrangement can </w:t>
      </w:r>
      <w:r w:rsidR="00ED0B32">
        <w:t>operate as</w:t>
      </w:r>
      <w:r w:rsidRPr="00006717">
        <w:t xml:space="preserve"> a disincentive to create opportunities for curriculum or professional development days for staff because doing so means that services need to ‘run at a loss’</w:t>
      </w:r>
      <w:r w:rsidR="000470FD">
        <w:t xml:space="preserve"> </w:t>
      </w:r>
      <w:r w:rsidR="00C44E27">
        <w:t xml:space="preserve">that day, </w:t>
      </w:r>
      <w:r w:rsidR="000470FD">
        <w:t>or charge</w:t>
      </w:r>
      <w:r w:rsidR="00F51179">
        <w:t xml:space="preserve"> </w:t>
      </w:r>
      <w:proofErr w:type="gramStart"/>
      <w:r w:rsidR="00F51179">
        <w:t>parents</w:t>
      </w:r>
      <w:proofErr w:type="gramEnd"/>
      <w:r w:rsidR="00F51179">
        <w:t xml:space="preserve"> fees</w:t>
      </w:r>
      <w:r w:rsidRPr="00006717">
        <w:t xml:space="preserve">. The Review </w:t>
      </w:r>
      <w:r w:rsidR="002079D9">
        <w:t xml:space="preserve">heard </w:t>
      </w:r>
      <w:r w:rsidRPr="00006717">
        <w:t xml:space="preserve">that it was not fair to expect workers to undertake training after hours, particularly after a long </w:t>
      </w:r>
      <w:r w:rsidR="009B390E" w:rsidRPr="00006717">
        <w:t>workday</w:t>
      </w:r>
      <w:r w:rsidRPr="00006717">
        <w:t xml:space="preserve">.  </w:t>
      </w:r>
    </w:p>
    <w:p w14:paraId="41F9E014" w14:textId="71F3DBAE" w:rsidR="0033753D" w:rsidRPr="00006717" w:rsidRDefault="0033753D" w:rsidP="0033753D">
      <w:pPr>
        <w:pStyle w:val="ListBullet"/>
        <w:numPr>
          <w:ilvl w:val="0"/>
          <w:numId w:val="0"/>
        </w:numPr>
      </w:pPr>
      <w:r w:rsidRPr="00006717">
        <w:t xml:space="preserve">The Review recommends the </w:t>
      </w:r>
      <w:r w:rsidR="003237DA">
        <w:t>Commonwealth</w:t>
      </w:r>
      <w:r w:rsidR="003A0EC2">
        <w:t xml:space="preserve"> Government</w:t>
      </w:r>
      <w:r w:rsidR="003A0EC2" w:rsidRPr="00006717">
        <w:t xml:space="preserve"> </w:t>
      </w:r>
      <w:r w:rsidRPr="00006717">
        <w:t xml:space="preserve">provide funding for time release or ‘child free days’ to help staff to come together for training and professional development on </w:t>
      </w:r>
      <w:r w:rsidRPr="00006717">
        <w:lastRenderedPageBreak/>
        <w:t xml:space="preserve">child safety. This could be done, for example, by </w:t>
      </w:r>
      <w:r w:rsidR="006C514C">
        <w:t>changing</w:t>
      </w:r>
      <w:r w:rsidRPr="00006717">
        <w:t xml:space="preserve"> the </w:t>
      </w:r>
      <w:r w:rsidR="003237DA">
        <w:t>Commonwealth</w:t>
      </w:r>
      <w:r w:rsidR="003A0EC2">
        <w:t xml:space="preserve"> Government</w:t>
      </w:r>
      <w:r w:rsidR="003A0EC2" w:rsidRPr="00006717">
        <w:t xml:space="preserve"> </w:t>
      </w:r>
      <w:proofErr w:type="gramStart"/>
      <w:r w:rsidR="00547F26">
        <w:t>c</w:t>
      </w:r>
      <w:r w:rsidRPr="00006717">
        <w:t xml:space="preserve">hild </w:t>
      </w:r>
      <w:r w:rsidR="00547F26">
        <w:t>c</w:t>
      </w:r>
      <w:r w:rsidRPr="00006717">
        <w:t>are</w:t>
      </w:r>
      <w:proofErr w:type="gramEnd"/>
      <w:r w:rsidRPr="00006717">
        <w:t xml:space="preserve"> </w:t>
      </w:r>
      <w:r w:rsidR="00547F26">
        <w:t>s</w:t>
      </w:r>
      <w:r w:rsidRPr="00006717">
        <w:t xml:space="preserve">ubsidy </w:t>
      </w:r>
      <w:r w:rsidR="006C514C">
        <w:t>rules</w:t>
      </w:r>
      <w:r w:rsidRPr="00006717">
        <w:t xml:space="preserve">.  </w:t>
      </w:r>
    </w:p>
    <w:p w14:paraId="63442350" w14:textId="77777777" w:rsidR="0036698A" w:rsidRPr="0036698A" w:rsidRDefault="0036698A" w:rsidP="0036698A">
      <w:pPr>
        <w:pStyle w:val="RecommendationHeading"/>
        <w:keepNext/>
        <w:keepLines/>
      </w:pPr>
      <w:r w:rsidRPr="0036698A">
        <w:t>Recommendation 20: Mandatory child safety training</w:t>
      </w:r>
      <w:r w:rsidRPr="0036698A">
        <w:rPr>
          <w:rFonts w:ascii="Cambria" w:hAnsi="Cambria" w:cs="Cambria"/>
        </w:rPr>
        <w:t> </w:t>
      </w:r>
    </w:p>
    <w:p w14:paraId="480BA654" w14:textId="6DED2196" w:rsidR="0036698A" w:rsidRPr="0036698A" w:rsidRDefault="0036698A" w:rsidP="0036698A">
      <w:pPr>
        <w:pStyle w:val="RecommendationText"/>
        <w:keepLines/>
      </w:pPr>
      <w:r w:rsidRPr="0036698A">
        <w:t xml:space="preserve">20.1 Accelerate national mandatory child safety training for all people involved in the provision of </w:t>
      </w:r>
      <w:r w:rsidR="001E3A19">
        <w:t>ECEC</w:t>
      </w:r>
      <w:r w:rsidRPr="0036698A">
        <w:t xml:space="preserve"> through a change to the National Law. This should include people who may not directly work with children, such as Approved Providers, board members and office holders, management and administrative or non-educator staff, with tailoring based on role and contact with children. The approach should be national, but with local training tailored to capture specific </w:t>
      </w:r>
      <w:r w:rsidR="00484EB7">
        <w:t>s</w:t>
      </w:r>
      <w:r w:rsidRPr="0036698A">
        <w:t xml:space="preserve">tate and </w:t>
      </w:r>
      <w:r w:rsidR="00484EB7">
        <w:t>t</w:t>
      </w:r>
      <w:r w:rsidRPr="0036698A">
        <w:t>erritory laws, such as Victoria’s legislated Child Safe Standards and Reportable Conduct Scheme.</w:t>
      </w:r>
      <w:r w:rsidRPr="0036698A">
        <w:rPr>
          <w:rFonts w:ascii="Cambria" w:hAnsi="Cambria" w:cs="Cambria"/>
        </w:rPr>
        <w:t> </w:t>
      </w:r>
    </w:p>
    <w:p w14:paraId="01F8BE6F" w14:textId="7BF63051" w:rsidR="0036698A" w:rsidRPr="0036698A" w:rsidRDefault="0036698A" w:rsidP="0036698A">
      <w:pPr>
        <w:pStyle w:val="RecommendationText"/>
        <w:keepLines/>
      </w:pPr>
      <w:r w:rsidRPr="0036698A">
        <w:t xml:space="preserve">20.2 Call for the </w:t>
      </w:r>
      <w:r w:rsidR="003237DA">
        <w:t>Commonwealth</w:t>
      </w:r>
      <w:r w:rsidR="00484EB7">
        <w:t xml:space="preserve"> </w:t>
      </w:r>
      <w:r w:rsidRPr="0036698A">
        <w:t xml:space="preserve">Government to fund time release for staff to undertake relevant training. This could be done by direct funding allocation or by changing </w:t>
      </w:r>
      <w:r w:rsidR="003237DA">
        <w:t>Commonwealth</w:t>
      </w:r>
      <w:r w:rsidR="00484EB7">
        <w:t xml:space="preserve"> Government</w:t>
      </w:r>
      <w:r w:rsidRPr="0036698A">
        <w:t xml:space="preserve"> </w:t>
      </w:r>
      <w:proofErr w:type="gramStart"/>
      <w:r w:rsidR="00603F95">
        <w:t>c</w:t>
      </w:r>
      <w:r w:rsidRPr="0036698A">
        <w:t>hild</w:t>
      </w:r>
      <w:r w:rsidR="0011588D">
        <w:t xml:space="preserve"> </w:t>
      </w:r>
      <w:r w:rsidR="00603F95">
        <w:t>c</w:t>
      </w:r>
      <w:r w:rsidRPr="0036698A">
        <w:t>are</w:t>
      </w:r>
      <w:proofErr w:type="gramEnd"/>
      <w:r w:rsidRPr="0036698A">
        <w:t xml:space="preserve"> </w:t>
      </w:r>
      <w:r w:rsidR="00603F95">
        <w:t>s</w:t>
      </w:r>
      <w:r w:rsidRPr="0036698A">
        <w:t>ubsidy rules to fund services to provide training to staff on child safety.</w:t>
      </w:r>
      <w:r w:rsidRPr="0036698A">
        <w:rPr>
          <w:rFonts w:ascii="Cambria" w:hAnsi="Cambria" w:cs="Cambria"/>
        </w:rPr>
        <w:t> </w:t>
      </w:r>
    </w:p>
    <w:p w14:paraId="16F24269" w14:textId="7C130850" w:rsidR="0036698A" w:rsidRPr="00006717" w:rsidRDefault="0036698A" w:rsidP="0033753D">
      <w:pPr>
        <w:pStyle w:val="RecommendationText"/>
        <w:keepLines/>
      </w:pPr>
      <w:r w:rsidRPr="0036698A">
        <w:t>20.3 To complement any national mandatory training, the Department of Education should update its existing ‘PROTECT’ training on identifying and reporting concerns and provide training on child sexual abuse prevention education for educators, including how to teach children about body safety, consent, and social and emotional learning, including</w:t>
      </w:r>
      <w:r w:rsidR="00484EB7">
        <w:t xml:space="preserve"> seeking help.</w:t>
      </w:r>
    </w:p>
    <w:p w14:paraId="0A3034AE" w14:textId="77777777" w:rsidR="0033753D" w:rsidRPr="00006717" w:rsidRDefault="0033753D" w:rsidP="00963007">
      <w:pPr>
        <w:pStyle w:val="Heading2"/>
      </w:pPr>
      <w:bookmarkStart w:id="410" w:name="_Toc205737369"/>
      <w:bookmarkStart w:id="411" w:name="_Toc205898573"/>
      <w:bookmarkStart w:id="412" w:name="_Toc206500553"/>
      <w:r w:rsidRPr="00006717">
        <w:t>Professional support for best practice</w:t>
      </w:r>
      <w:bookmarkEnd w:id="410"/>
      <w:bookmarkEnd w:id="411"/>
      <w:bookmarkEnd w:id="412"/>
    </w:p>
    <w:p w14:paraId="7661BB2B" w14:textId="39C00D70" w:rsidR="0033753D" w:rsidRPr="00006717" w:rsidRDefault="0033753D" w:rsidP="00BF0CB5">
      <w:pPr>
        <w:pStyle w:val="ListBullet"/>
        <w:keepNext/>
        <w:numPr>
          <w:ilvl w:val="0"/>
          <w:numId w:val="0"/>
        </w:numPr>
      </w:pPr>
      <w:r w:rsidRPr="00006717">
        <w:t xml:space="preserve">The Review heard that there is a large amount of existing material available to </w:t>
      </w:r>
      <w:r w:rsidR="001E3A19">
        <w:t>ECEC</w:t>
      </w:r>
      <w:r>
        <w:t xml:space="preserve"> services to guide their policies, procedures and practices</w:t>
      </w:r>
      <w:r w:rsidR="0064411B">
        <w:t>,</w:t>
      </w:r>
      <w:r>
        <w:t xml:space="preserve"> such as </w:t>
      </w:r>
      <w:r w:rsidR="0064411B">
        <w:t>ACECQA</w:t>
      </w:r>
      <w:r>
        <w:t xml:space="preserve">’s </w:t>
      </w:r>
      <w:r w:rsidRPr="007B4EAB">
        <w:rPr>
          <w:i/>
        </w:rPr>
        <w:t>Child Safe Culture Guide</w:t>
      </w:r>
      <w:r w:rsidRPr="00006717">
        <w:t xml:space="preserve">, the Victorian Department of Education’s PROTECT </w:t>
      </w:r>
      <w:r w:rsidR="00A60A0C">
        <w:t>resources</w:t>
      </w:r>
      <w:r w:rsidRPr="00006717">
        <w:t xml:space="preserve"> and guidance from </w:t>
      </w:r>
      <w:r w:rsidR="00145793">
        <w:t xml:space="preserve">the </w:t>
      </w:r>
      <w:r w:rsidRPr="00006717">
        <w:t>Commission for Children and Young People. However, service manage</w:t>
      </w:r>
      <w:r w:rsidR="00051264">
        <w:t>rs</w:t>
      </w:r>
      <w:r w:rsidRPr="00006717">
        <w:t xml:space="preserve"> would benefit from more opportunities to hear from experts regarding best practice in child safety, child protection and safeguarding practices, as well as to learn from other services and providers. This could also include:</w:t>
      </w:r>
    </w:p>
    <w:p w14:paraId="1E565729" w14:textId="17014648" w:rsidR="0033753D" w:rsidRPr="00006717" w:rsidRDefault="0033753D" w:rsidP="001E1C0E">
      <w:pPr>
        <w:pStyle w:val="ListBullet"/>
        <w:numPr>
          <w:ilvl w:val="0"/>
          <w:numId w:val="16"/>
        </w:numPr>
      </w:pPr>
      <w:r w:rsidRPr="00006717">
        <w:t xml:space="preserve">referrals to and promotion of existing evidence-based guidance, resources (practice checklists, templates, sample </w:t>
      </w:r>
      <w:r w:rsidRPr="00D87FCD">
        <w:t xml:space="preserve">policies </w:t>
      </w:r>
      <w:r w:rsidRPr="007940D1">
        <w:t>and procedures</w:t>
      </w:r>
      <w:r w:rsidRPr="00D87FCD">
        <w:t>), and</w:t>
      </w:r>
      <w:r w:rsidRPr="00006717">
        <w:t xml:space="preserve"> training</w:t>
      </w:r>
    </w:p>
    <w:p w14:paraId="715A8128" w14:textId="77777777" w:rsidR="0033753D" w:rsidRPr="00006717" w:rsidRDefault="0033753D" w:rsidP="001E1C0E">
      <w:pPr>
        <w:pStyle w:val="ListBullet"/>
        <w:numPr>
          <w:ilvl w:val="0"/>
          <w:numId w:val="16"/>
        </w:numPr>
      </w:pPr>
      <w:r w:rsidRPr="00006717">
        <w:t>case study problems of practice and how to respond; and</w:t>
      </w:r>
    </w:p>
    <w:p w14:paraId="3819BD63" w14:textId="77777777" w:rsidR="0033753D" w:rsidRPr="00006717" w:rsidRDefault="0033753D" w:rsidP="001E1C0E">
      <w:pPr>
        <w:pStyle w:val="ListBullet"/>
        <w:numPr>
          <w:ilvl w:val="0"/>
          <w:numId w:val="16"/>
        </w:numPr>
      </w:pPr>
      <w:r w:rsidRPr="00006717">
        <w:t>access to networks of other services and leadership staff to promote peer learning.</w:t>
      </w:r>
    </w:p>
    <w:p w14:paraId="4E83617F" w14:textId="7BD8CAB8" w:rsidR="0033753D" w:rsidRPr="00006717" w:rsidRDefault="0033753D" w:rsidP="0033753D">
      <w:pPr>
        <w:pStyle w:val="BodyText"/>
      </w:pPr>
      <w:r w:rsidRPr="00006717">
        <w:t xml:space="preserve">The Review observed that Early Childhood Australia’s Children’s Safety and Safeguarding in Early Childhood Settings professional support program of webinars and resources is high quality and </w:t>
      </w:r>
      <w:r w:rsidR="00F50539">
        <w:t>effective</w:t>
      </w:r>
      <w:r w:rsidRPr="00006717">
        <w:t xml:space="preserve"> for staff across services. This program provides useful resources but also an opportunity for </w:t>
      </w:r>
      <w:r w:rsidR="001E3A19">
        <w:t>ECEC</w:t>
      </w:r>
      <w:r w:rsidRPr="00006717">
        <w:t xml:space="preserve"> educators to come together and hear from experts on child safety issues directly relevant to their practice. The Review recommends that the Department of Education partner with Early Childhood Australia to expand this offering so that service leaders and staff can access the latest evidence and best practice. This voluntary program </w:t>
      </w:r>
      <w:r w:rsidRPr="00006717">
        <w:lastRenderedPageBreak/>
        <w:t xml:space="preserve">should complement the mandatory training in Recommendation </w:t>
      </w:r>
      <w:r w:rsidR="003C50E6">
        <w:t>20</w:t>
      </w:r>
      <w:r w:rsidRPr="00006717">
        <w:t>, focusing on practical tools, discussions and networking for educators.</w:t>
      </w:r>
    </w:p>
    <w:p w14:paraId="21401982" w14:textId="77777777" w:rsidR="00BF0CB5" w:rsidRDefault="0033753D" w:rsidP="001E2569">
      <w:pPr>
        <w:pStyle w:val="Heading2"/>
        <w:keepNext/>
      </w:pPr>
      <w:bookmarkStart w:id="413" w:name="_Toc205737370"/>
      <w:bookmarkStart w:id="414" w:name="_Toc205898574"/>
      <w:bookmarkStart w:id="415" w:name="_Toc206500554"/>
      <w:r w:rsidRPr="00006717">
        <w:t>Invest in services to drive quality improvement</w:t>
      </w:r>
      <w:bookmarkEnd w:id="413"/>
      <w:bookmarkEnd w:id="414"/>
      <w:bookmarkEnd w:id="415"/>
    </w:p>
    <w:p w14:paraId="331F57EF" w14:textId="29BB4172" w:rsidR="0033753D" w:rsidRPr="00BF0CB5" w:rsidRDefault="0033753D" w:rsidP="00BF0CB5">
      <w:pPr>
        <w:pStyle w:val="BodyText"/>
        <w:rPr>
          <w:color w:val="007F8B" w:themeColor="text2"/>
        </w:rPr>
      </w:pPr>
      <w:r w:rsidRPr="00006717">
        <w:t xml:space="preserve">Child safe cultures and quality improvement comes from all levels of an organisation. While the Victorian Government operates a Kindergarten Quality Improvement Program that works with funded kindergarten services to improve their quality, this is </w:t>
      </w:r>
      <w:r w:rsidR="00091FBD">
        <w:t>only</w:t>
      </w:r>
      <w:r w:rsidRPr="00006717">
        <w:t xml:space="preserve"> available to long day care services</w:t>
      </w:r>
      <w:r w:rsidR="00091FBD">
        <w:t xml:space="preserve"> that </w:t>
      </w:r>
      <w:r w:rsidR="00807092">
        <w:t>have a funded</w:t>
      </w:r>
      <w:r w:rsidR="00091FBD">
        <w:t xml:space="preserve"> kindergarten </w:t>
      </w:r>
      <w:r w:rsidR="00807092">
        <w:t>program</w:t>
      </w:r>
      <w:r w:rsidRPr="00006717">
        <w:t>.</w:t>
      </w:r>
    </w:p>
    <w:p w14:paraId="547D3F25" w14:textId="77777777" w:rsidR="0033753D" w:rsidRPr="00006717" w:rsidRDefault="0033753D" w:rsidP="0033753D">
      <w:pPr>
        <w:pStyle w:val="BodyText"/>
      </w:pPr>
      <w:r w:rsidRPr="00006717">
        <w:t xml:space="preserve">Quality improvement cannot only be driven by regulation and compliance approaches, it is also reliant on supporting the leaders, managers and professionals working in services to embed best practice. </w:t>
      </w:r>
    </w:p>
    <w:p w14:paraId="63EC47AE" w14:textId="6507FEC9" w:rsidR="0033753D" w:rsidRPr="00006717" w:rsidRDefault="00622527" w:rsidP="0033753D">
      <w:pPr>
        <w:pStyle w:val="BodyText"/>
      </w:pPr>
      <w:r w:rsidRPr="00006717">
        <w:t xml:space="preserve">The </w:t>
      </w:r>
      <w:r w:rsidR="003237DA">
        <w:t>Commonwealth</w:t>
      </w:r>
      <w:r w:rsidR="0033753D" w:rsidRPr="00006717">
        <w:t xml:space="preserve"> Government should establish and fund a Child Care Quality Improvement program, for </w:t>
      </w:r>
      <w:proofErr w:type="gramStart"/>
      <w:r w:rsidR="00547F26">
        <w:t>c</w:t>
      </w:r>
      <w:r w:rsidR="0033753D" w:rsidRPr="00006717">
        <w:t xml:space="preserve">hild </w:t>
      </w:r>
      <w:r w:rsidR="00547F26">
        <w:t>c</w:t>
      </w:r>
      <w:r w:rsidR="0033753D" w:rsidRPr="00006717">
        <w:t>are</w:t>
      </w:r>
      <w:proofErr w:type="gramEnd"/>
      <w:r w:rsidR="0033753D" w:rsidRPr="00006717">
        <w:t xml:space="preserve"> </w:t>
      </w:r>
      <w:r w:rsidR="00547F26">
        <w:t>s</w:t>
      </w:r>
      <w:r w:rsidR="0033753D" w:rsidRPr="00006717">
        <w:t xml:space="preserve">ubsidy-approved services. The program should work with services and providers to improve quality. Such a program would complement the </w:t>
      </w:r>
      <w:r w:rsidR="003237DA">
        <w:t>Commonwealth</w:t>
      </w:r>
      <w:r w:rsidR="0033753D" w:rsidRPr="00006717">
        <w:t xml:space="preserve"> Government’s plans to stop or place conditions on </w:t>
      </w:r>
      <w:proofErr w:type="gramStart"/>
      <w:r w:rsidR="00547F26">
        <w:t>c</w:t>
      </w:r>
      <w:r w:rsidR="0033753D" w:rsidRPr="00006717">
        <w:t xml:space="preserve">hild </w:t>
      </w:r>
      <w:r w:rsidR="00547F26">
        <w:t>c</w:t>
      </w:r>
      <w:r w:rsidR="0033753D" w:rsidRPr="00006717">
        <w:t>are</w:t>
      </w:r>
      <w:proofErr w:type="gramEnd"/>
      <w:r w:rsidR="0033753D" w:rsidRPr="00006717">
        <w:t xml:space="preserve"> </w:t>
      </w:r>
      <w:r w:rsidR="00547F26">
        <w:t>s</w:t>
      </w:r>
      <w:r w:rsidR="0033753D" w:rsidRPr="00006717">
        <w:t>ubsidy approval for services with quality or safety concerns. This</w:t>
      </w:r>
      <w:r w:rsidR="0086265E">
        <w:t xml:space="preserve"> program</w:t>
      </w:r>
      <w:r w:rsidR="0033753D" w:rsidRPr="00006717">
        <w:t xml:space="preserve"> could be delivered by </w:t>
      </w:r>
      <w:r w:rsidR="00844BF3">
        <w:t>s</w:t>
      </w:r>
      <w:r w:rsidR="0033753D" w:rsidRPr="00006717">
        <w:t xml:space="preserve">tates and </w:t>
      </w:r>
      <w:r w:rsidR="00844BF3">
        <w:t>t</w:t>
      </w:r>
      <w:r w:rsidR="0033753D" w:rsidRPr="00006717">
        <w:t>erritories (or other</w:t>
      </w:r>
      <w:r w:rsidR="00E71828">
        <w:t xml:space="preserve"> </w:t>
      </w:r>
      <w:r w:rsidR="0033753D" w:rsidRPr="00006717">
        <w:t>appropriate</w:t>
      </w:r>
      <w:r w:rsidR="00E71828">
        <w:t xml:space="preserve"> </w:t>
      </w:r>
      <w:r w:rsidR="0033753D" w:rsidRPr="00006717">
        <w:t>organisations)</w:t>
      </w:r>
      <w:r w:rsidR="00735204">
        <w:t>. The</w:t>
      </w:r>
      <w:r w:rsidR="00023BAB">
        <w:rPr>
          <w:rFonts w:ascii="Cambria" w:hAnsi="Cambria"/>
        </w:rPr>
        <w:t> </w:t>
      </w:r>
      <w:r w:rsidR="003237DA">
        <w:t>Commonwealth</w:t>
      </w:r>
      <w:r w:rsidR="00844BF3">
        <w:t xml:space="preserve"> </w:t>
      </w:r>
      <w:r w:rsidR="00735204">
        <w:t>Government should consider broadening it to also</w:t>
      </w:r>
      <w:r w:rsidR="0086265E">
        <w:t xml:space="preserve"> capture family day care and outside school hours care</w:t>
      </w:r>
      <w:r w:rsidR="0033753D" w:rsidRPr="00006717">
        <w:t>.</w:t>
      </w:r>
    </w:p>
    <w:p w14:paraId="3E53AB01" w14:textId="77777777" w:rsidR="004E6079" w:rsidRPr="004E6079" w:rsidRDefault="004E6079" w:rsidP="004E6079">
      <w:pPr>
        <w:pStyle w:val="RecommendationHeading"/>
        <w:keepNext/>
        <w:keepLines/>
      </w:pPr>
      <w:r w:rsidRPr="004E6079">
        <w:t>Recommendation 21: Professional support program on quality, child safety and safeguarding</w:t>
      </w:r>
      <w:r w:rsidRPr="004E6079">
        <w:rPr>
          <w:rFonts w:ascii="Cambria" w:hAnsi="Cambria" w:cs="Cambria"/>
        </w:rPr>
        <w:t>  </w:t>
      </w:r>
    </w:p>
    <w:p w14:paraId="21FB14C8" w14:textId="77777777" w:rsidR="002377D2" w:rsidRPr="002377D2" w:rsidRDefault="002377D2" w:rsidP="002377D2">
      <w:pPr>
        <w:pStyle w:val="RecommendationText"/>
        <w:keepNext/>
        <w:keepLines/>
      </w:pPr>
      <w:r w:rsidRPr="002377D2">
        <w:t>21.1 The Department of Education should partner with Early Childhood Australia to expand its Children’s Safety and Safeguarding in Early Childhood Settings professional support program of webinars and resources. This program should provide service leaders and staff with the latest evidence and best practice on child safety and safeguarding and cover how to build a child safe culture, recruit, train and supervise a child safe workforce and respond to risks.</w:t>
      </w:r>
    </w:p>
    <w:p w14:paraId="01E2288F" w14:textId="5459171B" w:rsidR="004E6079" w:rsidRPr="00006717" w:rsidRDefault="004E6079" w:rsidP="004E6079">
      <w:pPr>
        <w:pStyle w:val="RecommendationText"/>
        <w:keepNext/>
        <w:keepLines/>
      </w:pPr>
      <w:r w:rsidRPr="004E6079">
        <w:t xml:space="preserve">21.2 Call for the </w:t>
      </w:r>
      <w:r w:rsidR="003237DA">
        <w:t>Commonwealth</w:t>
      </w:r>
      <w:r w:rsidRPr="004E6079">
        <w:t xml:space="preserve"> Government to fund a Child Care Quality Improvement </w:t>
      </w:r>
      <w:r w:rsidR="00E72287">
        <w:t>P</w:t>
      </w:r>
      <w:r w:rsidRPr="004E6079">
        <w:t xml:space="preserve">rogram for </w:t>
      </w:r>
      <w:proofErr w:type="gramStart"/>
      <w:r w:rsidR="00547F26">
        <w:t>c</w:t>
      </w:r>
      <w:r w:rsidRPr="004E6079">
        <w:t xml:space="preserve">hild </w:t>
      </w:r>
      <w:r w:rsidR="00547F26">
        <w:t>c</w:t>
      </w:r>
      <w:r w:rsidRPr="004E6079">
        <w:t>are</w:t>
      </w:r>
      <w:proofErr w:type="gramEnd"/>
      <w:r w:rsidRPr="004E6079">
        <w:t xml:space="preserve"> </w:t>
      </w:r>
      <w:r w:rsidR="00547F26">
        <w:t>s</w:t>
      </w:r>
      <w:r w:rsidRPr="004E6079">
        <w:t xml:space="preserve">ubsidy-approved services, </w:t>
      </w:r>
      <w:proofErr w:type="gramStart"/>
      <w:r w:rsidRPr="004E6079">
        <w:t>similar to</w:t>
      </w:r>
      <w:proofErr w:type="gramEnd"/>
      <w:r w:rsidRPr="004E6079">
        <w:t xml:space="preserve"> the Victorian Kindergarten Quality Improvement Program.</w:t>
      </w:r>
      <w:r w:rsidRPr="004E6079">
        <w:tab/>
      </w:r>
      <w:r w:rsidRPr="004E6079">
        <w:rPr>
          <w:rFonts w:ascii="Cambria" w:hAnsi="Cambria" w:cs="Cambria"/>
        </w:rPr>
        <w:t> </w:t>
      </w:r>
    </w:p>
    <w:p w14:paraId="7D4C6E65" w14:textId="77777777" w:rsidR="0033753D" w:rsidRPr="00006717" w:rsidRDefault="0033753D" w:rsidP="00963007">
      <w:pPr>
        <w:pStyle w:val="Heading2"/>
      </w:pPr>
      <w:bookmarkStart w:id="416" w:name="_Toc205737371"/>
      <w:bookmarkStart w:id="417" w:name="_Toc205898575"/>
      <w:bookmarkStart w:id="418" w:name="_Toc206500555"/>
      <w:r w:rsidRPr="00006717">
        <w:t>Confidence to report child safety concerns</w:t>
      </w:r>
      <w:bookmarkEnd w:id="416"/>
      <w:bookmarkEnd w:id="417"/>
      <w:bookmarkEnd w:id="418"/>
    </w:p>
    <w:p w14:paraId="7834124C" w14:textId="179BF524" w:rsidR="0033753D" w:rsidRPr="00006717" w:rsidRDefault="0033753D" w:rsidP="0033753D">
      <w:pPr>
        <w:pStyle w:val="ListBullet"/>
        <w:numPr>
          <w:ilvl w:val="0"/>
          <w:numId w:val="0"/>
        </w:numPr>
      </w:pPr>
      <w:r w:rsidRPr="00006717">
        <w:t xml:space="preserve">One of the most confronting elements of child abuse in </w:t>
      </w:r>
      <w:r w:rsidR="001E3A19">
        <w:t>ECEC</w:t>
      </w:r>
      <w:r w:rsidRPr="00F276B8">
        <w:t xml:space="preserve"> settings is reconciling that staff offer the greatest protection to children in their care but can also pose the greatest risk to their safety</w:t>
      </w:r>
      <w:r>
        <w:t>.</w:t>
      </w:r>
      <w:r w:rsidRPr="00006717">
        <w:rPr>
          <w:vertAlign w:val="superscript"/>
        </w:rPr>
        <w:footnoteReference w:id="49"/>
      </w:r>
      <w:r w:rsidRPr="00AA6F38">
        <w:rPr>
          <w:vertAlign w:val="superscript"/>
        </w:rPr>
        <w:t xml:space="preserve">  </w:t>
      </w:r>
      <w:r w:rsidRPr="00006717">
        <w:t xml:space="preserve">The overwhelming majority of educators care deeply about the children they care for and prioritise their safety. They are often best placed to report any suspected </w:t>
      </w:r>
      <w:r w:rsidRPr="00006717">
        <w:lastRenderedPageBreak/>
        <w:t xml:space="preserve">misconduct or child safety risks. Reporting incidents and complaints needs to be encouraged, and staff need the tools and confidence to do it. Noting the diversity of the </w:t>
      </w:r>
      <w:r w:rsidR="001E3A19">
        <w:t>ECEC</w:t>
      </w:r>
      <w:r w:rsidRPr="00006717">
        <w:t xml:space="preserve"> workforce, information may need to be available in multiple languages. </w:t>
      </w:r>
    </w:p>
    <w:p w14:paraId="00AEE653" w14:textId="77777777" w:rsidR="0033753D" w:rsidRPr="00F276B8" w:rsidRDefault="0033753D" w:rsidP="0033753D">
      <w:pPr>
        <w:pStyle w:val="ListBullet"/>
        <w:numPr>
          <w:ilvl w:val="0"/>
          <w:numId w:val="0"/>
        </w:numPr>
      </w:pPr>
      <w:r w:rsidRPr="00F276B8">
        <w:t xml:space="preserve">The Review heard of a range of barriers to reporting child safety concerns. This includes: </w:t>
      </w:r>
    </w:p>
    <w:p w14:paraId="50C6A33E" w14:textId="77777777" w:rsidR="0033753D" w:rsidRDefault="0033753D" w:rsidP="0033753D">
      <w:pPr>
        <w:pStyle w:val="ListBullet"/>
        <w:rPr>
          <w:lang w:val="en-US"/>
        </w:rPr>
      </w:pPr>
      <w:r w:rsidRPr="00006717">
        <w:rPr>
          <w:lang w:val="en-US"/>
        </w:rPr>
        <w:t>Reporting obligations for the sector can be confusing and, in some cases, management and staff can be unsure of which authority to direct their concerns to.</w:t>
      </w:r>
      <w:r>
        <w:rPr>
          <w:lang w:val="en-US"/>
        </w:rPr>
        <w:t xml:space="preserve"> </w:t>
      </w:r>
    </w:p>
    <w:p w14:paraId="6F7157FD" w14:textId="65E7E648" w:rsidR="0033753D" w:rsidRPr="00006717" w:rsidRDefault="0033753D" w:rsidP="0033753D">
      <w:pPr>
        <w:pStyle w:val="ListBullet"/>
        <w:rPr>
          <w:lang w:val="en-US"/>
        </w:rPr>
      </w:pPr>
      <w:r w:rsidRPr="00F276B8">
        <w:rPr>
          <w:lang w:val="en-US"/>
        </w:rPr>
        <w:t>The workplace culture is not child-</w:t>
      </w:r>
      <w:r w:rsidR="00E0247A" w:rsidRPr="00F276B8">
        <w:rPr>
          <w:lang w:val="en-US"/>
        </w:rPr>
        <w:t>centered</w:t>
      </w:r>
      <w:r w:rsidRPr="00F276B8">
        <w:rPr>
          <w:lang w:val="en-US"/>
        </w:rPr>
        <w:t xml:space="preserve"> and open to feedback and complaints. </w:t>
      </w:r>
    </w:p>
    <w:p w14:paraId="6A4981BD" w14:textId="77777777" w:rsidR="0033753D" w:rsidRPr="00F276B8" w:rsidRDefault="0033753D" w:rsidP="0033753D">
      <w:pPr>
        <w:pStyle w:val="ListBullet"/>
        <w:rPr>
          <w:lang w:val="en-US"/>
        </w:rPr>
      </w:pPr>
      <w:r w:rsidRPr="00F276B8">
        <w:rPr>
          <w:lang w:val="en-US"/>
        </w:rPr>
        <w:t xml:space="preserve">Staff may worry about reprisals for speaking up—either from colleagues or </w:t>
      </w:r>
      <w:proofErr w:type="gramStart"/>
      <w:r w:rsidRPr="00F276B8">
        <w:rPr>
          <w:lang w:val="en-US"/>
        </w:rPr>
        <w:t>management—</w:t>
      </w:r>
      <w:proofErr w:type="gramEnd"/>
      <w:r w:rsidRPr="00F276B8">
        <w:rPr>
          <w:lang w:val="en-US"/>
        </w:rPr>
        <w:t>which is a particular risk factor for workers with less secure employment or who rely on their employment to meet visa conditions.</w:t>
      </w:r>
    </w:p>
    <w:p w14:paraId="2103212E" w14:textId="77777777" w:rsidR="0033753D" w:rsidRPr="00521E66" w:rsidRDefault="0033753D" w:rsidP="0033753D">
      <w:pPr>
        <w:pStyle w:val="ListBullet"/>
        <w:rPr>
          <w:rFonts w:cstheme="minorHAnsi"/>
          <w:i/>
        </w:rPr>
      </w:pPr>
      <w:r w:rsidRPr="00006717">
        <w:t>A blurring of professional and personal relationships amongst staff can make people less inclined to report inappropriate behaviours of people they consider to be ‘friends’ rather than ‘</w:t>
      </w:r>
      <w:proofErr w:type="gramStart"/>
      <w:r w:rsidRPr="00006717">
        <w:t>colleagues’</w:t>
      </w:r>
      <w:proofErr w:type="gramEnd"/>
      <w:r w:rsidRPr="00006717">
        <w:t xml:space="preserve">.  </w:t>
      </w:r>
    </w:p>
    <w:p w14:paraId="101C9C4F" w14:textId="732F26CF" w:rsidR="0033753D" w:rsidRPr="00006717" w:rsidRDefault="0033753D" w:rsidP="0033753D">
      <w:pPr>
        <w:pStyle w:val="ListBullet"/>
        <w:numPr>
          <w:ilvl w:val="0"/>
          <w:numId w:val="0"/>
        </w:numPr>
      </w:pPr>
      <w:r w:rsidRPr="00006717">
        <w:t xml:space="preserve">Many of these broader issues are best addressed by organisations upholding their obligations under mandatory reporting, Child Safe Standards and </w:t>
      </w:r>
      <w:r w:rsidR="006332E4">
        <w:t xml:space="preserve">the </w:t>
      </w:r>
      <w:r w:rsidRPr="00006717">
        <w:t xml:space="preserve">Reportable Conduct Scheme. However, the Review recommends providing training and clear guidance to </w:t>
      </w:r>
      <w:r w:rsidR="001E3A19">
        <w:t>ECEC</w:t>
      </w:r>
      <w:r w:rsidRPr="00006717">
        <w:t xml:space="preserve"> workers about speaking up if they have concerns. It is important that staff understand that they </w:t>
      </w:r>
      <w:proofErr w:type="gramStart"/>
      <w:r w:rsidRPr="00006717">
        <w:t xml:space="preserve">are able </w:t>
      </w:r>
      <w:r w:rsidR="00BF2235">
        <w:t>to</w:t>
      </w:r>
      <w:proofErr w:type="gramEnd"/>
      <w:r w:rsidRPr="00006717">
        <w:t xml:space="preserve"> (and in some cases, must) report directly to certain agencies to discharge their professional obligations. The Review also recommends ensuring that </w:t>
      </w:r>
      <w:r w:rsidR="001E3A19">
        <w:t>ECEC</w:t>
      </w:r>
      <w:r w:rsidRPr="00006717">
        <w:t xml:space="preserve"> educators and </w:t>
      </w:r>
      <w:r>
        <w:t xml:space="preserve">other </w:t>
      </w:r>
      <w:r w:rsidRPr="00006717">
        <w:t>workers have avenues to report concerns to regulators and authorities anonymously.</w:t>
      </w:r>
    </w:p>
    <w:p w14:paraId="34A537D3" w14:textId="77777777" w:rsidR="0033753D" w:rsidRPr="00006717" w:rsidRDefault="0033753D" w:rsidP="0033753D">
      <w:pPr>
        <w:pStyle w:val="ListBullet"/>
        <w:numPr>
          <w:ilvl w:val="0"/>
          <w:numId w:val="0"/>
        </w:numPr>
      </w:pPr>
      <w:r w:rsidRPr="00F276B8">
        <w:t xml:space="preserve">As part of this work, the Department of Education should update the </w:t>
      </w:r>
      <w:r w:rsidRPr="00F276B8">
        <w:rPr>
          <w:i/>
          <w:iCs/>
        </w:rPr>
        <w:t>Four Critical Actions</w:t>
      </w:r>
      <w:r w:rsidRPr="00006717">
        <w:t xml:space="preserve"> guidance</w:t>
      </w:r>
      <w:r w:rsidRPr="00F276B8">
        <w:t xml:space="preserve">, </w:t>
      </w:r>
      <w:r w:rsidRPr="00F276B8">
        <w:rPr>
          <w:i/>
          <w:iCs/>
        </w:rPr>
        <w:t>Identifying and Responding to All Forms of Abuse in Early Childhood Services</w:t>
      </w:r>
      <w:r w:rsidRPr="00006717">
        <w:t xml:space="preserve"> guidance</w:t>
      </w:r>
      <w:r w:rsidRPr="00F276B8">
        <w:t xml:space="preserve"> (PROTECT) and </w:t>
      </w:r>
      <w:r w:rsidRPr="00006717">
        <w:rPr>
          <w:i/>
        </w:rPr>
        <w:t>Protecting Children—</w:t>
      </w:r>
      <w:r w:rsidRPr="00F276B8">
        <w:rPr>
          <w:i/>
          <w:iCs/>
        </w:rPr>
        <w:t>Mandatory Reporting and Other Obligations</w:t>
      </w:r>
      <w:r w:rsidRPr="00006717">
        <w:t xml:space="preserve"> (PROTECT) online training.</w:t>
      </w:r>
    </w:p>
    <w:p w14:paraId="415B6B2D" w14:textId="661F8F3C" w:rsidR="0033753D" w:rsidRPr="00006717" w:rsidRDefault="0033753D" w:rsidP="0033753D">
      <w:pPr>
        <w:pStyle w:val="ListBullet"/>
        <w:numPr>
          <w:ilvl w:val="0"/>
          <w:numId w:val="0"/>
        </w:numPr>
      </w:pPr>
      <w:r w:rsidRPr="00006717">
        <w:t xml:space="preserve">The various reporting obligations and requirements of </w:t>
      </w:r>
      <w:r w:rsidR="001E3A19">
        <w:t>ECEC</w:t>
      </w:r>
      <w:r w:rsidRPr="00006717">
        <w:t xml:space="preserve"> providers and staff as outlined </w:t>
      </w:r>
      <w:r w:rsidRPr="00353440">
        <w:t xml:space="preserve">in </w:t>
      </w:r>
      <w:r w:rsidRPr="007940D1">
        <w:t>Appendix 3</w:t>
      </w:r>
      <w:r w:rsidRPr="00353440">
        <w:t xml:space="preserve"> demonstrate</w:t>
      </w:r>
      <w:r w:rsidR="00CC7251">
        <w:t>s</w:t>
      </w:r>
      <w:r w:rsidRPr="00006717">
        <w:t xml:space="preserve"> the complicated set of overlapping requirements for workers to navigate, which can lead to confusion and a risk of both over and underreporting of child safety concerns.</w:t>
      </w:r>
    </w:p>
    <w:p w14:paraId="677A20E4" w14:textId="77777777" w:rsidR="00D321E2" w:rsidRPr="00D321E2" w:rsidRDefault="00D321E2" w:rsidP="00D321E2">
      <w:pPr>
        <w:pStyle w:val="RecommendationHeading"/>
      </w:pPr>
      <w:r w:rsidRPr="00D321E2">
        <w:t>Recommendation 22: Give workers the confidence to raise concerns</w:t>
      </w:r>
      <w:r w:rsidRPr="00D321E2">
        <w:rPr>
          <w:rFonts w:ascii="Cambria" w:hAnsi="Cambria" w:cs="Cambria"/>
        </w:rPr>
        <w:t> </w:t>
      </w:r>
    </w:p>
    <w:p w14:paraId="7DE800C9" w14:textId="5AC4644A" w:rsidR="002377D2" w:rsidRPr="002377D2" w:rsidRDefault="002377D2" w:rsidP="002377D2">
      <w:pPr>
        <w:pStyle w:val="RecommendationText"/>
      </w:pPr>
      <w:r w:rsidRPr="002377D2">
        <w:t xml:space="preserve">Provide training and clear guidance on how </w:t>
      </w:r>
      <w:r w:rsidR="001562E2">
        <w:t xml:space="preserve">ECEC </w:t>
      </w:r>
      <w:r w:rsidRPr="002377D2">
        <w:t xml:space="preserve">staff can report concerns, allegations and complaints, as part of a ‘speak up’ culture. This should include how to anonymously report to regulators if staff do not feel supported to speak up in their service.  </w:t>
      </w:r>
    </w:p>
    <w:p w14:paraId="5844480F" w14:textId="77777777" w:rsidR="0033753D" w:rsidRPr="0033753D" w:rsidRDefault="0033753D" w:rsidP="0033753D">
      <w:pPr>
        <w:pStyle w:val="BodyText"/>
      </w:pPr>
    </w:p>
    <w:p w14:paraId="6D3331CD" w14:textId="3847C8EB" w:rsidR="00AC5808" w:rsidRPr="00006717" w:rsidRDefault="00AC5808" w:rsidP="00AC5808">
      <w:pPr>
        <w:pStyle w:val="BodyText"/>
        <w:tabs>
          <w:tab w:val="clear" w:pos="357"/>
          <w:tab w:val="clear" w:pos="714"/>
          <w:tab w:val="clear" w:pos="2552"/>
          <w:tab w:val="left" w:pos="1265"/>
        </w:tabs>
        <w:sectPr w:rsidR="00AC5808" w:rsidRPr="00006717" w:rsidSect="00AC5808">
          <w:pgSz w:w="11906" w:h="16838" w:code="9"/>
          <w:pgMar w:top="851" w:right="851" w:bottom="851" w:left="851" w:header="397" w:footer="454" w:gutter="0"/>
          <w:cols w:space="708"/>
          <w:titlePg/>
          <w:docGrid w:linePitch="360"/>
        </w:sectPr>
      </w:pPr>
    </w:p>
    <w:p w14:paraId="5AB7DBA9" w14:textId="1DB46C57" w:rsidR="00DC2662" w:rsidRPr="00006717" w:rsidRDefault="00DC2662" w:rsidP="00664C4B">
      <w:pPr>
        <w:pStyle w:val="Heading1"/>
        <w:numPr>
          <w:ilvl w:val="0"/>
          <w:numId w:val="0"/>
        </w:numPr>
      </w:pPr>
      <w:bookmarkStart w:id="419" w:name="_Toc205898594"/>
      <w:bookmarkStart w:id="420" w:name="_Toc206500556"/>
      <w:r w:rsidRPr="00006717">
        <w:lastRenderedPageBreak/>
        <w:t>Appendix 1: Terms of reference</w:t>
      </w:r>
      <w:bookmarkEnd w:id="333"/>
      <w:bookmarkEnd w:id="334"/>
      <w:bookmarkEnd w:id="419"/>
      <w:bookmarkEnd w:id="420"/>
    </w:p>
    <w:p w14:paraId="5A72DC00" w14:textId="77777777" w:rsidR="00DC2662" w:rsidRPr="00006717" w:rsidRDefault="00DC2662" w:rsidP="00DC2662">
      <w:pPr>
        <w:pStyle w:val="BodyText"/>
      </w:pPr>
      <w:r w:rsidRPr="00006717">
        <w:t>The Victorian Government will undertake a rapid review to identify the immediate actions that can</w:t>
      </w:r>
      <w:r w:rsidRPr="00006717">
        <w:rPr>
          <w:rFonts w:ascii="Cambria" w:hAnsi="Cambria" w:cs="Cambria"/>
        </w:rPr>
        <w:t> </w:t>
      </w:r>
      <w:r w:rsidRPr="00006717">
        <w:t>be</w:t>
      </w:r>
      <w:r w:rsidRPr="00006717">
        <w:rPr>
          <w:rFonts w:ascii="Cambria" w:hAnsi="Cambria" w:cs="Cambria"/>
        </w:rPr>
        <w:t> </w:t>
      </w:r>
      <w:r w:rsidRPr="00006717">
        <w:t>taken</w:t>
      </w:r>
      <w:r w:rsidRPr="00006717">
        <w:rPr>
          <w:rFonts w:ascii="Cambria" w:hAnsi="Cambria" w:cs="Cambria"/>
        </w:rPr>
        <w:t> </w:t>
      </w:r>
      <w:r w:rsidRPr="00006717">
        <w:t>to</w:t>
      </w:r>
      <w:r w:rsidRPr="00006717">
        <w:rPr>
          <w:rFonts w:ascii="Cambria" w:hAnsi="Cambria" w:cs="Cambria"/>
        </w:rPr>
        <w:t> </w:t>
      </w:r>
      <w:r w:rsidRPr="00006717">
        <w:t>improve</w:t>
      </w:r>
      <w:r w:rsidRPr="00006717">
        <w:rPr>
          <w:rFonts w:ascii="Cambria" w:hAnsi="Cambria" w:cs="Cambria"/>
        </w:rPr>
        <w:t> </w:t>
      </w:r>
      <w:r w:rsidRPr="00006717">
        <w:t>the</w:t>
      </w:r>
      <w:r w:rsidRPr="00006717">
        <w:rPr>
          <w:rFonts w:ascii="Cambria" w:hAnsi="Cambria" w:cs="Cambria"/>
        </w:rPr>
        <w:t> </w:t>
      </w:r>
      <w:r w:rsidRPr="00006717">
        <w:t>safety</w:t>
      </w:r>
      <w:r w:rsidRPr="00006717">
        <w:rPr>
          <w:rFonts w:ascii="Cambria" w:hAnsi="Cambria" w:cs="Cambria"/>
        </w:rPr>
        <w:t> </w:t>
      </w:r>
      <w:r w:rsidRPr="00006717">
        <w:t>of</w:t>
      </w:r>
      <w:r w:rsidRPr="00006717">
        <w:rPr>
          <w:rFonts w:ascii="Cambria" w:hAnsi="Cambria" w:cs="Cambria"/>
        </w:rPr>
        <w:t> </w:t>
      </w:r>
      <w:r w:rsidRPr="00006717">
        <w:t>children</w:t>
      </w:r>
      <w:r w:rsidRPr="00006717">
        <w:rPr>
          <w:rFonts w:ascii="Cambria" w:hAnsi="Cambria" w:cs="Cambria"/>
        </w:rPr>
        <w:t> </w:t>
      </w:r>
      <w:r w:rsidRPr="00006717">
        <w:t>in</w:t>
      </w:r>
      <w:r w:rsidRPr="00006717">
        <w:rPr>
          <w:rFonts w:ascii="Cambria" w:hAnsi="Cambria" w:cs="Cambria"/>
        </w:rPr>
        <w:t> </w:t>
      </w:r>
      <w:r w:rsidRPr="00006717">
        <w:t>early</w:t>
      </w:r>
      <w:r w:rsidRPr="00006717">
        <w:rPr>
          <w:rFonts w:ascii="Cambria" w:hAnsi="Cambria" w:cs="Cambria"/>
        </w:rPr>
        <w:t> </w:t>
      </w:r>
      <w:r w:rsidRPr="00006717">
        <w:t>childhood</w:t>
      </w:r>
      <w:r w:rsidRPr="00006717">
        <w:rPr>
          <w:rFonts w:ascii="Cambria" w:hAnsi="Cambria" w:cs="Cambria"/>
        </w:rPr>
        <w:t> </w:t>
      </w:r>
      <w:r w:rsidRPr="00006717">
        <w:t>education and</w:t>
      </w:r>
      <w:r w:rsidRPr="00006717">
        <w:rPr>
          <w:rFonts w:ascii="Cambria" w:hAnsi="Cambria" w:cs="Cambria"/>
        </w:rPr>
        <w:t> </w:t>
      </w:r>
      <w:r w:rsidRPr="00006717">
        <w:t>care settings.</w:t>
      </w:r>
    </w:p>
    <w:p w14:paraId="036EE4A3" w14:textId="77777777" w:rsidR="00DC2662" w:rsidRPr="00006717" w:rsidRDefault="00DC2662" w:rsidP="00DC2662">
      <w:pPr>
        <w:pStyle w:val="BodyText"/>
      </w:pPr>
      <w:r w:rsidRPr="00006717">
        <w:t>The</w:t>
      </w:r>
      <w:r w:rsidRPr="00006717">
        <w:rPr>
          <w:rFonts w:ascii="Cambria" w:hAnsi="Cambria" w:cs="Cambria"/>
        </w:rPr>
        <w:t> </w:t>
      </w:r>
      <w:r w:rsidRPr="00006717">
        <w:t>review will</w:t>
      </w:r>
      <w:r w:rsidRPr="00006717">
        <w:rPr>
          <w:rFonts w:ascii="Cambria" w:hAnsi="Cambria" w:cs="Cambria"/>
        </w:rPr>
        <w:t> </w:t>
      </w:r>
      <w:r w:rsidRPr="00006717">
        <w:t>provide</w:t>
      </w:r>
      <w:r w:rsidRPr="00006717">
        <w:rPr>
          <w:rFonts w:ascii="Cambria" w:hAnsi="Cambria" w:cs="Cambria"/>
        </w:rPr>
        <w:t> </w:t>
      </w:r>
      <w:r w:rsidRPr="00006717">
        <w:t>their</w:t>
      </w:r>
      <w:r w:rsidRPr="00006717">
        <w:rPr>
          <w:rFonts w:ascii="Cambria" w:hAnsi="Cambria" w:cs="Cambria"/>
        </w:rPr>
        <w:t> </w:t>
      </w:r>
      <w:r w:rsidRPr="00006717">
        <w:t>report to</w:t>
      </w:r>
      <w:r w:rsidRPr="00006717">
        <w:rPr>
          <w:rFonts w:ascii="Cambria" w:hAnsi="Cambria" w:cs="Cambria"/>
        </w:rPr>
        <w:t> </w:t>
      </w:r>
      <w:r w:rsidRPr="00006717">
        <w:t>the</w:t>
      </w:r>
      <w:r w:rsidRPr="00006717">
        <w:rPr>
          <w:rFonts w:ascii="Cambria" w:hAnsi="Cambria" w:cs="Cambria"/>
        </w:rPr>
        <w:t> </w:t>
      </w:r>
      <w:r w:rsidRPr="00006717">
        <w:t>Victorian</w:t>
      </w:r>
      <w:r w:rsidRPr="00006717">
        <w:rPr>
          <w:rFonts w:ascii="Cambria" w:hAnsi="Cambria" w:cs="Cambria"/>
        </w:rPr>
        <w:t> </w:t>
      </w:r>
      <w:r w:rsidRPr="00006717">
        <w:t>Government</w:t>
      </w:r>
      <w:r w:rsidRPr="00006717">
        <w:rPr>
          <w:rFonts w:ascii="Cambria" w:hAnsi="Cambria" w:cs="Cambria"/>
        </w:rPr>
        <w:t> </w:t>
      </w:r>
      <w:r w:rsidRPr="00006717">
        <w:t>no</w:t>
      </w:r>
      <w:r w:rsidRPr="00006717">
        <w:rPr>
          <w:rFonts w:ascii="Cambria" w:hAnsi="Cambria" w:cs="Cambria"/>
        </w:rPr>
        <w:t> </w:t>
      </w:r>
      <w:r w:rsidRPr="00006717">
        <w:t>later</w:t>
      </w:r>
      <w:r w:rsidRPr="00006717">
        <w:rPr>
          <w:rFonts w:ascii="Cambria" w:hAnsi="Cambria" w:cs="Cambria"/>
        </w:rPr>
        <w:t> </w:t>
      </w:r>
      <w:r w:rsidRPr="00006717">
        <w:t>than 15</w:t>
      </w:r>
      <w:r w:rsidRPr="00006717">
        <w:rPr>
          <w:rFonts w:ascii="Cambria" w:hAnsi="Cambria" w:cs="Cambria"/>
        </w:rPr>
        <w:t> </w:t>
      </w:r>
      <w:r w:rsidRPr="00006717">
        <w:t>August 2025.</w:t>
      </w:r>
    </w:p>
    <w:p w14:paraId="504605A0" w14:textId="505A61F2" w:rsidR="00DC2662" w:rsidRPr="0058672D" w:rsidRDefault="00DC2662" w:rsidP="00DC2662">
      <w:pPr>
        <w:pStyle w:val="BodyText"/>
      </w:pPr>
      <w:r w:rsidRPr="00006717">
        <w:t>The review will be led by a two-person panel comprising Mr Jay Weatherill AO and Ms</w:t>
      </w:r>
      <w:r w:rsidRPr="00006717">
        <w:rPr>
          <w:rFonts w:ascii="Cambria" w:hAnsi="Cambria" w:cs="Cambria"/>
        </w:rPr>
        <w:t> </w:t>
      </w:r>
      <w:r w:rsidRPr="00006717">
        <w:t>Pam</w:t>
      </w:r>
      <w:r w:rsidRPr="00006717">
        <w:rPr>
          <w:rFonts w:ascii="Cambria" w:hAnsi="Cambria" w:cs="Cambria"/>
        </w:rPr>
        <w:t> </w:t>
      </w:r>
      <w:r w:rsidRPr="00006717">
        <w:t>White</w:t>
      </w:r>
      <w:r w:rsidRPr="00006717">
        <w:rPr>
          <w:rFonts w:ascii="Cambria" w:hAnsi="Cambria" w:cs="Cambria"/>
        </w:rPr>
        <w:t> </w:t>
      </w:r>
      <w:r w:rsidRPr="00006717">
        <w:t>PSM.</w:t>
      </w:r>
      <w:r w:rsidRPr="00006717">
        <w:rPr>
          <w:rFonts w:ascii="Cambria" w:hAnsi="Cambria" w:cs="Cambria"/>
        </w:rPr>
        <w:t> </w:t>
      </w:r>
      <w:r w:rsidRPr="00006717">
        <w:t>Mr</w:t>
      </w:r>
      <w:r w:rsidRPr="00006717">
        <w:rPr>
          <w:rFonts w:ascii="Cambria" w:hAnsi="Cambria" w:cs="Cambria"/>
        </w:rPr>
        <w:t> </w:t>
      </w:r>
      <w:r w:rsidRPr="00006717">
        <w:t>Jay</w:t>
      </w:r>
      <w:r w:rsidRPr="00006717">
        <w:rPr>
          <w:rFonts w:ascii="Cambria" w:hAnsi="Cambria" w:cs="Cambria"/>
        </w:rPr>
        <w:t> </w:t>
      </w:r>
      <w:r w:rsidRPr="00006717">
        <w:t>Weatherill</w:t>
      </w:r>
      <w:r w:rsidRPr="00006717">
        <w:rPr>
          <w:rFonts w:ascii="Cambria" w:hAnsi="Cambria" w:cs="Cambria"/>
        </w:rPr>
        <w:t> </w:t>
      </w:r>
      <w:r w:rsidRPr="00006717">
        <w:t>AO</w:t>
      </w:r>
      <w:r w:rsidRPr="00006717">
        <w:rPr>
          <w:rFonts w:ascii="Cambria" w:hAnsi="Cambria" w:cs="Cambria"/>
        </w:rPr>
        <w:t> </w:t>
      </w:r>
      <w:r w:rsidRPr="00006717">
        <w:t>will</w:t>
      </w:r>
      <w:r w:rsidRPr="00006717">
        <w:rPr>
          <w:rFonts w:ascii="Cambria" w:hAnsi="Cambria" w:cs="Cambria"/>
        </w:rPr>
        <w:t> </w:t>
      </w:r>
      <w:r w:rsidRPr="00006717">
        <w:t>chair</w:t>
      </w:r>
      <w:r w:rsidRPr="00006717">
        <w:rPr>
          <w:rFonts w:ascii="Cambria" w:hAnsi="Cambria" w:cs="Cambria"/>
        </w:rPr>
        <w:t> </w:t>
      </w:r>
      <w:r w:rsidRPr="00006717">
        <w:t>the</w:t>
      </w:r>
      <w:r w:rsidRPr="00006717">
        <w:rPr>
          <w:rFonts w:ascii="Cambria" w:hAnsi="Cambria" w:cs="Cambria"/>
        </w:rPr>
        <w:t> </w:t>
      </w:r>
      <w:r w:rsidRPr="00006717">
        <w:t>r</w:t>
      </w:r>
      <w:r w:rsidRPr="0058672D">
        <w:t>eview.</w:t>
      </w:r>
    </w:p>
    <w:p w14:paraId="29529EBF" w14:textId="77777777" w:rsidR="00DC2662" w:rsidRPr="0044091A" w:rsidRDefault="00DC2662" w:rsidP="00DC2662">
      <w:pPr>
        <w:pStyle w:val="BodyText"/>
        <w:rPr>
          <w:b/>
        </w:rPr>
      </w:pPr>
      <w:r w:rsidRPr="0044091A">
        <w:rPr>
          <w:b/>
        </w:rPr>
        <w:t>Scope of review</w:t>
      </w:r>
    </w:p>
    <w:p w14:paraId="61A0D422" w14:textId="77777777" w:rsidR="00DC2662" w:rsidRPr="00006717" w:rsidRDefault="00DC2662" w:rsidP="00DC2662">
      <w:pPr>
        <w:pStyle w:val="BodyText"/>
      </w:pPr>
      <w:r w:rsidRPr="00006717">
        <w:t>The</w:t>
      </w:r>
      <w:r w:rsidRPr="00006717">
        <w:rPr>
          <w:rFonts w:ascii="Cambria" w:hAnsi="Cambria" w:cs="Cambria"/>
        </w:rPr>
        <w:t> </w:t>
      </w:r>
      <w:r w:rsidRPr="00006717">
        <w:t>review</w:t>
      </w:r>
      <w:r w:rsidRPr="00006717">
        <w:rPr>
          <w:rFonts w:ascii="Cambria" w:hAnsi="Cambria" w:cs="Cambria"/>
        </w:rPr>
        <w:t> </w:t>
      </w:r>
      <w:r w:rsidRPr="00006717">
        <w:t>should:</w:t>
      </w:r>
    </w:p>
    <w:p w14:paraId="71F718E1" w14:textId="6F888C81" w:rsidR="00DC2662" w:rsidRPr="00486826" w:rsidRDefault="00DC2662" w:rsidP="00486826">
      <w:pPr>
        <w:pStyle w:val="ListNumber"/>
        <w:rPr>
          <w:rFonts w:ascii="VIC" w:hAnsi="VIC"/>
        </w:rPr>
      </w:pPr>
      <w:r w:rsidRPr="00486826">
        <w:rPr>
          <w:rFonts w:ascii="VIC" w:hAnsi="VIC"/>
        </w:rPr>
        <w:t>identify the immediate actions the Victorian Government can take to improve the safety of children in early childhood education and care settings, including but not limited to:</w:t>
      </w:r>
    </w:p>
    <w:p w14:paraId="2F826B99" w14:textId="46680FDC" w:rsidR="00DC2662" w:rsidRPr="00486826" w:rsidRDefault="00DC2662" w:rsidP="009C7202">
      <w:pPr>
        <w:pStyle w:val="ListNumber"/>
        <w:numPr>
          <w:ilvl w:val="1"/>
          <w:numId w:val="6"/>
        </w:numPr>
        <w:rPr>
          <w:rFonts w:ascii="VIC" w:hAnsi="VIC"/>
        </w:rPr>
      </w:pPr>
      <w:r w:rsidRPr="00486826">
        <w:rPr>
          <w:rFonts w:ascii="VIC" w:hAnsi="VIC"/>
        </w:rPr>
        <w:t xml:space="preserve"> analyse the National child safety reform program to identify actions that can be fast tracked and/or strengthened in Victoria and identify any gaps.</w:t>
      </w:r>
    </w:p>
    <w:p w14:paraId="396689CD" w14:textId="62030EED" w:rsidR="00DC2662" w:rsidRPr="00486826" w:rsidRDefault="00DC2662" w:rsidP="009C7202">
      <w:pPr>
        <w:pStyle w:val="ListNumber"/>
        <w:numPr>
          <w:ilvl w:val="1"/>
          <w:numId w:val="6"/>
        </w:numPr>
        <w:rPr>
          <w:rFonts w:ascii="VIC" w:hAnsi="VIC"/>
        </w:rPr>
      </w:pPr>
      <w:r w:rsidRPr="00486826">
        <w:rPr>
          <w:rFonts w:ascii="VIC" w:hAnsi="VIC"/>
        </w:rPr>
        <w:t>explore specific strategies that Victoria could advocate nationally to adopt or accelerate that would enhance child safety.</w:t>
      </w:r>
    </w:p>
    <w:p w14:paraId="2DC1404F" w14:textId="00F98A1A" w:rsidR="00DC2662" w:rsidRPr="00486826" w:rsidRDefault="00DC2662" w:rsidP="00486826">
      <w:pPr>
        <w:pStyle w:val="ListNumber"/>
        <w:rPr>
          <w:rFonts w:ascii="VIC" w:hAnsi="VIC"/>
        </w:rPr>
      </w:pPr>
      <w:r w:rsidRPr="00486826">
        <w:rPr>
          <w:rFonts w:ascii="VIC" w:hAnsi="VIC"/>
        </w:rPr>
        <w:t>identify options to improve interactions between regulatory schemes, including information sharing between regulators and agencies, both within Victoria and across jurisdictions.</w:t>
      </w:r>
    </w:p>
    <w:p w14:paraId="69CCF16F" w14:textId="510A50BA" w:rsidR="00DC2662" w:rsidRPr="00486826" w:rsidRDefault="00DC2662" w:rsidP="00486826">
      <w:pPr>
        <w:pStyle w:val="ListNumber"/>
        <w:rPr>
          <w:rFonts w:ascii="VIC" w:hAnsi="VIC"/>
        </w:rPr>
      </w:pPr>
      <w:r w:rsidRPr="00486826">
        <w:rPr>
          <w:rFonts w:ascii="VIC" w:hAnsi="VIC"/>
        </w:rPr>
        <w:t xml:space="preserve">advise on opportunities to strengthen the Working </w:t>
      </w:r>
      <w:r w:rsidR="00456974" w:rsidRPr="00486826">
        <w:rPr>
          <w:rFonts w:ascii="VIC" w:hAnsi="VIC"/>
        </w:rPr>
        <w:t>w</w:t>
      </w:r>
      <w:r w:rsidRPr="00486826">
        <w:rPr>
          <w:rFonts w:ascii="VIC" w:hAnsi="VIC"/>
        </w:rPr>
        <w:t>ith Children Check regulatory framework.</w:t>
      </w:r>
    </w:p>
    <w:p w14:paraId="76572E40" w14:textId="778B28AC" w:rsidR="00DC2662" w:rsidRPr="00486826" w:rsidRDefault="00DC2662" w:rsidP="00486826">
      <w:pPr>
        <w:pStyle w:val="ListNumber"/>
        <w:rPr>
          <w:rFonts w:ascii="VIC" w:hAnsi="VIC"/>
        </w:rPr>
      </w:pPr>
      <w:proofErr w:type="gramStart"/>
      <w:r w:rsidRPr="00486826">
        <w:rPr>
          <w:rFonts w:ascii="VIC" w:hAnsi="VIC"/>
        </w:rPr>
        <w:t>take into account</w:t>
      </w:r>
      <w:proofErr w:type="gramEnd"/>
      <w:r w:rsidRPr="00486826">
        <w:rPr>
          <w:rFonts w:ascii="VIC" w:hAnsi="VIC"/>
        </w:rPr>
        <w:t xml:space="preserve"> recent reviews from other jurisdictions, international best practice and relevant inquiries, including but not limited to:</w:t>
      </w:r>
    </w:p>
    <w:p w14:paraId="099641EB" w14:textId="77777777" w:rsidR="00DC2662" w:rsidRPr="00486826" w:rsidRDefault="00DC2662" w:rsidP="00E249D6">
      <w:pPr>
        <w:pStyle w:val="ListNumber"/>
        <w:numPr>
          <w:ilvl w:val="1"/>
          <w:numId w:val="6"/>
        </w:numPr>
        <w:rPr>
          <w:rFonts w:ascii="VIC" w:hAnsi="VIC"/>
        </w:rPr>
      </w:pPr>
      <w:r w:rsidRPr="00486826">
        <w:rPr>
          <w:rFonts w:ascii="VIC" w:hAnsi="VIC"/>
        </w:rPr>
        <w:t>Australian Children’s Education and Care Quality Authority (ACECQA) Review of Child Safety Arrangements under the National Quality Framework Final Report (published, December 2023)</w:t>
      </w:r>
    </w:p>
    <w:p w14:paraId="646B80CD" w14:textId="77777777" w:rsidR="00DC2662" w:rsidRPr="00486826" w:rsidRDefault="00DC2662" w:rsidP="00E249D6">
      <w:pPr>
        <w:pStyle w:val="ListNumber"/>
        <w:numPr>
          <w:ilvl w:val="1"/>
          <w:numId w:val="6"/>
        </w:numPr>
        <w:rPr>
          <w:rFonts w:ascii="VIC" w:hAnsi="VIC"/>
        </w:rPr>
      </w:pPr>
      <w:r w:rsidRPr="00486826">
        <w:rPr>
          <w:rFonts w:ascii="VIC" w:hAnsi="VIC"/>
        </w:rPr>
        <w:t>Independent review into the NSW Early Childhood Education and Care Regulatory Authority (published, June 2025)</w:t>
      </w:r>
    </w:p>
    <w:p w14:paraId="0B392DAA" w14:textId="77777777" w:rsidR="00DC2662" w:rsidRPr="00486826" w:rsidRDefault="00DC2662" w:rsidP="00E249D6">
      <w:pPr>
        <w:pStyle w:val="ListNumber"/>
        <w:numPr>
          <w:ilvl w:val="1"/>
          <w:numId w:val="6"/>
        </w:numPr>
        <w:rPr>
          <w:rFonts w:ascii="VIC" w:hAnsi="VIC"/>
        </w:rPr>
      </w:pPr>
      <w:r w:rsidRPr="00486826">
        <w:rPr>
          <w:rFonts w:ascii="VIC" w:hAnsi="VIC"/>
        </w:rPr>
        <w:t>System responses to child sexual abuse by the Queensland Family and Child Commission (underway)</w:t>
      </w:r>
    </w:p>
    <w:p w14:paraId="2B998988" w14:textId="331F2B12" w:rsidR="00DC2662" w:rsidRPr="00486826" w:rsidRDefault="00DC2662" w:rsidP="00E249D6">
      <w:pPr>
        <w:pStyle w:val="ListNumber"/>
        <w:numPr>
          <w:ilvl w:val="1"/>
          <w:numId w:val="6"/>
        </w:numPr>
        <w:rPr>
          <w:rFonts w:ascii="VIC" w:hAnsi="VIC"/>
        </w:rPr>
      </w:pPr>
      <w:r w:rsidRPr="00486826">
        <w:rPr>
          <w:rFonts w:ascii="VIC" w:hAnsi="VIC"/>
        </w:rPr>
        <w:t>Victorian Ombudsman’s report</w:t>
      </w:r>
      <w:r w:rsidRPr="00006717">
        <w:rPr>
          <w:rFonts w:ascii="Cambria" w:hAnsi="Cambria" w:cs="Cambria"/>
        </w:rPr>
        <w:t> </w:t>
      </w:r>
      <w:r w:rsidRPr="00093961">
        <w:rPr>
          <w:rFonts w:ascii="VIC" w:hAnsi="VIC"/>
          <w:i/>
        </w:rPr>
        <w:t>Investigation into a former youth worker</w:t>
      </w:r>
      <w:r w:rsidRPr="00093961">
        <w:rPr>
          <w:rFonts w:ascii="VIC" w:hAnsi="VIC" w:cs="VIC"/>
          <w:i/>
        </w:rPr>
        <w:t>’</w:t>
      </w:r>
      <w:r w:rsidRPr="00093961">
        <w:rPr>
          <w:rFonts w:ascii="VIC" w:hAnsi="VIC"/>
          <w:i/>
        </w:rPr>
        <w:t>s unauthorised</w:t>
      </w:r>
      <w:r w:rsidRPr="00093961">
        <w:rPr>
          <w:rFonts w:ascii="Cambria" w:hAnsi="Cambria" w:cs="Cambria"/>
          <w:i/>
        </w:rPr>
        <w:t> </w:t>
      </w:r>
      <w:r w:rsidRPr="00093961">
        <w:rPr>
          <w:rFonts w:ascii="VIC" w:hAnsi="VIC"/>
          <w:i/>
        </w:rPr>
        <w:t>access</w:t>
      </w:r>
      <w:r w:rsidRPr="00093961">
        <w:rPr>
          <w:rFonts w:ascii="Cambria" w:hAnsi="Cambria" w:cs="Cambria"/>
          <w:i/>
        </w:rPr>
        <w:t> </w:t>
      </w:r>
      <w:r w:rsidRPr="00093961">
        <w:rPr>
          <w:rFonts w:ascii="VIC" w:hAnsi="VIC"/>
          <w:i/>
        </w:rPr>
        <w:t>to</w:t>
      </w:r>
      <w:r w:rsidRPr="00093961">
        <w:rPr>
          <w:rFonts w:ascii="Cambria" w:hAnsi="Cambria" w:cs="Cambria"/>
          <w:i/>
        </w:rPr>
        <w:t> </w:t>
      </w:r>
      <w:r w:rsidRPr="00093961">
        <w:rPr>
          <w:rFonts w:ascii="VIC" w:hAnsi="VIC"/>
          <w:i/>
        </w:rPr>
        <w:t>private</w:t>
      </w:r>
      <w:r w:rsidRPr="00093961">
        <w:rPr>
          <w:rFonts w:ascii="Cambria" w:hAnsi="Cambria" w:cs="Cambria"/>
          <w:i/>
        </w:rPr>
        <w:t> </w:t>
      </w:r>
      <w:r w:rsidRPr="00093961">
        <w:rPr>
          <w:rFonts w:ascii="VIC" w:hAnsi="VIC"/>
          <w:i/>
        </w:rPr>
        <w:t>information</w:t>
      </w:r>
      <w:r w:rsidRPr="00093961">
        <w:rPr>
          <w:rFonts w:ascii="Cambria" w:hAnsi="Cambria" w:cs="Cambria"/>
          <w:i/>
        </w:rPr>
        <w:t> </w:t>
      </w:r>
      <w:r w:rsidRPr="00093961">
        <w:rPr>
          <w:rFonts w:ascii="VIC" w:hAnsi="VIC"/>
          <w:i/>
        </w:rPr>
        <w:t>about</w:t>
      </w:r>
      <w:r w:rsidRPr="00093961">
        <w:rPr>
          <w:rFonts w:ascii="Cambria" w:hAnsi="Cambria" w:cs="Cambria"/>
          <w:i/>
        </w:rPr>
        <w:t> </w:t>
      </w:r>
      <w:r w:rsidRPr="00093961">
        <w:rPr>
          <w:rFonts w:ascii="VIC" w:hAnsi="VIC"/>
          <w:i/>
        </w:rPr>
        <w:t>children</w:t>
      </w:r>
      <w:r w:rsidRPr="00006717">
        <w:rPr>
          <w:rFonts w:ascii="Cambria" w:hAnsi="Cambria" w:cs="Cambria"/>
        </w:rPr>
        <w:t> </w:t>
      </w:r>
      <w:r w:rsidRPr="00486826">
        <w:rPr>
          <w:rFonts w:ascii="VIC" w:hAnsi="VIC"/>
        </w:rPr>
        <w:t>(published,</w:t>
      </w:r>
      <w:r w:rsidRPr="00006717">
        <w:rPr>
          <w:rFonts w:ascii="Cambria" w:hAnsi="Cambria" w:cs="Cambria"/>
        </w:rPr>
        <w:t> </w:t>
      </w:r>
      <w:r w:rsidR="0079567D">
        <w:rPr>
          <w:rFonts w:ascii="VIC" w:hAnsi="VIC"/>
        </w:rPr>
        <w:br/>
      </w:r>
      <w:r w:rsidRPr="00486826">
        <w:rPr>
          <w:rFonts w:ascii="VIC" w:hAnsi="VIC"/>
        </w:rPr>
        <w:t>September</w:t>
      </w:r>
      <w:r w:rsidRPr="00006717">
        <w:rPr>
          <w:rFonts w:ascii="Cambria" w:hAnsi="Cambria" w:cs="Cambria"/>
        </w:rPr>
        <w:t> </w:t>
      </w:r>
      <w:r w:rsidRPr="00486826">
        <w:rPr>
          <w:rFonts w:ascii="VIC" w:hAnsi="VIC"/>
        </w:rPr>
        <w:t>2022)</w:t>
      </w:r>
    </w:p>
    <w:p w14:paraId="3C3DF7C7" w14:textId="77777777" w:rsidR="00DC2662" w:rsidRPr="00486826" w:rsidRDefault="00DC2662" w:rsidP="00C30954">
      <w:pPr>
        <w:pStyle w:val="ListNumber"/>
        <w:numPr>
          <w:ilvl w:val="1"/>
          <w:numId w:val="6"/>
        </w:numPr>
        <w:rPr>
          <w:rFonts w:ascii="VIC" w:hAnsi="VIC"/>
        </w:rPr>
      </w:pPr>
      <w:r w:rsidRPr="00486826">
        <w:rPr>
          <w:rFonts w:ascii="VIC" w:hAnsi="VIC"/>
        </w:rPr>
        <w:t>Victorian Government Internal Review into Working with Children Check (April 2025).</w:t>
      </w:r>
    </w:p>
    <w:p w14:paraId="3057712C" w14:textId="0287A9FF" w:rsidR="00DC2662" w:rsidRPr="00486826" w:rsidRDefault="00DC2662" w:rsidP="00486826">
      <w:pPr>
        <w:pStyle w:val="ListNumber"/>
        <w:rPr>
          <w:rFonts w:ascii="VIC" w:hAnsi="VIC"/>
        </w:rPr>
      </w:pPr>
      <w:r w:rsidRPr="00486826">
        <w:rPr>
          <w:rFonts w:ascii="VIC" w:hAnsi="VIC"/>
        </w:rPr>
        <w:t>consult with relevant experts as appropriate.</w:t>
      </w:r>
    </w:p>
    <w:p w14:paraId="259D83B2" w14:textId="52D5598E" w:rsidR="00DC2662" w:rsidRPr="00486826" w:rsidRDefault="00DC2662" w:rsidP="00486826">
      <w:pPr>
        <w:pStyle w:val="ListNumber"/>
        <w:rPr>
          <w:rFonts w:ascii="VIC" w:hAnsi="VIC"/>
        </w:rPr>
      </w:pPr>
      <w:r w:rsidRPr="00486826">
        <w:rPr>
          <w:rFonts w:ascii="VIC" w:hAnsi="VIC"/>
        </w:rPr>
        <w:lastRenderedPageBreak/>
        <w:t>outline timeframes and sequencing for recommended reforms.</w:t>
      </w:r>
    </w:p>
    <w:p w14:paraId="26D20DEB" w14:textId="77777777" w:rsidR="00DC2662" w:rsidRPr="00F30C67" w:rsidRDefault="00DC2662" w:rsidP="00CA0DAE">
      <w:pPr>
        <w:pStyle w:val="BodyText"/>
        <w:keepNext/>
        <w:rPr>
          <w:b/>
        </w:rPr>
      </w:pPr>
      <w:r w:rsidRPr="00F30C67">
        <w:rPr>
          <w:b/>
        </w:rPr>
        <w:t>Out of scope</w:t>
      </w:r>
    </w:p>
    <w:p w14:paraId="636CCA6F" w14:textId="08D38855" w:rsidR="00DC2662" w:rsidRPr="00486826" w:rsidRDefault="00DC2662" w:rsidP="00486826">
      <w:pPr>
        <w:pStyle w:val="ListNumber"/>
        <w:rPr>
          <w:rFonts w:ascii="VIC" w:hAnsi="VIC"/>
        </w:rPr>
      </w:pPr>
      <w:r w:rsidRPr="00486826">
        <w:rPr>
          <w:rFonts w:ascii="VIC" w:hAnsi="VIC"/>
        </w:rPr>
        <w:t>There are ongoing investigations into alleged incidents at Victorian early childhood education and care settings. The review will not take any actions that could prejudice live Victoria Police investigations, criminal or civil proceedings, or any investigation underway by Victorian Regulatory authorities.</w:t>
      </w:r>
    </w:p>
    <w:p w14:paraId="5F9EEAE6" w14:textId="5E4EE631" w:rsidR="00DC2662" w:rsidRPr="00486826" w:rsidRDefault="00DC2662" w:rsidP="00486826">
      <w:pPr>
        <w:pStyle w:val="ListNumber"/>
        <w:rPr>
          <w:rFonts w:ascii="VIC" w:hAnsi="VIC"/>
        </w:rPr>
      </w:pPr>
      <w:r w:rsidRPr="00486826">
        <w:rPr>
          <w:rFonts w:ascii="VIC" w:hAnsi="VIC"/>
        </w:rPr>
        <w:t>The review will highlight priorities to support regulatory activity and reform and is not intended to be a review of the performance or governance of the Victorian Regulatory Authority.</w:t>
      </w:r>
    </w:p>
    <w:p w14:paraId="55753F8B" w14:textId="1C7B7A56" w:rsidR="00DC2662" w:rsidRDefault="00E73B90">
      <w:pPr>
        <w:suppressAutoHyphens w:val="0"/>
        <w:spacing w:after="160" w:line="259" w:lineRule="auto"/>
        <w:rPr>
          <w:rFonts w:asciiTheme="minorHAnsi" w:eastAsiaTheme="minorEastAsia" w:hAnsiTheme="minorHAnsi" w:cstheme="minorBidi"/>
          <w:color w:val="000000" w:themeColor="text1"/>
          <w:sz w:val="22"/>
          <w:szCs w:val="22"/>
        </w:rPr>
      </w:pPr>
      <w:r w:rsidRPr="00006717">
        <w:rPr>
          <w:rFonts w:ascii="VIC" w:hAnsi="VIC"/>
        </w:rPr>
        <w:br w:type="page"/>
      </w:r>
    </w:p>
    <w:p w14:paraId="63DE7737" w14:textId="4154D747" w:rsidR="00506515" w:rsidRPr="00006717" w:rsidRDefault="00506515" w:rsidP="00506515">
      <w:pPr>
        <w:pStyle w:val="Heading1"/>
        <w:numPr>
          <w:ilvl w:val="0"/>
          <w:numId w:val="0"/>
        </w:numPr>
      </w:pPr>
      <w:bookmarkStart w:id="421" w:name="_Toc205484423"/>
      <w:bookmarkStart w:id="422" w:name="_Toc205898595"/>
      <w:bookmarkStart w:id="423" w:name="_Toc206500557"/>
      <w:r w:rsidRPr="00006717">
        <w:lastRenderedPageBreak/>
        <w:t>Appendix 2: Overview of the early childhood education and care system in Victoria</w:t>
      </w:r>
      <w:bookmarkEnd w:id="421"/>
      <w:bookmarkEnd w:id="422"/>
      <w:bookmarkEnd w:id="423"/>
    </w:p>
    <w:p w14:paraId="68905703" w14:textId="576E5076" w:rsidR="00506515" w:rsidRPr="00F30C67" w:rsidRDefault="005A7699" w:rsidP="00506515">
      <w:pPr>
        <w:pStyle w:val="BodyText"/>
        <w:rPr>
          <w:color w:val="auto"/>
        </w:rPr>
      </w:pPr>
      <w:r>
        <w:t>This</w:t>
      </w:r>
      <w:r w:rsidR="00506515" w:rsidRPr="00006717">
        <w:t xml:space="preserve"> appendix provides background </w:t>
      </w:r>
      <w:r>
        <w:t>on</w:t>
      </w:r>
      <w:r w:rsidR="00506515" w:rsidRPr="00006717">
        <w:t xml:space="preserve"> key aspects of the </w:t>
      </w:r>
      <w:r w:rsidR="001E3A19">
        <w:t>ECEC</w:t>
      </w:r>
      <w:r w:rsidR="00506515" w:rsidRPr="00006717">
        <w:t xml:space="preserve"> system in Victoria. </w:t>
      </w:r>
    </w:p>
    <w:p w14:paraId="04670CB9" w14:textId="2A13B463" w:rsidR="00506515" w:rsidRPr="00F30C67" w:rsidRDefault="00506515" w:rsidP="00CA0DAE">
      <w:pPr>
        <w:pStyle w:val="Heading2"/>
        <w:keepNext/>
        <w:numPr>
          <w:ilvl w:val="0"/>
          <w:numId w:val="0"/>
        </w:numPr>
        <w:ind w:left="907" w:hanging="907"/>
      </w:pPr>
      <w:bookmarkStart w:id="424" w:name="_Toc205484424"/>
      <w:bookmarkStart w:id="425" w:name="_Toc205898596"/>
      <w:bookmarkStart w:id="426" w:name="_Toc206500558"/>
      <w:r w:rsidRPr="00F30C67">
        <w:t>1. What is early childhood education and care?</w:t>
      </w:r>
      <w:bookmarkEnd w:id="424"/>
      <w:bookmarkEnd w:id="425"/>
      <w:bookmarkEnd w:id="426"/>
    </w:p>
    <w:p w14:paraId="005FC7A3" w14:textId="4E538B22" w:rsidR="00506515" w:rsidRPr="00006717" w:rsidRDefault="00506515" w:rsidP="00506515">
      <w:pPr>
        <w:pStyle w:val="BodyText"/>
        <w:rPr>
          <w:color w:val="auto"/>
        </w:rPr>
      </w:pPr>
      <w:r w:rsidRPr="00006717">
        <w:rPr>
          <w:color w:val="auto"/>
        </w:rPr>
        <w:t xml:space="preserve">The </w:t>
      </w:r>
      <w:r w:rsidR="001E3A19">
        <w:rPr>
          <w:color w:val="auto"/>
        </w:rPr>
        <w:t>ECEC</w:t>
      </w:r>
      <w:r w:rsidR="008F7817">
        <w:rPr>
          <w:color w:val="auto"/>
        </w:rPr>
        <w:t xml:space="preserve"> </w:t>
      </w:r>
      <w:r w:rsidR="003C0890">
        <w:rPr>
          <w:color w:val="auto"/>
        </w:rPr>
        <w:t>s</w:t>
      </w:r>
      <w:r w:rsidRPr="00006717">
        <w:rPr>
          <w:color w:val="auto"/>
        </w:rPr>
        <w:t xml:space="preserve">ystem performs </w:t>
      </w:r>
      <w:r w:rsidR="00083873">
        <w:rPr>
          <w:color w:val="auto"/>
        </w:rPr>
        <w:t>2</w:t>
      </w:r>
      <w:r w:rsidRPr="00006717">
        <w:rPr>
          <w:color w:val="auto"/>
        </w:rPr>
        <w:t xml:space="preserve"> important functions.</w:t>
      </w:r>
    </w:p>
    <w:p w14:paraId="757A750E" w14:textId="76B42D25" w:rsidR="00506515" w:rsidRPr="00006717" w:rsidRDefault="00506515" w:rsidP="00506515">
      <w:pPr>
        <w:pStyle w:val="BodyText"/>
        <w:rPr>
          <w:color w:val="auto"/>
        </w:rPr>
      </w:pPr>
      <w:r w:rsidRPr="00006717">
        <w:rPr>
          <w:color w:val="auto"/>
        </w:rPr>
        <w:t xml:space="preserve">The first function is </w:t>
      </w:r>
      <w:r w:rsidRPr="00A54E8E">
        <w:rPr>
          <w:color w:val="auto"/>
        </w:rPr>
        <w:t>to provide early childhood education to children. As any parent</w:t>
      </w:r>
      <w:r w:rsidRPr="00006717">
        <w:rPr>
          <w:color w:val="auto"/>
        </w:rPr>
        <w:t xml:space="preserve"> knows, young children are always learning, wherever they are—exploring the world around them, asking questions, </w:t>
      </w:r>
      <w:r w:rsidR="00CC65C8">
        <w:rPr>
          <w:color w:val="auto"/>
        </w:rPr>
        <w:t xml:space="preserve">and </w:t>
      </w:r>
      <w:r w:rsidRPr="00006717">
        <w:rPr>
          <w:color w:val="auto"/>
        </w:rPr>
        <w:t xml:space="preserve">developing new skills and abilities. Skilled educators </w:t>
      </w:r>
      <w:r w:rsidR="00A763D9">
        <w:rPr>
          <w:color w:val="auto"/>
        </w:rPr>
        <w:t>(and some teachers)</w:t>
      </w:r>
      <w:r w:rsidRPr="00006717">
        <w:rPr>
          <w:color w:val="auto"/>
        </w:rPr>
        <w:t xml:space="preserve"> support children to do this—they engage purposefully with children to support their learning and wellbeing.</w:t>
      </w:r>
    </w:p>
    <w:p w14:paraId="75E986CE" w14:textId="2DD4EA2D" w:rsidR="00506515" w:rsidRDefault="00506515" w:rsidP="00506515">
      <w:pPr>
        <w:pStyle w:val="BodyText"/>
        <w:rPr>
          <w:color w:val="auto"/>
        </w:rPr>
      </w:pPr>
      <w:r w:rsidRPr="00006717">
        <w:rPr>
          <w:color w:val="auto"/>
        </w:rPr>
        <w:t xml:space="preserve">The second function of </w:t>
      </w:r>
      <w:r w:rsidR="001E3A19">
        <w:rPr>
          <w:color w:val="auto"/>
        </w:rPr>
        <w:t>ECEC</w:t>
      </w:r>
      <w:r w:rsidRPr="00006717">
        <w:rPr>
          <w:color w:val="auto"/>
        </w:rPr>
        <w:t xml:space="preserve"> is to provide a safe, </w:t>
      </w:r>
      <w:r w:rsidRPr="00F30C67">
        <w:rPr>
          <w:color w:val="auto"/>
        </w:rPr>
        <w:t>supporti</w:t>
      </w:r>
      <w:r w:rsidR="005238D8">
        <w:rPr>
          <w:color w:val="auto"/>
        </w:rPr>
        <w:t>ve</w:t>
      </w:r>
      <w:r w:rsidRPr="00F30C67">
        <w:rPr>
          <w:color w:val="auto"/>
        </w:rPr>
        <w:t xml:space="preserve"> and nurturing environment </w:t>
      </w:r>
      <w:r w:rsidR="00CB71A1" w:rsidRPr="00F30C67">
        <w:rPr>
          <w:color w:val="auto"/>
        </w:rPr>
        <w:t>for children</w:t>
      </w:r>
      <w:r w:rsidR="00CB71A1">
        <w:rPr>
          <w:color w:val="auto"/>
        </w:rPr>
        <w:t xml:space="preserve"> </w:t>
      </w:r>
      <w:r w:rsidR="001B5B87">
        <w:rPr>
          <w:color w:val="auto"/>
        </w:rPr>
        <w:t>that supports their education and development</w:t>
      </w:r>
      <w:r w:rsidR="00CB71A1">
        <w:rPr>
          <w:color w:val="auto"/>
        </w:rPr>
        <w:t xml:space="preserve">, </w:t>
      </w:r>
      <w:r w:rsidRPr="00F30C67">
        <w:rPr>
          <w:color w:val="auto"/>
        </w:rPr>
        <w:t>while their parents do other things such as work or study</w:t>
      </w:r>
      <w:r w:rsidR="00903DE3">
        <w:rPr>
          <w:color w:val="auto"/>
        </w:rPr>
        <w:t xml:space="preserve">. </w:t>
      </w:r>
      <w:r w:rsidR="00431F7F">
        <w:rPr>
          <w:color w:val="auto"/>
        </w:rPr>
        <w:t>This is often considered the ‘care’ aspect of early childhood education and care.</w:t>
      </w:r>
      <w:r w:rsidR="001B5B87">
        <w:rPr>
          <w:color w:val="auto"/>
        </w:rPr>
        <w:t xml:space="preserve"> </w:t>
      </w:r>
    </w:p>
    <w:p w14:paraId="7645C626" w14:textId="1992D870" w:rsidR="0009600D" w:rsidRPr="00B06C1A" w:rsidRDefault="006D71A7" w:rsidP="0009600D">
      <w:pPr>
        <w:pStyle w:val="Heading2"/>
        <w:numPr>
          <w:ilvl w:val="0"/>
          <w:numId w:val="0"/>
        </w:numPr>
        <w:ind w:left="907" w:hanging="907"/>
      </w:pPr>
      <w:bookmarkStart w:id="427" w:name="_Toc206500559"/>
      <w:bookmarkStart w:id="428" w:name="_Toc205484425"/>
      <w:bookmarkStart w:id="429" w:name="_Toc205898597"/>
      <w:r>
        <w:t>2</w:t>
      </w:r>
      <w:r w:rsidR="0009600D" w:rsidRPr="00B06C1A">
        <w:t>. Types of services</w:t>
      </w:r>
      <w:bookmarkEnd w:id="427"/>
    </w:p>
    <w:p w14:paraId="6DCF9D4F" w14:textId="6808BDE5" w:rsidR="0009600D" w:rsidRDefault="0009600D" w:rsidP="0009600D">
      <w:pPr>
        <w:pStyle w:val="BodyText"/>
        <w:rPr>
          <w:color w:val="auto"/>
        </w:rPr>
      </w:pPr>
      <w:r w:rsidRPr="00006717">
        <w:rPr>
          <w:color w:val="auto"/>
        </w:rPr>
        <w:t xml:space="preserve">There are </w:t>
      </w:r>
      <w:r w:rsidR="00083873">
        <w:rPr>
          <w:color w:val="auto"/>
        </w:rPr>
        <w:t>3</w:t>
      </w:r>
      <w:r w:rsidRPr="00006717">
        <w:rPr>
          <w:color w:val="auto"/>
        </w:rPr>
        <w:t xml:space="preserve"> main types of </w:t>
      </w:r>
      <w:r w:rsidR="001E3A19">
        <w:rPr>
          <w:color w:val="auto"/>
        </w:rPr>
        <w:t>ECEC</w:t>
      </w:r>
      <w:r w:rsidRPr="00006717">
        <w:rPr>
          <w:color w:val="auto"/>
        </w:rPr>
        <w:t xml:space="preserve"> services in Victoria for children before they reach school age. These services are set out in Table A</w:t>
      </w:r>
      <w:r>
        <w:rPr>
          <w:color w:val="auto"/>
        </w:rPr>
        <w:t>2.</w:t>
      </w:r>
      <w:r w:rsidRPr="00006717">
        <w:rPr>
          <w:color w:val="auto"/>
        </w:rPr>
        <w:t>1</w:t>
      </w:r>
      <w:r w:rsidRPr="00F30C67">
        <w:rPr>
          <w:color w:val="auto"/>
        </w:rPr>
        <w:t xml:space="preserve"> below</w:t>
      </w:r>
      <w:r w:rsidRPr="00380EF4">
        <w:rPr>
          <w:color w:val="auto"/>
        </w:rPr>
        <w:t>.</w:t>
      </w:r>
      <w:r w:rsidR="00350D3B">
        <w:rPr>
          <w:color w:val="auto"/>
        </w:rPr>
        <w:t xml:space="preserve"> Outside </w:t>
      </w:r>
      <w:r w:rsidR="00964B43">
        <w:rPr>
          <w:color w:val="auto"/>
        </w:rPr>
        <w:t>school</w:t>
      </w:r>
      <w:r w:rsidR="00350D3B">
        <w:rPr>
          <w:color w:val="auto"/>
        </w:rPr>
        <w:t xml:space="preserve"> hours care is </w:t>
      </w:r>
      <w:r w:rsidR="001D05F5">
        <w:rPr>
          <w:color w:val="auto"/>
        </w:rPr>
        <w:t>also a</w:t>
      </w:r>
      <w:r w:rsidR="00350D3B">
        <w:rPr>
          <w:color w:val="auto"/>
        </w:rPr>
        <w:t xml:space="preserve"> part of the </w:t>
      </w:r>
      <w:r w:rsidR="00903DE3">
        <w:rPr>
          <w:color w:val="auto"/>
        </w:rPr>
        <w:t xml:space="preserve">early childhood education and care </w:t>
      </w:r>
      <w:r w:rsidR="00350D3B">
        <w:rPr>
          <w:color w:val="auto"/>
        </w:rPr>
        <w:t>system</w:t>
      </w:r>
      <w:r w:rsidR="003F1755">
        <w:rPr>
          <w:color w:val="auto"/>
        </w:rPr>
        <w:t xml:space="preserve"> </w:t>
      </w:r>
      <w:r w:rsidR="001D05F5">
        <w:rPr>
          <w:color w:val="auto"/>
        </w:rPr>
        <w:t>and</w:t>
      </w:r>
      <w:r w:rsidR="003F1755">
        <w:rPr>
          <w:color w:val="auto"/>
        </w:rPr>
        <w:t xml:space="preserve"> focusses on school-aged children. </w:t>
      </w:r>
    </w:p>
    <w:p w14:paraId="50D2C321" w14:textId="1EC65A44" w:rsidR="0009600D" w:rsidRDefault="0009600D" w:rsidP="0009600D">
      <w:pPr>
        <w:pStyle w:val="Caption"/>
        <w:keepNext/>
        <w:keepLines/>
      </w:pPr>
      <w:r w:rsidRPr="00006717">
        <w:lastRenderedPageBreak/>
        <w:t xml:space="preserve">Table A2.1: The </w:t>
      </w:r>
      <w:r w:rsidR="00083873">
        <w:t>3</w:t>
      </w:r>
      <w:r w:rsidRPr="00006717">
        <w:t xml:space="preserve"> main types of early childhood education and care services in Victoria</w:t>
      </w:r>
      <w:r w:rsidR="001D05F5">
        <w:t xml:space="preserve"> for children before they are school aged</w:t>
      </w:r>
      <w:r w:rsidRPr="00CA0DAE">
        <w:rPr>
          <w:rStyle w:val="FootnoteReference"/>
          <w:color w:val="007F8B" w:themeColor="text2"/>
        </w:rPr>
        <w:footnoteReference w:id="50"/>
      </w:r>
    </w:p>
    <w:tbl>
      <w:tblPr>
        <w:tblStyle w:val="ListTable3-Accent3"/>
        <w:tblW w:w="9918" w:type="dxa"/>
        <w:tblLook w:val="04A0" w:firstRow="1" w:lastRow="0" w:firstColumn="1" w:lastColumn="0" w:noHBand="0" w:noVBand="1"/>
        <w:tblCaption w:val="Table A2.1 The three main types of early childhood education and care services in Victoria for children before they are school aged"/>
        <w:tblDescription w:val="Table A2.1 Lists the three main types of early childhood education and care services in Victoria which are long day care, standalone kindergarten and family day care. &#10;This table describes long day care services."/>
      </w:tblPr>
      <w:tblGrid>
        <w:gridCol w:w="9918"/>
      </w:tblGrid>
      <w:tr w:rsidR="0009600D" w14:paraId="2170EE1A" w14:textId="77777777" w:rsidTr="00BE0E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18" w:type="dxa"/>
            <w:shd w:val="clear" w:color="auto" w:fill="007F8B" w:themeFill="text2"/>
          </w:tcPr>
          <w:p w14:paraId="4094A453" w14:textId="496C4C30" w:rsidR="0009600D" w:rsidRPr="001773D0" w:rsidRDefault="0009600D">
            <w:pPr>
              <w:pStyle w:val="BodyText"/>
              <w:keepNext/>
              <w:keepLines/>
              <w:spacing w:before="40" w:after="40"/>
              <w:rPr>
                <w:color w:val="FFFFFF" w:themeColor="background1"/>
              </w:rPr>
            </w:pPr>
            <w:r w:rsidRPr="00006717">
              <w:rPr>
                <w:color w:val="FFFFFF" w:themeColor="background1"/>
                <w:szCs w:val="24"/>
              </w:rPr>
              <w:t>Long day care services</w:t>
            </w:r>
            <w:r w:rsidRPr="008856B6">
              <w:rPr>
                <w:color w:val="FFFFFF" w:themeColor="background1"/>
                <w:szCs w:val="24"/>
              </w:rPr>
              <w:t xml:space="preserve"> </w:t>
            </w:r>
          </w:p>
        </w:tc>
      </w:tr>
      <w:tr w:rsidR="0009600D" w14:paraId="23E0DF95" w14:textId="77777777" w:rsidTr="00BE0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14:paraId="046B2F25" w14:textId="120BA2FF" w:rsidR="0009600D" w:rsidRPr="00006717" w:rsidRDefault="0009600D" w:rsidP="001E1C0E">
            <w:pPr>
              <w:pStyle w:val="BodyText"/>
              <w:keepNext/>
              <w:keepLines/>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There are 2,049 </w:t>
            </w:r>
            <w:r w:rsidR="00C3342C">
              <w:rPr>
                <w:color w:val="auto"/>
                <w:sz w:val="18"/>
                <w:szCs w:val="20"/>
              </w:rPr>
              <w:t>long day care services</w:t>
            </w:r>
            <w:r w:rsidRPr="00006717">
              <w:rPr>
                <w:color w:val="auto"/>
                <w:sz w:val="18"/>
                <w:szCs w:val="20"/>
              </w:rPr>
              <w:t xml:space="preserve"> in Victoria. </w:t>
            </w:r>
          </w:p>
          <w:p w14:paraId="1EFC4DCC" w14:textId="13A443FB" w:rsidR="0009600D" w:rsidRPr="00006717" w:rsidRDefault="00C3342C" w:rsidP="001E1C0E">
            <w:pPr>
              <w:pStyle w:val="BodyText"/>
              <w:keepNext/>
              <w:keepLines/>
              <w:numPr>
                <w:ilvl w:val="0"/>
                <w:numId w:val="20"/>
              </w:numPr>
              <w:tabs>
                <w:tab w:val="clear" w:pos="357"/>
              </w:tabs>
              <w:spacing w:before="40" w:after="40" w:line="240" w:lineRule="auto"/>
              <w:ind w:left="357" w:hanging="357"/>
              <w:rPr>
                <w:color w:val="auto"/>
                <w:sz w:val="18"/>
                <w:szCs w:val="20"/>
              </w:rPr>
            </w:pPr>
            <w:r>
              <w:rPr>
                <w:color w:val="auto"/>
                <w:sz w:val="18"/>
                <w:szCs w:val="20"/>
              </w:rPr>
              <w:t>Long day care services</w:t>
            </w:r>
            <w:r w:rsidR="0009600D" w:rsidRPr="00006717">
              <w:rPr>
                <w:color w:val="auto"/>
                <w:sz w:val="18"/>
                <w:szCs w:val="20"/>
              </w:rPr>
              <w:t xml:space="preserve"> typically operate from 7</w:t>
            </w:r>
            <w:r w:rsidR="005238D8">
              <w:rPr>
                <w:color w:val="auto"/>
                <w:sz w:val="18"/>
                <w:szCs w:val="20"/>
              </w:rPr>
              <w:t xml:space="preserve"> </w:t>
            </w:r>
            <w:r w:rsidR="0009600D" w:rsidRPr="00006717">
              <w:rPr>
                <w:color w:val="auto"/>
                <w:sz w:val="18"/>
                <w:szCs w:val="20"/>
              </w:rPr>
              <w:t>am to 6</w:t>
            </w:r>
            <w:r w:rsidR="005238D8">
              <w:rPr>
                <w:color w:val="auto"/>
                <w:sz w:val="18"/>
                <w:szCs w:val="20"/>
              </w:rPr>
              <w:t xml:space="preserve"> </w:t>
            </w:r>
            <w:r w:rsidR="0009600D" w:rsidRPr="00006717">
              <w:rPr>
                <w:color w:val="auto"/>
                <w:sz w:val="18"/>
                <w:szCs w:val="20"/>
              </w:rPr>
              <w:t xml:space="preserve">pm, </w:t>
            </w:r>
            <w:r w:rsidR="00083873">
              <w:rPr>
                <w:color w:val="auto"/>
                <w:sz w:val="18"/>
                <w:szCs w:val="20"/>
              </w:rPr>
              <w:t>5</w:t>
            </w:r>
            <w:r w:rsidR="0009600D" w:rsidRPr="00006717">
              <w:rPr>
                <w:color w:val="auto"/>
                <w:sz w:val="18"/>
                <w:szCs w:val="20"/>
              </w:rPr>
              <w:t xml:space="preserve"> days a week</w:t>
            </w:r>
            <w:r w:rsidR="007E6F63">
              <w:rPr>
                <w:color w:val="auto"/>
                <w:sz w:val="18"/>
                <w:szCs w:val="20"/>
              </w:rPr>
              <w:t>,</w:t>
            </w:r>
            <w:r w:rsidR="0009600D" w:rsidRPr="00006717">
              <w:rPr>
                <w:color w:val="auto"/>
                <w:sz w:val="18"/>
                <w:szCs w:val="20"/>
              </w:rPr>
              <w:t xml:space="preserve"> and for a minimum of 48</w:t>
            </w:r>
            <w:r w:rsidR="0009600D" w:rsidRPr="00006717">
              <w:rPr>
                <w:rFonts w:ascii="Cambria" w:hAnsi="Cambria" w:cs="Cambria"/>
                <w:color w:val="auto"/>
                <w:sz w:val="18"/>
                <w:szCs w:val="20"/>
              </w:rPr>
              <w:t> </w:t>
            </w:r>
            <w:r w:rsidR="0009600D" w:rsidRPr="00006717">
              <w:rPr>
                <w:color w:val="auto"/>
                <w:sz w:val="18"/>
                <w:szCs w:val="20"/>
              </w:rPr>
              <w:t xml:space="preserve">weeks a year. </w:t>
            </w:r>
          </w:p>
          <w:p w14:paraId="50415D28" w14:textId="20041BD5" w:rsidR="0009600D" w:rsidRPr="00006717" w:rsidRDefault="0009600D" w:rsidP="001E1C0E">
            <w:pPr>
              <w:pStyle w:val="BodyText"/>
              <w:keepNext/>
              <w:keepLines/>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They provide </w:t>
            </w:r>
            <w:r w:rsidR="001E5204">
              <w:rPr>
                <w:color w:val="auto"/>
                <w:sz w:val="18"/>
                <w:szCs w:val="20"/>
              </w:rPr>
              <w:t>early childhood education and care</w:t>
            </w:r>
            <w:r w:rsidRPr="00006717">
              <w:rPr>
                <w:color w:val="auto"/>
                <w:sz w:val="18"/>
                <w:szCs w:val="20"/>
              </w:rPr>
              <w:t xml:space="preserve"> for children from </w:t>
            </w:r>
            <w:r w:rsidR="00083873">
              <w:rPr>
                <w:color w:val="auto"/>
                <w:sz w:val="18"/>
                <w:szCs w:val="20"/>
              </w:rPr>
              <w:t>6</w:t>
            </w:r>
            <w:r w:rsidRPr="00006717">
              <w:rPr>
                <w:color w:val="auto"/>
                <w:sz w:val="18"/>
                <w:szCs w:val="20"/>
              </w:rPr>
              <w:t xml:space="preserve"> weeks to </w:t>
            </w:r>
            <w:r w:rsidR="00083873">
              <w:rPr>
                <w:color w:val="auto"/>
                <w:sz w:val="18"/>
                <w:szCs w:val="20"/>
              </w:rPr>
              <w:t>5</w:t>
            </w:r>
            <w:r w:rsidRPr="00006717">
              <w:rPr>
                <w:color w:val="auto"/>
                <w:sz w:val="18"/>
                <w:szCs w:val="20"/>
              </w:rPr>
              <w:t xml:space="preserve"> years of age. </w:t>
            </w:r>
          </w:p>
          <w:p w14:paraId="190CD840" w14:textId="387A23C4" w:rsidR="006D71A7" w:rsidRPr="006D71A7" w:rsidRDefault="006D71A7" w:rsidP="001E1C0E">
            <w:pPr>
              <w:pStyle w:val="BodyText"/>
              <w:keepNext/>
              <w:keepLines/>
              <w:numPr>
                <w:ilvl w:val="0"/>
                <w:numId w:val="20"/>
              </w:numPr>
              <w:tabs>
                <w:tab w:val="clear" w:pos="357"/>
              </w:tabs>
              <w:spacing w:before="40" w:after="40" w:line="240" w:lineRule="auto"/>
              <w:ind w:left="357" w:hanging="357"/>
              <w:rPr>
                <w:color w:val="auto"/>
                <w:sz w:val="18"/>
                <w:szCs w:val="20"/>
              </w:rPr>
            </w:pPr>
            <w:r>
              <w:rPr>
                <w:color w:val="auto"/>
                <w:sz w:val="18"/>
                <w:szCs w:val="20"/>
              </w:rPr>
              <w:t xml:space="preserve">Many </w:t>
            </w:r>
            <w:r w:rsidR="00C3342C">
              <w:rPr>
                <w:color w:val="auto"/>
                <w:sz w:val="18"/>
                <w:szCs w:val="20"/>
              </w:rPr>
              <w:t>long day care services</w:t>
            </w:r>
            <w:r>
              <w:rPr>
                <w:color w:val="auto"/>
                <w:sz w:val="18"/>
                <w:szCs w:val="20"/>
              </w:rPr>
              <w:t xml:space="preserve"> offer a three and four-year</w:t>
            </w:r>
            <w:r w:rsidR="004B0877">
              <w:rPr>
                <w:color w:val="auto"/>
                <w:sz w:val="18"/>
                <w:szCs w:val="20"/>
              </w:rPr>
              <w:t>-</w:t>
            </w:r>
            <w:r>
              <w:rPr>
                <w:color w:val="auto"/>
                <w:sz w:val="18"/>
                <w:szCs w:val="20"/>
              </w:rPr>
              <w:t xml:space="preserve">old </w:t>
            </w:r>
            <w:r w:rsidR="00FF7526">
              <w:rPr>
                <w:color w:val="auto"/>
                <w:sz w:val="18"/>
                <w:szCs w:val="20"/>
              </w:rPr>
              <w:t xml:space="preserve">kindergarten program as part of their </w:t>
            </w:r>
            <w:r w:rsidR="00A51A03">
              <w:rPr>
                <w:color w:val="auto"/>
                <w:sz w:val="18"/>
                <w:szCs w:val="20"/>
              </w:rPr>
              <w:t xml:space="preserve">operation. </w:t>
            </w:r>
          </w:p>
          <w:p w14:paraId="769F9D65" w14:textId="734DB8EF" w:rsidR="0009600D" w:rsidRPr="00C969AE" w:rsidRDefault="0062646C" w:rsidP="001E1C0E">
            <w:pPr>
              <w:pStyle w:val="BodyText"/>
              <w:keepNext/>
              <w:keepLines/>
              <w:numPr>
                <w:ilvl w:val="0"/>
                <w:numId w:val="20"/>
              </w:numPr>
              <w:tabs>
                <w:tab w:val="clear" w:pos="357"/>
              </w:tabs>
              <w:spacing w:before="40" w:after="40" w:line="240" w:lineRule="auto"/>
              <w:ind w:left="357" w:hanging="357"/>
              <w:rPr>
                <w:color w:val="auto"/>
                <w:sz w:val="18"/>
                <w:szCs w:val="20"/>
              </w:rPr>
            </w:pPr>
            <w:r>
              <w:rPr>
                <w:color w:val="auto"/>
                <w:sz w:val="18"/>
                <w:szCs w:val="20"/>
              </w:rPr>
              <w:t>Long day care services</w:t>
            </w:r>
            <w:r w:rsidR="0009600D" w:rsidRPr="00006717">
              <w:rPr>
                <w:color w:val="auto"/>
                <w:sz w:val="18"/>
                <w:szCs w:val="20"/>
              </w:rPr>
              <w:t xml:space="preserve"> are primarily funded by a combination of parent fees and the </w:t>
            </w:r>
            <w:r w:rsidR="003237DA" w:rsidRPr="003552C8">
              <w:rPr>
                <w:sz w:val="18"/>
                <w:szCs w:val="18"/>
              </w:rPr>
              <w:t>Commonwealth</w:t>
            </w:r>
            <w:r w:rsidR="005238D8">
              <w:rPr>
                <w:color w:val="auto"/>
                <w:sz w:val="18"/>
                <w:szCs w:val="20"/>
              </w:rPr>
              <w:t xml:space="preserve"> Government</w:t>
            </w:r>
            <w:r w:rsidR="005238D8" w:rsidRPr="00006717">
              <w:rPr>
                <w:color w:val="auto"/>
                <w:sz w:val="18"/>
                <w:szCs w:val="20"/>
              </w:rPr>
              <w:t xml:space="preserve"> </w:t>
            </w:r>
            <w:proofErr w:type="gramStart"/>
            <w:r w:rsidR="0009600D" w:rsidRPr="00006717">
              <w:rPr>
                <w:color w:val="auto"/>
                <w:sz w:val="18"/>
                <w:szCs w:val="20"/>
              </w:rPr>
              <w:t>child care</w:t>
            </w:r>
            <w:proofErr w:type="gramEnd"/>
            <w:r w:rsidR="0009600D" w:rsidRPr="00006717">
              <w:rPr>
                <w:color w:val="auto"/>
                <w:sz w:val="18"/>
                <w:szCs w:val="20"/>
              </w:rPr>
              <w:t xml:space="preserve"> subsidy, with the subsidy on average covering about two thirds of the total fee</w:t>
            </w:r>
            <w:r w:rsidR="00434714">
              <w:rPr>
                <w:color w:val="auto"/>
                <w:sz w:val="18"/>
                <w:szCs w:val="20"/>
              </w:rPr>
              <w:t>.</w:t>
            </w:r>
            <w:r w:rsidR="0009600D" w:rsidRPr="00B06C1A">
              <w:rPr>
                <w:sz w:val="18"/>
                <w:szCs w:val="18"/>
                <w:vertAlign w:val="superscript"/>
              </w:rPr>
              <w:footnoteReference w:id="51"/>
            </w:r>
            <w:r w:rsidR="0009600D" w:rsidRPr="00006717">
              <w:rPr>
                <w:color w:val="auto"/>
                <w:sz w:val="18"/>
                <w:szCs w:val="20"/>
              </w:rPr>
              <w:t xml:space="preserve"> </w:t>
            </w:r>
            <w:r w:rsidR="00434714">
              <w:rPr>
                <w:color w:val="auto"/>
                <w:sz w:val="18"/>
                <w:szCs w:val="20"/>
              </w:rPr>
              <w:t>M</w:t>
            </w:r>
            <w:r w:rsidR="0009600D" w:rsidRPr="00006717">
              <w:rPr>
                <w:color w:val="auto"/>
                <w:sz w:val="18"/>
                <w:szCs w:val="20"/>
              </w:rPr>
              <w:t>any also receive some state funding for delivering a kindergarten program.</w:t>
            </w:r>
          </w:p>
          <w:p w14:paraId="3F9A7755" w14:textId="5046F26F" w:rsidR="0009600D" w:rsidRPr="000B5694" w:rsidRDefault="0009600D" w:rsidP="001E1C0E">
            <w:pPr>
              <w:pStyle w:val="BodyText"/>
              <w:keepNext/>
              <w:keepLines/>
              <w:numPr>
                <w:ilvl w:val="0"/>
                <w:numId w:val="20"/>
              </w:numPr>
              <w:tabs>
                <w:tab w:val="clear" w:pos="357"/>
              </w:tabs>
              <w:spacing w:before="40" w:after="40" w:line="240" w:lineRule="auto"/>
              <w:ind w:left="357" w:hanging="357"/>
              <w:rPr>
                <w:color w:val="auto"/>
              </w:rPr>
            </w:pPr>
            <w:r w:rsidRPr="00B06C1A">
              <w:rPr>
                <w:color w:val="auto"/>
                <w:sz w:val="18"/>
                <w:szCs w:val="18"/>
              </w:rPr>
              <w:t xml:space="preserve">Currently 69.4 per cent of </w:t>
            </w:r>
            <w:r w:rsidR="0062646C">
              <w:rPr>
                <w:color w:val="auto"/>
                <w:sz w:val="18"/>
                <w:szCs w:val="20"/>
              </w:rPr>
              <w:t>long day care services</w:t>
            </w:r>
            <w:r w:rsidRPr="00B06C1A">
              <w:rPr>
                <w:color w:val="auto"/>
                <w:sz w:val="18"/>
                <w:szCs w:val="18"/>
              </w:rPr>
              <w:t xml:space="preserve"> are for</w:t>
            </w:r>
            <w:r>
              <w:rPr>
                <w:color w:val="auto"/>
                <w:sz w:val="18"/>
                <w:szCs w:val="18"/>
              </w:rPr>
              <w:t>-</w:t>
            </w:r>
            <w:r w:rsidRPr="00B06C1A">
              <w:rPr>
                <w:color w:val="auto"/>
                <w:sz w:val="18"/>
                <w:szCs w:val="18"/>
              </w:rPr>
              <w:t>profit and 30.6 per cent are not</w:t>
            </w:r>
            <w:r>
              <w:rPr>
                <w:color w:val="auto"/>
                <w:sz w:val="18"/>
                <w:szCs w:val="18"/>
              </w:rPr>
              <w:t>-</w:t>
            </w:r>
            <w:r w:rsidRPr="00B06C1A">
              <w:rPr>
                <w:color w:val="auto"/>
                <w:sz w:val="18"/>
                <w:szCs w:val="18"/>
              </w:rPr>
              <w:t>for</w:t>
            </w:r>
            <w:r>
              <w:rPr>
                <w:color w:val="auto"/>
                <w:sz w:val="18"/>
                <w:szCs w:val="18"/>
              </w:rPr>
              <w:t>-</w:t>
            </w:r>
            <w:r w:rsidRPr="00B06C1A">
              <w:rPr>
                <w:color w:val="auto"/>
                <w:sz w:val="18"/>
                <w:szCs w:val="18"/>
              </w:rPr>
              <w:t xml:space="preserve">profit. </w:t>
            </w:r>
          </w:p>
        </w:tc>
      </w:tr>
    </w:tbl>
    <w:p w14:paraId="04EE1998" w14:textId="77777777" w:rsidR="0009600D" w:rsidRPr="00E17785" w:rsidRDefault="0009600D" w:rsidP="0009600D">
      <w:pPr>
        <w:pStyle w:val="BodyText"/>
        <w:rPr>
          <w:sz w:val="2"/>
          <w:szCs w:val="2"/>
        </w:rPr>
      </w:pPr>
    </w:p>
    <w:tbl>
      <w:tblPr>
        <w:tblStyle w:val="ListTable3-Accent3"/>
        <w:tblW w:w="0" w:type="auto"/>
        <w:tblLook w:val="04A0" w:firstRow="1" w:lastRow="0" w:firstColumn="1" w:lastColumn="0" w:noHBand="0" w:noVBand="1"/>
        <w:tblCaption w:val="Table A2.1 The three main types of early childhood education and care services in Victoria for children before they are school aged"/>
        <w:tblDescription w:val="Table A2.1 Lists the three main types of early childhood education and care services in Victoria which are long day care, standalone kindergarten and family day care. &#10;This table describes standalone kindergarten services."/>
      </w:tblPr>
      <w:tblGrid>
        <w:gridCol w:w="9968"/>
      </w:tblGrid>
      <w:tr w:rsidR="0009600D" w14:paraId="0A3709B6" w14:textId="77777777">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10194" w:type="dxa"/>
            <w:shd w:val="clear" w:color="auto" w:fill="007F8B" w:themeFill="text2"/>
          </w:tcPr>
          <w:p w14:paraId="3D58941E" w14:textId="77777777" w:rsidR="0009600D" w:rsidRPr="00596AE4" w:rsidRDefault="0009600D">
            <w:pPr>
              <w:pStyle w:val="BodyText"/>
              <w:spacing w:before="40" w:after="40"/>
              <w:rPr>
                <w:color w:val="FFFFFF" w:themeColor="background1"/>
              </w:rPr>
            </w:pPr>
            <w:r w:rsidRPr="00006717">
              <w:rPr>
                <w:color w:val="FFFFFF" w:themeColor="background1"/>
                <w:szCs w:val="24"/>
              </w:rPr>
              <w:t>Standalone kindergarten services</w:t>
            </w:r>
            <w:r w:rsidRPr="00C616D3">
              <w:rPr>
                <w:rStyle w:val="FootnoteReference"/>
                <w:color w:val="FFFFFF" w:themeColor="background1"/>
                <w:szCs w:val="24"/>
              </w:rPr>
              <w:footnoteReference w:id="52"/>
            </w:r>
          </w:p>
        </w:tc>
      </w:tr>
      <w:tr w:rsidR="0009600D" w14:paraId="62E720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7C7C312D" w14:textId="77777777"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There are 1,236 standalone kindergarten services in Victoria, which are also sometimes called sessional kindergartens. </w:t>
            </w:r>
          </w:p>
          <w:p w14:paraId="4377960A" w14:textId="5A661758"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Standalone kindergartens typically operate shorter days, up to </w:t>
            </w:r>
            <w:r w:rsidR="00083873">
              <w:rPr>
                <w:color w:val="auto"/>
                <w:sz w:val="18"/>
                <w:szCs w:val="20"/>
              </w:rPr>
              <w:t>5</w:t>
            </w:r>
            <w:r w:rsidRPr="00006717">
              <w:rPr>
                <w:color w:val="auto"/>
                <w:sz w:val="18"/>
                <w:szCs w:val="20"/>
              </w:rPr>
              <w:t xml:space="preserve"> days a week, 40 weeks per year (closing during school holidays). </w:t>
            </w:r>
          </w:p>
          <w:p w14:paraId="5DC3DFDD" w14:textId="3C478A31"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They </w:t>
            </w:r>
            <w:r w:rsidR="002B2523">
              <w:rPr>
                <w:color w:val="auto"/>
                <w:sz w:val="18"/>
                <w:szCs w:val="20"/>
              </w:rPr>
              <w:t xml:space="preserve">generally </w:t>
            </w:r>
            <w:r w:rsidRPr="00006717">
              <w:rPr>
                <w:color w:val="auto"/>
                <w:sz w:val="18"/>
                <w:szCs w:val="20"/>
              </w:rPr>
              <w:t xml:space="preserve">provide </w:t>
            </w:r>
            <w:r w:rsidR="001E5204">
              <w:rPr>
                <w:color w:val="auto"/>
                <w:sz w:val="18"/>
                <w:szCs w:val="20"/>
              </w:rPr>
              <w:t>a program</w:t>
            </w:r>
            <w:r w:rsidRPr="00006717">
              <w:rPr>
                <w:color w:val="auto"/>
                <w:sz w:val="18"/>
                <w:szCs w:val="20"/>
              </w:rPr>
              <w:t xml:space="preserve"> for </w:t>
            </w:r>
            <w:r w:rsidR="00083873">
              <w:rPr>
                <w:color w:val="auto"/>
                <w:sz w:val="18"/>
                <w:szCs w:val="20"/>
              </w:rPr>
              <w:t>3</w:t>
            </w:r>
            <w:r w:rsidR="006D6245">
              <w:rPr>
                <w:color w:val="auto"/>
                <w:sz w:val="18"/>
                <w:szCs w:val="20"/>
              </w:rPr>
              <w:t xml:space="preserve"> to </w:t>
            </w:r>
            <w:r w:rsidR="00083873">
              <w:rPr>
                <w:color w:val="auto"/>
                <w:sz w:val="18"/>
                <w:szCs w:val="20"/>
              </w:rPr>
              <w:t>5</w:t>
            </w:r>
            <w:r w:rsidR="004B0877">
              <w:rPr>
                <w:color w:val="auto"/>
                <w:sz w:val="18"/>
                <w:szCs w:val="20"/>
              </w:rPr>
              <w:t>-</w:t>
            </w:r>
            <w:r w:rsidRPr="00006717">
              <w:rPr>
                <w:color w:val="auto"/>
                <w:sz w:val="18"/>
                <w:szCs w:val="20"/>
              </w:rPr>
              <w:t>year</w:t>
            </w:r>
            <w:r w:rsidR="004B0877">
              <w:rPr>
                <w:color w:val="auto"/>
                <w:sz w:val="18"/>
                <w:szCs w:val="20"/>
              </w:rPr>
              <w:t>-</w:t>
            </w:r>
            <w:r w:rsidRPr="00006717">
              <w:rPr>
                <w:color w:val="auto"/>
                <w:sz w:val="18"/>
                <w:szCs w:val="20"/>
              </w:rPr>
              <w:t xml:space="preserve">old children. </w:t>
            </w:r>
          </w:p>
          <w:p w14:paraId="3E700025" w14:textId="0353BB62"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Children are generally entitled to 15 hours per week of </w:t>
            </w:r>
            <w:r w:rsidR="002B2523">
              <w:rPr>
                <w:color w:val="auto"/>
                <w:sz w:val="18"/>
                <w:szCs w:val="20"/>
              </w:rPr>
              <w:t xml:space="preserve">teacher-delivered </w:t>
            </w:r>
            <w:r w:rsidRPr="00006717">
              <w:rPr>
                <w:color w:val="auto"/>
                <w:sz w:val="18"/>
                <w:szCs w:val="20"/>
              </w:rPr>
              <w:t>three and four-year-old kindergarten</w:t>
            </w:r>
            <w:r w:rsidR="002956B1">
              <w:rPr>
                <w:color w:val="auto"/>
                <w:sz w:val="18"/>
                <w:szCs w:val="20"/>
              </w:rPr>
              <w:t xml:space="preserve"> program</w:t>
            </w:r>
            <w:r w:rsidRPr="00006717">
              <w:rPr>
                <w:color w:val="auto"/>
                <w:sz w:val="18"/>
                <w:szCs w:val="20"/>
              </w:rPr>
              <w:t xml:space="preserve">. </w:t>
            </w:r>
          </w:p>
          <w:p w14:paraId="69C263A1" w14:textId="382B21B3"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They are primarily funded by the </w:t>
            </w:r>
            <w:r w:rsidR="005238D8">
              <w:rPr>
                <w:color w:val="auto"/>
                <w:sz w:val="18"/>
                <w:szCs w:val="20"/>
              </w:rPr>
              <w:t>Victorian</w:t>
            </w:r>
            <w:r w:rsidR="005238D8" w:rsidRPr="00006717">
              <w:rPr>
                <w:color w:val="auto"/>
                <w:sz w:val="18"/>
                <w:szCs w:val="20"/>
              </w:rPr>
              <w:t xml:space="preserve"> </w:t>
            </w:r>
            <w:r w:rsidRPr="00006717">
              <w:rPr>
                <w:color w:val="auto"/>
                <w:sz w:val="18"/>
                <w:szCs w:val="20"/>
              </w:rPr>
              <w:t>Government. While in the past parent fees</w:t>
            </w:r>
            <w:r w:rsidR="00B7195F">
              <w:rPr>
                <w:color w:val="auto"/>
                <w:sz w:val="18"/>
                <w:szCs w:val="20"/>
              </w:rPr>
              <w:t xml:space="preserve"> were common</w:t>
            </w:r>
            <w:r w:rsidRPr="00006717">
              <w:rPr>
                <w:color w:val="auto"/>
                <w:sz w:val="18"/>
                <w:szCs w:val="20"/>
              </w:rPr>
              <w:t>, the recent Free Kinder program has removed this in 94.</w:t>
            </w:r>
            <w:r w:rsidR="004A0BF8">
              <w:rPr>
                <w:color w:val="auto"/>
                <w:sz w:val="18"/>
                <w:szCs w:val="20"/>
              </w:rPr>
              <w:t>4</w:t>
            </w:r>
            <w:r w:rsidRPr="00006717">
              <w:rPr>
                <w:color w:val="auto"/>
                <w:sz w:val="18"/>
                <w:szCs w:val="20"/>
              </w:rPr>
              <w:t xml:space="preserve"> per cent of services.</w:t>
            </w:r>
            <w:r w:rsidRPr="00B06C1A">
              <w:rPr>
                <w:rStyle w:val="FootnoteReference"/>
                <w:color w:val="auto"/>
                <w:sz w:val="18"/>
                <w:szCs w:val="18"/>
              </w:rPr>
              <w:footnoteReference w:id="53"/>
            </w:r>
          </w:p>
          <w:p w14:paraId="61750FAC" w14:textId="77777777" w:rsidR="0009600D" w:rsidRPr="000B5694" w:rsidRDefault="0009600D" w:rsidP="001E1C0E">
            <w:pPr>
              <w:pStyle w:val="BodyText"/>
              <w:numPr>
                <w:ilvl w:val="0"/>
                <w:numId w:val="20"/>
              </w:numPr>
              <w:tabs>
                <w:tab w:val="clear" w:pos="357"/>
              </w:tabs>
              <w:spacing w:before="40" w:after="40" w:line="240" w:lineRule="auto"/>
              <w:ind w:left="357" w:hanging="357"/>
              <w:rPr>
                <w:color w:val="auto"/>
              </w:rPr>
            </w:pPr>
            <w:r w:rsidRPr="00B06C1A">
              <w:rPr>
                <w:color w:val="auto"/>
                <w:sz w:val="18"/>
                <w:szCs w:val="18"/>
              </w:rPr>
              <w:t>Standalone kindergartens are almost exclusively not-for-profit, with 99.6</w:t>
            </w:r>
            <w:r>
              <w:rPr>
                <w:color w:val="auto"/>
                <w:sz w:val="18"/>
                <w:szCs w:val="18"/>
              </w:rPr>
              <w:t xml:space="preserve"> per cent</w:t>
            </w:r>
            <w:r w:rsidRPr="00B06C1A">
              <w:rPr>
                <w:color w:val="auto"/>
                <w:sz w:val="18"/>
                <w:szCs w:val="18"/>
              </w:rPr>
              <w:t xml:space="preserve"> operated by not-for-profit providers.</w:t>
            </w:r>
          </w:p>
        </w:tc>
      </w:tr>
    </w:tbl>
    <w:p w14:paraId="57E2918B" w14:textId="77777777" w:rsidR="0009600D" w:rsidRPr="00E17785" w:rsidRDefault="0009600D" w:rsidP="0009600D">
      <w:pPr>
        <w:pStyle w:val="BodyText"/>
        <w:rPr>
          <w:sz w:val="2"/>
          <w:szCs w:val="2"/>
        </w:rPr>
      </w:pPr>
    </w:p>
    <w:tbl>
      <w:tblPr>
        <w:tblStyle w:val="ListTable3-Accent3"/>
        <w:tblW w:w="0" w:type="auto"/>
        <w:tblLook w:val="04A0" w:firstRow="1" w:lastRow="0" w:firstColumn="1" w:lastColumn="0" w:noHBand="0" w:noVBand="1"/>
        <w:tblCaption w:val="Table A2.1 The three main types of early childhood education and care services in Victoria for children before they are school aged"/>
        <w:tblDescription w:val="Table A2.1 Lists the three main types of early childhood education and care services in Victoria which are long day care, standalone kindergarten and family day care. &#10;This table describes family day care services."/>
      </w:tblPr>
      <w:tblGrid>
        <w:gridCol w:w="9968"/>
      </w:tblGrid>
      <w:tr w:rsidR="0009600D" w14:paraId="6EDAD8B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shd w:val="clear" w:color="auto" w:fill="007F8B" w:themeFill="text2"/>
          </w:tcPr>
          <w:p w14:paraId="29F6745D" w14:textId="3E3B932A" w:rsidR="0009600D" w:rsidRPr="00596AE4" w:rsidRDefault="0009600D">
            <w:pPr>
              <w:pStyle w:val="BodyText"/>
              <w:spacing w:before="40" w:after="40"/>
              <w:rPr>
                <w:color w:val="FFFFFF" w:themeColor="background1"/>
              </w:rPr>
            </w:pPr>
            <w:r w:rsidRPr="00006717">
              <w:rPr>
                <w:color w:val="FFFFFF" w:themeColor="background1"/>
                <w:szCs w:val="24"/>
              </w:rPr>
              <w:t>Family day care</w:t>
            </w:r>
            <w:r w:rsidRPr="008856B6">
              <w:rPr>
                <w:color w:val="FFFFFF" w:themeColor="background1"/>
                <w:szCs w:val="24"/>
              </w:rPr>
              <w:t xml:space="preserve"> </w:t>
            </w:r>
          </w:p>
        </w:tc>
      </w:tr>
      <w:tr w:rsidR="0009600D" w:rsidRPr="00006717" w14:paraId="3769A9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5CB8E8E1" w14:textId="4215A973"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There are 134 </w:t>
            </w:r>
            <w:r w:rsidR="00C522B6">
              <w:rPr>
                <w:color w:val="auto"/>
                <w:sz w:val="18"/>
                <w:szCs w:val="20"/>
              </w:rPr>
              <w:t>family day care</w:t>
            </w:r>
            <w:r w:rsidRPr="00006717">
              <w:rPr>
                <w:color w:val="auto"/>
                <w:sz w:val="18"/>
                <w:szCs w:val="20"/>
              </w:rPr>
              <w:t xml:space="preserve"> providers in Victoria. </w:t>
            </w:r>
          </w:p>
          <w:p w14:paraId="5974E1CE" w14:textId="36CB98FF" w:rsidR="003E0B08" w:rsidRPr="00006717" w:rsidRDefault="00C522B6" w:rsidP="001E1C0E">
            <w:pPr>
              <w:pStyle w:val="BodyText"/>
              <w:numPr>
                <w:ilvl w:val="0"/>
                <w:numId w:val="20"/>
              </w:numPr>
              <w:tabs>
                <w:tab w:val="clear" w:pos="357"/>
              </w:tabs>
              <w:spacing w:before="40" w:after="40" w:line="240" w:lineRule="auto"/>
              <w:ind w:left="357" w:hanging="357"/>
              <w:rPr>
                <w:color w:val="auto"/>
                <w:sz w:val="18"/>
                <w:szCs w:val="20"/>
              </w:rPr>
            </w:pPr>
            <w:r>
              <w:rPr>
                <w:color w:val="auto"/>
                <w:sz w:val="18"/>
                <w:szCs w:val="20"/>
              </w:rPr>
              <w:t>Family day care</w:t>
            </w:r>
            <w:r w:rsidR="003E0B08" w:rsidRPr="00006717">
              <w:rPr>
                <w:color w:val="auto"/>
                <w:sz w:val="18"/>
                <w:szCs w:val="20"/>
              </w:rPr>
              <w:t xml:space="preserve"> is typically provided by a single educator, with a smaller number of children (reflecting that only a single educator is usually present). </w:t>
            </w:r>
          </w:p>
          <w:p w14:paraId="3CCAD814" w14:textId="4E018349" w:rsidR="0009600D" w:rsidRPr="00006717" w:rsidRDefault="00920B22" w:rsidP="001E1C0E">
            <w:pPr>
              <w:pStyle w:val="BodyText"/>
              <w:numPr>
                <w:ilvl w:val="0"/>
                <w:numId w:val="20"/>
              </w:numPr>
              <w:tabs>
                <w:tab w:val="clear" w:pos="357"/>
              </w:tabs>
              <w:spacing w:before="40" w:after="40" w:line="240" w:lineRule="auto"/>
              <w:ind w:left="357" w:hanging="357"/>
              <w:rPr>
                <w:color w:val="auto"/>
                <w:sz w:val="18"/>
                <w:szCs w:val="20"/>
              </w:rPr>
            </w:pPr>
            <w:r>
              <w:rPr>
                <w:color w:val="auto"/>
                <w:sz w:val="18"/>
                <w:szCs w:val="20"/>
              </w:rPr>
              <w:t xml:space="preserve">Individual </w:t>
            </w:r>
            <w:r w:rsidR="00C522B6">
              <w:rPr>
                <w:color w:val="auto"/>
                <w:sz w:val="18"/>
                <w:szCs w:val="20"/>
              </w:rPr>
              <w:t>family day care</w:t>
            </w:r>
            <w:r>
              <w:rPr>
                <w:color w:val="auto"/>
                <w:sz w:val="18"/>
                <w:szCs w:val="20"/>
              </w:rPr>
              <w:t xml:space="preserve"> services </w:t>
            </w:r>
            <w:r w:rsidR="0009600D" w:rsidRPr="00006717">
              <w:rPr>
                <w:color w:val="auto"/>
                <w:sz w:val="18"/>
                <w:szCs w:val="20"/>
              </w:rPr>
              <w:t xml:space="preserve">usually operate from an educator’s home, for a minimum of 48 weeks a year. </w:t>
            </w:r>
          </w:p>
          <w:p w14:paraId="6FA76043" w14:textId="46CA4C4F"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It is primarily funded by a combination of parent fees and the </w:t>
            </w:r>
            <w:r w:rsidR="003237DA" w:rsidRPr="00E45C7B">
              <w:rPr>
                <w:sz w:val="18"/>
                <w:szCs w:val="18"/>
              </w:rPr>
              <w:t>Commonwealth</w:t>
            </w:r>
            <w:r w:rsidR="003237DA" w:rsidRPr="00192303" w:rsidDel="003237DA">
              <w:rPr>
                <w:color w:val="auto"/>
                <w:sz w:val="18"/>
                <w:szCs w:val="18"/>
              </w:rPr>
              <w:t xml:space="preserve"> </w:t>
            </w:r>
            <w:r w:rsidR="005238D8">
              <w:rPr>
                <w:color w:val="auto"/>
                <w:sz w:val="18"/>
                <w:szCs w:val="20"/>
              </w:rPr>
              <w:t>Government</w:t>
            </w:r>
            <w:r w:rsidR="005238D8" w:rsidRPr="00006717">
              <w:rPr>
                <w:color w:val="auto"/>
                <w:sz w:val="18"/>
                <w:szCs w:val="20"/>
              </w:rPr>
              <w:t>’s</w:t>
            </w:r>
            <w:r w:rsidR="005238D8">
              <w:rPr>
                <w:color w:val="auto"/>
                <w:sz w:val="18"/>
                <w:szCs w:val="20"/>
              </w:rPr>
              <w:t xml:space="preserve"> </w:t>
            </w:r>
            <w:proofErr w:type="gramStart"/>
            <w:r w:rsidR="005238D8">
              <w:rPr>
                <w:color w:val="auto"/>
                <w:sz w:val="18"/>
                <w:szCs w:val="20"/>
              </w:rPr>
              <w:t>child care</w:t>
            </w:r>
            <w:proofErr w:type="gramEnd"/>
            <w:r w:rsidR="005238D8" w:rsidRPr="00006717">
              <w:rPr>
                <w:color w:val="auto"/>
                <w:sz w:val="18"/>
                <w:szCs w:val="20"/>
              </w:rPr>
              <w:t xml:space="preserve"> </w:t>
            </w:r>
            <w:r w:rsidRPr="00006717">
              <w:rPr>
                <w:color w:val="auto"/>
                <w:sz w:val="18"/>
                <w:szCs w:val="20"/>
              </w:rPr>
              <w:t xml:space="preserve">subsidy. </w:t>
            </w:r>
          </w:p>
          <w:p w14:paraId="0324D771" w14:textId="14FDD3F5" w:rsidR="0009600D" w:rsidRPr="007940D1" w:rsidRDefault="0009600D" w:rsidP="001E1C0E">
            <w:pPr>
              <w:pStyle w:val="BodyText"/>
              <w:numPr>
                <w:ilvl w:val="0"/>
                <w:numId w:val="20"/>
              </w:numPr>
              <w:tabs>
                <w:tab w:val="clear" w:pos="357"/>
              </w:tabs>
              <w:spacing w:before="40" w:after="40" w:line="240" w:lineRule="auto"/>
              <w:ind w:left="357" w:hanging="357"/>
              <w:rPr>
                <w:color w:val="auto"/>
              </w:rPr>
            </w:pPr>
            <w:r w:rsidRPr="00DA2811">
              <w:rPr>
                <w:color w:val="auto"/>
                <w:sz w:val="18"/>
                <w:szCs w:val="18"/>
              </w:rPr>
              <w:lastRenderedPageBreak/>
              <w:t xml:space="preserve">81 per cent of </w:t>
            </w:r>
            <w:r w:rsidR="00C522B6">
              <w:rPr>
                <w:color w:val="auto"/>
                <w:sz w:val="18"/>
                <w:szCs w:val="20"/>
              </w:rPr>
              <w:t>family day care</w:t>
            </w:r>
            <w:r w:rsidRPr="00DA2811">
              <w:rPr>
                <w:color w:val="auto"/>
                <w:sz w:val="18"/>
                <w:szCs w:val="18"/>
              </w:rPr>
              <w:t xml:space="preserve"> providers are for-profit, and 19 per cent not-for-profit.</w:t>
            </w:r>
            <w:r w:rsidRPr="00DA2811">
              <w:rPr>
                <w:color w:val="auto"/>
                <w:sz w:val="18"/>
                <w:szCs w:val="20"/>
              </w:rPr>
              <w:t xml:space="preserve"> </w:t>
            </w:r>
          </w:p>
        </w:tc>
      </w:tr>
    </w:tbl>
    <w:p w14:paraId="2D6A99A8" w14:textId="15D9F277" w:rsidR="00A54E8E" w:rsidRDefault="00390E12" w:rsidP="002D74A4">
      <w:pPr>
        <w:pStyle w:val="BodyText"/>
      </w:pPr>
      <w:r w:rsidRPr="00E0247A">
        <w:lastRenderedPageBreak/>
        <w:t xml:space="preserve">Unless specified, </w:t>
      </w:r>
      <w:r w:rsidR="002D74A4" w:rsidRPr="00E0247A">
        <w:t xml:space="preserve">the analysis in this </w:t>
      </w:r>
      <w:r w:rsidR="00BD5F18">
        <w:t>a</w:t>
      </w:r>
      <w:r w:rsidR="002D74A4" w:rsidRPr="00E0247A">
        <w:t xml:space="preserve">ppendix relates to long day care and standalone kindergarten services in Victoria, </w:t>
      </w:r>
      <w:r w:rsidR="00DA2B1B" w:rsidRPr="00E0247A">
        <w:t>as this has been the focus of the Review’s work.</w:t>
      </w:r>
    </w:p>
    <w:p w14:paraId="1AE58AA5" w14:textId="0073447E" w:rsidR="00506515" w:rsidRPr="00F30C67" w:rsidRDefault="006D71A7" w:rsidP="00CA0DAE">
      <w:pPr>
        <w:pStyle w:val="Heading2"/>
        <w:numPr>
          <w:ilvl w:val="0"/>
          <w:numId w:val="0"/>
        </w:numPr>
        <w:ind w:left="907" w:hanging="907"/>
      </w:pPr>
      <w:bookmarkStart w:id="430" w:name="_Toc206500560"/>
      <w:r>
        <w:t>3</w:t>
      </w:r>
      <w:r w:rsidR="00506515" w:rsidRPr="00F30C67">
        <w:t xml:space="preserve">. Children in </w:t>
      </w:r>
      <w:r w:rsidR="001E3A19">
        <w:t>ECEC</w:t>
      </w:r>
      <w:r w:rsidR="00506515" w:rsidRPr="00F30C67">
        <w:t xml:space="preserve"> </w:t>
      </w:r>
      <w:bookmarkEnd w:id="428"/>
      <w:bookmarkEnd w:id="429"/>
      <w:r w:rsidR="00DD3164">
        <w:t>services</w:t>
      </w:r>
      <w:bookmarkEnd w:id="430"/>
    </w:p>
    <w:p w14:paraId="73048E84" w14:textId="566917E0" w:rsidR="00506515" w:rsidRPr="00006717" w:rsidRDefault="00506515" w:rsidP="00506515">
      <w:pPr>
        <w:pStyle w:val="BodyText"/>
        <w:rPr>
          <w:color w:val="auto"/>
        </w:rPr>
      </w:pPr>
      <w:r w:rsidRPr="00006717">
        <w:rPr>
          <w:color w:val="auto"/>
        </w:rPr>
        <w:t xml:space="preserve">In 2024, 69,802 children </w:t>
      </w:r>
      <w:r w:rsidR="00904E88">
        <w:rPr>
          <w:color w:val="auto"/>
        </w:rPr>
        <w:t xml:space="preserve">participated in </w:t>
      </w:r>
      <w:r w:rsidRPr="00006717">
        <w:rPr>
          <w:color w:val="auto"/>
        </w:rPr>
        <w:t xml:space="preserve">three-year-old kindergarten (90.1 per cent of those </w:t>
      </w:r>
      <w:r w:rsidR="003D1EDC">
        <w:rPr>
          <w:color w:val="auto"/>
        </w:rPr>
        <w:t xml:space="preserve">were </w:t>
      </w:r>
      <w:r w:rsidRPr="00006717">
        <w:rPr>
          <w:color w:val="auto"/>
        </w:rPr>
        <w:t xml:space="preserve">eligible), for an average of 13.8 hour per week, and 78,554 </w:t>
      </w:r>
      <w:r w:rsidR="00395517">
        <w:rPr>
          <w:color w:val="auto"/>
        </w:rPr>
        <w:t xml:space="preserve">participated in </w:t>
      </w:r>
      <w:r w:rsidRPr="00006717">
        <w:rPr>
          <w:color w:val="auto"/>
        </w:rPr>
        <w:t>the 15 hour per week four-year-old kindergarten program (96 per cent</w:t>
      </w:r>
      <w:r w:rsidR="00A82D8F">
        <w:rPr>
          <w:color w:val="auto"/>
        </w:rPr>
        <w:t xml:space="preserve"> of those </w:t>
      </w:r>
      <w:r w:rsidR="00135185">
        <w:rPr>
          <w:color w:val="auto"/>
        </w:rPr>
        <w:t xml:space="preserve">were </w:t>
      </w:r>
      <w:r w:rsidR="00A82D8F">
        <w:rPr>
          <w:color w:val="auto"/>
        </w:rPr>
        <w:t>eligible</w:t>
      </w:r>
      <w:r w:rsidRPr="00006717">
        <w:rPr>
          <w:color w:val="auto"/>
        </w:rPr>
        <w:t>).</w:t>
      </w:r>
      <w:r w:rsidRPr="0015096E">
        <w:rPr>
          <w:rStyle w:val="FootnoteReference"/>
          <w:color w:val="auto"/>
        </w:rPr>
        <w:footnoteReference w:id="54"/>
      </w:r>
      <w:r w:rsidRPr="00006717">
        <w:rPr>
          <w:color w:val="auto"/>
        </w:rPr>
        <w:t xml:space="preserve"> </w:t>
      </w:r>
    </w:p>
    <w:p w14:paraId="6F4A49EB" w14:textId="6D10B4EB" w:rsidR="00A661C2" w:rsidRDefault="00506515" w:rsidP="00506515">
      <w:pPr>
        <w:pStyle w:val="BodyText"/>
        <w:rPr>
          <w:color w:val="auto"/>
        </w:rPr>
      </w:pPr>
      <w:r w:rsidRPr="00006717">
        <w:rPr>
          <w:color w:val="auto"/>
        </w:rPr>
        <w:t xml:space="preserve">In the </w:t>
      </w:r>
      <w:r w:rsidR="00083873">
        <w:rPr>
          <w:color w:val="auto"/>
        </w:rPr>
        <w:t>3</w:t>
      </w:r>
      <w:r w:rsidRPr="00006717">
        <w:rPr>
          <w:color w:val="auto"/>
        </w:rPr>
        <w:t xml:space="preserve"> months to March 2025, 219,020 children from 178,650 families attended a long day care service as part of the </w:t>
      </w:r>
      <w:proofErr w:type="gramStart"/>
      <w:r w:rsidR="00C747C2">
        <w:rPr>
          <w:color w:val="auto"/>
        </w:rPr>
        <w:t>c</w:t>
      </w:r>
      <w:r w:rsidRPr="00006717">
        <w:rPr>
          <w:color w:val="auto"/>
        </w:rPr>
        <w:t xml:space="preserve">hild </w:t>
      </w:r>
      <w:r w:rsidR="00C747C2">
        <w:rPr>
          <w:color w:val="auto"/>
        </w:rPr>
        <w:t>c</w:t>
      </w:r>
      <w:r w:rsidRPr="00006717">
        <w:rPr>
          <w:color w:val="auto"/>
        </w:rPr>
        <w:t>are</w:t>
      </w:r>
      <w:proofErr w:type="gramEnd"/>
      <w:r w:rsidRPr="00006717">
        <w:rPr>
          <w:color w:val="auto"/>
        </w:rPr>
        <w:t xml:space="preserve"> </w:t>
      </w:r>
      <w:r w:rsidR="00C747C2">
        <w:rPr>
          <w:color w:val="auto"/>
        </w:rPr>
        <w:t>s</w:t>
      </w:r>
      <w:r w:rsidRPr="00006717">
        <w:rPr>
          <w:color w:val="auto"/>
        </w:rPr>
        <w:t>ubsidy system in Victoria, for an average of 34.1</w:t>
      </w:r>
      <w:r w:rsidR="00296187">
        <w:rPr>
          <w:rFonts w:ascii="Cambria" w:hAnsi="Cambria"/>
          <w:color w:val="auto"/>
        </w:rPr>
        <w:t> </w:t>
      </w:r>
      <w:r w:rsidRPr="00006717">
        <w:rPr>
          <w:color w:val="auto"/>
        </w:rPr>
        <w:t xml:space="preserve">hours per week. </w:t>
      </w:r>
    </w:p>
    <w:p w14:paraId="10DC4F19" w14:textId="6C73ED89" w:rsidR="00506515" w:rsidRPr="00F30C67" w:rsidRDefault="006053B9" w:rsidP="00506515">
      <w:pPr>
        <w:pStyle w:val="BodyText"/>
        <w:rPr>
          <w:color w:val="auto"/>
        </w:rPr>
      </w:pPr>
      <w:r>
        <w:rPr>
          <w:color w:val="auto"/>
        </w:rPr>
        <w:t xml:space="preserve">In the same period, </w:t>
      </w:r>
      <w:r w:rsidR="00506515" w:rsidRPr="00F30C67">
        <w:rPr>
          <w:color w:val="auto"/>
        </w:rPr>
        <w:t xml:space="preserve">21,910 children from 14,510 families attended a </w:t>
      </w:r>
      <w:r w:rsidR="004B386C">
        <w:rPr>
          <w:color w:val="auto"/>
        </w:rPr>
        <w:t>f</w:t>
      </w:r>
      <w:r w:rsidR="00506515" w:rsidRPr="00F30C67">
        <w:rPr>
          <w:color w:val="auto"/>
        </w:rPr>
        <w:t xml:space="preserve">amily </w:t>
      </w:r>
      <w:r w:rsidR="004B386C">
        <w:rPr>
          <w:color w:val="auto"/>
        </w:rPr>
        <w:t>d</w:t>
      </w:r>
      <w:r w:rsidR="00506515" w:rsidRPr="00F30C67">
        <w:rPr>
          <w:color w:val="auto"/>
        </w:rPr>
        <w:t xml:space="preserve">ay </w:t>
      </w:r>
      <w:r w:rsidR="004B386C">
        <w:rPr>
          <w:color w:val="auto"/>
        </w:rPr>
        <w:t>c</w:t>
      </w:r>
      <w:r w:rsidR="00506515" w:rsidRPr="00F30C67">
        <w:rPr>
          <w:color w:val="auto"/>
        </w:rPr>
        <w:t xml:space="preserve">are </w:t>
      </w:r>
      <w:r w:rsidR="004B386C">
        <w:rPr>
          <w:color w:val="auto"/>
        </w:rPr>
        <w:t>s</w:t>
      </w:r>
      <w:r w:rsidR="00506515" w:rsidRPr="00F30C67">
        <w:rPr>
          <w:color w:val="auto"/>
        </w:rPr>
        <w:t>ervice.</w:t>
      </w:r>
      <w:r w:rsidR="00506515" w:rsidRPr="00F30C67">
        <w:rPr>
          <w:rStyle w:val="FootnoteReference"/>
          <w:color w:val="auto"/>
        </w:rPr>
        <w:t xml:space="preserve"> </w:t>
      </w:r>
      <w:r w:rsidR="00506515" w:rsidRPr="00F30C67">
        <w:rPr>
          <w:rStyle w:val="FootnoteReference"/>
          <w:color w:val="auto"/>
        </w:rPr>
        <w:footnoteReference w:id="55"/>
      </w:r>
    </w:p>
    <w:p w14:paraId="48308E5A" w14:textId="038C814E" w:rsidR="00506515" w:rsidRPr="00B06C1A" w:rsidRDefault="00506515" w:rsidP="00CA0DAE">
      <w:pPr>
        <w:pStyle w:val="Heading2"/>
        <w:numPr>
          <w:ilvl w:val="0"/>
          <w:numId w:val="0"/>
        </w:numPr>
        <w:ind w:left="907" w:hanging="907"/>
      </w:pPr>
      <w:bookmarkStart w:id="431" w:name="_Toc205898599"/>
      <w:bookmarkStart w:id="432" w:name="_Toc206500561"/>
      <w:r w:rsidRPr="00B06C1A">
        <w:t>4. Service quality</w:t>
      </w:r>
      <w:bookmarkEnd w:id="431"/>
      <w:bookmarkEnd w:id="432"/>
    </w:p>
    <w:p w14:paraId="09D1F0F5" w14:textId="4BE3EBEA" w:rsidR="00506515" w:rsidRPr="007940D1" w:rsidRDefault="00506515" w:rsidP="00506515">
      <w:pPr>
        <w:pStyle w:val="BodyText"/>
      </w:pPr>
      <w:r w:rsidRPr="00006717">
        <w:rPr>
          <w:color w:val="auto"/>
        </w:rPr>
        <w:t xml:space="preserve">Child safety is an essential aspect of service quality and is regulated under the National Quality Framework (see Appendix </w:t>
      </w:r>
      <w:r w:rsidR="003A3C84" w:rsidRPr="00006717">
        <w:rPr>
          <w:color w:val="auto"/>
        </w:rPr>
        <w:t>3</w:t>
      </w:r>
      <w:r w:rsidRPr="00006717">
        <w:rPr>
          <w:color w:val="auto"/>
        </w:rPr>
        <w:t>)</w:t>
      </w:r>
      <w:r w:rsidRPr="007940D1">
        <w:rPr>
          <w:color w:val="auto"/>
        </w:rPr>
        <w:t xml:space="preserve">. </w:t>
      </w:r>
      <w:r w:rsidRPr="007940D1">
        <w:t xml:space="preserve">Each </w:t>
      </w:r>
      <w:r w:rsidR="001E3A19">
        <w:t>ECEC</w:t>
      </w:r>
      <w:r w:rsidR="00DD3164">
        <w:t xml:space="preserve"> </w:t>
      </w:r>
      <w:r w:rsidR="006E3B07">
        <w:t>s</w:t>
      </w:r>
      <w:r w:rsidRPr="007940D1">
        <w:t xml:space="preserve">ervice in Australia is rated against a consistent National Quality Standard. Services can be assessed as: Significant Improvement Required; Working Towards the National Quality Standard; Meeting the National Quality Standard or Exceeding the National Quality Standard. Services that Exceed the National Quality Standard in all areas can apply to be rated </w:t>
      </w:r>
      <w:r w:rsidR="008727B2">
        <w:t xml:space="preserve">by </w:t>
      </w:r>
      <w:r w:rsidR="004077B5">
        <w:t>the Australian Children’s Education and Care Quality Authority</w:t>
      </w:r>
      <w:r w:rsidR="008727B2">
        <w:t xml:space="preserve"> </w:t>
      </w:r>
      <w:r w:rsidRPr="007940D1">
        <w:t>as ‘Excellent’, which recognises exceptional education and care, leadership and commitment to sustained excellent practice.</w:t>
      </w:r>
    </w:p>
    <w:p w14:paraId="5615ADCF" w14:textId="58972769" w:rsidR="00506515" w:rsidRPr="007940D1" w:rsidRDefault="00506515" w:rsidP="00506515">
      <w:pPr>
        <w:pStyle w:val="BodyText"/>
        <w:rPr>
          <w:color w:val="auto"/>
        </w:rPr>
      </w:pPr>
      <w:r w:rsidRPr="00006717">
        <w:rPr>
          <w:color w:val="auto"/>
        </w:rPr>
        <w:t xml:space="preserve">Figure </w:t>
      </w:r>
      <w:r w:rsidR="008D5FAD" w:rsidRPr="00006717">
        <w:rPr>
          <w:color w:val="auto"/>
        </w:rPr>
        <w:t>A</w:t>
      </w:r>
      <w:r w:rsidR="00CB7A06">
        <w:rPr>
          <w:color w:val="auto"/>
        </w:rPr>
        <w:t>2.</w:t>
      </w:r>
      <w:r w:rsidR="008D5FAD" w:rsidRPr="00006717">
        <w:rPr>
          <w:color w:val="auto"/>
        </w:rPr>
        <w:t>1</w:t>
      </w:r>
      <w:r w:rsidRPr="00006717">
        <w:rPr>
          <w:color w:val="auto"/>
        </w:rPr>
        <w:t xml:space="preserve"> below provides an overview of the current rating of services in Victoria, separated into </w:t>
      </w:r>
      <w:r w:rsidR="00647F27">
        <w:rPr>
          <w:color w:val="auto"/>
        </w:rPr>
        <w:t xml:space="preserve">stand-alone </w:t>
      </w:r>
      <w:r w:rsidRPr="00006717">
        <w:rPr>
          <w:color w:val="auto"/>
        </w:rPr>
        <w:t xml:space="preserve">kindergartens, for-profit long day care and not-for-profit </w:t>
      </w:r>
      <w:r w:rsidRPr="007940D1">
        <w:rPr>
          <w:color w:val="auto"/>
        </w:rPr>
        <w:t>long day care</w:t>
      </w:r>
      <w:r w:rsidRPr="00006717">
        <w:rPr>
          <w:color w:val="auto"/>
        </w:rPr>
        <w:t>.</w:t>
      </w:r>
      <w:r w:rsidRPr="007940D1">
        <w:rPr>
          <w:rStyle w:val="FootnoteReference"/>
          <w:color w:val="auto"/>
        </w:rPr>
        <w:footnoteReference w:id="56"/>
      </w:r>
      <w:r w:rsidRPr="00006717">
        <w:rPr>
          <w:color w:val="auto"/>
        </w:rPr>
        <w:t xml:space="preserve"> It shows the proportion of each service type that is rated at each level, with </w:t>
      </w:r>
      <w:proofErr w:type="gramStart"/>
      <w:r w:rsidRPr="00006717">
        <w:rPr>
          <w:color w:val="auto"/>
        </w:rPr>
        <w:t>the vast majority of</w:t>
      </w:r>
      <w:proofErr w:type="gramEnd"/>
      <w:r w:rsidRPr="00006717">
        <w:rPr>
          <w:color w:val="auto"/>
        </w:rPr>
        <w:t xml:space="preserve"> services at least ‘Meeting’ the National Quality Standard. </w:t>
      </w:r>
      <w:r w:rsidR="002655CA">
        <w:rPr>
          <w:color w:val="auto"/>
        </w:rPr>
        <w:t>It shows</w:t>
      </w:r>
      <w:r w:rsidR="002B4206">
        <w:rPr>
          <w:color w:val="auto"/>
        </w:rPr>
        <w:t xml:space="preserve"> that</w:t>
      </w:r>
      <w:r w:rsidR="002655CA">
        <w:rPr>
          <w:color w:val="auto"/>
        </w:rPr>
        <w:t xml:space="preserve"> </w:t>
      </w:r>
      <w:r w:rsidR="00EE58CE">
        <w:rPr>
          <w:color w:val="auto"/>
        </w:rPr>
        <w:t>f</w:t>
      </w:r>
      <w:r w:rsidR="00EE58CE" w:rsidRPr="00EE58CE">
        <w:rPr>
          <w:color w:val="auto"/>
        </w:rPr>
        <w:t>or</w:t>
      </w:r>
      <w:r w:rsidR="00EE58CE">
        <w:rPr>
          <w:color w:val="auto"/>
        </w:rPr>
        <w:t>-</w:t>
      </w:r>
      <w:r w:rsidR="00EE58CE" w:rsidRPr="00EE58CE">
        <w:rPr>
          <w:color w:val="auto"/>
        </w:rPr>
        <w:t xml:space="preserve">profit long day </w:t>
      </w:r>
      <w:r w:rsidR="00EE58CE" w:rsidRPr="00EE58CE">
        <w:rPr>
          <w:color w:val="auto"/>
        </w:rPr>
        <w:lastRenderedPageBreak/>
        <w:t xml:space="preserve">care services in Victoria are more likely to be Working Towards the National Quality Standard than not-for-profit long day care services (5.3 per cent compared to 2.9 per cent), and less likely to exceed the National Quality Standard (14.6 per cent compared to 38.7 per cent). </w:t>
      </w:r>
      <w:r w:rsidRPr="007940D1">
        <w:rPr>
          <w:color w:val="auto"/>
        </w:rPr>
        <w:t>Only one</w:t>
      </w:r>
      <w:r w:rsidR="00D37EB4">
        <w:rPr>
          <w:color w:val="auto"/>
        </w:rPr>
        <w:t xml:space="preserve"> long day care </w:t>
      </w:r>
      <w:r w:rsidRPr="007940D1">
        <w:rPr>
          <w:color w:val="auto"/>
        </w:rPr>
        <w:t>service in Victoria is rated ‘Significant Improvement Required’.</w:t>
      </w:r>
    </w:p>
    <w:p w14:paraId="18B9D0FE" w14:textId="5F08C2DE" w:rsidR="00506515" w:rsidRPr="00006717" w:rsidRDefault="00506515" w:rsidP="00506515">
      <w:pPr>
        <w:pStyle w:val="Caption"/>
      </w:pPr>
      <w:r w:rsidRPr="00006717">
        <w:rPr>
          <w:noProof/>
          <w:shd w:val="clear" w:color="auto" w:fill="FEF8D0" w:themeFill="accent4" w:themeFillTint="33"/>
        </w:rPr>
        <w:drawing>
          <wp:anchor distT="0" distB="0" distL="114300" distR="114300" simplePos="0" relativeHeight="251658241" behindDoc="0" locked="0" layoutInCell="1" allowOverlap="1" wp14:anchorId="199AC1E9" wp14:editId="47D33874">
            <wp:simplePos x="0" y="0"/>
            <wp:positionH relativeFrom="margin">
              <wp:align>left</wp:align>
            </wp:positionH>
            <wp:positionV relativeFrom="paragraph">
              <wp:posOffset>319405</wp:posOffset>
            </wp:positionV>
            <wp:extent cx="5210175" cy="2867025"/>
            <wp:effectExtent l="0" t="0" r="9525" b="9525"/>
            <wp:wrapTopAndBottom/>
            <wp:docPr id="1835319402" name="Chart 1" descr="Figure A2.1 is a bar chart that shows the percentages for each National Quality Standard rating (Excel, Exceed, Meeting, Working Towards and Significant Improvement Required) for each ECEC service type (standalone kindergarten, for-profit long day care and not-for profit long day care) in Victoria.&#10;It shows that standalone kindergarten has the highest proportion of services that are rated as Exceed against the National Quality standard, followed by not-for-profit long day care, then for-profit long day care.">
              <a:extLst xmlns:a="http://schemas.openxmlformats.org/drawingml/2006/main">
                <a:ext uri="{FF2B5EF4-FFF2-40B4-BE49-F238E27FC236}">
                  <a16:creationId xmlns:a16="http://schemas.microsoft.com/office/drawing/2014/main" id="{25C160D4-1BAB-2108-222E-4EA98F008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006717">
        <w:t xml:space="preserve">Figure </w:t>
      </w:r>
      <w:r w:rsidR="008D5FAD" w:rsidRPr="00006717">
        <w:t>A</w:t>
      </w:r>
      <w:r w:rsidR="003522AD" w:rsidRPr="00006717">
        <w:t>2.</w:t>
      </w:r>
      <w:r w:rsidR="008D5FAD" w:rsidRPr="00006717">
        <w:t>1</w:t>
      </w:r>
      <w:r w:rsidRPr="00006717">
        <w:t>: National Quality Standard rating by service type (</w:t>
      </w:r>
      <w:r w:rsidR="005A35A9">
        <w:t xml:space="preserve">Vic, </w:t>
      </w:r>
      <w:r w:rsidRPr="00006717">
        <w:t>2025)</w:t>
      </w:r>
      <w:r w:rsidR="00E2036C">
        <w:t xml:space="preserve"> </w:t>
      </w:r>
    </w:p>
    <w:p w14:paraId="2B935E3E" w14:textId="40868FE4" w:rsidR="00506515" w:rsidRPr="007940D1" w:rsidRDefault="00506515" w:rsidP="00506515">
      <w:pPr>
        <w:pStyle w:val="Figurenote"/>
        <w:spacing w:before="240"/>
      </w:pPr>
      <w:r w:rsidRPr="007940D1">
        <w:t xml:space="preserve">Note: ‘KGN’ is </w:t>
      </w:r>
      <w:r w:rsidR="00244473">
        <w:t>stand-alone</w:t>
      </w:r>
      <w:r w:rsidRPr="007940D1">
        <w:t xml:space="preserve"> Kindergarten; ‘LDC FP’ is </w:t>
      </w:r>
      <w:r w:rsidR="00676B3E">
        <w:t>l</w:t>
      </w:r>
      <w:r w:rsidRPr="007940D1">
        <w:t xml:space="preserve">ong </w:t>
      </w:r>
      <w:r w:rsidR="00676B3E">
        <w:t>d</w:t>
      </w:r>
      <w:r w:rsidRPr="007940D1">
        <w:t xml:space="preserve">ay </w:t>
      </w:r>
      <w:r w:rsidR="00676B3E">
        <w:t>c</w:t>
      </w:r>
      <w:r w:rsidRPr="007940D1">
        <w:t xml:space="preserve">are </w:t>
      </w:r>
      <w:r w:rsidR="00676B3E">
        <w:t>f</w:t>
      </w:r>
      <w:r w:rsidRPr="007940D1">
        <w:t>or-</w:t>
      </w:r>
      <w:r w:rsidR="00676B3E">
        <w:t>p</w:t>
      </w:r>
      <w:r w:rsidRPr="007940D1">
        <w:t xml:space="preserve">rofit; ‘LDC NFP’ is </w:t>
      </w:r>
      <w:r w:rsidR="00676B3E">
        <w:t>l</w:t>
      </w:r>
      <w:r w:rsidRPr="007940D1">
        <w:t xml:space="preserve">ong </w:t>
      </w:r>
      <w:r w:rsidR="00676B3E">
        <w:t>d</w:t>
      </w:r>
      <w:r w:rsidRPr="007940D1">
        <w:t xml:space="preserve">ay </w:t>
      </w:r>
      <w:r w:rsidR="00676B3E">
        <w:t>c</w:t>
      </w:r>
      <w:r w:rsidRPr="007940D1">
        <w:t xml:space="preserve">are </w:t>
      </w:r>
      <w:r w:rsidR="00676B3E">
        <w:t>n</w:t>
      </w:r>
      <w:r w:rsidRPr="007940D1">
        <w:t>ot-</w:t>
      </w:r>
      <w:r w:rsidR="00676B3E">
        <w:t>f</w:t>
      </w:r>
      <w:r w:rsidRPr="007940D1">
        <w:t>or-</w:t>
      </w:r>
      <w:r w:rsidR="00676B3E">
        <w:t>p</w:t>
      </w:r>
      <w:r w:rsidRPr="007940D1">
        <w:t>rofit; ‘SIP’ is Significant Improv</w:t>
      </w:r>
      <w:r w:rsidR="00FA5EAA">
        <w:t>ement</w:t>
      </w:r>
      <w:r w:rsidRPr="007940D1">
        <w:t xml:space="preserve"> Required; ‘WT’ is Working Towards; ‘Exceed’ is Exceeding and ‘Excel’ is Excellent.</w:t>
      </w:r>
    </w:p>
    <w:p w14:paraId="0FBB720D" w14:textId="7AFACEA9" w:rsidR="00783101" w:rsidRDefault="005A35A9" w:rsidP="00506515">
      <w:pPr>
        <w:pStyle w:val="BodyText"/>
        <w:rPr>
          <w:color w:val="auto"/>
        </w:rPr>
      </w:pPr>
      <w:r>
        <w:rPr>
          <w:color w:val="auto"/>
        </w:rPr>
        <w:t>Nationally, t</w:t>
      </w:r>
      <w:r w:rsidR="00506515" w:rsidRPr="00006717">
        <w:rPr>
          <w:color w:val="auto"/>
        </w:rPr>
        <w:t>he proportion of services at least ‘Meeting’ the National Quality Standard has grown steadily over time</w:t>
      </w:r>
      <w:r w:rsidR="00506515">
        <w:rPr>
          <w:color w:val="auto"/>
        </w:rPr>
        <w:t xml:space="preserve"> and has risen </w:t>
      </w:r>
      <w:r w:rsidR="00506515" w:rsidRPr="00006717">
        <w:t>from 53 per cent in 2013 to 90 per cent in 2023.</w:t>
      </w:r>
      <w:r w:rsidR="00506515">
        <w:rPr>
          <w:rStyle w:val="FootnoteReference"/>
        </w:rPr>
        <w:footnoteReference w:id="57"/>
      </w:r>
      <w:r w:rsidR="00506515" w:rsidRPr="00006717">
        <w:t xml:space="preserve"> </w:t>
      </w:r>
      <w:r>
        <w:rPr>
          <w:color w:val="auto"/>
        </w:rPr>
        <w:t xml:space="preserve">A similar trend is observable in Victoria. </w:t>
      </w:r>
    </w:p>
    <w:p w14:paraId="5C17F751" w14:textId="4C3C72FF" w:rsidR="00506515" w:rsidRPr="004E3441" w:rsidRDefault="00506515" w:rsidP="00506515">
      <w:pPr>
        <w:pStyle w:val="BodyText"/>
      </w:pPr>
      <w:r w:rsidRPr="00006717">
        <w:rPr>
          <w:color w:val="auto"/>
        </w:rPr>
        <w:t>In more recent years</w:t>
      </w:r>
      <w:r w:rsidR="00FA5EAA">
        <w:rPr>
          <w:color w:val="auto"/>
        </w:rPr>
        <w:t>,</w:t>
      </w:r>
      <w:r w:rsidRPr="00006717">
        <w:rPr>
          <w:color w:val="auto"/>
        </w:rPr>
        <w:t xml:space="preserve"> the trend in quality improvement has changed. While more of the system meets the National Quality Standard</w:t>
      </w:r>
      <w:r w:rsidR="0084490C">
        <w:rPr>
          <w:color w:val="auto"/>
        </w:rPr>
        <w:t xml:space="preserve"> and fewer services </w:t>
      </w:r>
      <w:r w:rsidR="006135A2">
        <w:rPr>
          <w:color w:val="auto"/>
        </w:rPr>
        <w:t>are working towards</w:t>
      </w:r>
      <w:r w:rsidR="00C0730F">
        <w:rPr>
          <w:color w:val="auto"/>
        </w:rPr>
        <w:t xml:space="preserve"> the National Quality Standard</w:t>
      </w:r>
      <w:r w:rsidRPr="00006717">
        <w:rPr>
          <w:color w:val="auto"/>
        </w:rPr>
        <w:t xml:space="preserve">, the proportion of the system that exceeds the National Quality Standard has fallen. This is illustrated in Figure </w:t>
      </w:r>
      <w:r w:rsidR="008D5FAD" w:rsidRPr="00006717">
        <w:rPr>
          <w:color w:val="auto"/>
        </w:rPr>
        <w:t>A2</w:t>
      </w:r>
      <w:r w:rsidR="00CB7A06">
        <w:rPr>
          <w:color w:val="auto"/>
        </w:rPr>
        <w:t>.2</w:t>
      </w:r>
      <w:r>
        <w:rPr>
          <w:color w:val="auto"/>
        </w:rPr>
        <w:t xml:space="preserve"> below</w:t>
      </w:r>
      <w:r w:rsidR="00FD1136">
        <w:rPr>
          <w:color w:val="auto"/>
        </w:rPr>
        <w:t>.</w:t>
      </w:r>
    </w:p>
    <w:p w14:paraId="1E77BABD" w14:textId="62D3FF68" w:rsidR="00506515" w:rsidRPr="007940D1" w:rsidRDefault="00506515" w:rsidP="00A16F4B">
      <w:pPr>
        <w:pStyle w:val="Caption"/>
        <w:keepNext/>
      </w:pPr>
      <w:r w:rsidRPr="00006717">
        <w:lastRenderedPageBreak/>
        <w:t xml:space="preserve">Figure </w:t>
      </w:r>
      <w:r w:rsidR="008D5FAD" w:rsidRPr="00006717">
        <w:t>A2</w:t>
      </w:r>
      <w:r w:rsidR="003522AD" w:rsidRPr="00006717">
        <w:t>.</w:t>
      </w:r>
      <w:r w:rsidR="008D5FAD" w:rsidRPr="00006717">
        <w:t>2</w:t>
      </w:r>
      <w:r w:rsidRPr="007940D1">
        <w:t>: National Quality Standard rating—proportion over time: long day care and kindergarten</w:t>
      </w:r>
      <w:r w:rsidR="00087950">
        <w:t xml:space="preserve"> </w:t>
      </w:r>
      <w:r w:rsidR="00783101">
        <w:t>(Vic)</w:t>
      </w:r>
    </w:p>
    <w:p w14:paraId="7243B61B" w14:textId="77777777" w:rsidR="00506515" w:rsidRDefault="00506515" w:rsidP="00506515">
      <w:pPr>
        <w:rPr>
          <w:color w:val="002060"/>
        </w:rPr>
      </w:pPr>
      <w:r w:rsidRPr="00006717">
        <w:rPr>
          <w:rFonts w:ascii="VIC" w:hAnsi="VIC"/>
          <w:noProof/>
          <w:color w:val="002060"/>
        </w:rPr>
        <w:drawing>
          <wp:inline distT="0" distB="0" distL="0" distR="0" wp14:anchorId="6B25F403" wp14:editId="4DB94F47">
            <wp:extent cx="6156252" cy="1998921"/>
            <wp:effectExtent l="0" t="0" r="16510" b="1905"/>
            <wp:docPr id="1061792762" name="Chart 1" descr="Figure A2.2 is a line chart that shows the percentage of long day care and kindergarten services in Victoria broken down by National Quality Standard rating Exceeding, Meeting or Working Towards over time, from 2015 through to 2025. It excludes services rated as Significant Improvement Required or Excellent.&#10;It shows that the proportion of services rated as Meeting has grown over time while the services rated as Exceeding or Working Towards have both slightly declined.">
              <a:extLst xmlns:a="http://schemas.openxmlformats.org/drawingml/2006/main">
                <a:ext uri="{FF2B5EF4-FFF2-40B4-BE49-F238E27FC236}">
                  <a16:creationId xmlns:a16="http://schemas.microsoft.com/office/drawing/2014/main" id="{98016104-C516-C654-B62C-9780D475F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AE14A8" w14:textId="67AEB987" w:rsidR="00506515" w:rsidRPr="00006717" w:rsidRDefault="00506515" w:rsidP="00506515">
      <w:pPr>
        <w:pStyle w:val="Figurenote"/>
      </w:pPr>
      <w:r w:rsidRPr="00006717">
        <w:t>Note: Excludes ‘</w:t>
      </w:r>
      <w:r w:rsidR="00B54A07">
        <w:t>S</w:t>
      </w:r>
      <w:r w:rsidRPr="00006717">
        <w:t xml:space="preserve">ignificant </w:t>
      </w:r>
      <w:r w:rsidR="003B480F">
        <w:t>I</w:t>
      </w:r>
      <w:r w:rsidRPr="00006717">
        <w:t xml:space="preserve">mproved </w:t>
      </w:r>
      <w:r w:rsidR="003B480F">
        <w:t>R</w:t>
      </w:r>
      <w:r w:rsidRPr="00006717">
        <w:t>equired’ and ‘</w:t>
      </w:r>
      <w:r w:rsidR="003B480F">
        <w:t>E</w:t>
      </w:r>
      <w:r w:rsidRPr="00006717">
        <w:t>xcellent’ ratings</w:t>
      </w:r>
    </w:p>
    <w:p w14:paraId="735B4BC4" w14:textId="313B40EA" w:rsidR="00506515" w:rsidRPr="00006717" w:rsidRDefault="00506515" w:rsidP="00506515">
      <w:pPr>
        <w:pStyle w:val="BodyText"/>
      </w:pPr>
      <w:r w:rsidRPr="00006717">
        <w:t xml:space="preserve">Figure </w:t>
      </w:r>
      <w:r w:rsidR="008D5FAD" w:rsidRPr="00006717">
        <w:t>A</w:t>
      </w:r>
      <w:r w:rsidR="00CB7A06">
        <w:t>2.</w:t>
      </w:r>
      <w:r w:rsidR="008D5FAD" w:rsidRPr="00006717">
        <w:t>3</w:t>
      </w:r>
      <w:r w:rsidRPr="00006717">
        <w:t xml:space="preserve"> below shows this trend in quality rating </w:t>
      </w:r>
      <w:r w:rsidR="00C03269">
        <w:t xml:space="preserve">for </w:t>
      </w:r>
      <w:r w:rsidRPr="00006717">
        <w:t>the for-profit and not-for</w:t>
      </w:r>
      <w:r w:rsidR="001823A2">
        <w:t>-</w:t>
      </w:r>
      <w:r w:rsidRPr="00006717">
        <w:t>profit long day care services</w:t>
      </w:r>
      <w:r w:rsidR="00C03269">
        <w:t xml:space="preserve"> by total number of places</w:t>
      </w:r>
      <w:r w:rsidR="004173DA">
        <w:t>.</w:t>
      </w:r>
    </w:p>
    <w:p w14:paraId="10769D23" w14:textId="72D3D9B3" w:rsidR="00506515" w:rsidRPr="007940D1" w:rsidRDefault="00506515" w:rsidP="00506515">
      <w:pPr>
        <w:pStyle w:val="Caption"/>
        <w:keepNext/>
      </w:pPr>
      <w:r w:rsidRPr="00006717">
        <w:t xml:space="preserve">Figure </w:t>
      </w:r>
      <w:r w:rsidR="008D5FAD" w:rsidRPr="00006717">
        <w:t>A</w:t>
      </w:r>
      <w:r w:rsidR="003522AD" w:rsidRPr="00006717">
        <w:t>2.</w:t>
      </w:r>
      <w:r w:rsidR="008D5FAD" w:rsidRPr="00006717">
        <w:t>3</w:t>
      </w:r>
      <w:r w:rsidR="00161A7D">
        <w:t>A</w:t>
      </w:r>
      <w:r w:rsidRPr="007940D1">
        <w:t>: National Quality Standard rating</w:t>
      </w:r>
      <w:r w:rsidR="0087458B">
        <w:t xml:space="preserve"> (2015-2025)</w:t>
      </w:r>
      <w:r w:rsidRPr="007940D1">
        <w:t xml:space="preserve">—for-profit </w:t>
      </w:r>
      <w:r w:rsidR="00C91318">
        <w:t xml:space="preserve">long day care places </w:t>
      </w:r>
      <w:r w:rsidR="004526E9">
        <w:t>(Vic)</w:t>
      </w:r>
    </w:p>
    <w:p w14:paraId="26AD7882" w14:textId="26137E07" w:rsidR="002649EC" w:rsidRDefault="002649EC" w:rsidP="002649EC">
      <w:pPr>
        <w:pStyle w:val="BodyText"/>
      </w:pPr>
      <w:r w:rsidRPr="00006717">
        <w:rPr>
          <w:noProof/>
          <w:color w:val="002060"/>
        </w:rPr>
        <w:drawing>
          <wp:inline distT="0" distB="0" distL="0" distR="0" wp14:anchorId="54D6A7F6" wp14:editId="3C1ECC19">
            <wp:extent cx="5838825" cy="2343150"/>
            <wp:effectExtent l="0" t="0" r="9525" b="0"/>
            <wp:docPr id="1590323339" name="Chart 1" descr="Figure A2.3A is a line chart that shows the number of places in for-profit long day care services broken down by National Quality Standard rating Exceeding, Meeting or Working Towards over time, from 2015 through to 2025.&#10;It shows that the number of places in for-profit long day care services rated as Meeting has grown significantly, while the number of places at services rated as Exceeding has largely remained static and the number of places at services rated as Working Towards has slightly declined.">
              <a:extLst xmlns:a="http://schemas.openxmlformats.org/drawingml/2006/main">
                <a:ext uri="{FF2B5EF4-FFF2-40B4-BE49-F238E27FC236}">
                  <a16:creationId xmlns:a16="http://schemas.microsoft.com/office/drawing/2014/main" id="{06B815D1-F93E-20F7-DE8E-C385035D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DA205B" w14:textId="09DDB930" w:rsidR="002649EC" w:rsidRPr="007940D1" w:rsidRDefault="002649EC" w:rsidP="002649EC">
      <w:pPr>
        <w:pStyle w:val="Caption"/>
        <w:keepNext/>
      </w:pPr>
      <w:r w:rsidRPr="00006717">
        <w:t>Figure A2.3</w:t>
      </w:r>
      <w:r>
        <w:t>B</w:t>
      </w:r>
      <w:r w:rsidRPr="007940D1">
        <w:t>: National Quality Standard rating</w:t>
      </w:r>
      <w:r>
        <w:t xml:space="preserve"> (2015-2025)</w:t>
      </w:r>
      <w:r w:rsidRPr="007940D1">
        <w:t>—</w:t>
      </w:r>
      <w:r>
        <w:t>not-</w:t>
      </w:r>
      <w:r w:rsidRPr="007940D1">
        <w:t xml:space="preserve">for-profit </w:t>
      </w:r>
      <w:r>
        <w:t>long day care places (Vic)</w:t>
      </w:r>
    </w:p>
    <w:p w14:paraId="6A2219B0" w14:textId="56E152C7" w:rsidR="002649EC" w:rsidRPr="002649EC" w:rsidRDefault="002649EC" w:rsidP="002649EC">
      <w:pPr>
        <w:pStyle w:val="BodyText"/>
      </w:pPr>
      <w:r w:rsidRPr="00006717">
        <w:rPr>
          <w:noProof/>
          <w:color w:val="002060"/>
        </w:rPr>
        <w:drawing>
          <wp:inline distT="0" distB="0" distL="0" distR="0" wp14:anchorId="1D317E00" wp14:editId="31955380">
            <wp:extent cx="5838825" cy="2343150"/>
            <wp:effectExtent l="0" t="0" r="9525" b="0"/>
            <wp:docPr id="1388917056" name="Chart 2" descr="Figure A2.3B is a line chart that shows the number of places in not-for-profit long day care services broken down by National Quality Standard rating Exceeding, Meeting or Working Towards over time, from 2015 through to 2025.&#10;It shows that the number of places in not-for-profit long day care services rated as Meeting has grown, while the number of places at services rated as Exceeding has slightly increased and the number of places at services rated as Working Towards has slightly declined.">
              <a:extLst xmlns:a="http://schemas.openxmlformats.org/drawingml/2006/main">
                <a:ext uri="{FF2B5EF4-FFF2-40B4-BE49-F238E27FC236}">
                  <a16:creationId xmlns:a16="http://schemas.microsoft.com/office/drawing/2014/main" id="{1B6B1F62-676B-36E4-2E4B-D57B69E08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5F6AB3" w14:textId="77777777" w:rsidR="00CA091C" w:rsidRDefault="00CA091C" w:rsidP="00E8648C">
      <w:pPr>
        <w:pStyle w:val="BodyText"/>
      </w:pPr>
    </w:p>
    <w:p w14:paraId="08A8389E" w14:textId="77777777" w:rsidR="00506515" w:rsidRPr="00006717" w:rsidRDefault="00506515" w:rsidP="009C4510">
      <w:pPr>
        <w:pStyle w:val="Heading4"/>
        <w:numPr>
          <w:ilvl w:val="0"/>
          <w:numId w:val="0"/>
        </w:numPr>
      </w:pPr>
      <w:r w:rsidRPr="00006717">
        <w:lastRenderedPageBreak/>
        <w:t>Children’s health and safety</w:t>
      </w:r>
    </w:p>
    <w:p w14:paraId="3890C397" w14:textId="6F5DC943" w:rsidR="00506515" w:rsidRPr="00006717" w:rsidRDefault="00506515" w:rsidP="00506515">
      <w:pPr>
        <w:pStyle w:val="BodyText"/>
      </w:pPr>
      <w:r w:rsidRPr="00006717">
        <w:t xml:space="preserve">Quality Area 2 of the National Quality Standard focusses on children’s health and safety. As shown in Figure </w:t>
      </w:r>
      <w:r w:rsidR="008D5FAD" w:rsidRPr="00006717">
        <w:t>A</w:t>
      </w:r>
      <w:r w:rsidR="00B5007D">
        <w:t>2.</w:t>
      </w:r>
      <w:r w:rsidR="008D5FAD" w:rsidRPr="00006717">
        <w:t>4</w:t>
      </w:r>
      <w:r w:rsidRPr="00006717">
        <w:t xml:space="preserve"> below, all service types are less likely to be ‘Working Towards’ Quality Area 2 than the National Quality Standard overall, and less likely to ‘Exceed’ Quality Area 2 than the National Quality Standard overall. </w:t>
      </w:r>
      <w:r w:rsidR="009C0C8D">
        <w:t xml:space="preserve">It shows for-profit long day care services </w:t>
      </w:r>
      <w:r w:rsidR="009C0C8D" w:rsidRPr="009C0C8D">
        <w:t xml:space="preserve">are more likely to be working towards </w:t>
      </w:r>
      <w:r w:rsidR="009F2229">
        <w:t>Quality Area</w:t>
      </w:r>
      <w:r w:rsidR="009C0C8D" w:rsidRPr="009C0C8D">
        <w:t xml:space="preserve"> 2 </w:t>
      </w:r>
      <w:r w:rsidR="009F2229">
        <w:t>than not-for-</w:t>
      </w:r>
      <w:r w:rsidR="00563F05">
        <w:t>profit</w:t>
      </w:r>
      <w:r w:rsidR="009F2229">
        <w:t xml:space="preserve"> long day care </w:t>
      </w:r>
      <w:r w:rsidR="009C72DF">
        <w:t xml:space="preserve">services </w:t>
      </w:r>
      <w:r w:rsidR="009C0C8D" w:rsidRPr="009C0C8D">
        <w:t>(3.4 per cent compared to 2.2 per cent)</w:t>
      </w:r>
      <w:r w:rsidR="00563F05">
        <w:t>,</w:t>
      </w:r>
      <w:r w:rsidR="009C0C8D" w:rsidRPr="009C0C8D">
        <w:t xml:space="preserve"> and less likely to exceed Quality Area 2 (8.8 per cent compared to 23.4 per cent).</w:t>
      </w:r>
      <w:r w:rsidR="009C0C8D">
        <w:t xml:space="preserve"> </w:t>
      </w:r>
      <w:r w:rsidRPr="00006717">
        <w:t xml:space="preserve">No service in Victoria was rated ‘significant improvement required’ for Quality Area 2. </w:t>
      </w:r>
    </w:p>
    <w:p w14:paraId="24AC488E" w14:textId="417B7054" w:rsidR="00506515" w:rsidRPr="007940D1" w:rsidRDefault="00506515" w:rsidP="00506515">
      <w:pPr>
        <w:pStyle w:val="Caption"/>
      </w:pPr>
      <w:r w:rsidRPr="00006717">
        <w:t xml:space="preserve">Figure </w:t>
      </w:r>
      <w:r w:rsidR="008D5FAD" w:rsidRPr="00006717">
        <w:t>A</w:t>
      </w:r>
      <w:r w:rsidR="003522AD" w:rsidRPr="00006717">
        <w:t>2.</w:t>
      </w:r>
      <w:r w:rsidR="008D5FAD" w:rsidRPr="00006717">
        <w:t>4</w:t>
      </w:r>
      <w:r w:rsidRPr="007940D1">
        <w:t>: National Quality Standard rating—Overall v Quality Area 2: Health and safety</w:t>
      </w:r>
      <w:r w:rsidR="008E3552">
        <w:t xml:space="preserve"> (2025, Vic)</w:t>
      </w:r>
    </w:p>
    <w:p w14:paraId="00683B1E" w14:textId="77777777" w:rsidR="00506515" w:rsidRPr="003C6955" w:rsidRDefault="00506515" w:rsidP="00506515">
      <w:pPr>
        <w:rPr>
          <w:color w:val="002060"/>
        </w:rPr>
      </w:pPr>
      <w:r w:rsidRPr="00006717">
        <w:rPr>
          <w:rFonts w:ascii="VIC" w:hAnsi="VIC"/>
          <w:noProof/>
          <w:color w:val="002060"/>
        </w:rPr>
        <w:drawing>
          <wp:inline distT="0" distB="0" distL="0" distR="0" wp14:anchorId="4792ABA3" wp14:editId="3BF9A5BC">
            <wp:extent cx="6166485" cy="2156346"/>
            <wp:effectExtent l="0" t="0" r="5715" b="15875"/>
            <wp:docPr id="432271980" name="Chart 1" descr="Figure A2.4 is a bar chart that shows percentages for National Quality Standard rating (Exceed, Meeting and Working Towards) overall and for Quality Area 2: health and safety for each ECEC service type (standalone kindergarten, for-profit long day care and not-for profit long day care) in Victoria.&#10;It shows that standalone kindergarten has the highest proportion of services that are rated as Exceed against the National Quality standard both overall and against Quality Area 2, followed by not-for-profit long day care, then for-profit long day care.">
              <a:extLst xmlns:a="http://schemas.openxmlformats.org/drawingml/2006/main">
                <a:ext uri="{FF2B5EF4-FFF2-40B4-BE49-F238E27FC236}">
                  <a16:creationId xmlns:a16="http://schemas.microsoft.com/office/drawing/2014/main" id="{5514C8D8-5F53-EAE3-29A1-1091A41DA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B5AB57" w14:textId="17508CA9" w:rsidR="00506515" w:rsidRPr="00006717" w:rsidRDefault="00506515" w:rsidP="00CA0DAE">
      <w:pPr>
        <w:pStyle w:val="Figurenote"/>
        <w:spacing w:before="240"/>
      </w:pPr>
      <w:r w:rsidRPr="00006717">
        <w:t>Note</w:t>
      </w:r>
      <w:r w:rsidR="007D0A71" w:rsidRPr="007940D1">
        <w:t xml:space="preserve">: ‘KGN’ is </w:t>
      </w:r>
      <w:r w:rsidR="007D0A71">
        <w:t xml:space="preserve">stand-alone </w:t>
      </w:r>
      <w:r w:rsidR="007D0A71" w:rsidRPr="007940D1">
        <w:t>Kindergarten;</w:t>
      </w:r>
      <w:r w:rsidRPr="00006717">
        <w:t xml:space="preserve"> ‘LDC FP’ is </w:t>
      </w:r>
      <w:r w:rsidR="00387F53">
        <w:t>l</w:t>
      </w:r>
      <w:r w:rsidRPr="00006717">
        <w:t xml:space="preserve">ong </w:t>
      </w:r>
      <w:r w:rsidR="00387F53">
        <w:t>d</w:t>
      </w:r>
      <w:r w:rsidRPr="00006717">
        <w:t xml:space="preserve">ay </w:t>
      </w:r>
      <w:r w:rsidR="00387F53">
        <w:t>c</w:t>
      </w:r>
      <w:r w:rsidRPr="00006717">
        <w:t xml:space="preserve">are </w:t>
      </w:r>
      <w:r w:rsidR="00387F53">
        <w:t>f</w:t>
      </w:r>
      <w:r w:rsidRPr="00006717">
        <w:t>or-</w:t>
      </w:r>
      <w:r w:rsidR="00387F53">
        <w:t>p</w:t>
      </w:r>
      <w:r w:rsidRPr="00006717">
        <w:t xml:space="preserve">rofit; ‘LDC NFP’ is </w:t>
      </w:r>
      <w:r w:rsidR="00387F53">
        <w:t>l</w:t>
      </w:r>
      <w:r w:rsidRPr="00006717">
        <w:t xml:space="preserve">ong </w:t>
      </w:r>
      <w:r w:rsidR="00387F53">
        <w:t>d</w:t>
      </w:r>
      <w:r w:rsidRPr="00006717">
        <w:t xml:space="preserve">ay </w:t>
      </w:r>
      <w:r w:rsidR="00387F53">
        <w:t>c</w:t>
      </w:r>
      <w:r w:rsidRPr="00006717">
        <w:t xml:space="preserve">are </w:t>
      </w:r>
      <w:r w:rsidR="00387F53">
        <w:t>n</w:t>
      </w:r>
      <w:r w:rsidRPr="00006717">
        <w:t>ot-</w:t>
      </w:r>
      <w:r w:rsidR="00387F53">
        <w:t>f</w:t>
      </w:r>
      <w:r w:rsidRPr="00006717">
        <w:t>or-</w:t>
      </w:r>
      <w:r w:rsidR="00387F53">
        <w:t>p</w:t>
      </w:r>
      <w:r w:rsidRPr="00006717">
        <w:t>rofit; ‘QA2’ is Quality Area 2.</w:t>
      </w:r>
    </w:p>
    <w:p w14:paraId="7C7B0A62" w14:textId="0E725532" w:rsidR="00506515" w:rsidRPr="004E1DFB" w:rsidRDefault="00506515" w:rsidP="00CA0DAE">
      <w:pPr>
        <w:pStyle w:val="Heading2"/>
        <w:numPr>
          <w:ilvl w:val="0"/>
          <w:numId w:val="0"/>
        </w:numPr>
      </w:pPr>
      <w:bookmarkStart w:id="433" w:name="_Toc205898600"/>
      <w:bookmarkStart w:id="434" w:name="_Toc206500562"/>
      <w:r w:rsidRPr="004E1DFB">
        <w:t>5. System growth and composition</w:t>
      </w:r>
      <w:bookmarkEnd w:id="433"/>
      <w:bookmarkEnd w:id="434"/>
      <w:r w:rsidRPr="004E1DFB">
        <w:t xml:space="preserve"> </w:t>
      </w:r>
    </w:p>
    <w:p w14:paraId="174A5361" w14:textId="02635683" w:rsidR="00506515" w:rsidRPr="00BF26C5" w:rsidRDefault="00506515" w:rsidP="00506515">
      <w:pPr>
        <w:pStyle w:val="BodyText"/>
        <w:rPr>
          <w:color w:val="auto"/>
        </w:rPr>
      </w:pPr>
      <w:r w:rsidRPr="00006717">
        <w:rPr>
          <w:color w:val="auto"/>
        </w:rPr>
        <w:t xml:space="preserve">The system has expanded significantly over the past decade. About 90 per cent of the growth in services and 80 per cent in the growth in places has come from for-profit long day care services. Growth in </w:t>
      </w:r>
      <w:r w:rsidRPr="00006717" w:rsidDel="00A66863">
        <w:rPr>
          <w:color w:val="auto"/>
        </w:rPr>
        <w:t>not</w:t>
      </w:r>
      <w:r w:rsidRPr="00006717">
        <w:rPr>
          <w:color w:val="auto"/>
        </w:rPr>
        <w:t xml:space="preserve">-for-profit long day care and </w:t>
      </w:r>
      <w:r w:rsidR="008E3552">
        <w:rPr>
          <w:color w:val="auto"/>
        </w:rPr>
        <w:t xml:space="preserve">standalone </w:t>
      </w:r>
      <w:r w:rsidRPr="00006717">
        <w:rPr>
          <w:color w:val="auto"/>
        </w:rPr>
        <w:t xml:space="preserve">kindergarten </w:t>
      </w:r>
      <w:r w:rsidR="008E3552">
        <w:rPr>
          <w:color w:val="auto"/>
        </w:rPr>
        <w:t xml:space="preserve">services </w:t>
      </w:r>
      <w:r w:rsidRPr="00006717">
        <w:rPr>
          <w:color w:val="auto"/>
        </w:rPr>
        <w:t xml:space="preserve">has been lower, as shown in Tables </w:t>
      </w:r>
      <w:r w:rsidR="008D5FAD" w:rsidRPr="00006717">
        <w:rPr>
          <w:color w:val="auto"/>
        </w:rPr>
        <w:t>A</w:t>
      </w:r>
      <w:r w:rsidR="00923912">
        <w:rPr>
          <w:color w:val="auto"/>
        </w:rPr>
        <w:t>2.</w:t>
      </w:r>
      <w:r w:rsidR="008D5FAD" w:rsidRPr="00006717">
        <w:rPr>
          <w:color w:val="auto"/>
        </w:rPr>
        <w:t>2</w:t>
      </w:r>
      <w:r w:rsidRPr="00006717">
        <w:rPr>
          <w:color w:val="auto"/>
        </w:rPr>
        <w:t xml:space="preserve"> and </w:t>
      </w:r>
      <w:r w:rsidR="008D5FAD" w:rsidRPr="00006717">
        <w:rPr>
          <w:color w:val="auto"/>
        </w:rPr>
        <w:t>A</w:t>
      </w:r>
      <w:r w:rsidR="00923912">
        <w:rPr>
          <w:color w:val="auto"/>
        </w:rPr>
        <w:t>2.</w:t>
      </w:r>
      <w:r w:rsidR="008D5FAD" w:rsidRPr="00006717">
        <w:rPr>
          <w:color w:val="auto"/>
        </w:rPr>
        <w:t>3</w:t>
      </w:r>
      <w:r w:rsidRPr="00006717">
        <w:rPr>
          <w:color w:val="auto"/>
        </w:rPr>
        <w:t xml:space="preserve"> below.</w:t>
      </w:r>
      <w:r>
        <w:rPr>
          <w:rStyle w:val="FootnoteReference"/>
        </w:rPr>
        <w:footnoteReference w:id="58"/>
      </w:r>
      <w:r w:rsidR="6094DD0E" w:rsidRPr="52D8730B">
        <w:rPr>
          <w:color w:val="auto"/>
        </w:rPr>
        <w:t xml:space="preserve"> </w:t>
      </w:r>
    </w:p>
    <w:p w14:paraId="196D7ACB" w14:textId="7AF1D67D" w:rsidR="00506515" w:rsidRPr="00333D2E" w:rsidRDefault="00506515" w:rsidP="00C43AF3">
      <w:pPr>
        <w:pStyle w:val="Caption"/>
        <w:keepNext/>
        <w:keepLines/>
      </w:pPr>
      <w:r w:rsidRPr="00006717">
        <w:lastRenderedPageBreak/>
        <w:t xml:space="preserve">Table </w:t>
      </w:r>
      <w:r w:rsidR="008D5FAD" w:rsidRPr="00006717">
        <w:t>A2</w:t>
      </w:r>
      <w:r w:rsidR="003522AD" w:rsidRPr="00006717">
        <w:t>.</w:t>
      </w:r>
      <w:r w:rsidR="008D5FAD" w:rsidRPr="00006717">
        <w:t>2</w:t>
      </w:r>
      <w:r w:rsidRPr="00333D2E">
        <w:t>: Number of services (2015–2025</w:t>
      </w:r>
      <w:r w:rsidR="008E3552">
        <w:t>, Vic</w:t>
      </w:r>
      <w:r w:rsidRPr="00333D2E">
        <w:t>)</w:t>
      </w:r>
      <w:r w:rsidR="16D7AA69">
        <w:t xml:space="preserve"> </w:t>
      </w:r>
    </w:p>
    <w:tbl>
      <w:tblPr>
        <w:tblStyle w:val="ReviewDefaulttable"/>
        <w:tblW w:w="10204" w:type="dxa"/>
        <w:tblInd w:w="0" w:type="dxa"/>
        <w:tblLook w:val="04A0" w:firstRow="1" w:lastRow="0" w:firstColumn="1" w:lastColumn="0" w:noHBand="0" w:noVBand="1"/>
        <w:tblCaption w:val="Table A2.2 Number of services (2015-2025. Vic)"/>
        <w:tblDescription w:val="Table A2.2 compares the number of services in Victoria in 2015 to 2025. It breaks this down by total, long day care and standalone kindergartens, and then it breaks it down further into for-profit long day care and not-for-profit long day care. "/>
      </w:tblPr>
      <w:tblGrid>
        <w:gridCol w:w="2835"/>
        <w:gridCol w:w="1276"/>
        <w:gridCol w:w="1276"/>
        <w:gridCol w:w="1701"/>
        <w:gridCol w:w="1559"/>
        <w:gridCol w:w="1557"/>
      </w:tblGrid>
      <w:tr w:rsidR="00174E61" w14:paraId="2B0AE0BC" w14:textId="77777777" w:rsidTr="00BE65B3">
        <w:trPr>
          <w:cnfStyle w:val="100000000000" w:firstRow="1" w:lastRow="0" w:firstColumn="0" w:lastColumn="0" w:oddVBand="0" w:evenVBand="0" w:oddHBand="0" w:evenHBand="0" w:firstRowFirstColumn="0" w:firstRowLastColumn="0" w:lastRowFirstColumn="0" w:lastRowLastColumn="0"/>
          <w:cantSplit/>
          <w:trHeight w:val="650"/>
        </w:trPr>
        <w:tc>
          <w:tcPr>
            <w:cnfStyle w:val="001000000000" w:firstRow="0" w:lastRow="0" w:firstColumn="1" w:lastColumn="0" w:oddVBand="0" w:evenVBand="0" w:oddHBand="0" w:evenHBand="0" w:firstRowFirstColumn="0" w:firstRowLastColumn="0" w:lastRowFirstColumn="0" w:lastRowLastColumn="0"/>
            <w:tcW w:w="2835" w:type="dxa"/>
          </w:tcPr>
          <w:p w14:paraId="180C8D53" w14:textId="77777777" w:rsidR="00506515" w:rsidRPr="00006717" w:rsidRDefault="00506515" w:rsidP="00006717">
            <w:pPr>
              <w:pStyle w:val="BodyText"/>
              <w:keepNext/>
              <w:keepLines/>
              <w:spacing w:before="0" w:after="0" w:line="240" w:lineRule="auto"/>
              <w:rPr>
                <w:color w:val="002060"/>
                <w:lang w:val="en-US"/>
              </w:rPr>
            </w:pPr>
          </w:p>
        </w:tc>
        <w:tc>
          <w:tcPr>
            <w:tcW w:w="1276" w:type="dxa"/>
          </w:tcPr>
          <w:p w14:paraId="349658E2"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2015</w:t>
            </w:r>
          </w:p>
        </w:tc>
        <w:tc>
          <w:tcPr>
            <w:tcW w:w="1276" w:type="dxa"/>
          </w:tcPr>
          <w:p w14:paraId="06DCA4A1"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2025</w:t>
            </w:r>
          </w:p>
        </w:tc>
        <w:tc>
          <w:tcPr>
            <w:tcW w:w="1701" w:type="dxa"/>
          </w:tcPr>
          <w:p w14:paraId="59A475C0"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Change</w:t>
            </w:r>
          </w:p>
        </w:tc>
        <w:tc>
          <w:tcPr>
            <w:tcW w:w="1559" w:type="dxa"/>
          </w:tcPr>
          <w:p w14:paraId="1546289C"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 change</w:t>
            </w:r>
          </w:p>
        </w:tc>
        <w:tc>
          <w:tcPr>
            <w:tcW w:w="1557" w:type="dxa"/>
          </w:tcPr>
          <w:p w14:paraId="3F90A4B1" w14:textId="05B3E7A0" w:rsidR="00506515" w:rsidRPr="007A7344"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7A7344">
              <w:rPr>
                <w:color w:val="002060"/>
                <w:lang w:val="en-US"/>
              </w:rPr>
              <w:t xml:space="preserve">Share of growth  </w:t>
            </w:r>
          </w:p>
        </w:tc>
      </w:tr>
      <w:tr w:rsidR="00506515" w:rsidRPr="00006717" w14:paraId="1066A68D" w14:textId="77777777" w:rsidTr="00BE65B3">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2835" w:type="dxa"/>
          </w:tcPr>
          <w:p w14:paraId="5B5C5C3E" w14:textId="77777777" w:rsidR="00506515" w:rsidRPr="00006717" w:rsidRDefault="00506515" w:rsidP="00006717">
            <w:pPr>
              <w:pStyle w:val="BodyText"/>
              <w:keepNext/>
              <w:keepLines/>
              <w:spacing w:before="0" w:after="0" w:line="240" w:lineRule="auto"/>
              <w:rPr>
                <w:rFonts w:eastAsia="Times New Roman"/>
                <w:color w:val="002060"/>
                <w:lang w:eastAsia="en-AU"/>
              </w:rPr>
            </w:pPr>
            <w:r w:rsidRPr="00006717">
              <w:rPr>
                <w:rFonts w:eastAsia="Times New Roman"/>
                <w:color w:val="002060"/>
                <w:lang w:eastAsia="en-AU"/>
              </w:rPr>
              <w:t>Total</w:t>
            </w:r>
          </w:p>
        </w:tc>
        <w:tc>
          <w:tcPr>
            <w:tcW w:w="1276" w:type="dxa"/>
          </w:tcPr>
          <w:p w14:paraId="014BAF76"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2,477</w:t>
            </w:r>
          </w:p>
        </w:tc>
        <w:tc>
          <w:tcPr>
            <w:tcW w:w="1276" w:type="dxa"/>
          </w:tcPr>
          <w:p w14:paraId="4F96FBC9"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3,285</w:t>
            </w:r>
          </w:p>
        </w:tc>
        <w:tc>
          <w:tcPr>
            <w:tcW w:w="1701" w:type="dxa"/>
          </w:tcPr>
          <w:p w14:paraId="6E463784"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808</w:t>
            </w:r>
          </w:p>
        </w:tc>
        <w:tc>
          <w:tcPr>
            <w:tcW w:w="1559" w:type="dxa"/>
          </w:tcPr>
          <w:p w14:paraId="16CCC508" w14:textId="77777777" w:rsidR="00506515" w:rsidRPr="00006717" w:rsidRDefault="00506515" w:rsidP="00DA2811">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4E1DFB">
              <w:rPr>
                <w:rFonts w:eastAsia="Times New Roman"/>
                <w:color w:val="002060"/>
                <w:lang w:eastAsia="en-AU"/>
              </w:rPr>
              <w:t>32.6%</w:t>
            </w:r>
          </w:p>
        </w:tc>
        <w:tc>
          <w:tcPr>
            <w:tcW w:w="1557" w:type="dxa"/>
          </w:tcPr>
          <w:p w14:paraId="48AF83F8" w14:textId="77777777" w:rsidR="00506515" w:rsidRPr="007A7344"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p>
        </w:tc>
      </w:tr>
      <w:tr w:rsidR="00174E61" w14:paraId="1074A74C" w14:textId="77777777" w:rsidTr="00BE65B3">
        <w:trPr>
          <w:cnfStyle w:val="000000010000" w:firstRow="0" w:lastRow="0" w:firstColumn="0" w:lastColumn="0" w:oddVBand="0" w:evenVBand="0" w:oddHBand="0" w:evenHBand="1" w:firstRowFirstColumn="0" w:firstRowLastColumn="0" w:lastRowFirstColumn="0" w:lastRowLastColumn="0"/>
          <w:cantSplit/>
          <w:trHeight w:val="185"/>
        </w:trPr>
        <w:tc>
          <w:tcPr>
            <w:cnfStyle w:val="001000000000" w:firstRow="0" w:lastRow="0" w:firstColumn="1" w:lastColumn="0" w:oddVBand="0" w:evenVBand="0" w:oddHBand="0" w:evenHBand="0" w:firstRowFirstColumn="0" w:firstRowLastColumn="0" w:lastRowFirstColumn="0" w:lastRowLastColumn="0"/>
            <w:tcW w:w="2835" w:type="dxa"/>
          </w:tcPr>
          <w:p w14:paraId="4D102073" w14:textId="77777777" w:rsidR="00506515" w:rsidRPr="00006717" w:rsidRDefault="00506515" w:rsidP="00006717">
            <w:pPr>
              <w:pStyle w:val="BodyText"/>
              <w:keepNext/>
              <w:keepLines/>
              <w:spacing w:before="0" w:after="0" w:line="240" w:lineRule="auto"/>
            </w:pPr>
          </w:p>
        </w:tc>
        <w:tc>
          <w:tcPr>
            <w:tcW w:w="1276" w:type="dxa"/>
          </w:tcPr>
          <w:p w14:paraId="7EB9C293" w14:textId="77777777" w:rsidR="00506515" w:rsidRPr="00006717"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276" w:type="dxa"/>
          </w:tcPr>
          <w:p w14:paraId="376A89B3" w14:textId="77777777" w:rsidR="00506515" w:rsidRPr="00006717"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701" w:type="dxa"/>
          </w:tcPr>
          <w:p w14:paraId="0D315B17" w14:textId="77777777" w:rsidR="00506515" w:rsidRPr="00006717"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39804AA3"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557" w:type="dxa"/>
          </w:tcPr>
          <w:p w14:paraId="09BC1B6C" w14:textId="77777777" w:rsidR="00506515" w:rsidRPr="007A7344"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color w:val="002060"/>
              </w:rPr>
            </w:pPr>
          </w:p>
        </w:tc>
      </w:tr>
      <w:tr w:rsidR="00506515" w14:paraId="75D7072C" w14:textId="77777777" w:rsidTr="00BE65B3">
        <w:trPr>
          <w:cnfStyle w:val="000000100000" w:firstRow="0" w:lastRow="0" w:firstColumn="0" w:lastColumn="0" w:oddVBand="0" w:evenVBand="0" w:oddHBand="1" w:evenHBand="0" w:firstRowFirstColumn="0" w:firstRowLastColumn="0" w:lastRowFirstColumn="0" w:lastRowLastColumn="0"/>
          <w:cantSplit/>
          <w:trHeight w:val="289"/>
        </w:trPr>
        <w:tc>
          <w:tcPr>
            <w:cnfStyle w:val="001000000000" w:firstRow="0" w:lastRow="0" w:firstColumn="1" w:lastColumn="0" w:oddVBand="0" w:evenVBand="0" w:oddHBand="0" w:evenHBand="0" w:firstRowFirstColumn="0" w:firstRowLastColumn="0" w:lastRowFirstColumn="0" w:lastRowLastColumn="0"/>
            <w:tcW w:w="2835" w:type="dxa"/>
          </w:tcPr>
          <w:p w14:paraId="6642D6C3" w14:textId="4CCF7EAA" w:rsidR="00506515" w:rsidRPr="00006717" w:rsidRDefault="00506515" w:rsidP="00006717">
            <w:pPr>
              <w:pStyle w:val="BodyText"/>
              <w:keepNext/>
              <w:keepLines/>
              <w:spacing w:before="0" w:after="0" w:line="240" w:lineRule="auto"/>
              <w:rPr>
                <w:rFonts w:eastAsia="Times New Roman"/>
                <w:color w:val="002060"/>
                <w:lang w:eastAsia="en-AU"/>
              </w:rPr>
            </w:pPr>
            <w:r w:rsidRPr="00006717">
              <w:rPr>
                <w:color w:val="002060"/>
              </w:rPr>
              <w:t xml:space="preserve">Long day care </w:t>
            </w:r>
          </w:p>
        </w:tc>
        <w:tc>
          <w:tcPr>
            <w:tcW w:w="1276" w:type="dxa"/>
          </w:tcPr>
          <w:p w14:paraId="2D35F3F9"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1,280</w:t>
            </w:r>
          </w:p>
        </w:tc>
        <w:tc>
          <w:tcPr>
            <w:tcW w:w="1276" w:type="dxa"/>
          </w:tcPr>
          <w:p w14:paraId="09DD57F9"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2,049</w:t>
            </w:r>
          </w:p>
        </w:tc>
        <w:tc>
          <w:tcPr>
            <w:tcW w:w="1701" w:type="dxa"/>
          </w:tcPr>
          <w:p w14:paraId="0B84ADFF"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769</w:t>
            </w:r>
          </w:p>
        </w:tc>
        <w:tc>
          <w:tcPr>
            <w:tcW w:w="1559" w:type="dxa"/>
          </w:tcPr>
          <w:p w14:paraId="7C13CE80"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60.1%</w:t>
            </w:r>
          </w:p>
        </w:tc>
        <w:tc>
          <w:tcPr>
            <w:tcW w:w="1557" w:type="dxa"/>
          </w:tcPr>
          <w:p w14:paraId="1EE5ED8D" w14:textId="77777777" w:rsidR="00506515" w:rsidRPr="007A7344"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r w:rsidRPr="007A7344">
              <w:rPr>
                <w:rFonts w:eastAsia="Times New Roman"/>
                <w:color w:val="002060"/>
                <w:lang w:eastAsia="en-AU"/>
              </w:rPr>
              <w:t>95.2%</w:t>
            </w:r>
          </w:p>
        </w:tc>
      </w:tr>
      <w:tr w:rsidR="00506515" w14:paraId="1E0A19D6" w14:textId="77777777" w:rsidTr="00BE65B3">
        <w:trPr>
          <w:cnfStyle w:val="000000010000" w:firstRow="0" w:lastRow="0" w:firstColumn="0" w:lastColumn="0" w:oddVBand="0" w:evenVBand="0" w:oddHBand="0" w:evenHBand="1" w:firstRowFirstColumn="0" w:firstRowLastColumn="0" w:lastRowFirstColumn="0" w:lastRowLastColumn="0"/>
          <w:cantSplit/>
          <w:trHeight w:val="238"/>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553B11BA" w14:textId="4612BBEC" w:rsidR="00506515" w:rsidRPr="00006717" w:rsidRDefault="00C62F5D" w:rsidP="00DA2811">
            <w:pPr>
              <w:pStyle w:val="BodyText"/>
              <w:keepNext/>
              <w:keepLines/>
              <w:spacing w:before="0" w:after="0" w:line="240" w:lineRule="auto"/>
              <w:rPr>
                <w:rFonts w:eastAsia="Times New Roman"/>
                <w:color w:val="002060"/>
                <w:lang w:eastAsia="en-AU"/>
              </w:rPr>
            </w:pPr>
            <w:r>
              <w:rPr>
                <w:rFonts w:eastAsia="Times New Roman"/>
                <w:color w:val="002060"/>
                <w:lang w:eastAsia="en-AU"/>
              </w:rPr>
              <w:t xml:space="preserve">Standalone </w:t>
            </w:r>
            <w:r w:rsidR="008507F0">
              <w:rPr>
                <w:rFonts w:eastAsia="Times New Roman"/>
                <w:color w:val="002060"/>
                <w:lang w:eastAsia="en-AU"/>
              </w:rPr>
              <w:t>k</w:t>
            </w:r>
            <w:r w:rsidR="00506515" w:rsidRPr="00006717">
              <w:rPr>
                <w:rFonts w:eastAsia="Times New Roman"/>
                <w:color w:val="002060"/>
                <w:lang w:eastAsia="en-AU"/>
              </w:rPr>
              <w:t>indergartens</w:t>
            </w:r>
          </w:p>
        </w:tc>
        <w:tc>
          <w:tcPr>
            <w:tcW w:w="1276" w:type="dxa"/>
            <w:shd w:val="clear" w:color="auto" w:fill="FFFFFF" w:themeFill="background1"/>
          </w:tcPr>
          <w:p w14:paraId="5623F864"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1,197</w:t>
            </w:r>
          </w:p>
        </w:tc>
        <w:tc>
          <w:tcPr>
            <w:tcW w:w="1276" w:type="dxa"/>
            <w:shd w:val="clear" w:color="auto" w:fill="FFFFFF" w:themeFill="background1"/>
          </w:tcPr>
          <w:p w14:paraId="3CFCFCC7"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1,236</w:t>
            </w:r>
          </w:p>
        </w:tc>
        <w:tc>
          <w:tcPr>
            <w:tcW w:w="1701" w:type="dxa"/>
            <w:shd w:val="clear" w:color="auto" w:fill="FFFFFF" w:themeFill="background1"/>
          </w:tcPr>
          <w:p w14:paraId="507A4013"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39</w:t>
            </w:r>
          </w:p>
        </w:tc>
        <w:tc>
          <w:tcPr>
            <w:tcW w:w="1559" w:type="dxa"/>
            <w:shd w:val="clear" w:color="auto" w:fill="FFFFFF" w:themeFill="background1"/>
          </w:tcPr>
          <w:p w14:paraId="7CF8F450"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3.3%</w:t>
            </w:r>
          </w:p>
        </w:tc>
        <w:tc>
          <w:tcPr>
            <w:tcW w:w="1557" w:type="dxa"/>
            <w:shd w:val="clear" w:color="auto" w:fill="FFFFFF" w:themeFill="background1"/>
          </w:tcPr>
          <w:p w14:paraId="75C191FA" w14:textId="77777777" w:rsidR="00506515" w:rsidRPr="007A7344"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rFonts w:eastAsia="Times New Roman"/>
                <w:color w:val="002060"/>
                <w:lang w:eastAsia="en-AU"/>
              </w:rPr>
              <w:t>4.8%</w:t>
            </w:r>
          </w:p>
        </w:tc>
      </w:tr>
      <w:tr w:rsidR="00506515" w14:paraId="05A3DE84" w14:textId="77777777" w:rsidTr="007A7344">
        <w:trPr>
          <w:cnfStyle w:val="000000100000" w:firstRow="0" w:lastRow="0" w:firstColumn="0" w:lastColumn="0" w:oddVBand="0" w:evenVBand="0" w:oddHBand="1" w:evenHBand="0" w:firstRowFirstColumn="0" w:firstRowLastColumn="0" w:lastRowFirstColumn="0" w:lastRowLastColumn="0"/>
          <w:cantSplit/>
          <w:trHeight w:val="127"/>
        </w:trPr>
        <w:tc>
          <w:tcPr>
            <w:cnfStyle w:val="001000000000" w:firstRow="0" w:lastRow="0" w:firstColumn="1" w:lastColumn="0" w:oddVBand="0" w:evenVBand="0" w:oddHBand="0" w:evenHBand="0" w:firstRowFirstColumn="0" w:firstRowLastColumn="0" w:lastRowFirstColumn="0" w:lastRowLastColumn="0"/>
            <w:tcW w:w="2835" w:type="dxa"/>
            <w:shd w:val="clear" w:color="auto" w:fill="007F8B" w:themeFill="text2"/>
          </w:tcPr>
          <w:p w14:paraId="048DDD85" w14:textId="77777777" w:rsidR="00506515" w:rsidRPr="00006717" w:rsidRDefault="00506515" w:rsidP="00C43AF3">
            <w:pPr>
              <w:pStyle w:val="BodyText"/>
              <w:keepNext/>
              <w:keepLines/>
              <w:spacing w:before="0" w:after="0" w:line="240" w:lineRule="auto"/>
              <w:rPr>
                <w:rFonts w:eastAsia="Times New Roman"/>
                <w:color w:val="002060"/>
                <w:lang w:eastAsia="en-AU"/>
              </w:rPr>
            </w:pPr>
          </w:p>
        </w:tc>
        <w:tc>
          <w:tcPr>
            <w:tcW w:w="1276" w:type="dxa"/>
            <w:shd w:val="clear" w:color="auto" w:fill="007F8B" w:themeFill="text2"/>
          </w:tcPr>
          <w:p w14:paraId="5177E253"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276" w:type="dxa"/>
            <w:shd w:val="clear" w:color="auto" w:fill="007F8B" w:themeFill="text2"/>
          </w:tcPr>
          <w:p w14:paraId="7F326E07"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701" w:type="dxa"/>
            <w:shd w:val="clear" w:color="auto" w:fill="007F8B" w:themeFill="text2"/>
          </w:tcPr>
          <w:p w14:paraId="4CB4079D"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559" w:type="dxa"/>
            <w:shd w:val="clear" w:color="auto" w:fill="007F8B" w:themeFill="text2"/>
          </w:tcPr>
          <w:p w14:paraId="319502A7" w14:textId="77777777" w:rsidR="00506515" w:rsidRPr="004E1DFB"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557" w:type="dxa"/>
            <w:shd w:val="clear" w:color="auto" w:fill="007F8B" w:themeFill="text2"/>
          </w:tcPr>
          <w:p w14:paraId="3C939ABB" w14:textId="77777777" w:rsidR="00506515" w:rsidRPr="007A7344"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r>
      <w:tr w:rsidR="00506515" w14:paraId="562628F2" w14:textId="77777777" w:rsidTr="00BE65B3">
        <w:trPr>
          <w:cnfStyle w:val="000000010000" w:firstRow="0" w:lastRow="0" w:firstColumn="0" w:lastColumn="0" w:oddVBand="0" w:evenVBand="0" w:oddHBand="0" w:evenHBand="1" w:firstRowFirstColumn="0" w:firstRowLastColumn="0" w:lastRowFirstColumn="0" w:lastRowLastColumn="0"/>
          <w:cantSplit/>
          <w:trHeight w:val="289"/>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7A9C149D" w14:textId="6F31C42F" w:rsidR="00506515" w:rsidRPr="00006717" w:rsidRDefault="00506515" w:rsidP="00C43AF3">
            <w:pPr>
              <w:pStyle w:val="BodyText"/>
              <w:keepNext/>
              <w:keepLines/>
              <w:spacing w:before="0" w:after="0" w:line="240" w:lineRule="auto"/>
              <w:rPr>
                <w:rFonts w:eastAsia="Times New Roman"/>
                <w:color w:val="002060"/>
                <w:lang w:eastAsia="en-AU"/>
              </w:rPr>
            </w:pPr>
            <w:r w:rsidRPr="00006717">
              <w:rPr>
                <w:rFonts w:eastAsia="Times New Roman"/>
                <w:color w:val="002060"/>
                <w:lang w:eastAsia="en-AU"/>
              </w:rPr>
              <w:t xml:space="preserve">For-profit </w:t>
            </w:r>
            <w:r w:rsidR="0062646C" w:rsidRPr="0062646C">
              <w:rPr>
                <w:rFonts w:eastAsia="Times New Roman"/>
                <w:color w:val="002060"/>
                <w:lang w:eastAsia="en-AU"/>
              </w:rPr>
              <w:t>long day care</w:t>
            </w:r>
          </w:p>
        </w:tc>
        <w:tc>
          <w:tcPr>
            <w:tcW w:w="1276" w:type="dxa"/>
            <w:shd w:val="clear" w:color="auto" w:fill="FFFFFF" w:themeFill="background1"/>
          </w:tcPr>
          <w:p w14:paraId="50CFC0BF" w14:textId="77777777"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696</w:t>
            </w:r>
          </w:p>
        </w:tc>
        <w:tc>
          <w:tcPr>
            <w:tcW w:w="1276" w:type="dxa"/>
            <w:shd w:val="clear" w:color="auto" w:fill="FFFFFF" w:themeFill="background1"/>
          </w:tcPr>
          <w:p w14:paraId="4D224703" w14:textId="618E5FAE"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w:t>
            </w:r>
            <w:r w:rsidR="003F5D79">
              <w:rPr>
                <w:rFonts w:eastAsia="Times New Roman"/>
                <w:color w:val="002060"/>
                <w:lang w:eastAsia="en-AU"/>
              </w:rPr>
              <w:t>,</w:t>
            </w:r>
            <w:r w:rsidRPr="00006717">
              <w:rPr>
                <w:rFonts w:eastAsia="Times New Roman"/>
                <w:color w:val="002060"/>
                <w:lang w:eastAsia="en-AU"/>
              </w:rPr>
              <w:t>422</w:t>
            </w:r>
          </w:p>
        </w:tc>
        <w:tc>
          <w:tcPr>
            <w:tcW w:w="1701" w:type="dxa"/>
            <w:shd w:val="clear" w:color="auto" w:fill="FFFFFF" w:themeFill="background1"/>
          </w:tcPr>
          <w:p w14:paraId="370B1FF2" w14:textId="77777777"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726</w:t>
            </w:r>
          </w:p>
        </w:tc>
        <w:tc>
          <w:tcPr>
            <w:tcW w:w="1559" w:type="dxa"/>
            <w:shd w:val="clear" w:color="auto" w:fill="FFFFFF" w:themeFill="background1"/>
          </w:tcPr>
          <w:p w14:paraId="40D5694C" w14:textId="77777777"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104.3%</w:t>
            </w:r>
          </w:p>
        </w:tc>
        <w:tc>
          <w:tcPr>
            <w:tcW w:w="1557" w:type="dxa"/>
            <w:shd w:val="clear" w:color="auto" w:fill="FFFFFF" w:themeFill="background1"/>
          </w:tcPr>
          <w:p w14:paraId="56354F0A" w14:textId="77777777" w:rsidR="00506515" w:rsidRPr="007A7344"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rFonts w:eastAsia="Times New Roman"/>
                <w:color w:val="002060"/>
                <w:lang w:eastAsia="en-AU"/>
              </w:rPr>
              <w:t>89.9%</w:t>
            </w:r>
          </w:p>
        </w:tc>
      </w:tr>
      <w:tr w:rsidR="00506515" w:rsidRPr="00006717" w14:paraId="31AD391D" w14:textId="77777777" w:rsidTr="00BE65B3">
        <w:trPr>
          <w:cnfStyle w:val="000000100000" w:firstRow="0" w:lastRow="0" w:firstColumn="0" w:lastColumn="0" w:oddVBand="0" w:evenVBand="0" w:oddHBand="1" w:evenHBand="0" w:firstRowFirstColumn="0" w:firstRowLastColumn="0" w:lastRowFirstColumn="0" w:lastRowLastColumn="0"/>
          <w:cantSplit/>
          <w:trHeight w:val="335"/>
        </w:trPr>
        <w:tc>
          <w:tcPr>
            <w:cnfStyle w:val="001000000000" w:firstRow="0" w:lastRow="0" w:firstColumn="1" w:lastColumn="0" w:oddVBand="0" w:evenVBand="0" w:oddHBand="0" w:evenHBand="0" w:firstRowFirstColumn="0" w:firstRowLastColumn="0" w:lastRowFirstColumn="0" w:lastRowLastColumn="0"/>
            <w:tcW w:w="2835" w:type="dxa"/>
          </w:tcPr>
          <w:p w14:paraId="10FD9E7D" w14:textId="0E62EA22" w:rsidR="00506515" w:rsidRPr="00006717" w:rsidRDefault="00506515" w:rsidP="00C43AF3">
            <w:pPr>
              <w:pStyle w:val="BodyText"/>
              <w:keepNext/>
              <w:keepLines/>
              <w:spacing w:before="0" w:after="0" w:line="240" w:lineRule="auto"/>
              <w:rPr>
                <w:rFonts w:eastAsia="Times New Roman"/>
                <w:color w:val="002060"/>
                <w:lang w:eastAsia="en-AU"/>
              </w:rPr>
            </w:pPr>
            <w:r w:rsidRPr="00006717">
              <w:rPr>
                <w:rFonts w:eastAsia="Times New Roman"/>
                <w:color w:val="002060"/>
                <w:lang w:eastAsia="en-AU"/>
              </w:rPr>
              <w:t xml:space="preserve">Not-for-profit </w:t>
            </w:r>
            <w:r w:rsidR="0062646C" w:rsidRPr="008507F0">
              <w:rPr>
                <w:rFonts w:eastAsia="Times New Roman"/>
                <w:color w:val="002060"/>
                <w:lang w:eastAsia="en-AU"/>
              </w:rPr>
              <w:t>long day care</w:t>
            </w:r>
          </w:p>
        </w:tc>
        <w:tc>
          <w:tcPr>
            <w:tcW w:w="1276" w:type="dxa"/>
          </w:tcPr>
          <w:p w14:paraId="6CB5DB54"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584</w:t>
            </w:r>
          </w:p>
        </w:tc>
        <w:tc>
          <w:tcPr>
            <w:tcW w:w="1276" w:type="dxa"/>
          </w:tcPr>
          <w:p w14:paraId="17AC0F04"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627</w:t>
            </w:r>
          </w:p>
        </w:tc>
        <w:tc>
          <w:tcPr>
            <w:tcW w:w="1701" w:type="dxa"/>
          </w:tcPr>
          <w:p w14:paraId="3EC8DCB4"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43</w:t>
            </w:r>
          </w:p>
        </w:tc>
        <w:tc>
          <w:tcPr>
            <w:tcW w:w="1559" w:type="dxa"/>
          </w:tcPr>
          <w:p w14:paraId="3AC7AD79"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7.4%</w:t>
            </w:r>
          </w:p>
        </w:tc>
        <w:tc>
          <w:tcPr>
            <w:tcW w:w="1557" w:type="dxa"/>
          </w:tcPr>
          <w:p w14:paraId="1956CAC2" w14:textId="77777777" w:rsidR="00506515" w:rsidRPr="007A7344"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7A7344">
              <w:rPr>
                <w:rFonts w:eastAsia="Times New Roman"/>
                <w:color w:val="002060"/>
                <w:lang w:eastAsia="en-AU"/>
              </w:rPr>
              <w:t>5.3%</w:t>
            </w:r>
          </w:p>
        </w:tc>
      </w:tr>
    </w:tbl>
    <w:p w14:paraId="6550C869" w14:textId="592553EC" w:rsidR="00506515" w:rsidRPr="00333D2E" w:rsidRDefault="00506515" w:rsidP="00506515">
      <w:pPr>
        <w:pStyle w:val="Caption"/>
      </w:pPr>
      <w:r w:rsidRPr="00006717">
        <w:t xml:space="preserve">Table </w:t>
      </w:r>
      <w:r w:rsidR="008D5FAD" w:rsidRPr="00006717">
        <w:t>A</w:t>
      </w:r>
      <w:r w:rsidR="003522AD" w:rsidRPr="00006717">
        <w:t>2.</w:t>
      </w:r>
      <w:r w:rsidR="008D5FAD" w:rsidRPr="00006717">
        <w:t>3</w:t>
      </w:r>
      <w:r w:rsidRPr="00333D2E">
        <w:t>: Number of places (2015–2025</w:t>
      </w:r>
      <w:r w:rsidR="008E3552">
        <w:t>, Vic</w:t>
      </w:r>
      <w:r w:rsidRPr="00333D2E">
        <w:t>)</w:t>
      </w:r>
    </w:p>
    <w:tbl>
      <w:tblPr>
        <w:tblStyle w:val="ReviewDefaulttable"/>
        <w:tblW w:w="10204" w:type="dxa"/>
        <w:tblInd w:w="0" w:type="dxa"/>
        <w:tblLook w:val="04A0" w:firstRow="1" w:lastRow="0" w:firstColumn="1" w:lastColumn="0" w:noHBand="0" w:noVBand="1"/>
        <w:tblCaption w:val="Table A2.3 Number of places (2015-2025. Vic)"/>
        <w:tblDescription w:val="Table A2.3 compares the number of places in Victoria in 2015 to 2025. It breaks this down by total, long day care and standalone kindergartens, and then it breaks it down further into for-profit long day care and not-for-profit long day care."/>
      </w:tblPr>
      <w:tblGrid>
        <w:gridCol w:w="2835"/>
        <w:gridCol w:w="1276"/>
        <w:gridCol w:w="1276"/>
        <w:gridCol w:w="1559"/>
        <w:gridCol w:w="1883"/>
        <w:gridCol w:w="1375"/>
      </w:tblGrid>
      <w:tr w:rsidR="00174E61" w14:paraId="557DAB30" w14:textId="77777777" w:rsidTr="009634DD">
        <w:trPr>
          <w:cnfStyle w:val="100000000000" w:firstRow="1" w:lastRow="0" w:firstColumn="0" w:lastColumn="0" w:oddVBand="0" w:evenVBand="0" w:oddHBand="0" w:evenHBand="0" w:firstRowFirstColumn="0" w:firstRowLastColumn="0" w:lastRowFirstColumn="0" w:lastRowLastColumn="0"/>
          <w:cantSplit/>
          <w:trHeight w:val="539"/>
        </w:trPr>
        <w:tc>
          <w:tcPr>
            <w:cnfStyle w:val="001000000000" w:firstRow="0" w:lastRow="0" w:firstColumn="1" w:lastColumn="0" w:oddVBand="0" w:evenVBand="0" w:oddHBand="0" w:evenHBand="0" w:firstRowFirstColumn="0" w:firstRowLastColumn="0" w:lastRowFirstColumn="0" w:lastRowLastColumn="0"/>
            <w:tcW w:w="2835" w:type="dxa"/>
          </w:tcPr>
          <w:p w14:paraId="2025C067" w14:textId="72F72402" w:rsidR="00506515" w:rsidRPr="004E1DFB" w:rsidRDefault="00506515">
            <w:pPr>
              <w:pStyle w:val="BodyText"/>
              <w:keepLines/>
              <w:spacing w:before="0" w:after="0" w:line="240" w:lineRule="auto"/>
              <w:rPr>
                <w:color w:val="002060"/>
              </w:rPr>
            </w:pPr>
          </w:p>
        </w:tc>
        <w:tc>
          <w:tcPr>
            <w:tcW w:w="1276" w:type="dxa"/>
          </w:tcPr>
          <w:p w14:paraId="6352FB78" w14:textId="0E2D480E" w:rsidR="00506515" w:rsidRPr="004E1DFB" w:rsidRDefault="003B0E9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5D258D">
              <w:rPr>
                <w:color w:val="002060"/>
                <w:lang w:val="en-US"/>
              </w:rPr>
              <w:t>20</w:t>
            </w:r>
            <w:r>
              <w:rPr>
                <w:color w:val="002060"/>
                <w:lang w:val="en-US"/>
              </w:rPr>
              <w:t>1</w:t>
            </w:r>
            <w:r w:rsidRPr="005D258D">
              <w:rPr>
                <w:color w:val="002060"/>
                <w:lang w:val="en-US"/>
              </w:rPr>
              <w:t>5</w:t>
            </w:r>
          </w:p>
        </w:tc>
        <w:tc>
          <w:tcPr>
            <w:tcW w:w="1276" w:type="dxa"/>
          </w:tcPr>
          <w:p w14:paraId="2640B6A1" w14:textId="7A320724" w:rsidR="003B0E9B" w:rsidRPr="005D258D" w:rsidDel="00964D45" w:rsidRDefault="003B0E9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lang w:val="en-US"/>
              </w:rPr>
            </w:pPr>
            <w:r>
              <w:rPr>
                <w:color w:val="002060"/>
                <w:lang w:val="en-US"/>
              </w:rPr>
              <w:t>2025</w:t>
            </w:r>
          </w:p>
        </w:tc>
        <w:tc>
          <w:tcPr>
            <w:tcW w:w="1559" w:type="dxa"/>
          </w:tcPr>
          <w:p w14:paraId="1AB68ADC" w14:textId="77777777" w:rsidR="004E1DFB" w:rsidRPr="005D258D" w:rsidRDefault="004E1DFB" w:rsidP="004E1DF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lang w:val="en-US"/>
              </w:rPr>
            </w:pPr>
            <w:r w:rsidRPr="005D258D">
              <w:rPr>
                <w:color w:val="002060"/>
                <w:lang w:val="en-US"/>
              </w:rPr>
              <w:t>Change</w:t>
            </w:r>
          </w:p>
        </w:tc>
        <w:tc>
          <w:tcPr>
            <w:tcW w:w="1883" w:type="dxa"/>
          </w:tcPr>
          <w:p w14:paraId="01861273" w14:textId="65BC81F1" w:rsidR="00506515" w:rsidRPr="004E1DFB" w:rsidRDefault="004E1DF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5D258D">
              <w:rPr>
                <w:color w:val="002060"/>
                <w:lang w:val="en-US"/>
              </w:rPr>
              <w:t>% change</w:t>
            </w:r>
          </w:p>
        </w:tc>
        <w:tc>
          <w:tcPr>
            <w:tcW w:w="1375" w:type="dxa"/>
          </w:tcPr>
          <w:p w14:paraId="0F7E6FD1" w14:textId="32046953" w:rsidR="00506515" w:rsidRPr="007A7344" w:rsidRDefault="004E1DF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7A7344">
              <w:rPr>
                <w:color w:val="002060"/>
                <w:lang w:val="en-US"/>
              </w:rPr>
              <w:t xml:space="preserve">Share of growth </w:t>
            </w:r>
          </w:p>
        </w:tc>
      </w:tr>
      <w:tr w:rsidR="000C0B0E" w:rsidRPr="00006717" w14:paraId="7B71CB58" w14:textId="77777777" w:rsidTr="009634DD">
        <w:trPr>
          <w:cnfStyle w:val="000000100000" w:firstRow="0" w:lastRow="0" w:firstColumn="0" w:lastColumn="0" w:oddVBand="0" w:evenVBand="0" w:oddHBand="1" w:evenHBand="0" w:firstRowFirstColumn="0" w:firstRowLastColumn="0" w:lastRowFirstColumn="0" w:lastRowLastColumn="0"/>
          <w:cantSplit/>
          <w:trHeight w:val="251"/>
        </w:trPr>
        <w:tc>
          <w:tcPr>
            <w:cnfStyle w:val="001000000000" w:firstRow="0" w:lastRow="0" w:firstColumn="1" w:lastColumn="0" w:oddVBand="0" w:evenVBand="0" w:oddHBand="0" w:evenHBand="0" w:firstRowFirstColumn="0" w:firstRowLastColumn="0" w:lastRowFirstColumn="0" w:lastRowLastColumn="0"/>
            <w:tcW w:w="2835" w:type="dxa"/>
          </w:tcPr>
          <w:p w14:paraId="511D2478" w14:textId="77777777" w:rsidR="00506515" w:rsidRPr="00006717" w:rsidRDefault="00506515">
            <w:pPr>
              <w:pStyle w:val="BodyText"/>
              <w:keepLines/>
              <w:spacing w:before="0" w:after="0" w:line="240" w:lineRule="auto"/>
              <w:rPr>
                <w:rFonts w:eastAsia="Times New Roman"/>
                <w:color w:val="002060"/>
                <w:lang w:eastAsia="en-AU"/>
              </w:rPr>
            </w:pPr>
            <w:r w:rsidRPr="00006717">
              <w:rPr>
                <w:rFonts w:eastAsia="Times New Roman"/>
                <w:color w:val="002060"/>
                <w:lang w:eastAsia="en-AU"/>
              </w:rPr>
              <w:t>Total</w:t>
            </w:r>
          </w:p>
        </w:tc>
        <w:tc>
          <w:tcPr>
            <w:tcW w:w="1276" w:type="dxa"/>
            <w:vAlign w:val="bottom"/>
          </w:tcPr>
          <w:p w14:paraId="660CFCFD"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151,218</w:t>
            </w:r>
          </w:p>
        </w:tc>
        <w:tc>
          <w:tcPr>
            <w:tcW w:w="1276" w:type="dxa"/>
            <w:vAlign w:val="bottom"/>
          </w:tcPr>
          <w:p w14:paraId="1B52573F"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250,169</w:t>
            </w:r>
          </w:p>
        </w:tc>
        <w:tc>
          <w:tcPr>
            <w:tcW w:w="1559" w:type="dxa"/>
            <w:vAlign w:val="bottom"/>
          </w:tcPr>
          <w:p w14:paraId="40E9BD7D"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98,951</w:t>
            </w:r>
          </w:p>
        </w:tc>
        <w:tc>
          <w:tcPr>
            <w:tcW w:w="1883" w:type="dxa"/>
            <w:vAlign w:val="bottom"/>
          </w:tcPr>
          <w:p w14:paraId="621747B0"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7940D1">
              <w:rPr>
                <w:color w:val="002060"/>
              </w:rPr>
              <w:t>65.4%</w:t>
            </w:r>
          </w:p>
        </w:tc>
        <w:tc>
          <w:tcPr>
            <w:tcW w:w="1375" w:type="dxa"/>
            <w:vAlign w:val="bottom"/>
          </w:tcPr>
          <w:p w14:paraId="32261EA1"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p>
        </w:tc>
      </w:tr>
      <w:tr w:rsidR="00697E7E" w14:paraId="393EAFBB" w14:textId="77777777" w:rsidTr="009634DD">
        <w:trPr>
          <w:cnfStyle w:val="000000010000" w:firstRow="0" w:lastRow="0" w:firstColumn="0" w:lastColumn="0" w:oddVBand="0" w:evenVBand="0" w:oddHBand="0" w:evenHBand="1"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2835" w:type="dxa"/>
          </w:tcPr>
          <w:p w14:paraId="3A83E197" w14:textId="77777777" w:rsidR="00506515" w:rsidRPr="00006717" w:rsidRDefault="00506515">
            <w:pPr>
              <w:pStyle w:val="BodyText"/>
              <w:keepLines/>
              <w:spacing w:before="0" w:after="0" w:line="240" w:lineRule="auto"/>
            </w:pPr>
          </w:p>
        </w:tc>
        <w:tc>
          <w:tcPr>
            <w:tcW w:w="4111" w:type="dxa"/>
            <w:gridSpan w:val="3"/>
            <w:vAlign w:val="bottom"/>
          </w:tcPr>
          <w:p w14:paraId="70724434"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883" w:type="dxa"/>
            <w:vAlign w:val="bottom"/>
          </w:tcPr>
          <w:p w14:paraId="6AAF83BC"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375" w:type="dxa"/>
            <w:vAlign w:val="bottom"/>
          </w:tcPr>
          <w:p w14:paraId="6A5DC572" w14:textId="77777777" w:rsidR="00506515" w:rsidRPr="007A7344"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color w:val="002060"/>
              </w:rPr>
            </w:pPr>
          </w:p>
        </w:tc>
      </w:tr>
      <w:tr w:rsidR="00C75B8E" w14:paraId="6313F86D" w14:textId="77777777" w:rsidTr="009634DD">
        <w:trPr>
          <w:cnfStyle w:val="000000100000" w:firstRow="0" w:lastRow="0" w:firstColumn="0" w:lastColumn="0" w:oddVBand="0" w:evenVBand="0" w:oddHBand="1" w:evenHBand="0"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2835" w:type="dxa"/>
          </w:tcPr>
          <w:p w14:paraId="22FE3260" w14:textId="486B956F" w:rsidR="00506515" w:rsidRPr="00006717" w:rsidRDefault="00506515">
            <w:pPr>
              <w:pStyle w:val="BodyText"/>
              <w:keepLines/>
              <w:spacing w:before="0" w:after="0" w:line="240" w:lineRule="auto"/>
              <w:rPr>
                <w:rFonts w:eastAsia="Times New Roman"/>
                <w:color w:val="002060"/>
                <w:lang w:eastAsia="en-AU"/>
              </w:rPr>
            </w:pPr>
            <w:r w:rsidRPr="00006717">
              <w:rPr>
                <w:color w:val="002060"/>
              </w:rPr>
              <w:t>Long day care</w:t>
            </w:r>
          </w:p>
        </w:tc>
        <w:tc>
          <w:tcPr>
            <w:tcW w:w="1276" w:type="dxa"/>
            <w:vAlign w:val="bottom"/>
          </w:tcPr>
          <w:p w14:paraId="0CDF49CC"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101,440</w:t>
            </w:r>
          </w:p>
        </w:tc>
        <w:tc>
          <w:tcPr>
            <w:tcW w:w="1276" w:type="dxa"/>
            <w:vAlign w:val="bottom"/>
          </w:tcPr>
          <w:p w14:paraId="6D1EBE12"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189,370</w:t>
            </w:r>
          </w:p>
        </w:tc>
        <w:tc>
          <w:tcPr>
            <w:tcW w:w="1559" w:type="dxa"/>
            <w:vAlign w:val="bottom"/>
          </w:tcPr>
          <w:p w14:paraId="4F6EA3C3"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87,930</w:t>
            </w:r>
          </w:p>
        </w:tc>
        <w:tc>
          <w:tcPr>
            <w:tcW w:w="1883" w:type="dxa"/>
            <w:vAlign w:val="bottom"/>
          </w:tcPr>
          <w:p w14:paraId="628D46FB"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86.7%</w:t>
            </w:r>
          </w:p>
        </w:tc>
        <w:tc>
          <w:tcPr>
            <w:tcW w:w="1375" w:type="dxa"/>
            <w:vAlign w:val="bottom"/>
          </w:tcPr>
          <w:p w14:paraId="60E8EE89"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r w:rsidRPr="007A7344">
              <w:rPr>
                <w:color w:val="002060"/>
              </w:rPr>
              <w:t>88.9%</w:t>
            </w:r>
          </w:p>
        </w:tc>
      </w:tr>
      <w:tr w:rsidR="009F1FD5" w14:paraId="3F32476A" w14:textId="77777777" w:rsidTr="004D1808">
        <w:trPr>
          <w:cnfStyle w:val="000000010000" w:firstRow="0" w:lastRow="0" w:firstColumn="0" w:lastColumn="0" w:oddVBand="0" w:evenVBand="0" w:oddHBand="0" w:evenHBand="1" w:firstRowFirstColumn="0" w:firstRowLastColumn="0" w:lastRowFirstColumn="0" w:lastRowLastColumn="0"/>
          <w:cantSplit/>
          <w:trHeight w:val="256"/>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007F8B" w:themeColor="text2"/>
            </w:tcBorders>
            <w:shd w:val="clear" w:color="auto" w:fill="FFFFFF" w:themeFill="background1"/>
          </w:tcPr>
          <w:p w14:paraId="102E54B4" w14:textId="3CD05885" w:rsidR="00506515" w:rsidRPr="00006717" w:rsidRDefault="00940B43">
            <w:pPr>
              <w:pStyle w:val="BodyText"/>
              <w:keepLines/>
              <w:spacing w:before="0" w:after="0" w:line="240" w:lineRule="auto"/>
              <w:rPr>
                <w:rFonts w:eastAsia="Times New Roman"/>
                <w:color w:val="002060"/>
                <w:lang w:eastAsia="en-AU"/>
              </w:rPr>
            </w:pPr>
            <w:r>
              <w:rPr>
                <w:rFonts w:eastAsia="Times New Roman"/>
                <w:color w:val="002060"/>
                <w:lang w:eastAsia="en-AU"/>
              </w:rPr>
              <w:t xml:space="preserve">Standalone </w:t>
            </w:r>
            <w:r w:rsidR="00506515" w:rsidRPr="00006717">
              <w:rPr>
                <w:rFonts w:eastAsia="Times New Roman"/>
                <w:color w:val="002060"/>
                <w:lang w:eastAsia="en-AU"/>
              </w:rPr>
              <w:t>Kindergartens</w:t>
            </w:r>
          </w:p>
        </w:tc>
        <w:tc>
          <w:tcPr>
            <w:tcW w:w="1276" w:type="dxa"/>
            <w:tcBorders>
              <w:bottom w:val="single" w:sz="8" w:space="0" w:color="007F8B" w:themeColor="text2"/>
            </w:tcBorders>
            <w:shd w:val="clear" w:color="auto" w:fill="FFFFFF" w:themeFill="background1"/>
            <w:vAlign w:val="bottom"/>
          </w:tcPr>
          <w:p w14:paraId="5C742E78"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49,778</w:t>
            </w:r>
          </w:p>
        </w:tc>
        <w:tc>
          <w:tcPr>
            <w:tcW w:w="1276" w:type="dxa"/>
            <w:tcBorders>
              <w:bottom w:val="single" w:sz="8" w:space="0" w:color="007F8B" w:themeColor="text2"/>
            </w:tcBorders>
            <w:shd w:val="clear" w:color="auto" w:fill="FFFFFF" w:themeFill="background1"/>
            <w:vAlign w:val="bottom"/>
          </w:tcPr>
          <w:p w14:paraId="70278A75"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60,799</w:t>
            </w:r>
          </w:p>
        </w:tc>
        <w:tc>
          <w:tcPr>
            <w:tcW w:w="1559" w:type="dxa"/>
            <w:tcBorders>
              <w:bottom w:val="single" w:sz="8" w:space="0" w:color="007F8B" w:themeColor="text2"/>
            </w:tcBorders>
            <w:shd w:val="clear" w:color="auto" w:fill="FFFFFF" w:themeFill="background1"/>
            <w:vAlign w:val="bottom"/>
          </w:tcPr>
          <w:p w14:paraId="37F794AE"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11,021</w:t>
            </w:r>
          </w:p>
        </w:tc>
        <w:tc>
          <w:tcPr>
            <w:tcW w:w="1883" w:type="dxa"/>
            <w:tcBorders>
              <w:bottom w:val="single" w:sz="8" w:space="0" w:color="007F8B" w:themeColor="text2"/>
            </w:tcBorders>
            <w:shd w:val="clear" w:color="auto" w:fill="FFFFFF" w:themeFill="background1"/>
            <w:vAlign w:val="bottom"/>
          </w:tcPr>
          <w:p w14:paraId="300F9986"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22.1%</w:t>
            </w:r>
          </w:p>
        </w:tc>
        <w:tc>
          <w:tcPr>
            <w:tcW w:w="1375" w:type="dxa"/>
            <w:tcBorders>
              <w:bottom w:val="single" w:sz="8" w:space="0" w:color="007F8B" w:themeColor="text2"/>
            </w:tcBorders>
            <w:shd w:val="clear" w:color="auto" w:fill="FFFFFF" w:themeFill="background1"/>
            <w:vAlign w:val="bottom"/>
          </w:tcPr>
          <w:p w14:paraId="61817A00" w14:textId="77777777" w:rsidR="00506515" w:rsidRPr="007A7344"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color w:val="002060"/>
              </w:rPr>
              <w:t>11.1%</w:t>
            </w:r>
          </w:p>
        </w:tc>
      </w:tr>
      <w:tr w:rsidR="009F1FD5" w14:paraId="45A3727C" w14:textId="77777777" w:rsidTr="004D1808">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007F8B" w:themeFill="text2"/>
          </w:tcPr>
          <w:p w14:paraId="06EA7930" w14:textId="77777777" w:rsidR="00506515" w:rsidRPr="00006717" w:rsidRDefault="00506515">
            <w:pPr>
              <w:pStyle w:val="BodyText"/>
              <w:keepLines/>
              <w:spacing w:before="0" w:after="0" w:line="240" w:lineRule="auto"/>
              <w:rPr>
                <w:rFonts w:eastAsia="Times New Roman"/>
                <w:color w:val="002060"/>
                <w:lang w:eastAsia="en-AU"/>
              </w:rPr>
            </w:pPr>
          </w:p>
        </w:tc>
        <w:tc>
          <w:tcPr>
            <w:tcW w:w="1276" w:type="dxa"/>
            <w:tcBorders>
              <w:bottom w:val="nil"/>
            </w:tcBorders>
            <w:shd w:val="clear" w:color="auto" w:fill="007F8B" w:themeFill="text2"/>
            <w:vAlign w:val="bottom"/>
          </w:tcPr>
          <w:p w14:paraId="6C37EB72"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276" w:type="dxa"/>
            <w:tcBorders>
              <w:bottom w:val="nil"/>
            </w:tcBorders>
            <w:shd w:val="clear" w:color="auto" w:fill="007F8B" w:themeFill="text2"/>
            <w:vAlign w:val="bottom"/>
          </w:tcPr>
          <w:p w14:paraId="3850596B"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559" w:type="dxa"/>
            <w:tcBorders>
              <w:bottom w:val="nil"/>
            </w:tcBorders>
            <w:shd w:val="clear" w:color="auto" w:fill="007F8B" w:themeFill="text2"/>
            <w:vAlign w:val="bottom"/>
          </w:tcPr>
          <w:p w14:paraId="7D833203"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883" w:type="dxa"/>
            <w:tcBorders>
              <w:bottom w:val="nil"/>
            </w:tcBorders>
            <w:shd w:val="clear" w:color="auto" w:fill="007F8B" w:themeFill="text2"/>
            <w:vAlign w:val="bottom"/>
          </w:tcPr>
          <w:p w14:paraId="2D229C9F"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375" w:type="dxa"/>
            <w:tcBorders>
              <w:bottom w:val="nil"/>
            </w:tcBorders>
            <w:shd w:val="clear" w:color="auto" w:fill="007F8B" w:themeFill="text2"/>
            <w:vAlign w:val="bottom"/>
          </w:tcPr>
          <w:p w14:paraId="23DF393C"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r>
      <w:tr w:rsidR="009F1FD5" w14:paraId="20E5257D" w14:textId="77777777" w:rsidTr="004D1808">
        <w:trPr>
          <w:cnfStyle w:val="000000010000" w:firstRow="0" w:lastRow="0" w:firstColumn="0" w:lastColumn="0" w:oddVBand="0" w:evenVBand="0" w:oddHBand="0" w:evenHBand="1"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FFFFFF" w:themeFill="background1"/>
          </w:tcPr>
          <w:p w14:paraId="2A6BE806" w14:textId="2F0E71B7" w:rsidR="00506515" w:rsidRPr="00006717" w:rsidRDefault="00506515">
            <w:pPr>
              <w:pStyle w:val="BodyText"/>
              <w:keepLines/>
              <w:spacing w:before="0" w:after="0" w:line="240" w:lineRule="auto"/>
              <w:rPr>
                <w:rFonts w:eastAsia="Times New Roman"/>
                <w:color w:val="002060"/>
                <w:lang w:eastAsia="en-AU"/>
              </w:rPr>
            </w:pPr>
            <w:r w:rsidRPr="00006717">
              <w:rPr>
                <w:rFonts w:eastAsia="Times New Roman"/>
                <w:color w:val="002060"/>
                <w:lang w:eastAsia="en-AU"/>
              </w:rPr>
              <w:t xml:space="preserve">For-profit </w:t>
            </w:r>
            <w:r w:rsidR="00613162" w:rsidRPr="00613162">
              <w:rPr>
                <w:rFonts w:eastAsia="Times New Roman"/>
                <w:color w:val="002060"/>
                <w:lang w:eastAsia="en-AU"/>
              </w:rPr>
              <w:t>long day care</w:t>
            </w:r>
          </w:p>
        </w:tc>
        <w:tc>
          <w:tcPr>
            <w:tcW w:w="1276" w:type="dxa"/>
            <w:tcBorders>
              <w:top w:val="nil"/>
            </w:tcBorders>
            <w:shd w:val="clear" w:color="auto" w:fill="FFFFFF" w:themeFill="background1"/>
            <w:vAlign w:val="bottom"/>
          </w:tcPr>
          <w:p w14:paraId="08B0F404"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55,971</w:t>
            </w:r>
          </w:p>
        </w:tc>
        <w:tc>
          <w:tcPr>
            <w:tcW w:w="1276" w:type="dxa"/>
            <w:tcBorders>
              <w:top w:val="nil"/>
            </w:tcBorders>
            <w:shd w:val="clear" w:color="auto" w:fill="FFFFFF" w:themeFill="background1"/>
            <w:vAlign w:val="bottom"/>
          </w:tcPr>
          <w:p w14:paraId="078DFC06"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135,463</w:t>
            </w:r>
          </w:p>
        </w:tc>
        <w:tc>
          <w:tcPr>
            <w:tcW w:w="1559" w:type="dxa"/>
            <w:tcBorders>
              <w:top w:val="nil"/>
            </w:tcBorders>
            <w:shd w:val="clear" w:color="auto" w:fill="FFFFFF" w:themeFill="background1"/>
            <w:vAlign w:val="bottom"/>
          </w:tcPr>
          <w:p w14:paraId="6D0A18FD"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79,492</w:t>
            </w:r>
          </w:p>
        </w:tc>
        <w:tc>
          <w:tcPr>
            <w:tcW w:w="1883" w:type="dxa"/>
            <w:tcBorders>
              <w:top w:val="nil"/>
            </w:tcBorders>
            <w:shd w:val="clear" w:color="auto" w:fill="FFFFFF" w:themeFill="background1"/>
            <w:vAlign w:val="bottom"/>
          </w:tcPr>
          <w:p w14:paraId="376DA58F"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142.0%</w:t>
            </w:r>
          </w:p>
        </w:tc>
        <w:tc>
          <w:tcPr>
            <w:tcW w:w="1375" w:type="dxa"/>
            <w:tcBorders>
              <w:top w:val="nil"/>
            </w:tcBorders>
            <w:shd w:val="clear" w:color="auto" w:fill="FFFFFF" w:themeFill="background1"/>
            <w:vAlign w:val="bottom"/>
          </w:tcPr>
          <w:p w14:paraId="04753E56" w14:textId="77777777" w:rsidR="00506515" w:rsidRPr="007A7344"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color w:val="002060"/>
              </w:rPr>
              <w:t>80.3%</w:t>
            </w:r>
          </w:p>
        </w:tc>
      </w:tr>
      <w:tr w:rsidR="00C75B8E" w14:paraId="62C25880" w14:textId="77777777" w:rsidTr="009634DD">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2835" w:type="dxa"/>
          </w:tcPr>
          <w:p w14:paraId="11DBE163" w14:textId="320D067B" w:rsidR="00506515" w:rsidRPr="00006717" w:rsidRDefault="00506515">
            <w:pPr>
              <w:pStyle w:val="BodyText"/>
              <w:keepLines/>
              <w:spacing w:before="0" w:after="0" w:line="240" w:lineRule="auto"/>
              <w:rPr>
                <w:rFonts w:eastAsia="Times New Roman"/>
                <w:color w:val="002060"/>
                <w:lang w:eastAsia="en-AU"/>
              </w:rPr>
            </w:pPr>
            <w:r w:rsidRPr="00006717">
              <w:rPr>
                <w:rFonts w:eastAsia="Times New Roman"/>
                <w:color w:val="002060"/>
                <w:lang w:eastAsia="en-AU"/>
              </w:rPr>
              <w:t xml:space="preserve">Not-for-profit </w:t>
            </w:r>
            <w:r w:rsidR="00613162" w:rsidRPr="00613162">
              <w:rPr>
                <w:rFonts w:eastAsia="Times New Roman"/>
                <w:color w:val="002060"/>
                <w:lang w:eastAsia="en-AU"/>
              </w:rPr>
              <w:t>long day care</w:t>
            </w:r>
          </w:p>
        </w:tc>
        <w:tc>
          <w:tcPr>
            <w:tcW w:w="1276" w:type="dxa"/>
            <w:vAlign w:val="bottom"/>
          </w:tcPr>
          <w:p w14:paraId="3B62568D"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45,469</w:t>
            </w:r>
          </w:p>
        </w:tc>
        <w:tc>
          <w:tcPr>
            <w:tcW w:w="1276" w:type="dxa"/>
            <w:vAlign w:val="bottom"/>
          </w:tcPr>
          <w:p w14:paraId="469F32EB"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53,907</w:t>
            </w:r>
          </w:p>
        </w:tc>
        <w:tc>
          <w:tcPr>
            <w:tcW w:w="1559" w:type="dxa"/>
            <w:vAlign w:val="bottom"/>
          </w:tcPr>
          <w:p w14:paraId="64713716"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8,438</w:t>
            </w:r>
          </w:p>
        </w:tc>
        <w:tc>
          <w:tcPr>
            <w:tcW w:w="1883" w:type="dxa"/>
            <w:vAlign w:val="bottom"/>
          </w:tcPr>
          <w:p w14:paraId="665B3F66"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18.6%</w:t>
            </w:r>
          </w:p>
        </w:tc>
        <w:tc>
          <w:tcPr>
            <w:tcW w:w="1375" w:type="dxa"/>
            <w:vAlign w:val="bottom"/>
          </w:tcPr>
          <w:p w14:paraId="559C2849"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7A7344">
              <w:rPr>
                <w:color w:val="002060"/>
              </w:rPr>
              <w:t>8.5%</w:t>
            </w:r>
          </w:p>
        </w:tc>
      </w:tr>
    </w:tbl>
    <w:p w14:paraId="54CA1A7D" w14:textId="77777777" w:rsidR="00506515" w:rsidRDefault="00506515" w:rsidP="00506515">
      <w:pPr>
        <w:rPr>
          <w:color w:val="002060"/>
        </w:rPr>
      </w:pPr>
    </w:p>
    <w:p w14:paraId="68670E24" w14:textId="7DBFDE2D" w:rsidR="00506515" w:rsidRPr="0015096E" w:rsidRDefault="00506515" w:rsidP="00506515">
      <w:pPr>
        <w:pStyle w:val="BodyText"/>
        <w:rPr>
          <w:color w:val="auto"/>
        </w:rPr>
      </w:pPr>
      <w:r w:rsidRPr="00006717">
        <w:rPr>
          <w:color w:val="auto"/>
        </w:rPr>
        <w:t xml:space="preserve">Figure </w:t>
      </w:r>
      <w:r w:rsidR="008D5FAD" w:rsidRPr="00006717">
        <w:rPr>
          <w:color w:val="auto"/>
        </w:rPr>
        <w:t>A</w:t>
      </w:r>
      <w:r w:rsidR="009B730F">
        <w:rPr>
          <w:color w:val="auto"/>
        </w:rPr>
        <w:t>2.</w:t>
      </w:r>
      <w:r w:rsidR="008D5FAD" w:rsidRPr="00006717">
        <w:rPr>
          <w:color w:val="auto"/>
        </w:rPr>
        <w:t>5</w:t>
      </w:r>
      <w:r w:rsidRPr="00006717">
        <w:rPr>
          <w:color w:val="auto"/>
        </w:rPr>
        <w:t xml:space="preserve"> below shows the annual growth in places, by provider type, noting that the 2025 data is for the first quarter only, and new </w:t>
      </w:r>
      <w:r w:rsidR="004E4519">
        <w:rPr>
          <w:color w:val="auto"/>
        </w:rPr>
        <w:t xml:space="preserve">standalone </w:t>
      </w:r>
      <w:r w:rsidRPr="00006717">
        <w:rPr>
          <w:color w:val="auto"/>
        </w:rPr>
        <w:t>kindergartens are more likely to open at the start of the school year</w:t>
      </w:r>
      <w:r>
        <w:rPr>
          <w:color w:val="auto"/>
        </w:rPr>
        <w:t>.</w:t>
      </w:r>
    </w:p>
    <w:p w14:paraId="54966806" w14:textId="1A531B49" w:rsidR="00506515" w:rsidRPr="00C02E77" w:rsidRDefault="00506515" w:rsidP="005837F5">
      <w:pPr>
        <w:pStyle w:val="Caption"/>
        <w:keepNext/>
      </w:pPr>
      <w:r w:rsidRPr="00006717">
        <w:t xml:space="preserve">Figure </w:t>
      </w:r>
      <w:r w:rsidR="008D5FAD" w:rsidRPr="00006717">
        <w:t>A</w:t>
      </w:r>
      <w:r w:rsidR="003522AD" w:rsidRPr="00006717">
        <w:t>2.</w:t>
      </w:r>
      <w:r w:rsidR="008D5FAD" w:rsidRPr="00006717">
        <w:t>5</w:t>
      </w:r>
      <w:r w:rsidRPr="00C02E77">
        <w:t>: Annual place growth, by provider type</w:t>
      </w:r>
      <w:r w:rsidR="008E3552">
        <w:t xml:space="preserve"> (Vic)</w:t>
      </w:r>
    </w:p>
    <w:p w14:paraId="29218C11" w14:textId="77777777" w:rsidR="00506515" w:rsidRPr="003C6955" w:rsidRDefault="00506515" w:rsidP="00506515">
      <w:pPr>
        <w:rPr>
          <w:color w:val="002060"/>
        </w:rPr>
      </w:pPr>
      <w:r w:rsidRPr="00006717">
        <w:rPr>
          <w:rFonts w:ascii="VIC" w:hAnsi="VIC"/>
          <w:noProof/>
          <w:color w:val="002060"/>
        </w:rPr>
        <w:drawing>
          <wp:inline distT="0" distB="0" distL="0" distR="0" wp14:anchorId="0E012A7B" wp14:editId="6E6A7683">
            <wp:extent cx="6162675" cy="2486025"/>
            <wp:effectExtent l="0" t="0" r="9525" b="9525"/>
            <wp:docPr id="1832081280" name="Chart 1" descr="Figure A2.5 is a bar chart that shows the annual growth by provider type, for-profit long day care, not-for profit long day care and standalone kindergarten from 2016 to 2025. &#10;It shows that growth in places each year since 2016 has been highest in for-profit long day care providers. With growth in this sector far higher than in not-for-profit long day care or standalone kindergartens, though growth in standalone kindergarten places has been strong since 2022.">
              <a:extLst xmlns:a="http://schemas.openxmlformats.org/drawingml/2006/main">
                <a:ext uri="{FF2B5EF4-FFF2-40B4-BE49-F238E27FC236}">
                  <a16:creationId xmlns:a16="http://schemas.microsoft.com/office/drawing/2014/main" id="{249B5C47-5EB1-1816-DECE-96A1B585F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073282" w14:textId="7C21FE39" w:rsidR="00506515" w:rsidRPr="00006717" w:rsidRDefault="00506515" w:rsidP="00506515">
      <w:pPr>
        <w:pStyle w:val="Figurenote"/>
        <w:spacing w:before="240"/>
      </w:pPr>
      <w:r w:rsidRPr="00006717">
        <w:t xml:space="preserve">Note: ‘LDC FP’ is </w:t>
      </w:r>
      <w:r w:rsidR="00860CDA">
        <w:t>l</w:t>
      </w:r>
      <w:r w:rsidRPr="00006717">
        <w:t xml:space="preserve">ong </w:t>
      </w:r>
      <w:r w:rsidR="00860CDA">
        <w:t>d</w:t>
      </w:r>
      <w:r w:rsidRPr="00006717">
        <w:t xml:space="preserve">ay </w:t>
      </w:r>
      <w:r w:rsidR="00860CDA">
        <w:t>c</w:t>
      </w:r>
      <w:r w:rsidRPr="00006717">
        <w:t xml:space="preserve">are </w:t>
      </w:r>
      <w:r w:rsidR="00860CDA">
        <w:t>f</w:t>
      </w:r>
      <w:r w:rsidRPr="00006717">
        <w:t>or-</w:t>
      </w:r>
      <w:r w:rsidR="00860CDA">
        <w:t>p</w:t>
      </w:r>
      <w:r w:rsidRPr="00006717">
        <w:t xml:space="preserve">rofit; ‘LDC NFP’ is </w:t>
      </w:r>
      <w:r w:rsidR="00860CDA">
        <w:t>l</w:t>
      </w:r>
      <w:r w:rsidRPr="00006717">
        <w:t xml:space="preserve">ong </w:t>
      </w:r>
      <w:r w:rsidR="00860CDA">
        <w:t>d</w:t>
      </w:r>
      <w:r w:rsidRPr="00006717">
        <w:t xml:space="preserve">ay </w:t>
      </w:r>
      <w:r w:rsidR="00860CDA">
        <w:t>c</w:t>
      </w:r>
      <w:r w:rsidRPr="00006717">
        <w:t xml:space="preserve">are </w:t>
      </w:r>
      <w:r w:rsidR="00860CDA">
        <w:t>n</w:t>
      </w:r>
      <w:r w:rsidRPr="00006717">
        <w:t>ot-</w:t>
      </w:r>
      <w:r w:rsidR="00860CDA">
        <w:t>f</w:t>
      </w:r>
      <w:r w:rsidRPr="00006717">
        <w:t>or-</w:t>
      </w:r>
      <w:r w:rsidR="00860CDA">
        <w:t>p</w:t>
      </w:r>
      <w:r w:rsidRPr="00006717">
        <w:t xml:space="preserve">rofit; ‘KGN’ is </w:t>
      </w:r>
      <w:r w:rsidR="00860CDA">
        <w:t>s</w:t>
      </w:r>
      <w:r w:rsidR="008F2F49">
        <w:t xml:space="preserve">tandalone </w:t>
      </w:r>
      <w:r w:rsidR="00860CDA">
        <w:t>k</w:t>
      </w:r>
      <w:r w:rsidRPr="00006717">
        <w:t>indergarten.</w:t>
      </w:r>
    </w:p>
    <w:p w14:paraId="3A295FE5" w14:textId="5E358255" w:rsidR="00506515" w:rsidRPr="00C02E77" w:rsidRDefault="00506515" w:rsidP="00CA0DAE">
      <w:pPr>
        <w:pStyle w:val="Heading4"/>
        <w:numPr>
          <w:ilvl w:val="0"/>
          <w:numId w:val="0"/>
        </w:numPr>
        <w:ind w:left="1134" w:hanging="1134"/>
      </w:pPr>
      <w:bookmarkStart w:id="435" w:name="_Toc204335278"/>
      <w:r w:rsidRPr="00C02E77">
        <w:lastRenderedPageBreak/>
        <w:t xml:space="preserve">Provider scale </w:t>
      </w:r>
      <w:bookmarkEnd w:id="435"/>
    </w:p>
    <w:p w14:paraId="6050B6A5" w14:textId="04751080" w:rsidR="00506515" w:rsidRPr="00006717" w:rsidRDefault="00506515" w:rsidP="00506515">
      <w:pPr>
        <w:pStyle w:val="BodyText"/>
        <w:rPr>
          <w:color w:val="auto"/>
        </w:rPr>
      </w:pPr>
      <w:r w:rsidRPr="00006717">
        <w:rPr>
          <w:color w:val="auto"/>
        </w:rPr>
        <w:t xml:space="preserve">In Victoria the 2,049 long day care </w:t>
      </w:r>
      <w:r w:rsidR="0011311E">
        <w:rPr>
          <w:color w:val="auto"/>
        </w:rPr>
        <w:t>services</w:t>
      </w:r>
      <w:r w:rsidRPr="00006717">
        <w:rPr>
          <w:color w:val="auto"/>
        </w:rPr>
        <w:t xml:space="preserve"> and 1,236 </w:t>
      </w:r>
      <w:r w:rsidR="008F2F49" w:rsidRPr="004B5357">
        <w:rPr>
          <w:color w:val="auto"/>
        </w:rPr>
        <w:t>standalone</w:t>
      </w:r>
      <w:r w:rsidR="008F2F49">
        <w:rPr>
          <w:color w:val="auto"/>
        </w:rPr>
        <w:t xml:space="preserve"> </w:t>
      </w:r>
      <w:r w:rsidRPr="00006717">
        <w:rPr>
          <w:color w:val="auto"/>
        </w:rPr>
        <w:t>kindergartens are operated by 1,424</w:t>
      </w:r>
      <w:r w:rsidR="00BC2563">
        <w:rPr>
          <w:rFonts w:ascii="Cambria" w:hAnsi="Cambria"/>
          <w:color w:val="auto"/>
        </w:rPr>
        <w:t> </w:t>
      </w:r>
      <w:r w:rsidRPr="00006717">
        <w:rPr>
          <w:color w:val="auto"/>
        </w:rPr>
        <w:t xml:space="preserve">different Approved Providers. </w:t>
      </w:r>
    </w:p>
    <w:p w14:paraId="137BCBB5" w14:textId="5873B1E8" w:rsidR="00506515" w:rsidRPr="0015096E" w:rsidRDefault="00506515" w:rsidP="00506515">
      <w:pPr>
        <w:pStyle w:val="BodyText"/>
        <w:rPr>
          <w:color w:val="auto"/>
        </w:rPr>
      </w:pPr>
      <w:r w:rsidRPr="00006717">
        <w:rPr>
          <w:color w:val="auto"/>
        </w:rPr>
        <w:t xml:space="preserve">Of the 1,424 Approved Providers operating long day care or </w:t>
      </w:r>
      <w:r w:rsidR="008F2F49" w:rsidRPr="004B5357">
        <w:rPr>
          <w:color w:val="auto"/>
        </w:rPr>
        <w:t>standalone</w:t>
      </w:r>
      <w:r w:rsidR="008F2F49">
        <w:rPr>
          <w:color w:val="auto"/>
        </w:rPr>
        <w:t xml:space="preserve"> </w:t>
      </w:r>
      <w:r w:rsidRPr="00006717">
        <w:rPr>
          <w:color w:val="auto"/>
        </w:rPr>
        <w:t xml:space="preserve">kindergartens, 1,128 operate only one service in Victoria. </w:t>
      </w:r>
      <w:r w:rsidR="00756EA9">
        <w:rPr>
          <w:color w:val="auto"/>
        </w:rPr>
        <w:t>42</w:t>
      </w:r>
      <w:r w:rsidRPr="00006717">
        <w:rPr>
          <w:color w:val="auto"/>
        </w:rPr>
        <w:t xml:space="preserve"> providers operate 10 or more services, and these providers operate more than half of all </w:t>
      </w:r>
      <w:r w:rsidR="008F2F49" w:rsidRPr="004B5357">
        <w:rPr>
          <w:color w:val="auto"/>
        </w:rPr>
        <w:t>standalone</w:t>
      </w:r>
      <w:r w:rsidR="008F2F49">
        <w:rPr>
          <w:color w:val="auto"/>
        </w:rPr>
        <w:t xml:space="preserve"> </w:t>
      </w:r>
      <w:r w:rsidRPr="00006717">
        <w:rPr>
          <w:color w:val="auto"/>
        </w:rPr>
        <w:t xml:space="preserve">kindergartens and </w:t>
      </w:r>
      <w:r w:rsidRPr="00006717" w:rsidDel="0031212F">
        <w:rPr>
          <w:color w:val="auto"/>
        </w:rPr>
        <w:t>40</w:t>
      </w:r>
      <w:r w:rsidRPr="00006717">
        <w:rPr>
          <w:rFonts w:ascii="Cambria" w:hAnsi="Cambria" w:cs="Cambria"/>
          <w:color w:val="auto"/>
        </w:rPr>
        <w:t> </w:t>
      </w:r>
      <w:r w:rsidRPr="00006717">
        <w:rPr>
          <w:color w:val="auto"/>
        </w:rPr>
        <w:t>per</w:t>
      </w:r>
      <w:r w:rsidRPr="00006717">
        <w:rPr>
          <w:rFonts w:ascii="Cambria" w:hAnsi="Cambria" w:cs="Cambria"/>
          <w:color w:val="auto"/>
        </w:rPr>
        <w:t> </w:t>
      </w:r>
      <w:r w:rsidRPr="00006717">
        <w:rPr>
          <w:color w:val="auto"/>
        </w:rPr>
        <w:t xml:space="preserve">cent of all long day care services, shown in Table </w:t>
      </w:r>
      <w:r w:rsidR="003A3C84" w:rsidRPr="00006717">
        <w:rPr>
          <w:color w:val="auto"/>
        </w:rPr>
        <w:t>A2.4</w:t>
      </w:r>
      <w:r w:rsidRPr="00006717">
        <w:rPr>
          <w:color w:val="auto"/>
        </w:rPr>
        <w:t xml:space="preserve"> below.</w:t>
      </w:r>
      <w:r w:rsidRPr="0015096E">
        <w:rPr>
          <w:color w:val="auto"/>
        </w:rPr>
        <w:t xml:space="preserve"> </w:t>
      </w:r>
    </w:p>
    <w:p w14:paraId="0F42AA96" w14:textId="548D4549" w:rsidR="00506515" w:rsidRPr="004B5357" w:rsidRDefault="00506515" w:rsidP="00506515">
      <w:pPr>
        <w:pStyle w:val="Caption"/>
        <w:keepNext/>
      </w:pPr>
      <w:r w:rsidRPr="00006717">
        <w:t xml:space="preserve">Table </w:t>
      </w:r>
      <w:r w:rsidR="008D5FAD" w:rsidRPr="00006717">
        <w:t>A</w:t>
      </w:r>
      <w:r w:rsidR="003522AD" w:rsidRPr="00006717">
        <w:t>2.</w:t>
      </w:r>
      <w:r w:rsidR="008D5FAD" w:rsidRPr="00006717">
        <w:t>4</w:t>
      </w:r>
      <w:r>
        <w:t xml:space="preserve">: Number of services a provider operates—long day care and </w:t>
      </w:r>
      <w:r w:rsidR="004B5357" w:rsidRPr="004B5357">
        <w:t>standalone</w:t>
      </w:r>
      <w:r w:rsidRPr="004B5357">
        <w:t xml:space="preserve"> kindergarten</w:t>
      </w:r>
      <w:r w:rsidR="008E3552">
        <w:t xml:space="preserve"> (Vic)</w:t>
      </w:r>
    </w:p>
    <w:tbl>
      <w:tblPr>
        <w:tblStyle w:val="ReviewDefaulttable"/>
        <w:tblW w:w="10233" w:type="dxa"/>
        <w:tblInd w:w="0" w:type="dxa"/>
        <w:tblLook w:val="04E0" w:firstRow="1" w:lastRow="1" w:firstColumn="1" w:lastColumn="0" w:noHBand="0" w:noVBand="1"/>
        <w:tblCaption w:val="Table A2.4 Number of services a provider operates – long day care and standalone kindergarten (Vic)"/>
        <w:tblDescription w:val="Table A2.4 shows the number of services providers operate breaking it down into categories based on the number of services each provider operates and also shows how many of these services are long day care or standalone kindergartens."/>
      </w:tblPr>
      <w:tblGrid>
        <w:gridCol w:w="1116"/>
        <w:gridCol w:w="1164"/>
        <w:gridCol w:w="1031"/>
        <w:gridCol w:w="1031"/>
        <w:gridCol w:w="884"/>
        <w:gridCol w:w="1031"/>
        <w:gridCol w:w="1031"/>
        <w:gridCol w:w="1520"/>
        <w:gridCol w:w="1520"/>
      </w:tblGrid>
      <w:tr w:rsidR="00090003" w:rsidRPr="003C6955" w14:paraId="023DBA6E" w14:textId="77777777" w:rsidTr="001E2569">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B96E914" w14:textId="0D93A229"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Number of services</w:t>
            </w:r>
          </w:p>
        </w:tc>
        <w:tc>
          <w:tcPr>
            <w:tcW w:w="1149" w:type="dxa"/>
            <w:noWrap/>
            <w:hideMark/>
          </w:tcPr>
          <w:p w14:paraId="37785AAA"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Number of providers</w:t>
            </w:r>
          </w:p>
        </w:tc>
        <w:tc>
          <w:tcPr>
            <w:tcW w:w="1018" w:type="dxa"/>
            <w:noWrap/>
            <w:hideMark/>
          </w:tcPr>
          <w:p w14:paraId="1F3B00A7"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Total services</w:t>
            </w:r>
          </w:p>
        </w:tc>
        <w:tc>
          <w:tcPr>
            <w:tcW w:w="1018" w:type="dxa"/>
            <w:noWrap/>
            <w:hideMark/>
          </w:tcPr>
          <w:p w14:paraId="3594D8CA"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 of total services</w:t>
            </w:r>
          </w:p>
        </w:tc>
        <w:tc>
          <w:tcPr>
            <w:tcW w:w="884" w:type="dxa"/>
            <w:noWrap/>
            <w:hideMark/>
          </w:tcPr>
          <w:p w14:paraId="2A4D9A38"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 of total places</w:t>
            </w:r>
          </w:p>
        </w:tc>
        <w:tc>
          <w:tcPr>
            <w:tcW w:w="1018" w:type="dxa"/>
            <w:noWrap/>
            <w:hideMark/>
          </w:tcPr>
          <w:p w14:paraId="7E223234" w14:textId="6D6B001D" w:rsidR="00506515" w:rsidRPr="00006717" w:rsidRDefault="00613162"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613162">
              <w:rPr>
                <w:rFonts w:ascii="VIC" w:eastAsia="Times New Roman" w:hAnsi="VIC" w:cstheme="minorHAnsi"/>
                <w:color w:val="002060"/>
                <w:lang w:eastAsia="en-AU"/>
              </w:rPr>
              <w:t>Long day care</w:t>
            </w:r>
            <w:r w:rsidR="00506515" w:rsidRPr="00006717">
              <w:rPr>
                <w:rFonts w:ascii="VIC" w:eastAsia="Times New Roman" w:hAnsi="VIC" w:cstheme="minorHAnsi"/>
                <w:color w:val="002060"/>
                <w:lang w:eastAsia="en-AU"/>
              </w:rPr>
              <w:t xml:space="preserve"> services</w:t>
            </w:r>
          </w:p>
        </w:tc>
        <w:tc>
          <w:tcPr>
            <w:tcW w:w="1018" w:type="dxa"/>
            <w:noWrap/>
            <w:hideMark/>
          </w:tcPr>
          <w:p w14:paraId="00ECE942" w14:textId="73C0BD9B"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 xml:space="preserve">% total </w:t>
            </w:r>
            <w:r w:rsidR="00613162" w:rsidRPr="00613162">
              <w:rPr>
                <w:rFonts w:ascii="VIC" w:eastAsia="Times New Roman" w:hAnsi="VIC" w:cstheme="minorHAnsi"/>
                <w:color w:val="002060"/>
                <w:lang w:eastAsia="en-AU"/>
              </w:rPr>
              <w:t xml:space="preserve">Long day care </w:t>
            </w:r>
            <w:r w:rsidR="00613162" w:rsidRPr="00006717">
              <w:rPr>
                <w:rFonts w:ascii="VIC" w:eastAsia="Times New Roman" w:hAnsi="VIC" w:cstheme="minorHAnsi"/>
                <w:color w:val="002060"/>
                <w:lang w:eastAsia="en-AU"/>
              </w:rPr>
              <w:t>services</w:t>
            </w:r>
          </w:p>
        </w:tc>
        <w:tc>
          <w:tcPr>
            <w:tcW w:w="1506" w:type="dxa"/>
            <w:noWrap/>
            <w:hideMark/>
          </w:tcPr>
          <w:p w14:paraId="1BBD3FE7" w14:textId="6136D26F" w:rsidR="00506515" w:rsidRPr="004B5357" w:rsidRDefault="004B5357"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4B5357">
              <w:rPr>
                <w:rFonts w:ascii="VIC" w:eastAsia="Times New Roman" w:hAnsi="VIC" w:cstheme="minorHAnsi"/>
                <w:color w:val="002060"/>
                <w:lang w:eastAsia="en-AU"/>
              </w:rPr>
              <w:t>Standalone k</w:t>
            </w:r>
            <w:r w:rsidR="00506515" w:rsidRPr="004B5357">
              <w:rPr>
                <w:rFonts w:ascii="VIC" w:eastAsia="Times New Roman" w:hAnsi="VIC" w:cstheme="minorHAnsi"/>
                <w:color w:val="002060"/>
                <w:lang w:eastAsia="en-AU"/>
              </w:rPr>
              <w:t>indergarten services</w:t>
            </w:r>
          </w:p>
        </w:tc>
        <w:tc>
          <w:tcPr>
            <w:tcW w:w="1506" w:type="dxa"/>
            <w:noWrap/>
            <w:hideMark/>
          </w:tcPr>
          <w:p w14:paraId="464939DD" w14:textId="4B17C1F2" w:rsidR="00506515" w:rsidRPr="004B535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4B5357">
              <w:rPr>
                <w:rFonts w:ascii="VIC" w:eastAsia="Times New Roman" w:hAnsi="VIC" w:cstheme="minorHAnsi"/>
                <w:color w:val="002060"/>
                <w:lang w:eastAsia="en-AU"/>
              </w:rPr>
              <w:t xml:space="preserve">% total </w:t>
            </w:r>
            <w:r w:rsidR="004B5357" w:rsidRPr="004B5357">
              <w:rPr>
                <w:rFonts w:ascii="VIC" w:eastAsia="Times New Roman" w:hAnsi="VIC" w:cstheme="minorHAnsi"/>
                <w:color w:val="002060"/>
                <w:lang w:eastAsia="en-AU"/>
              </w:rPr>
              <w:t>Standalone k</w:t>
            </w:r>
            <w:r w:rsidR="006B4DAF" w:rsidRPr="004B5357">
              <w:rPr>
                <w:rFonts w:ascii="VIC" w:eastAsia="Times New Roman" w:hAnsi="VIC" w:cstheme="minorHAnsi"/>
                <w:color w:val="002060"/>
                <w:lang w:eastAsia="en-AU"/>
              </w:rPr>
              <w:t>indergarten</w:t>
            </w:r>
          </w:p>
        </w:tc>
      </w:tr>
      <w:tr w:rsidR="00506515" w:rsidRPr="003C6955" w14:paraId="7847BFAA" w14:textId="77777777" w:rsidTr="001E25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1525AF62"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1</w:t>
            </w:r>
          </w:p>
        </w:tc>
        <w:tc>
          <w:tcPr>
            <w:tcW w:w="1149" w:type="dxa"/>
            <w:noWrap/>
            <w:hideMark/>
          </w:tcPr>
          <w:p w14:paraId="61C5F687"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1,128</w:t>
            </w:r>
          </w:p>
        </w:tc>
        <w:tc>
          <w:tcPr>
            <w:tcW w:w="1018" w:type="dxa"/>
            <w:noWrap/>
            <w:hideMark/>
          </w:tcPr>
          <w:p w14:paraId="028F852B"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1,128</w:t>
            </w:r>
          </w:p>
        </w:tc>
        <w:tc>
          <w:tcPr>
            <w:tcW w:w="1018" w:type="dxa"/>
            <w:noWrap/>
            <w:hideMark/>
          </w:tcPr>
          <w:p w14:paraId="56F47A38"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34.3%</w:t>
            </w:r>
          </w:p>
        </w:tc>
        <w:tc>
          <w:tcPr>
            <w:tcW w:w="884" w:type="dxa"/>
            <w:noWrap/>
            <w:hideMark/>
          </w:tcPr>
          <w:p w14:paraId="7C0187A4"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34.7%</w:t>
            </w:r>
          </w:p>
        </w:tc>
        <w:tc>
          <w:tcPr>
            <w:tcW w:w="1018" w:type="dxa"/>
            <w:noWrap/>
            <w:hideMark/>
          </w:tcPr>
          <w:p w14:paraId="61BD927E"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769</w:t>
            </w:r>
          </w:p>
        </w:tc>
        <w:tc>
          <w:tcPr>
            <w:tcW w:w="1018" w:type="dxa"/>
            <w:noWrap/>
            <w:hideMark/>
          </w:tcPr>
          <w:p w14:paraId="40A9C59D"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37.5%</w:t>
            </w:r>
          </w:p>
        </w:tc>
        <w:tc>
          <w:tcPr>
            <w:tcW w:w="1506" w:type="dxa"/>
            <w:noWrap/>
            <w:hideMark/>
          </w:tcPr>
          <w:p w14:paraId="4C0EE9B5"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359</w:t>
            </w:r>
          </w:p>
        </w:tc>
        <w:tc>
          <w:tcPr>
            <w:tcW w:w="1506" w:type="dxa"/>
            <w:noWrap/>
            <w:hideMark/>
          </w:tcPr>
          <w:p w14:paraId="73289E24"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29.0%</w:t>
            </w:r>
          </w:p>
        </w:tc>
      </w:tr>
      <w:tr w:rsidR="00090003" w:rsidRPr="003C6955" w14:paraId="340DD9C9" w14:textId="77777777" w:rsidTr="001E2569">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7390CEDF"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2</w:t>
            </w:r>
          </w:p>
        </w:tc>
        <w:tc>
          <w:tcPr>
            <w:tcW w:w="1149" w:type="dxa"/>
            <w:noWrap/>
            <w:hideMark/>
          </w:tcPr>
          <w:p w14:paraId="155D336E"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150</w:t>
            </w:r>
          </w:p>
        </w:tc>
        <w:tc>
          <w:tcPr>
            <w:tcW w:w="1018" w:type="dxa"/>
            <w:noWrap/>
            <w:hideMark/>
          </w:tcPr>
          <w:p w14:paraId="338AC486"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300</w:t>
            </w:r>
          </w:p>
        </w:tc>
        <w:tc>
          <w:tcPr>
            <w:tcW w:w="1018" w:type="dxa"/>
            <w:noWrap/>
            <w:hideMark/>
          </w:tcPr>
          <w:p w14:paraId="6DA2200B"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9.1%</w:t>
            </w:r>
          </w:p>
        </w:tc>
        <w:tc>
          <w:tcPr>
            <w:tcW w:w="884" w:type="dxa"/>
            <w:noWrap/>
            <w:hideMark/>
          </w:tcPr>
          <w:p w14:paraId="7FB43E41"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9.7%</w:t>
            </w:r>
          </w:p>
        </w:tc>
        <w:tc>
          <w:tcPr>
            <w:tcW w:w="1018" w:type="dxa"/>
            <w:noWrap/>
            <w:hideMark/>
          </w:tcPr>
          <w:p w14:paraId="40C531F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260</w:t>
            </w:r>
          </w:p>
        </w:tc>
        <w:tc>
          <w:tcPr>
            <w:tcW w:w="1018" w:type="dxa"/>
            <w:noWrap/>
            <w:hideMark/>
          </w:tcPr>
          <w:p w14:paraId="681B5973"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12.7%</w:t>
            </w:r>
          </w:p>
        </w:tc>
        <w:tc>
          <w:tcPr>
            <w:tcW w:w="1506" w:type="dxa"/>
            <w:noWrap/>
            <w:hideMark/>
          </w:tcPr>
          <w:p w14:paraId="7C4386D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40</w:t>
            </w:r>
          </w:p>
        </w:tc>
        <w:tc>
          <w:tcPr>
            <w:tcW w:w="1506" w:type="dxa"/>
            <w:noWrap/>
            <w:hideMark/>
          </w:tcPr>
          <w:p w14:paraId="4599B050"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3.2%</w:t>
            </w:r>
          </w:p>
        </w:tc>
      </w:tr>
      <w:tr w:rsidR="00506515" w:rsidRPr="003C6955" w14:paraId="1ACAC222" w14:textId="77777777" w:rsidTr="001E25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1268BD01"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3-5</w:t>
            </w:r>
          </w:p>
        </w:tc>
        <w:tc>
          <w:tcPr>
            <w:tcW w:w="1149" w:type="dxa"/>
            <w:noWrap/>
            <w:hideMark/>
          </w:tcPr>
          <w:p w14:paraId="57277FB1"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81</w:t>
            </w:r>
          </w:p>
        </w:tc>
        <w:tc>
          <w:tcPr>
            <w:tcW w:w="1018" w:type="dxa"/>
            <w:noWrap/>
            <w:hideMark/>
          </w:tcPr>
          <w:p w14:paraId="215A8936"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297</w:t>
            </w:r>
          </w:p>
        </w:tc>
        <w:tc>
          <w:tcPr>
            <w:tcW w:w="1018" w:type="dxa"/>
            <w:noWrap/>
            <w:hideMark/>
          </w:tcPr>
          <w:p w14:paraId="294EA347"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9.0%</w:t>
            </w:r>
          </w:p>
        </w:tc>
        <w:tc>
          <w:tcPr>
            <w:tcW w:w="884" w:type="dxa"/>
            <w:noWrap/>
            <w:hideMark/>
          </w:tcPr>
          <w:p w14:paraId="48DA9948"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9.6%</w:t>
            </w:r>
          </w:p>
        </w:tc>
        <w:tc>
          <w:tcPr>
            <w:tcW w:w="1018" w:type="dxa"/>
            <w:noWrap/>
            <w:hideMark/>
          </w:tcPr>
          <w:p w14:paraId="05374BBB"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222</w:t>
            </w:r>
          </w:p>
        </w:tc>
        <w:tc>
          <w:tcPr>
            <w:tcW w:w="1018" w:type="dxa"/>
            <w:noWrap/>
            <w:hideMark/>
          </w:tcPr>
          <w:p w14:paraId="3560FFFA"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10.8%</w:t>
            </w:r>
          </w:p>
        </w:tc>
        <w:tc>
          <w:tcPr>
            <w:tcW w:w="1506" w:type="dxa"/>
            <w:noWrap/>
            <w:hideMark/>
          </w:tcPr>
          <w:p w14:paraId="6548F8C1"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75</w:t>
            </w:r>
          </w:p>
        </w:tc>
        <w:tc>
          <w:tcPr>
            <w:tcW w:w="1506" w:type="dxa"/>
            <w:noWrap/>
            <w:hideMark/>
          </w:tcPr>
          <w:p w14:paraId="3B7BE346"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6.1%</w:t>
            </w:r>
          </w:p>
        </w:tc>
      </w:tr>
      <w:tr w:rsidR="00090003" w:rsidRPr="003C6955" w14:paraId="3B8BE449" w14:textId="77777777" w:rsidTr="001E2569">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6F8653B0"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6-9</w:t>
            </w:r>
          </w:p>
        </w:tc>
        <w:tc>
          <w:tcPr>
            <w:tcW w:w="1149" w:type="dxa"/>
            <w:noWrap/>
            <w:hideMark/>
          </w:tcPr>
          <w:p w14:paraId="0F456FC4"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23</w:t>
            </w:r>
          </w:p>
        </w:tc>
        <w:tc>
          <w:tcPr>
            <w:tcW w:w="1018" w:type="dxa"/>
            <w:noWrap/>
            <w:hideMark/>
          </w:tcPr>
          <w:p w14:paraId="75DD6A2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168</w:t>
            </w:r>
          </w:p>
        </w:tc>
        <w:tc>
          <w:tcPr>
            <w:tcW w:w="1018" w:type="dxa"/>
            <w:noWrap/>
            <w:hideMark/>
          </w:tcPr>
          <w:p w14:paraId="4A3F0E1F"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5.1%</w:t>
            </w:r>
          </w:p>
        </w:tc>
        <w:tc>
          <w:tcPr>
            <w:tcW w:w="884" w:type="dxa"/>
            <w:noWrap/>
            <w:hideMark/>
          </w:tcPr>
          <w:p w14:paraId="700DAA14"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5.4%</w:t>
            </w:r>
          </w:p>
        </w:tc>
        <w:tc>
          <w:tcPr>
            <w:tcW w:w="1018" w:type="dxa"/>
            <w:noWrap/>
            <w:hideMark/>
          </w:tcPr>
          <w:p w14:paraId="5742B3E8"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105</w:t>
            </w:r>
          </w:p>
        </w:tc>
        <w:tc>
          <w:tcPr>
            <w:tcW w:w="1018" w:type="dxa"/>
            <w:noWrap/>
            <w:hideMark/>
          </w:tcPr>
          <w:p w14:paraId="34FCA1D3"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5.1%</w:t>
            </w:r>
          </w:p>
        </w:tc>
        <w:tc>
          <w:tcPr>
            <w:tcW w:w="1506" w:type="dxa"/>
            <w:noWrap/>
            <w:hideMark/>
          </w:tcPr>
          <w:p w14:paraId="5AD8ED9F"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63</w:t>
            </w:r>
          </w:p>
        </w:tc>
        <w:tc>
          <w:tcPr>
            <w:tcW w:w="1506" w:type="dxa"/>
            <w:noWrap/>
            <w:hideMark/>
          </w:tcPr>
          <w:p w14:paraId="4F20E206"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5.1%</w:t>
            </w:r>
          </w:p>
        </w:tc>
      </w:tr>
      <w:tr w:rsidR="00506515" w:rsidRPr="003C6955" w14:paraId="7A8970E3" w14:textId="77777777" w:rsidTr="001E25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0C191C6"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10-19</w:t>
            </w:r>
          </w:p>
        </w:tc>
        <w:tc>
          <w:tcPr>
            <w:tcW w:w="1149" w:type="dxa"/>
            <w:noWrap/>
            <w:hideMark/>
          </w:tcPr>
          <w:p w14:paraId="1D0216D3"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19</w:t>
            </w:r>
          </w:p>
        </w:tc>
        <w:tc>
          <w:tcPr>
            <w:tcW w:w="1018" w:type="dxa"/>
            <w:noWrap/>
            <w:hideMark/>
          </w:tcPr>
          <w:p w14:paraId="7432517A"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280</w:t>
            </w:r>
          </w:p>
        </w:tc>
        <w:tc>
          <w:tcPr>
            <w:tcW w:w="1018" w:type="dxa"/>
            <w:noWrap/>
            <w:hideMark/>
          </w:tcPr>
          <w:p w14:paraId="496C9CD5"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8.5%</w:t>
            </w:r>
          </w:p>
        </w:tc>
        <w:tc>
          <w:tcPr>
            <w:tcW w:w="884" w:type="dxa"/>
            <w:noWrap/>
            <w:hideMark/>
          </w:tcPr>
          <w:p w14:paraId="66C98200"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8.6%</w:t>
            </w:r>
          </w:p>
        </w:tc>
        <w:tc>
          <w:tcPr>
            <w:tcW w:w="1018" w:type="dxa"/>
            <w:noWrap/>
            <w:hideMark/>
          </w:tcPr>
          <w:p w14:paraId="5B8D260C"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156</w:t>
            </w:r>
          </w:p>
        </w:tc>
        <w:tc>
          <w:tcPr>
            <w:tcW w:w="1018" w:type="dxa"/>
            <w:noWrap/>
            <w:hideMark/>
          </w:tcPr>
          <w:p w14:paraId="50F9715A"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7.6%</w:t>
            </w:r>
          </w:p>
        </w:tc>
        <w:tc>
          <w:tcPr>
            <w:tcW w:w="1506" w:type="dxa"/>
            <w:noWrap/>
            <w:hideMark/>
          </w:tcPr>
          <w:p w14:paraId="0C7E5F1E"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124</w:t>
            </w:r>
          </w:p>
        </w:tc>
        <w:tc>
          <w:tcPr>
            <w:tcW w:w="1506" w:type="dxa"/>
            <w:noWrap/>
            <w:hideMark/>
          </w:tcPr>
          <w:p w14:paraId="6713B812"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10.0%</w:t>
            </w:r>
          </w:p>
        </w:tc>
      </w:tr>
      <w:tr w:rsidR="00090003" w:rsidRPr="003C6955" w14:paraId="7BE7BE77" w14:textId="77777777" w:rsidTr="001E256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5BCB951"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20+</w:t>
            </w:r>
          </w:p>
        </w:tc>
        <w:tc>
          <w:tcPr>
            <w:tcW w:w="1149" w:type="dxa"/>
            <w:noWrap/>
            <w:hideMark/>
          </w:tcPr>
          <w:p w14:paraId="341E0DDA"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23</w:t>
            </w:r>
          </w:p>
        </w:tc>
        <w:tc>
          <w:tcPr>
            <w:tcW w:w="1018" w:type="dxa"/>
            <w:noWrap/>
            <w:hideMark/>
          </w:tcPr>
          <w:p w14:paraId="00062B3B"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1,112</w:t>
            </w:r>
          </w:p>
        </w:tc>
        <w:tc>
          <w:tcPr>
            <w:tcW w:w="1018" w:type="dxa"/>
            <w:noWrap/>
            <w:hideMark/>
          </w:tcPr>
          <w:p w14:paraId="07B53168"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33.9%</w:t>
            </w:r>
          </w:p>
        </w:tc>
        <w:tc>
          <w:tcPr>
            <w:tcW w:w="884" w:type="dxa"/>
            <w:noWrap/>
            <w:hideMark/>
          </w:tcPr>
          <w:p w14:paraId="4D351462"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32.0%</w:t>
            </w:r>
          </w:p>
        </w:tc>
        <w:tc>
          <w:tcPr>
            <w:tcW w:w="1018" w:type="dxa"/>
            <w:noWrap/>
            <w:hideMark/>
          </w:tcPr>
          <w:p w14:paraId="085BE48A"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537</w:t>
            </w:r>
          </w:p>
        </w:tc>
        <w:tc>
          <w:tcPr>
            <w:tcW w:w="1018" w:type="dxa"/>
            <w:noWrap/>
            <w:hideMark/>
          </w:tcPr>
          <w:p w14:paraId="485B49D7"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26.2%</w:t>
            </w:r>
          </w:p>
        </w:tc>
        <w:tc>
          <w:tcPr>
            <w:tcW w:w="1506" w:type="dxa"/>
            <w:noWrap/>
            <w:hideMark/>
          </w:tcPr>
          <w:p w14:paraId="712C906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575</w:t>
            </w:r>
          </w:p>
        </w:tc>
        <w:tc>
          <w:tcPr>
            <w:tcW w:w="1506" w:type="dxa"/>
            <w:noWrap/>
            <w:hideMark/>
          </w:tcPr>
          <w:p w14:paraId="55AD7ED6"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46.5%</w:t>
            </w:r>
          </w:p>
        </w:tc>
      </w:tr>
      <w:tr w:rsidR="00090003" w:rsidRPr="003C6955" w14:paraId="1A3978E2" w14:textId="77777777" w:rsidTr="001E2569">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482DC90"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Total</w:t>
            </w:r>
          </w:p>
        </w:tc>
        <w:tc>
          <w:tcPr>
            <w:tcW w:w="1149" w:type="dxa"/>
            <w:noWrap/>
            <w:hideMark/>
          </w:tcPr>
          <w:p w14:paraId="2B542135"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1,424</w:t>
            </w:r>
          </w:p>
        </w:tc>
        <w:tc>
          <w:tcPr>
            <w:tcW w:w="1018" w:type="dxa"/>
            <w:noWrap/>
            <w:hideMark/>
          </w:tcPr>
          <w:p w14:paraId="558ABE20"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3,285</w:t>
            </w:r>
          </w:p>
        </w:tc>
        <w:tc>
          <w:tcPr>
            <w:tcW w:w="1018" w:type="dxa"/>
            <w:noWrap/>
            <w:hideMark/>
          </w:tcPr>
          <w:p w14:paraId="46ACC397"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c>
          <w:tcPr>
            <w:tcW w:w="884" w:type="dxa"/>
            <w:noWrap/>
          </w:tcPr>
          <w:p w14:paraId="6CD85C42"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c>
          <w:tcPr>
            <w:tcW w:w="1018" w:type="dxa"/>
            <w:noWrap/>
            <w:hideMark/>
          </w:tcPr>
          <w:p w14:paraId="4358391A"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2,049</w:t>
            </w:r>
          </w:p>
        </w:tc>
        <w:tc>
          <w:tcPr>
            <w:tcW w:w="1018" w:type="dxa"/>
            <w:noWrap/>
            <w:hideMark/>
          </w:tcPr>
          <w:p w14:paraId="2A936E4B"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c>
          <w:tcPr>
            <w:tcW w:w="1506" w:type="dxa"/>
            <w:noWrap/>
            <w:hideMark/>
          </w:tcPr>
          <w:p w14:paraId="74FAF089" w14:textId="77777777" w:rsidR="00506515" w:rsidRPr="00333D2E"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w:t>
            </w:r>
            <w:r w:rsidRPr="00333D2E">
              <w:rPr>
                <w:rFonts w:ascii="VIC" w:eastAsia="Times New Roman" w:hAnsi="VIC" w:cstheme="minorHAnsi"/>
                <w:color w:val="002060"/>
                <w:lang w:eastAsia="en-AU"/>
              </w:rPr>
              <w:t>236</w:t>
            </w:r>
          </w:p>
        </w:tc>
        <w:tc>
          <w:tcPr>
            <w:tcW w:w="1506" w:type="dxa"/>
            <w:noWrap/>
            <w:hideMark/>
          </w:tcPr>
          <w:p w14:paraId="59EAA7F0" w14:textId="77777777" w:rsidR="00506515" w:rsidRPr="00333D2E"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r>
    </w:tbl>
    <w:p w14:paraId="29DF2FA6" w14:textId="77777777" w:rsidR="00506515" w:rsidRPr="003C6955" w:rsidRDefault="00506515" w:rsidP="00506515">
      <w:pPr>
        <w:rPr>
          <w:color w:val="002060"/>
        </w:rPr>
      </w:pPr>
    </w:p>
    <w:p w14:paraId="7233B9F6" w14:textId="15550AF6" w:rsidR="00506515" w:rsidRPr="00006717" w:rsidRDefault="00506515" w:rsidP="00506515">
      <w:pPr>
        <w:pStyle w:val="BodyText"/>
        <w:rPr>
          <w:color w:val="auto"/>
        </w:rPr>
      </w:pPr>
      <w:r w:rsidRPr="00006717">
        <w:rPr>
          <w:color w:val="auto"/>
        </w:rPr>
        <w:t xml:space="preserve">In Victoria, many </w:t>
      </w:r>
      <w:r w:rsidR="00B4457F" w:rsidRPr="004B5357">
        <w:rPr>
          <w:color w:val="auto"/>
        </w:rPr>
        <w:t>standalone</w:t>
      </w:r>
      <w:r w:rsidR="00B4457F">
        <w:rPr>
          <w:color w:val="auto"/>
        </w:rPr>
        <w:t xml:space="preserve"> </w:t>
      </w:r>
      <w:r w:rsidRPr="00006717">
        <w:rPr>
          <w:color w:val="auto"/>
        </w:rPr>
        <w:t>kindergarten</w:t>
      </w:r>
      <w:r w:rsidR="00642EBA">
        <w:rPr>
          <w:color w:val="auto"/>
        </w:rPr>
        <w:t xml:space="preserve"> services</w:t>
      </w:r>
      <w:r w:rsidRPr="00006717">
        <w:rPr>
          <w:color w:val="auto"/>
        </w:rPr>
        <w:t xml:space="preserve"> </w:t>
      </w:r>
      <w:r w:rsidR="004C534E">
        <w:rPr>
          <w:color w:val="auto"/>
        </w:rPr>
        <w:t xml:space="preserve">are operated by </w:t>
      </w:r>
      <w:r w:rsidRPr="00006717">
        <w:rPr>
          <w:color w:val="auto"/>
        </w:rPr>
        <w:t xml:space="preserve">an Early Years Manager </w:t>
      </w:r>
      <w:r w:rsidR="00034060">
        <w:rPr>
          <w:color w:val="auto"/>
        </w:rPr>
        <w:t xml:space="preserve">as </w:t>
      </w:r>
      <w:r w:rsidRPr="00006717">
        <w:rPr>
          <w:color w:val="auto"/>
        </w:rPr>
        <w:t>the Approved Provider. In 2024, 1,</w:t>
      </w:r>
      <w:r w:rsidRPr="00006717" w:rsidDel="000D3733">
        <w:rPr>
          <w:color w:val="auto"/>
        </w:rPr>
        <w:t>083</w:t>
      </w:r>
      <w:r w:rsidRPr="00006717">
        <w:rPr>
          <w:rFonts w:ascii="Cambria" w:hAnsi="Cambria" w:cs="Cambria"/>
          <w:color w:val="auto"/>
        </w:rPr>
        <w:t> </w:t>
      </w:r>
      <w:r w:rsidRPr="00006717">
        <w:rPr>
          <w:color w:val="auto"/>
        </w:rPr>
        <w:t xml:space="preserve">services were part of an </w:t>
      </w:r>
      <w:r w:rsidR="006B4DAF" w:rsidRPr="00006717">
        <w:rPr>
          <w:color w:val="auto"/>
        </w:rPr>
        <w:t>Early Years Manager</w:t>
      </w:r>
      <w:r w:rsidRPr="00006717">
        <w:rPr>
          <w:color w:val="auto"/>
        </w:rPr>
        <w:t>.</w:t>
      </w:r>
      <w:r w:rsidRPr="0015096E">
        <w:rPr>
          <w:rStyle w:val="FootnoteReference"/>
          <w:color w:val="auto"/>
        </w:rPr>
        <w:footnoteReference w:id="59"/>
      </w:r>
      <w:r w:rsidRPr="00006717">
        <w:rPr>
          <w:color w:val="auto"/>
        </w:rPr>
        <w:t xml:space="preserve"> </w:t>
      </w:r>
    </w:p>
    <w:p w14:paraId="4571F738" w14:textId="4578AB91" w:rsidR="00506515" w:rsidRPr="00006717" w:rsidRDefault="00506515" w:rsidP="00506515">
      <w:pPr>
        <w:pStyle w:val="BodyText"/>
        <w:rPr>
          <w:color w:val="auto"/>
        </w:rPr>
      </w:pPr>
      <w:r w:rsidRPr="00006717">
        <w:rPr>
          <w:color w:val="auto"/>
        </w:rPr>
        <w:t>This analysis only considers a provider’s Victorian services; many providers operate nationally. It is based on</w:t>
      </w:r>
      <w:r w:rsidRPr="00006717" w:rsidDel="00B06371">
        <w:rPr>
          <w:color w:val="auto"/>
        </w:rPr>
        <w:t xml:space="preserve"> </w:t>
      </w:r>
      <w:r w:rsidRPr="00006717">
        <w:rPr>
          <w:color w:val="auto"/>
        </w:rPr>
        <w:t xml:space="preserve">Approved Providers as listed in the National Register, which </w:t>
      </w:r>
      <w:r w:rsidR="0016568F">
        <w:rPr>
          <w:color w:val="auto"/>
        </w:rPr>
        <w:t xml:space="preserve">may </w:t>
      </w:r>
      <w:r w:rsidRPr="00006717">
        <w:rPr>
          <w:color w:val="auto"/>
        </w:rPr>
        <w:t>not capture relationships between individual Approved Providers</w:t>
      </w:r>
      <w:r>
        <w:rPr>
          <w:color w:val="auto"/>
        </w:rPr>
        <w:t xml:space="preserve">. </w:t>
      </w:r>
    </w:p>
    <w:p w14:paraId="40260C11" w14:textId="140C91C4" w:rsidR="00506515" w:rsidRPr="00333D2E" w:rsidRDefault="00506515" w:rsidP="00CA0DAE">
      <w:pPr>
        <w:pStyle w:val="Heading2"/>
        <w:keepNext/>
        <w:numPr>
          <w:ilvl w:val="0"/>
          <w:numId w:val="0"/>
        </w:numPr>
        <w:ind w:left="907" w:hanging="907"/>
      </w:pPr>
      <w:bookmarkStart w:id="436" w:name="_Toc204335279"/>
      <w:bookmarkStart w:id="437" w:name="_Toc205484428"/>
      <w:bookmarkStart w:id="438" w:name="_Toc205898601"/>
      <w:bookmarkStart w:id="439" w:name="_Toc206500563"/>
      <w:r w:rsidRPr="00006717">
        <w:t xml:space="preserve">6. </w:t>
      </w:r>
      <w:r w:rsidRPr="00333D2E">
        <w:t>Workforce</w:t>
      </w:r>
      <w:bookmarkEnd w:id="436"/>
      <w:bookmarkEnd w:id="437"/>
      <w:bookmarkEnd w:id="438"/>
      <w:bookmarkEnd w:id="439"/>
    </w:p>
    <w:p w14:paraId="0EA9B129" w14:textId="3F3176A3" w:rsidR="00506515" w:rsidRPr="00BF26C5" w:rsidRDefault="00506515" w:rsidP="00506515">
      <w:pPr>
        <w:pStyle w:val="BodyText"/>
        <w:rPr>
          <w:color w:val="auto"/>
        </w:rPr>
      </w:pPr>
      <w:r w:rsidRPr="00006717">
        <w:rPr>
          <w:color w:val="auto"/>
        </w:rPr>
        <w:t xml:space="preserve">In Victoria, about 39,000 people work in long day care and 8,500 </w:t>
      </w:r>
      <w:r w:rsidR="00F449D9">
        <w:rPr>
          <w:color w:val="auto"/>
        </w:rPr>
        <w:t xml:space="preserve">work </w:t>
      </w:r>
      <w:r w:rsidRPr="00006717">
        <w:rPr>
          <w:color w:val="auto"/>
        </w:rPr>
        <w:t xml:space="preserve">in </w:t>
      </w:r>
      <w:r w:rsidR="008E3552">
        <w:rPr>
          <w:color w:val="auto"/>
        </w:rPr>
        <w:t xml:space="preserve">standalone </w:t>
      </w:r>
      <w:r w:rsidRPr="00006717">
        <w:rPr>
          <w:color w:val="auto"/>
        </w:rPr>
        <w:t>kindergarten</w:t>
      </w:r>
      <w:r w:rsidR="008E3552">
        <w:rPr>
          <w:color w:val="auto"/>
        </w:rPr>
        <w:t xml:space="preserve"> services</w:t>
      </w:r>
      <w:r w:rsidRPr="00006717">
        <w:rPr>
          <w:color w:val="auto"/>
        </w:rPr>
        <w:t>.</w:t>
      </w:r>
      <w:r w:rsidRPr="0015096E">
        <w:rPr>
          <w:rStyle w:val="FootnoteReference"/>
          <w:color w:val="auto"/>
        </w:rPr>
        <w:footnoteReference w:id="60"/>
      </w:r>
      <w:r w:rsidRPr="00006717">
        <w:rPr>
          <w:color w:val="auto"/>
        </w:rPr>
        <w:t xml:space="preserve"> Of these staff:</w:t>
      </w:r>
      <w:r w:rsidR="573C3227" w:rsidRPr="00006717">
        <w:rPr>
          <w:color w:val="auto"/>
        </w:rPr>
        <w:t xml:space="preserve"> </w:t>
      </w:r>
    </w:p>
    <w:p w14:paraId="1EFE223A" w14:textId="66338416" w:rsidR="00506515" w:rsidRPr="00006717" w:rsidRDefault="00506515" w:rsidP="001E1C0E">
      <w:pPr>
        <w:pStyle w:val="BodyText"/>
        <w:numPr>
          <w:ilvl w:val="0"/>
          <w:numId w:val="21"/>
        </w:numPr>
        <w:rPr>
          <w:color w:val="auto"/>
        </w:rPr>
      </w:pPr>
      <w:r w:rsidRPr="00006717">
        <w:rPr>
          <w:color w:val="auto"/>
        </w:rPr>
        <w:t>96</w:t>
      </w:r>
      <w:r w:rsidR="00833097">
        <w:rPr>
          <w:color w:val="auto"/>
        </w:rPr>
        <w:t>.1</w:t>
      </w:r>
      <w:r w:rsidRPr="00006717">
        <w:rPr>
          <w:rFonts w:ascii="Cambria" w:hAnsi="Cambria" w:cs="Cambria"/>
          <w:color w:val="auto"/>
        </w:rPr>
        <w:t> </w:t>
      </w:r>
      <w:r w:rsidRPr="00006717" w:rsidDel="00E94F68">
        <w:rPr>
          <w:color w:val="auto"/>
        </w:rPr>
        <w:t>per</w:t>
      </w:r>
      <w:r w:rsidRPr="00006717">
        <w:rPr>
          <w:rFonts w:ascii="Cambria" w:hAnsi="Cambria" w:cs="Cambria"/>
          <w:color w:val="auto"/>
        </w:rPr>
        <w:t> </w:t>
      </w:r>
      <w:r w:rsidRPr="00006717">
        <w:rPr>
          <w:color w:val="auto"/>
        </w:rPr>
        <w:t>cent are female</w:t>
      </w:r>
    </w:p>
    <w:p w14:paraId="1673C49E" w14:textId="3E9CCA8C" w:rsidR="00506515" w:rsidRPr="00006717" w:rsidRDefault="00506515" w:rsidP="001E1C0E">
      <w:pPr>
        <w:pStyle w:val="BodyText"/>
        <w:numPr>
          <w:ilvl w:val="0"/>
          <w:numId w:val="21"/>
        </w:numPr>
        <w:rPr>
          <w:color w:val="auto"/>
        </w:rPr>
      </w:pPr>
      <w:r w:rsidRPr="00006717">
        <w:rPr>
          <w:color w:val="auto"/>
        </w:rPr>
        <w:lastRenderedPageBreak/>
        <w:t>82.4 per cent are permanent and 14.4 per cent are casual</w:t>
      </w:r>
    </w:p>
    <w:p w14:paraId="724AA80E" w14:textId="77777777" w:rsidR="00506515" w:rsidRPr="00006717" w:rsidRDefault="00506515" w:rsidP="001E1C0E">
      <w:pPr>
        <w:pStyle w:val="BodyText"/>
        <w:numPr>
          <w:ilvl w:val="0"/>
          <w:numId w:val="21"/>
        </w:numPr>
        <w:rPr>
          <w:color w:val="auto"/>
        </w:rPr>
      </w:pPr>
      <w:r w:rsidRPr="00006717">
        <w:rPr>
          <w:color w:val="auto"/>
        </w:rPr>
        <w:t xml:space="preserve">62.7 per cent work part time (less than 35 hours a week). </w:t>
      </w:r>
    </w:p>
    <w:p w14:paraId="351E05F1" w14:textId="50F1560C" w:rsidR="00506515" w:rsidRPr="00006717" w:rsidRDefault="00506515" w:rsidP="00506515">
      <w:pPr>
        <w:pStyle w:val="BodyText"/>
        <w:rPr>
          <w:color w:val="auto"/>
        </w:rPr>
      </w:pPr>
      <w:r w:rsidRPr="00006717">
        <w:rPr>
          <w:color w:val="auto"/>
        </w:rPr>
        <w:t>The sector is characterised by high levels of staff turnover</w:t>
      </w:r>
      <w:r w:rsidR="00756EA9">
        <w:rPr>
          <w:color w:val="auto"/>
        </w:rPr>
        <w:t>.</w:t>
      </w:r>
      <w:r w:rsidRPr="00006717">
        <w:rPr>
          <w:color w:val="auto"/>
        </w:rPr>
        <w:t xml:space="preserve"> 67.1 per cent of </w:t>
      </w:r>
      <w:r w:rsidR="006D145D">
        <w:rPr>
          <w:color w:val="auto"/>
        </w:rPr>
        <w:t xml:space="preserve">contact </w:t>
      </w:r>
      <w:r w:rsidRPr="00006717">
        <w:rPr>
          <w:color w:val="auto"/>
        </w:rPr>
        <w:t xml:space="preserve">staff have </w:t>
      </w:r>
      <w:r w:rsidR="00083873">
        <w:rPr>
          <w:color w:val="auto"/>
        </w:rPr>
        <w:t>3</w:t>
      </w:r>
      <w:r w:rsidRPr="00006717">
        <w:rPr>
          <w:color w:val="auto"/>
        </w:rPr>
        <w:t xml:space="preserve"> or fewer years of experience with their current service, including 22.7 per cent with less than one year. The Review heard of forthcoming </w:t>
      </w:r>
      <w:r w:rsidR="009D1C6E">
        <w:rPr>
          <w:color w:val="auto"/>
        </w:rPr>
        <w:t xml:space="preserve">Australian </w:t>
      </w:r>
      <w:r w:rsidRPr="00006717">
        <w:rPr>
          <w:color w:val="auto"/>
        </w:rPr>
        <w:t xml:space="preserve">research that shows, in the toddler rooms that were studied, children had a new educator </w:t>
      </w:r>
      <w:r w:rsidRPr="000E67C0">
        <w:rPr>
          <w:color w:val="auto"/>
        </w:rPr>
        <w:t xml:space="preserve">every </w:t>
      </w:r>
      <w:r w:rsidR="00083873">
        <w:rPr>
          <w:color w:val="auto"/>
        </w:rPr>
        <w:t>7</w:t>
      </w:r>
      <w:r w:rsidR="00494F36" w:rsidRPr="000E67C0">
        <w:rPr>
          <w:color w:val="auto"/>
        </w:rPr>
        <w:t xml:space="preserve"> </w:t>
      </w:r>
      <w:r w:rsidRPr="000E67C0">
        <w:rPr>
          <w:color w:val="auto"/>
        </w:rPr>
        <w:t>weeks, on average, but the study considered this is likely to be an underestimate.</w:t>
      </w:r>
      <w:r w:rsidRPr="000E67C0">
        <w:rPr>
          <w:rStyle w:val="FootnoteReference"/>
        </w:rPr>
        <w:footnoteReference w:id="61"/>
      </w:r>
      <w:r w:rsidRPr="00006717">
        <w:rPr>
          <w:color w:val="auto"/>
        </w:rPr>
        <w:t xml:space="preserve"> </w:t>
      </w:r>
    </w:p>
    <w:p w14:paraId="5BD6B4E8" w14:textId="51C8B911" w:rsidR="00506515" w:rsidRPr="00006717" w:rsidRDefault="00506515" w:rsidP="00506515">
      <w:pPr>
        <w:pStyle w:val="BodyText"/>
        <w:rPr>
          <w:color w:val="auto"/>
        </w:rPr>
      </w:pPr>
      <w:r w:rsidRPr="00006717">
        <w:rPr>
          <w:color w:val="auto"/>
        </w:rPr>
        <w:t>In some areas, there are differences in the workforce between long day care and standalone kindergartens</w:t>
      </w:r>
      <w:r w:rsidR="00A267D2">
        <w:rPr>
          <w:color w:val="auto"/>
        </w:rPr>
        <w:t xml:space="preserve"> services</w:t>
      </w:r>
      <w:r w:rsidRPr="00006717">
        <w:rPr>
          <w:color w:val="auto"/>
        </w:rPr>
        <w:t>:</w:t>
      </w:r>
    </w:p>
    <w:p w14:paraId="56E717A0" w14:textId="6F33DB97" w:rsidR="00506515" w:rsidRPr="006A3FE2" w:rsidRDefault="00506515" w:rsidP="001E1C0E">
      <w:pPr>
        <w:pStyle w:val="BodyText"/>
        <w:numPr>
          <w:ilvl w:val="0"/>
          <w:numId w:val="19"/>
        </w:numPr>
        <w:tabs>
          <w:tab w:val="clear" w:pos="357"/>
        </w:tabs>
        <w:rPr>
          <w:color w:val="auto"/>
        </w:rPr>
      </w:pPr>
      <w:r w:rsidRPr="006A3FE2">
        <w:rPr>
          <w:color w:val="auto"/>
        </w:rPr>
        <w:t>Long day care staff are more likely to be casual (15.7 per cent compared to 8.4 per cent in</w:t>
      </w:r>
      <w:r w:rsidR="006A3FE2" w:rsidRPr="006A3FE2">
        <w:rPr>
          <w:color w:val="auto"/>
        </w:rPr>
        <w:t xml:space="preserve"> standalone</w:t>
      </w:r>
      <w:r w:rsidRPr="006A3FE2">
        <w:rPr>
          <w:color w:val="auto"/>
        </w:rPr>
        <w:t xml:space="preserve"> kindergarten</w:t>
      </w:r>
      <w:r w:rsidR="006A3FE2" w:rsidRPr="006A3FE2">
        <w:rPr>
          <w:color w:val="auto"/>
        </w:rPr>
        <w:t xml:space="preserve"> services</w:t>
      </w:r>
      <w:r w:rsidRPr="006A3FE2">
        <w:rPr>
          <w:color w:val="auto"/>
        </w:rPr>
        <w:t>).</w:t>
      </w:r>
    </w:p>
    <w:p w14:paraId="7A822BD0" w14:textId="77777777" w:rsidR="00506515" w:rsidRPr="00006717" w:rsidRDefault="00506515" w:rsidP="001E1C0E">
      <w:pPr>
        <w:pStyle w:val="BodyText"/>
        <w:numPr>
          <w:ilvl w:val="0"/>
          <w:numId w:val="19"/>
        </w:numPr>
        <w:tabs>
          <w:tab w:val="clear" w:pos="357"/>
        </w:tabs>
        <w:rPr>
          <w:color w:val="auto"/>
        </w:rPr>
      </w:pPr>
      <w:r w:rsidRPr="00006717">
        <w:rPr>
          <w:color w:val="auto"/>
        </w:rPr>
        <w:t>Long day care staff are more likely to work full time hours (35 or more hours in a week, 42.</w:t>
      </w:r>
      <w:r w:rsidRPr="00006717" w:rsidDel="002B49C6">
        <w:rPr>
          <w:color w:val="auto"/>
        </w:rPr>
        <w:t>1</w:t>
      </w:r>
      <w:r w:rsidRPr="00006717">
        <w:rPr>
          <w:rFonts w:ascii="Cambria" w:hAnsi="Cambria" w:cs="Cambria"/>
          <w:color w:val="auto"/>
        </w:rPr>
        <w:t> </w:t>
      </w:r>
      <w:r w:rsidRPr="00006717" w:rsidDel="002B49C6">
        <w:rPr>
          <w:color w:val="auto"/>
        </w:rPr>
        <w:t>per</w:t>
      </w:r>
      <w:r w:rsidRPr="00006717">
        <w:rPr>
          <w:rFonts w:ascii="Cambria" w:hAnsi="Cambria" w:cs="Cambria"/>
          <w:color w:val="auto"/>
        </w:rPr>
        <w:t> </w:t>
      </w:r>
      <w:r w:rsidRPr="00006717">
        <w:rPr>
          <w:color w:val="auto"/>
        </w:rPr>
        <w:t xml:space="preserve">cent compared to 15.2 per cent). </w:t>
      </w:r>
    </w:p>
    <w:p w14:paraId="6ED7D0D5" w14:textId="5B49AB76" w:rsidR="00506515" w:rsidRPr="00006717" w:rsidRDefault="00506515" w:rsidP="001E1C0E">
      <w:pPr>
        <w:pStyle w:val="BodyText"/>
        <w:numPr>
          <w:ilvl w:val="0"/>
          <w:numId w:val="19"/>
        </w:numPr>
        <w:tabs>
          <w:tab w:val="clear" w:pos="357"/>
        </w:tabs>
        <w:rPr>
          <w:color w:val="auto"/>
        </w:rPr>
      </w:pPr>
      <w:r w:rsidRPr="00006717">
        <w:rPr>
          <w:color w:val="auto"/>
        </w:rPr>
        <w:t>Long day care staff have fewer years</w:t>
      </w:r>
      <w:r w:rsidR="00756EA9">
        <w:rPr>
          <w:color w:val="auto"/>
        </w:rPr>
        <w:t xml:space="preserve"> of</w:t>
      </w:r>
      <w:r w:rsidRPr="00006717">
        <w:rPr>
          <w:color w:val="auto"/>
        </w:rPr>
        <w:t xml:space="preserve"> experience in the sector</w:t>
      </w:r>
      <w:r w:rsidRPr="00006717" w:rsidDel="00E75503">
        <w:rPr>
          <w:color w:val="auto"/>
        </w:rPr>
        <w:t xml:space="preserve"> </w:t>
      </w:r>
      <w:r w:rsidRPr="00006717">
        <w:rPr>
          <w:color w:val="auto"/>
        </w:rPr>
        <w:t xml:space="preserve">(40 per cent have </w:t>
      </w:r>
      <w:r w:rsidR="00083873">
        <w:rPr>
          <w:color w:val="auto"/>
        </w:rPr>
        <w:t>3</w:t>
      </w:r>
      <w:r w:rsidRPr="00006717">
        <w:rPr>
          <w:color w:val="auto"/>
        </w:rPr>
        <w:t xml:space="preserve"> or fewer years, compared to 18.8 per cent for kindergartens</w:t>
      </w:r>
      <w:r w:rsidR="0099607A">
        <w:rPr>
          <w:color w:val="auto"/>
        </w:rPr>
        <w:t>,</w:t>
      </w:r>
      <w:r w:rsidRPr="00006717">
        <w:rPr>
          <w:color w:val="auto"/>
        </w:rPr>
        <w:t xml:space="preserve"> and 48.6 per cent of kindergarten staff have more than 10 years</w:t>
      </w:r>
      <w:r w:rsidR="00756EA9">
        <w:rPr>
          <w:color w:val="auto"/>
        </w:rPr>
        <w:t xml:space="preserve"> of</w:t>
      </w:r>
      <w:r w:rsidRPr="00006717">
        <w:rPr>
          <w:color w:val="auto"/>
        </w:rPr>
        <w:t xml:space="preserve"> experience, compared to 25.3 per cent of long day care staff). </w:t>
      </w:r>
    </w:p>
    <w:p w14:paraId="68736866" w14:textId="4D10DA8D" w:rsidR="00506515" w:rsidRPr="005060D7" w:rsidRDefault="002A5F1B" w:rsidP="001E1C0E">
      <w:pPr>
        <w:pStyle w:val="BodyText"/>
        <w:numPr>
          <w:ilvl w:val="0"/>
          <w:numId w:val="19"/>
        </w:numPr>
        <w:tabs>
          <w:tab w:val="clear" w:pos="357"/>
        </w:tabs>
        <w:rPr>
          <w:color w:val="auto"/>
        </w:rPr>
      </w:pPr>
      <w:r w:rsidRPr="005060D7">
        <w:rPr>
          <w:color w:val="auto"/>
        </w:rPr>
        <w:t xml:space="preserve">Staff in a standalone </w:t>
      </w:r>
      <w:r w:rsidR="000D6EB7">
        <w:rPr>
          <w:color w:val="auto"/>
        </w:rPr>
        <w:t>k</w:t>
      </w:r>
      <w:r w:rsidR="00506515" w:rsidRPr="005060D7">
        <w:rPr>
          <w:color w:val="auto"/>
        </w:rPr>
        <w:t xml:space="preserve">indergarten </w:t>
      </w:r>
      <w:r w:rsidRPr="005060D7">
        <w:rPr>
          <w:color w:val="auto"/>
        </w:rPr>
        <w:t xml:space="preserve">service </w:t>
      </w:r>
      <w:r w:rsidR="00506515" w:rsidRPr="005060D7">
        <w:rPr>
          <w:color w:val="auto"/>
        </w:rPr>
        <w:t xml:space="preserve">are more likely to have a bachelor’s degree (41.7 per cent compared to </w:t>
      </w:r>
      <w:r w:rsidR="00506515" w:rsidRPr="005060D7" w:rsidDel="00331FA5">
        <w:rPr>
          <w:color w:val="auto"/>
        </w:rPr>
        <w:t>15</w:t>
      </w:r>
      <w:r w:rsidR="00506515" w:rsidRPr="005060D7">
        <w:rPr>
          <w:rFonts w:ascii="Cambria" w:hAnsi="Cambria" w:cs="Cambria"/>
          <w:color w:val="auto"/>
        </w:rPr>
        <w:t> </w:t>
      </w:r>
      <w:r w:rsidR="00506515" w:rsidRPr="005060D7" w:rsidDel="00331FA5">
        <w:rPr>
          <w:color w:val="auto"/>
        </w:rPr>
        <w:t>per</w:t>
      </w:r>
      <w:r w:rsidR="00506515" w:rsidRPr="005060D7">
        <w:rPr>
          <w:rFonts w:ascii="Cambria" w:hAnsi="Cambria" w:cs="Cambria"/>
          <w:color w:val="auto"/>
        </w:rPr>
        <w:t> </w:t>
      </w:r>
      <w:r w:rsidR="00506515" w:rsidRPr="005060D7">
        <w:rPr>
          <w:color w:val="auto"/>
        </w:rPr>
        <w:t xml:space="preserve">cent of long day care staff). Long day care staff are more likely to have a diploma or certificate level qualification. </w:t>
      </w:r>
      <w:r w:rsidR="00756EA9">
        <w:rPr>
          <w:color w:val="auto"/>
        </w:rPr>
        <w:t>21</w:t>
      </w:r>
      <w:r w:rsidR="00506515" w:rsidRPr="005060D7">
        <w:rPr>
          <w:color w:val="auto"/>
        </w:rPr>
        <w:t xml:space="preserve"> per cent of long day care staff are studying (this data </w:t>
      </w:r>
      <w:r w:rsidR="00794922">
        <w:rPr>
          <w:color w:val="auto"/>
        </w:rPr>
        <w:t>includes staff upskilling from an existing qualification</w:t>
      </w:r>
      <w:r w:rsidR="002D6F13">
        <w:rPr>
          <w:color w:val="auto"/>
        </w:rPr>
        <w:t xml:space="preserve"> and is not available for standalone kindergarten service staff</w:t>
      </w:r>
      <w:r w:rsidR="00506515" w:rsidRPr="005060D7">
        <w:rPr>
          <w:color w:val="auto"/>
        </w:rPr>
        <w:t xml:space="preserve">). </w:t>
      </w:r>
    </w:p>
    <w:p w14:paraId="2E78F5FC" w14:textId="2DA82BF5" w:rsidR="00506515" w:rsidRPr="005060D7" w:rsidRDefault="00506515" w:rsidP="001E1C0E">
      <w:pPr>
        <w:pStyle w:val="BodyText"/>
        <w:numPr>
          <w:ilvl w:val="0"/>
          <w:numId w:val="19"/>
        </w:numPr>
        <w:tabs>
          <w:tab w:val="clear" w:pos="357"/>
        </w:tabs>
        <w:rPr>
          <w:color w:val="auto"/>
        </w:rPr>
      </w:pPr>
      <w:r w:rsidRPr="005060D7">
        <w:rPr>
          <w:color w:val="auto"/>
        </w:rPr>
        <w:t xml:space="preserve">The age profile of the </w:t>
      </w:r>
      <w:r w:rsidR="00083873">
        <w:rPr>
          <w:color w:val="auto"/>
        </w:rPr>
        <w:t>2</w:t>
      </w:r>
      <w:r w:rsidRPr="005060D7">
        <w:rPr>
          <w:color w:val="auto"/>
        </w:rPr>
        <w:t xml:space="preserve"> service types is also different</w:t>
      </w:r>
      <w:r w:rsidR="00756EA9">
        <w:rPr>
          <w:color w:val="auto"/>
        </w:rPr>
        <w:t xml:space="preserve"> (</w:t>
      </w:r>
      <w:r w:rsidRPr="005060D7">
        <w:rPr>
          <w:color w:val="auto"/>
        </w:rPr>
        <w:t>4</w:t>
      </w:r>
      <w:r w:rsidR="0016165B">
        <w:rPr>
          <w:color w:val="auto"/>
        </w:rPr>
        <w:t>2</w:t>
      </w:r>
      <w:r w:rsidRPr="005060D7">
        <w:rPr>
          <w:color w:val="auto"/>
        </w:rPr>
        <w:t xml:space="preserve">.3 per cent of </w:t>
      </w:r>
      <w:r w:rsidR="006B4DAF">
        <w:rPr>
          <w:color w:val="auto"/>
        </w:rPr>
        <w:t>long day care</w:t>
      </w:r>
      <w:r w:rsidRPr="005060D7">
        <w:rPr>
          <w:color w:val="auto"/>
        </w:rPr>
        <w:t xml:space="preserve"> </w:t>
      </w:r>
      <w:r w:rsidR="00E11A9E">
        <w:rPr>
          <w:color w:val="auto"/>
        </w:rPr>
        <w:t xml:space="preserve">contact </w:t>
      </w:r>
      <w:r w:rsidRPr="005060D7">
        <w:rPr>
          <w:color w:val="auto"/>
        </w:rPr>
        <w:t xml:space="preserve">staff are under 35, compared to 16.8 per cent of </w:t>
      </w:r>
      <w:r w:rsidR="002A5F1B" w:rsidRPr="005060D7">
        <w:rPr>
          <w:color w:val="auto"/>
        </w:rPr>
        <w:t xml:space="preserve">standalone </w:t>
      </w:r>
      <w:r w:rsidRPr="005060D7">
        <w:rPr>
          <w:color w:val="auto"/>
        </w:rPr>
        <w:t>kindergarten staff</w:t>
      </w:r>
      <w:r w:rsidR="00756EA9">
        <w:rPr>
          <w:color w:val="auto"/>
        </w:rPr>
        <w:t>)</w:t>
      </w:r>
      <w:r w:rsidRPr="005060D7">
        <w:rPr>
          <w:color w:val="auto"/>
        </w:rPr>
        <w:t xml:space="preserve">. </w:t>
      </w:r>
      <w:r w:rsidRPr="005060D7">
        <w:rPr>
          <w:rStyle w:val="FootnoteReference"/>
          <w:color w:val="auto"/>
        </w:rPr>
        <w:footnoteReference w:id="62"/>
      </w:r>
      <w:r w:rsidR="45E39102" w:rsidRPr="005060D7">
        <w:rPr>
          <w:color w:val="auto"/>
        </w:rPr>
        <w:t xml:space="preserve"> </w:t>
      </w:r>
    </w:p>
    <w:p w14:paraId="718191B8" w14:textId="6D324E8E" w:rsidR="00506515" w:rsidRPr="00006717" w:rsidRDefault="00506515" w:rsidP="00506515">
      <w:pPr>
        <w:pStyle w:val="BodyText"/>
        <w:rPr>
          <w:color w:val="auto"/>
        </w:rPr>
      </w:pPr>
      <w:r w:rsidRPr="005060D7">
        <w:rPr>
          <w:color w:val="auto"/>
        </w:rPr>
        <w:t xml:space="preserve">Workforce challenges in </w:t>
      </w:r>
      <w:r w:rsidR="00564205">
        <w:rPr>
          <w:color w:val="auto"/>
        </w:rPr>
        <w:t xml:space="preserve">the </w:t>
      </w:r>
      <w:r w:rsidR="001E3A19">
        <w:rPr>
          <w:color w:val="auto"/>
        </w:rPr>
        <w:t>ECEC</w:t>
      </w:r>
      <w:r w:rsidR="00564205">
        <w:rPr>
          <w:color w:val="auto"/>
        </w:rPr>
        <w:t xml:space="preserve"> </w:t>
      </w:r>
      <w:r w:rsidR="003C0890">
        <w:rPr>
          <w:color w:val="auto"/>
        </w:rPr>
        <w:t>s</w:t>
      </w:r>
      <w:r w:rsidR="00564205">
        <w:rPr>
          <w:color w:val="auto"/>
        </w:rPr>
        <w:t>ystem</w:t>
      </w:r>
      <w:r w:rsidRPr="005060D7">
        <w:rPr>
          <w:color w:val="auto"/>
        </w:rPr>
        <w:t xml:space="preserve"> </w:t>
      </w:r>
      <w:r w:rsidR="00756EA9">
        <w:rPr>
          <w:color w:val="auto"/>
        </w:rPr>
        <w:t>have become</w:t>
      </w:r>
      <w:r w:rsidR="00756EA9" w:rsidRPr="005060D7">
        <w:rPr>
          <w:color w:val="auto"/>
        </w:rPr>
        <w:t xml:space="preserve"> </w:t>
      </w:r>
      <w:r w:rsidRPr="005060D7">
        <w:rPr>
          <w:color w:val="auto"/>
        </w:rPr>
        <w:t>more acute and prominent in recent years, when many services</w:t>
      </w:r>
      <w:r w:rsidRPr="00006717">
        <w:rPr>
          <w:color w:val="auto"/>
        </w:rPr>
        <w:t xml:space="preserve"> had to cap enrolments or close rooms because they could not find sufficient staff to operate.</w:t>
      </w:r>
      <w:r w:rsidRPr="0015096E">
        <w:rPr>
          <w:rStyle w:val="FootnoteReference"/>
          <w:color w:val="auto"/>
        </w:rPr>
        <w:footnoteReference w:id="63"/>
      </w:r>
      <w:r w:rsidRPr="00006717">
        <w:rPr>
          <w:color w:val="auto"/>
        </w:rPr>
        <w:t xml:space="preserve"> </w:t>
      </w:r>
    </w:p>
    <w:p w14:paraId="12C0437F" w14:textId="4BE21B2B" w:rsidR="00506515" w:rsidRPr="0015096E" w:rsidRDefault="00506515" w:rsidP="00506515">
      <w:pPr>
        <w:pStyle w:val="BodyText"/>
        <w:rPr>
          <w:color w:val="auto"/>
        </w:rPr>
      </w:pPr>
      <w:r w:rsidRPr="00006717">
        <w:rPr>
          <w:color w:val="auto"/>
        </w:rPr>
        <w:lastRenderedPageBreak/>
        <w:t xml:space="preserve">Following a multi-employer bargaining process, the </w:t>
      </w:r>
      <w:r w:rsidR="003237DA">
        <w:t>Commonwealth</w:t>
      </w:r>
      <w:r w:rsidR="00632E28" w:rsidRPr="00006717">
        <w:rPr>
          <w:color w:val="auto"/>
        </w:rPr>
        <w:t xml:space="preserve"> </w:t>
      </w:r>
      <w:r w:rsidRPr="00006717">
        <w:rPr>
          <w:color w:val="auto"/>
        </w:rPr>
        <w:t>Government has instituted a Worker Retention Payment that funds long day care services to increase pay by 15 per</w:t>
      </w:r>
      <w:r w:rsidRPr="00006717">
        <w:rPr>
          <w:rFonts w:ascii="Cambria" w:hAnsi="Cambria" w:cs="Cambria"/>
          <w:color w:val="auto"/>
        </w:rPr>
        <w:t> </w:t>
      </w:r>
      <w:r w:rsidRPr="00006717">
        <w:rPr>
          <w:color w:val="auto"/>
        </w:rPr>
        <w:t>cent ov</w:t>
      </w:r>
      <w:r w:rsidRPr="001A52B2">
        <w:rPr>
          <w:color w:val="auto"/>
        </w:rPr>
        <w:t xml:space="preserve">er </w:t>
      </w:r>
      <w:r w:rsidR="00083873">
        <w:rPr>
          <w:color w:val="auto"/>
        </w:rPr>
        <w:t>2</w:t>
      </w:r>
      <w:r w:rsidRPr="001A52B2">
        <w:rPr>
          <w:color w:val="auto"/>
        </w:rPr>
        <w:t xml:space="preserve"> years. Figure </w:t>
      </w:r>
      <w:r w:rsidR="00D03108" w:rsidRPr="001A52B2">
        <w:rPr>
          <w:color w:val="auto"/>
        </w:rPr>
        <w:t>A</w:t>
      </w:r>
      <w:r w:rsidR="009B730F" w:rsidRPr="001A52B2">
        <w:rPr>
          <w:color w:val="auto"/>
        </w:rPr>
        <w:t>2.</w:t>
      </w:r>
      <w:r w:rsidR="00D03108" w:rsidRPr="001A52B2">
        <w:rPr>
          <w:color w:val="auto"/>
        </w:rPr>
        <w:t>6</w:t>
      </w:r>
      <w:r w:rsidRPr="001A52B2">
        <w:rPr>
          <w:color w:val="auto"/>
        </w:rPr>
        <w:t xml:space="preserve"> below shows that </w:t>
      </w:r>
      <w:r w:rsidRPr="001A52B2" w:rsidDel="00250D77">
        <w:rPr>
          <w:color w:val="auto"/>
        </w:rPr>
        <w:t>v</w:t>
      </w:r>
      <w:r w:rsidRPr="001A52B2">
        <w:rPr>
          <w:color w:val="auto"/>
        </w:rPr>
        <w:t>acancies have declined</w:t>
      </w:r>
      <w:r w:rsidR="001A52B2" w:rsidRPr="001A52B2">
        <w:rPr>
          <w:color w:val="auto"/>
        </w:rPr>
        <w:t xml:space="preserve"> from their recent peaks</w:t>
      </w:r>
      <w:r w:rsidRPr="001A52B2">
        <w:rPr>
          <w:color w:val="auto"/>
        </w:rPr>
        <w:t>.</w:t>
      </w:r>
      <w:r w:rsidRPr="001A52B2">
        <w:rPr>
          <w:rStyle w:val="FootnoteReference"/>
          <w:color w:val="auto"/>
        </w:rPr>
        <w:footnoteReference w:id="64"/>
      </w:r>
      <w:r w:rsidR="7AC941D0" w:rsidRPr="001A52B2">
        <w:rPr>
          <w:color w:val="auto"/>
        </w:rPr>
        <w:t xml:space="preserve"> </w:t>
      </w:r>
    </w:p>
    <w:p w14:paraId="74EA1827" w14:textId="4E85F088" w:rsidR="00506515" w:rsidRPr="00C157B3" w:rsidRDefault="00506515" w:rsidP="00CA0DAE">
      <w:pPr>
        <w:pStyle w:val="Caption"/>
        <w:keepNext/>
      </w:pPr>
      <w:r w:rsidRPr="00006717">
        <w:t xml:space="preserve">Figure </w:t>
      </w:r>
      <w:r w:rsidR="00D03108" w:rsidRPr="00006717">
        <w:t>A</w:t>
      </w:r>
      <w:r w:rsidR="003522AD" w:rsidRPr="00006717">
        <w:t>2.</w:t>
      </w:r>
      <w:r w:rsidR="00D03108" w:rsidRPr="00006717">
        <w:t>6</w:t>
      </w:r>
      <w:r w:rsidRPr="00006717">
        <w:t>:</w:t>
      </w:r>
      <w:r w:rsidRPr="00C157B3">
        <w:t xml:space="preserve"> Job vacancies in early childhood education and care (Vic)</w:t>
      </w:r>
    </w:p>
    <w:p w14:paraId="53AD9923" w14:textId="77777777" w:rsidR="00506515" w:rsidRPr="003C6955" w:rsidRDefault="00506515" w:rsidP="00506515">
      <w:pPr>
        <w:rPr>
          <w:color w:val="002060"/>
        </w:rPr>
      </w:pPr>
      <w:r w:rsidRPr="00006717">
        <w:rPr>
          <w:rFonts w:ascii="VIC" w:hAnsi="VIC"/>
          <w:noProof/>
          <w:color w:val="002060"/>
        </w:rPr>
        <w:drawing>
          <wp:inline distT="0" distB="0" distL="0" distR="0" wp14:anchorId="43A83E18" wp14:editId="15D5326A">
            <wp:extent cx="6172200" cy="2101756"/>
            <wp:effectExtent l="0" t="0" r="0" b="13335"/>
            <wp:docPr id="694718308" name="Chart 1" descr="Figure A2.6 is a mountain chart that shows the number of job vacancies in the early childhood education and care workforce in Victoria from May 2020 to May 2025, broken down by manager, teacher and educator roles. It shows that the highest number of vacancies have consistently been for educators across this time period. Overall, vacancies have risen from May 2020, peaking in early 2023 before declining gradually until mid-2025, noting that May 2025 vacancies are almost triple that in May 2020.">
              <a:extLst xmlns:a="http://schemas.openxmlformats.org/drawingml/2006/main">
                <a:ext uri="{FF2B5EF4-FFF2-40B4-BE49-F238E27FC236}">
                  <a16:creationId xmlns:a16="http://schemas.microsoft.com/office/drawing/2014/main" id="{C7AD5468-D904-E4EC-ADFD-C716B491B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C6955">
        <w:rPr>
          <w:color w:val="002060"/>
        </w:rPr>
        <w:t xml:space="preserve"> </w:t>
      </w:r>
    </w:p>
    <w:p w14:paraId="45D8AF0D" w14:textId="77777777" w:rsidR="00506515" w:rsidRPr="00006717" w:rsidRDefault="00506515" w:rsidP="00506515">
      <w:pPr>
        <w:pStyle w:val="BodyText"/>
        <w:spacing w:before="240"/>
        <w:rPr>
          <w:color w:val="auto"/>
        </w:rPr>
      </w:pPr>
      <w:r w:rsidRPr="00006717">
        <w:rPr>
          <w:color w:val="auto"/>
        </w:rPr>
        <w:t>In Victoria, by some measures, workforce challenges have been less severe.</w:t>
      </w:r>
    </w:p>
    <w:p w14:paraId="24C06FAC" w14:textId="03697DE8" w:rsidR="00506515" w:rsidRPr="00BF26C5" w:rsidRDefault="00506515" w:rsidP="00506515">
      <w:pPr>
        <w:pStyle w:val="BodyText"/>
        <w:rPr>
          <w:color w:val="auto"/>
        </w:rPr>
      </w:pPr>
      <w:r w:rsidRPr="00006717">
        <w:rPr>
          <w:color w:val="auto"/>
        </w:rPr>
        <w:t>Victoria has the lowest proportion of services with a staffing waiver:</w:t>
      </w:r>
      <w:r w:rsidRPr="00006717" w:rsidDel="000C6822">
        <w:rPr>
          <w:color w:val="auto"/>
        </w:rPr>
        <w:t xml:space="preserve"> </w:t>
      </w:r>
      <w:r w:rsidRPr="00006717">
        <w:rPr>
          <w:color w:val="auto"/>
        </w:rPr>
        <w:t xml:space="preserve">1.2 per cent </w:t>
      </w:r>
      <w:proofErr w:type="gramStart"/>
      <w:r w:rsidRPr="00006717">
        <w:rPr>
          <w:color w:val="auto"/>
        </w:rPr>
        <w:t>at</w:t>
      </w:r>
      <w:proofErr w:type="gramEnd"/>
      <w:r w:rsidRPr="00006717">
        <w:rPr>
          <w:color w:val="auto"/>
        </w:rPr>
        <w:t xml:space="preserve"> 1 April 2025, compared to a national average of 7.9 per cent of services.</w:t>
      </w:r>
      <w:r w:rsidRPr="0015096E">
        <w:rPr>
          <w:rStyle w:val="FootnoteReference"/>
          <w:color w:val="auto"/>
        </w:rPr>
        <w:footnoteReference w:id="65"/>
      </w:r>
      <w:r w:rsidRPr="0015096E">
        <w:rPr>
          <w:color w:val="auto"/>
        </w:rPr>
        <w:t xml:space="preserve"> </w:t>
      </w:r>
    </w:p>
    <w:p w14:paraId="0588ED2F" w14:textId="77777777" w:rsidR="00506515" w:rsidRPr="003C6955" w:rsidRDefault="00506515" w:rsidP="00CA0DAE">
      <w:pPr>
        <w:pStyle w:val="Heading4"/>
        <w:numPr>
          <w:ilvl w:val="0"/>
          <w:numId w:val="0"/>
        </w:numPr>
        <w:ind w:left="1134" w:hanging="1134"/>
      </w:pPr>
      <w:r w:rsidRPr="00006717">
        <w:t>The long day care</w:t>
      </w:r>
      <w:r w:rsidRPr="003C6955">
        <w:t xml:space="preserve"> </w:t>
      </w:r>
      <w:r w:rsidRPr="00C157B3">
        <w:t>workforce</w:t>
      </w:r>
    </w:p>
    <w:p w14:paraId="70FFD36D" w14:textId="57FFFF2D" w:rsidR="00506515" w:rsidRPr="00006717" w:rsidRDefault="00506515" w:rsidP="00506515">
      <w:pPr>
        <w:pStyle w:val="BodyText"/>
        <w:rPr>
          <w:color w:val="auto"/>
        </w:rPr>
      </w:pPr>
      <w:r w:rsidRPr="00006717">
        <w:rPr>
          <w:color w:val="auto"/>
        </w:rPr>
        <w:t>In 2023</w:t>
      </w:r>
      <w:r w:rsidR="00BD7245">
        <w:rPr>
          <w:color w:val="auto"/>
        </w:rPr>
        <w:t>,</w:t>
      </w:r>
      <w:r w:rsidRPr="00006717">
        <w:rPr>
          <w:color w:val="auto"/>
        </w:rPr>
        <w:t xml:space="preserve"> the Australian Competition and Consumer Commission collected and analysed a set of data from </w:t>
      </w:r>
      <w:r w:rsidR="00BB3EF4" w:rsidRPr="00006717">
        <w:rPr>
          <w:color w:val="auto"/>
        </w:rPr>
        <w:t>child</w:t>
      </w:r>
      <w:r w:rsidR="00BB3EF4">
        <w:rPr>
          <w:color w:val="auto"/>
        </w:rPr>
        <w:t>care</w:t>
      </w:r>
      <w:r w:rsidRPr="00006717">
        <w:rPr>
          <w:color w:val="auto"/>
        </w:rPr>
        <w:t xml:space="preserve"> services, including data related to pay and conditions. While there are some important caveats to its analysis,</w:t>
      </w:r>
      <w:r w:rsidRPr="00006717" w:rsidDel="000F47EA">
        <w:rPr>
          <w:color w:val="auto"/>
        </w:rPr>
        <w:t xml:space="preserve"> </w:t>
      </w:r>
      <w:r w:rsidRPr="00006717">
        <w:rPr>
          <w:color w:val="auto"/>
        </w:rPr>
        <w:t>it provides insight into some aspects of the system.</w:t>
      </w:r>
      <w:r w:rsidRPr="00BD7245">
        <w:rPr>
          <w:rStyle w:val="FootnoteReference"/>
          <w:color w:val="auto"/>
        </w:rPr>
        <w:t xml:space="preserve"> </w:t>
      </w:r>
      <w:r w:rsidR="00BD7245" w:rsidRPr="0015096E">
        <w:rPr>
          <w:rStyle w:val="FootnoteReference"/>
          <w:color w:val="auto"/>
        </w:rPr>
        <w:footnoteReference w:id="66"/>
      </w:r>
      <w:r w:rsidR="00BD7245" w:rsidRPr="00006717" w:rsidDel="000F47EA">
        <w:rPr>
          <w:color w:val="auto"/>
        </w:rPr>
        <w:t xml:space="preserve"> </w:t>
      </w:r>
      <w:r w:rsidRPr="00006717">
        <w:rPr>
          <w:color w:val="auto"/>
        </w:rPr>
        <w:t xml:space="preserve"> </w:t>
      </w:r>
    </w:p>
    <w:p w14:paraId="215EF502" w14:textId="13E749F2" w:rsidR="00506515" w:rsidRPr="00006717" w:rsidRDefault="00506515" w:rsidP="00506515">
      <w:pPr>
        <w:pStyle w:val="BodyText"/>
        <w:rPr>
          <w:color w:val="auto"/>
        </w:rPr>
      </w:pPr>
      <w:r w:rsidRPr="00006717">
        <w:rPr>
          <w:color w:val="auto"/>
        </w:rPr>
        <w:t xml:space="preserve">In looking at large providers, the </w:t>
      </w:r>
      <w:r w:rsidR="00B675A2" w:rsidRPr="00932F84">
        <w:t>Australian Competition and Consumer Commission</w:t>
      </w:r>
      <w:r w:rsidRPr="00006717">
        <w:rPr>
          <w:color w:val="auto"/>
        </w:rPr>
        <w:t xml:space="preserve"> found that labour costs were a higher proportion of total costs in not-for-profit providers (77 per cent) than for-profit providers (63 per cent).</w:t>
      </w:r>
      <w:r w:rsidRPr="0015096E">
        <w:rPr>
          <w:rStyle w:val="FootnoteReference"/>
          <w:color w:val="auto"/>
        </w:rPr>
        <w:footnoteReference w:id="67"/>
      </w:r>
      <w:r w:rsidRPr="00006717">
        <w:rPr>
          <w:color w:val="auto"/>
        </w:rPr>
        <w:t xml:space="preserve"> These not-for-profit staff were more likely to </w:t>
      </w:r>
      <w:r w:rsidRPr="00006717">
        <w:rPr>
          <w:color w:val="auto"/>
        </w:rPr>
        <w:lastRenderedPageBreak/>
        <w:t>be higher paid, with 94.5 per cent of</w:t>
      </w:r>
      <w:r w:rsidRPr="00006717" w:rsidDel="00B9408E">
        <w:rPr>
          <w:color w:val="auto"/>
        </w:rPr>
        <w:t xml:space="preserve"> </w:t>
      </w:r>
      <w:r w:rsidRPr="00006717">
        <w:rPr>
          <w:color w:val="auto"/>
        </w:rPr>
        <w:t xml:space="preserve">not-for-profit staff paid above award rate, compared to 64.3 per cent of for-profit staff. </w:t>
      </w:r>
      <w:r w:rsidRPr="0015096E">
        <w:rPr>
          <w:rStyle w:val="FootnoteReference"/>
          <w:color w:val="auto"/>
        </w:rPr>
        <w:footnoteReference w:id="68"/>
      </w:r>
      <w:r w:rsidRPr="00006717">
        <w:rPr>
          <w:color w:val="auto"/>
        </w:rPr>
        <w:t xml:space="preserve"> </w:t>
      </w:r>
    </w:p>
    <w:p w14:paraId="52EA23AB" w14:textId="77777777" w:rsidR="00506515" w:rsidRPr="0015096E" w:rsidRDefault="00506515" w:rsidP="00506515">
      <w:pPr>
        <w:pStyle w:val="BodyText"/>
        <w:rPr>
          <w:color w:val="auto"/>
        </w:rPr>
      </w:pPr>
      <w:r w:rsidRPr="00006717">
        <w:rPr>
          <w:color w:val="auto"/>
        </w:rPr>
        <w:t>Small and medium not-for-profit providers were also more likely to pay staff above the award wage, with 75.3 per cent of staff at these services paid above award, compared to 45.9</w:t>
      </w:r>
      <w:r w:rsidRPr="00006717">
        <w:rPr>
          <w:rFonts w:ascii="Cambria" w:hAnsi="Cambria" w:cs="Cambria"/>
          <w:color w:val="auto"/>
        </w:rPr>
        <w:t> </w:t>
      </w:r>
      <w:r w:rsidRPr="00006717">
        <w:rPr>
          <w:color w:val="auto"/>
        </w:rPr>
        <w:t>per</w:t>
      </w:r>
      <w:r w:rsidRPr="00006717">
        <w:rPr>
          <w:rFonts w:ascii="Cambria" w:hAnsi="Cambria" w:cs="Cambria"/>
          <w:color w:val="auto"/>
        </w:rPr>
        <w:t> </w:t>
      </w:r>
      <w:r w:rsidRPr="00006717">
        <w:rPr>
          <w:color w:val="auto"/>
        </w:rPr>
        <w:t>cent for small and medium for-profit providers.</w:t>
      </w:r>
      <w:r w:rsidRPr="0015096E">
        <w:rPr>
          <w:rStyle w:val="FootnoteReference"/>
          <w:color w:val="auto"/>
        </w:rPr>
        <w:footnoteReference w:id="69"/>
      </w:r>
    </w:p>
    <w:p w14:paraId="7B673E12" w14:textId="20665056" w:rsidR="00506515" w:rsidRDefault="00506515" w:rsidP="00506515">
      <w:pPr>
        <w:pStyle w:val="BodyText"/>
      </w:pPr>
      <w:r w:rsidRPr="00006717">
        <w:t xml:space="preserve">Analysis of the 2024 </w:t>
      </w:r>
      <w:r w:rsidR="00725FF7">
        <w:t>Early Childhood Education and Care</w:t>
      </w:r>
      <w:r w:rsidRPr="00006717">
        <w:t xml:space="preserve"> Workforce Census, undertaken for this Review by the </w:t>
      </w:r>
      <w:r w:rsidR="003237DA">
        <w:t>Commonwealth</w:t>
      </w:r>
      <w:r w:rsidR="00632E28">
        <w:t xml:space="preserve"> Government</w:t>
      </w:r>
      <w:r w:rsidR="00632E28" w:rsidRPr="00006717">
        <w:t xml:space="preserve"> </w:t>
      </w:r>
      <w:r w:rsidRPr="00006717">
        <w:t xml:space="preserve">Department of Education, found that </w:t>
      </w:r>
      <w:r w:rsidR="00356B29">
        <w:t xml:space="preserve">long day care </w:t>
      </w:r>
      <w:r w:rsidRPr="00006717">
        <w:t>services where more than 50</w:t>
      </w:r>
      <w:r w:rsidR="00D03108" w:rsidRPr="00006717">
        <w:t xml:space="preserve"> per cent</w:t>
      </w:r>
      <w:r w:rsidRPr="00006717">
        <w:t xml:space="preserve"> of paid contact workers were paid above the award rate were more likely to be rated as </w:t>
      </w:r>
      <w:r w:rsidR="00930F05">
        <w:t>‘</w:t>
      </w:r>
      <w:r w:rsidRPr="00006717">
        <w:t xml:space="preserve">Exceeding the </w:t>
      </w:r>
      <w:r w:rsidR="00AC7FDF">
        <w:t>National Quality Standard</w:t>
      </w:r>
      <w:r w:rsidR="00930F05">
        <w:t>’</w:t>
      </w:r>
      <w:r w:rsidRPr="00006717">
        <w:t xml:space="preserve">, and less likely to be rated as </w:t>
      </w:r>
      <w:r w:rsidR="00FF2D27">
        <w:t>‘</w:t>
      </w:r>
      <w:r w:rsidRPr="00006717">
        <w:t xml:space="preserve">Working Towards the </w:t>
      </w:r>
      <w:r w:rsidR="00AC7FDF">
        <w:t>National Quality Standard</w:t>
      </w:r>
      <w:r w:rsidR="00FF2D27">
        <w:t>’</w:t>
      </w:r>
      <w:r w:rsidRPr="00006717">
        <w:t>, than services where fewer than 50</w:t>
      </w:r>
      <w:r w:rsidR="00E81A19">
        <w:t xml:space="preserve"> per cent</w:t>
      </w:r>
      <w:r w:rsidRPr="00006717">
        <w:t xml:space="preserve"> of paid contact workers were paid above the award rate.</w:t>
      </w:r>
      <w:r w:rsidRPr="00570C81">
        <w:rPr>
          <w:rStyle w:val="FootnoteReference"/>
        </w:rPr>
        <w:footnoteReference w:id="70"/>
      </w:r>
      <w:r w:rsidRPr="005F76AD">
        <w:t xml:space="preserve">  </w:t>
      </w:r>
    </w:p>
    <w:p w14:paraId="42C52868" w14:textId="644F0E36" w:rsidR="00506515" w:rsidRPr="00006717" w:rsidRDefault="00506515" w:rsidP="00506515">
      <w:pPr>
        <w:pStyle w:val="BodyText"/>
        <w:rPr>
          <w:color w:val="auto"/>
        </w:rPr>
      </w:pPr>
      <w:r w:rsidRPr="00006717">
        <w:rPr>
          <w:color w:val="auto"/>
        </w:rPr>
        <w:t xml:space="preserve">The </w:t>
      </w:r>
      <w:r w:rsidR="00B675A2" w:rsidRPr="00932F84">
        <w:t>Australian Competition and Consumer Commission</w:t>
      </w:r>
      <w:r w:rsidRPr="00006717">
        <w:rPr>
          <w:color w:val="auto"/>
        </w:rPr>
        <w:t xml:space="preserve"> also found large not-for-profit providers had:</w:t>
      </w:r>
    </w:p>
    <w:p w14:paraId="20ABFEF7" w14:textId="27B25159" w:rsidR="00506515" w:rsidRPr="00006717" w:rsidRDefault="00506515" w:rsidP="001E1C0E">
      <w:pPr>
        <w:pStyle w:val="BodyText"/>
        <w:numPr>
          <w:ilvl w:val="0"/>
          <w:numId w:val="22"/>
        </w:numPr>
        <w:rPr>
          <w:color w:val="auto"/>
        </w:rPr>
      </w:pPr>
      <w:r w:rsidRPr="00006717">
        <w:rPr>
          <w:color w:val="auto"/>
        </w:rPr>
        <w:t xml:space="preserve">a higher proportion of full-time contact staff than for-profits (47 per cent compared to 25 </w:t>
      </w:r>
      <w:r w:rsidRPr="00C41059">
        <w:rPr>
          <w:color w:val="auto"/>
        </w:rPr>
        <w:t>per</w:t>
      </w:r>
      <w:r w:rsidR="00E81A19">
        <w:rPr>
          <w:color w:val="auto"/>
        </w:rPr>
        <w:t xml:space="preserve"> </w:t>
      </w:r>
      <w:r w:rsidRPr="00C41059">
        <w:rPr>
          <w:color w:val="auto"/>
        </w:rPr>
        <w:t>cent</w:t>
      </w:r>
      <w:r w:rsidRPr="00006717">
        <w:rPr>
          <w:color w:val="auto"/>
        </w:rPr>
        <w:t>)</w:t>
      </w:r>
      <w:r w:rsidR="0492D54C" w:rsidRPr="4D526B4D">
        <w:rPr>
          <w:color w:val="auto"/>
        </w:rPr>
        <w:t xml:space="preserve"> </w:t>
      </w:r>
    </w:p>
    <w:p w14:paraId="016113C4" w14:textId="2B0A7910" w:rsidR="00506515" w:rsidRPr="00006717" w:rsidRDefault="00506515" w:rsidP="001E1C0E">
      <w:pPr>
        <w:pStyle w:val="BodyText"/>
        <w:numPr>
          <w:ilvl w:val="0"/>
          <w:numId w:val="22"/>
        </w:numPr>
        <w:rPr>
          <w:color w:val="auto"/>
        </w:rPr>
      </w:pPr>
      <w:r w:rsidRPr="00006717">
        <w:rPr>
          <w:color w:val="auto"/>
        </w:rPr>
        <w:t>lower vacancies (9.7 per cent compared to</w:t>
      </w:r>
      <w:r w:rsidRPr="00006717" w:rsidDel="00997497">
        <w:rPr>
          <w:color w:val="auto"/>
        </w:rPr>
        <w:t xml:space="preserve"> </w:t>
      </w:r>
      <w:r w:rsidRPr="00006717">
        <w:rPr>
          <w:color w:val="auto"/>
        </w:rPr>
        <w:t xml:space="preserve">22 per cent) </w:t>
      </w:r>
    </w:p>
    <w:p w14:paraId="043FE501" w14:textId="77777777" w:rsidR="00506515" w:rsidRPr="00006717" w:rsidRDefault="00506515" w:rsidP="001E1C0E">
      <w:pPr>
        <w:pStyle w:val="BodyText"/>
        <w:numPr>
          <w:ilvl w:val="0"/>
          <w:numId w:val="22"/>
        </w:numPr>
        <w:rPr>
          <w:color w:val="auto"/>
        </w:rPr>
      </w:pPr>
      <w:r w:rsidRPr="00006717">
        <w:rPr>
          <w:color w:val="auto"/>
        </w:rPr>
        <w:t>lower turnover (27 per cent compared to 41 per cent).</w:t>
      </w:r>
      <w:r w:rsidRPr="0015096E">
        <w:rPr>
          <w:rStyle w:val="FootnoteReference"/>
          <w:color w:val="auto"/>
        </w:rPr>
        <w:footnoteReference w:id="71"/>
      </w:r>
      <w:r w:rsidRPr="00006717">
        <w:rPr>
          <w:color w:val="auto"/>
        </w:rPr>
        <w:t xml:space="preserve"> </w:t>
      </w:r>
    </w:p>
    <w:p w14:paraId="2240FD94" w14:textId="77777777" w:rsidR="00506515" w:rsidRPr="0015096E" w:rsidRDefault="00506515" w:rsidP="00506515">
      <w:pPr>
        <w:pStyle w:val="BodyText"/>
        <w:rPr>
          <w:color w:val="auto"/>
        </w:rPr>
      </w:pPr>
      <w:r w:rsidRPr="00006717">
        <w:rPr>
          <w:color w:val="auto"/>
        </w:rPr>
        <w:t>However, for small and medium providers, not-for-profits had higher rates of casual employment than for-profit providers (28.9 per cent compared to</w:t>
      </w:r>
      <w:r w:rsidRPr="00006717" w:rsidDel="00997497">
        <w:rPr>
          <w:color w:val="auto"/>
        </w:rPr>
        <w:t xml:space="preserve"> </w:t>
      </w:r>
      <w:r w:rsidRPr="00006717">
        <w:rPr>
          <w:color w:val="auto"/>
        </w:rPr>
        <w:t>13.5 per cent</w:t>
      </w:r>
      <w:r w:rsidRPr="0015096E">
        <w:rPr>
          <w:color w:val="auto"/>
        </w:rPr>
        <w:t>)</w:t>
      </w:r>
      <w:r w:rsidRPr="00006717">
        <w:rPr>
          <w:color w:val="auto"/>
        </w:rPr>
        <w:t>.</w:t>
      </w:r>
      <w:r w:rsidRPr="0015096E">
        <w:rPr>
          <w:rStyle w:val="FootnoteReference"/>
          <w:color w:val="auto"/>
        </w:rPr>
        <w:footnoteReference w:id="72"/>
      </w:r>
      <w:r>
        <w:rPr>
          <w:color w:val="auto"/>
        </w:rPr>
        <w:t xml:space="preserve"> </w:t>
      </w:r>
    </w:p>
    <w:p w14:paraId="324CEE2A" w14:textId="56638ED6" w:rsidR="00506515" w:rsidRPr="00006717" w:rsidRDefault="00506515" w:rsidP="00506515">
      <w:pPr>
        <w:pStyle w:val="BodyText"/>
      </w:pPr>
      <w:r w:rsidRPr="00C157B3">
        <w:t xml:space="preserve">The </w:t>
      </w:r>
      <w:r w:rsidR="00B675A2" w:rsidRPr="00932F84">
        <w:t>Australian Competition and Consumer Commission</w:t>
      </w:r>
      <w:r w:rsidRPr="00C157B3">
        <w:t xml:space="preserve"> found that, based on their large provider data, services with higher quality ratings paid educators and teachers higher </w:t>
      </w:r>
      <w:r w:rsidRPr="00006717">
        <w:rPr>
          <w:color w:val="auto"/>
        </w:rPr>
        <w:t>wages.</w:t>
      </w:r>
      <w:r w:rsidRPr="00C157B3">
        <w:rPr>
          <w:rStyle w:val="FootnoteReference"/>
          <w:color w:val="auto"/>
        </w:rPr>
        <w:footnoteReference w:id="73"/>
      </w:r>
      <w:r w:rsidRPr="00006717">
        <w:rPr>
          <w:color w:val="auto"/>
        </w:rPr>
        <w:t xml:space="preserve"> The </w:t>
      </w:r>
      <w:r w:rsidR="00B675A2" w:rsidRPr="00932F84">
        <w:t>Australian Competition and Consumer Commission</w:t>
      </w:r>
      <w:r w:rsidRPr="00006717">
        <w:rPr>
          <w:color w:val="auto"/>
        </w:rPr>
        <w:t xml:space="preserve"> also found that, on average, large not-for-profit providers have lower </w:t>
      </w:r>
      <w:r w:rsidRPr="00FF316B">
        <w:rPr>
          <w:color w:val="auto"/>
        </w:rPr>
        <w:t>land costs</w:t>
      </w:r>
      <w:r w:rsidRPr="00006717">
        <w:rPr>
          <w:color w:val="auto"/>
        </w:rPr>
        <w:t xml:space="preserve"> </w:t>
      </w:r>
      <w:r w:rsidR="00F16ADB">
        <w:rPr>
          <w:color w:val="auto"/>
        </w:rPr>
        <w:t>(</w:t>
      </w:r>
      <w:r w:rsidR="00FF316B">
        <w:rPr>
          <w:color w:val="auto"/>
        </w:rPr>
        <w:t>for example,</w:t>
      </w:r>
      <w:r w:rsidR="00F16ADB">
        <w:rPr>
          <w:color w:val="auto"/>
        </w:rPr>
        <w:t xml:space="preserve"> rent) </w:t>
      </w:r>
      <w:r w:rsidRPr="00006717">
        <w:rPr>
          <w:color w:val="auto"/>
        </w:rPr>
        <w:t xml:space="preserve">than for-profit </w:t>
      </w:r>
      <w:r w:rsidRPr="00006717">
        <w:rPr>
          <w:color w:val="auto"/>
        </w:rPr>
        <w:lastRenderedPageBreak/>
        <w:t xml:space="preserve">providers (10.2 per cent </w:t>
      </w:r>
      <w:r w:rsidR="00F36D6C">
        <w:rPr>
          <w:color w:val="auto"/>
        </w:rPr>
        <w:t xml:space="preserve">of total costs </w:t>
      </w:r>
      <w:r w:rsidRPr="00006717">
        <w:rPr>
          <w:color w:val="auto"/>
        </w:rPr>
        <w:t>compared to 17.1</w:t>
      </w:r>
      <w:r>
        <w:rPr>
          <w:color w:val="auto"/>
        </w:rPr>
        <w:t xml:space="preserve"> per cent</w:t>
      </w:r>
      <w:r w:rsidRPr="00006717">
        <w:rPr>
          <w:color w:val="auto"/>
        </w:rPr>
        <w:t>)</w:t>
      </w:r>
      <w:r w:rsidRPr="0015096E">
        <w:rPr>
          <w:rStyle w:val="FootnoteReference"/>
          <w:color w:val="auto"/>
        </w:rPr>
        <w:footnoteReference w:id="74"/>
      </w:r>
      <w:r w:rsidRPr="00006717">
        <w:rPr>
          <w:color w:val="auto"/>
        </w:rPr>
        <w:t xml:space="preserve"> and many not-for-</w:t>
      </w:r>
      <w:r w:rsidRPr="00C157B3">
        <w:rPr>
          <w:color w:val="auto"/>
        </w:rPr>
        <w:t>profit providers receive payroll tax concessions.</w:t>
      </w:r>
      <w:r w:rsidRPr="00C157B3">
        <w:rPr>
          <w:rStyle w:val="FootnoteReference"/>
          <w:color w:val="auto"/>
        </w:rPr>
        <w:footnoteReference w:id="75"/>
      </w:r>
      <w:r w:rsidR="454AA275" w:rsidRPr="62FF6B9F">
        <w:rPr>
          <w:color w:val="auto"/>
        </w:rPr>
        <w:t xml:space="preserve"> </w:t>
      </w:r>
    </w:p>
    <w:p w14:paraId="4C59A22D" w14:textId="5E0A8890" w:rsidR="00506515" w:rsidRPr="00006717" w:rsidRDefault="00506515" w:rsidP="00CA0DAE">
      <w:pPr>
        <w:pStyle w:val="Heading2"/>
        <w:keepNext/>
        <w:numPr>
          <w:ilvl w:val="0"/>
          <w:numId w:val="0"/>
        </w:numPr>
        <w:ind w:left="907" w:hanging="907"/>
      </w:pPr>
      <w:bookmarkStart w:id="440" w:name="_Toc204335280"/>
      <w:bookmarkStart w:id="441" w:name="_Toc205484429"/>
      <w:bookmarkStart w:id="442" w:name="_Toc205898602"/>
      <w:bookmarkStart w:id="443" w:name="_Toc206500564"/>
      <w:r w:rsidRPr="00006717">
        <w:t>7. Governments’ roles and responsibilities</w:t>
      </w:r>
      <w:bookmarkEnd w:id="440"/>
      <w:bookmarkEnd w:id="441"/>
      <w:bookmarkEnd w:id="442"/>
      <w:bookmarkEnd w:id="443"/>
    </w:p>
    <w:p w14:paraId="210C083C" w14:textId="5221BB95" w:rsidR="003F04DC" w:rsidRDefault="00506515" w:rsidP="00506515">
      <w:pPr>
        <w:pStyle w:val="BodyText"/>
      </w:pPr>
      <w:r w:rsidRPr="00006717">
        <w:t xml:space="preserve">The </w:t>
      </w:r>
      <w:r w:rsidR="003237DA">
        <w:t>Commonwealth</w:t>
      </w:r>
      <w:r w:rsidR="00632E28">
        <w:t xml:space="preserve"> Government</w:t>
      </w:r>
      <w:r w:rsidR="00632E28" w:rsidRPr="00006717">
        <w:t xml:space="preserve"> </w:t>
      </w:r>
      <w:r w:rsidRPr="00006717">
        <w:t xml:space="preserve">and </w:t>
      </w:r>
      <w:r w:rsidR="00632E28">
        <w:t>s</w:t>
      </w:r>
      <w:r w:rsidRPr="00006717">
        <w:t xml:space="preserve">tate and </w:t>
      </w:r>
      <w:r w:rsidR="00632E28">
        <w:t>t</w:t>
      </w:r>
      <w:r w:rsidRPr="00006717">
        <w:t xml:space="preserve">erritory governments </w:t>
      </w:r>
      <w:r w:rsidR="0066026B">
        <w:t xml:space="preserve">all </w:t>
      </w:r>
      <w:r w:rsidRPr="00006717">
        <w:t xml:space="preserve">play a role in the </w:t>
      </w:r>
      <w:r w:rsidR="001E3A19">
        <w:t xml:space="preserve">ECEC </w:t>
      </w:r>
      <w:r w:rsidR="003C0890">
        <w:t>s</w:t>
      </w:r>
      <w:r w:rsidRPr="00006717">
        <w:t xml:space="preserve">ystem. The current split of roles and responsibilities can be explained by the historical split between ‘education’ (which the </w:t>
      </w:r>
      <w:r w:rsidR="00632E28">
        <w:t>s</w:t>
      </w:r>
      <w:r w:rsidRPr="00006717">
        <w:t xml:space="preserve">tates and </w:t>
      </w:r>
      <w:r w:rsidR="00632E28">
        <w:t>t</w:t>
      </w:r>
      <w:r w:rsidRPr="00006717">
        <w:t xml:space="preserve">erritories were responsible for) and ‘care’ (which the </w:t>
      </w:r>
      <w:r w:rsidR="003237DA">
        <w:t>Commonwealth</w:t>
      </w:r>
      <w:r w:rsidR="00632E28" w:rsidRPr="00006717">
        <w:t xml:space="preserve"> </w:t>
      </w:r>
      <w:r w:rsidR="00964FA6">
        <w:t>G</w:t>
      </w:r>
      <w:r w:rsidRPr="00006717">
        <w:t>overnment was responsible for).</w:t>
      </w:r>
      <w:r w:rsidRPr="0015096E">
        <w:rPr>
          <w:rStyle w:val="FootnoteReference"/>
          <w:color w:val="auto"/>
        </w:rPr>
        <w:footnoteReference w:id="76"/>
      </w:r>
      <w:r w:rsidRPr="00006717">
        <w:t xml:space="preserve"> This split is largely in place today, with the </w:t>
      </w:r>
      <w:r w:rsidR="003237DA">
        <w:t>Commonwealth</w:t>
      </w:r>
      <w:r w:rsidRPr="00006717">
        <w:t xml:space="preserve"> Government responsible for the child care subsidy that operates in long day care and family day care, and the </w:t>
      </w:r>
      <w:r w:rsidR="00632E28">
        <w:t>s</w:t>
      </w:r>
      <w:r w:rsidRPr="00006717">
        <w:t>tate</w:t>
      </w:r>
      <w:r w:rsidR="00632E28">
        <w:t>s and territories</w:t>
      </w:r>
      <w:r w:rsidRPr="00006717">
        <w:t xml:space="preserve"> responsible for kindergarten provision and kindergarten services. </w:t>
      </w:r>
    </w:p>
    <w:p w14:paraId="25AF8389" w14:textId="25B4870B" w:rsidR="00506515" w:rsidRPr="00006717" w:rsidRDefault="0078725D" w:rsidP="00506515">
      <w:pPr>
        <w:pStyle w:val="BodyText"/>
      </w:pPr>
      <w:r>
        <w:t xml:space="preserve">In Victoria, </w:t>
      </w:r>
      <w:r w:rsidR="00815C49">
        <w:t>l</w:t>
      </w:r>
      <w:r w:rsidR="00815C49" w:rsidRPr="00815C49">
        <w:t xml:space="preserve">ocal governments’ role varies, but all have important roles in planning issues, and provide related services such as Maternal and Child Health (which can often be co-located with </w:t>
      </w:r>
      <w:r w:rsidR="00895EE4">
        <w:t>ECEC</w:t>
      </w:r>
      <w:r w:rsidR="00815C49">
        <w:t xml:space="preserve"> </w:t>
      </w:r>
      <w:r w:rsidR="00815C49" w:rsidRPr="00815C49">
        <w:t xml:space="preserve">services). Many local governments also operate kindergartens and/or </w:t>
      </w:r>
      <w:r w:rsidR="00632E28">
        <w:t>long day care services</w:t>
      </w:r>
      <w:r w:rsidR="00632E28" w:rsidRPr="00815C49">
        <w:t xml:space="preserve"> </w:t>
      </w:r>
      <w:r w:rsidR="00815C49" w:rsidRPr="00815C49">
        <w:t xml:space="preserve">as </w:t>
      </w:r>
      <w:r w:rsidR="003F04DC">
        <w:t>a</w:t>
      </w:r>
      <w:r w:rsidR="00815C49" w:rsidRPr="00815C49">
        <w:t xml:space="preserve">pproved </w:t>
      </w:r>
      <w:r w:rsidR="003F04DC">
        <w:t>p</w:t>
      </w:r>
      <w:r w:rsidR="00815C49" w:rsidRPr="00815C49">
        <w:t>roviders, provide access to buildings for ECEC services to operate from, or operate central enrolment systems for families.</w:t>
      </w:r>
    </w:p>
    <w:p w14:paraId="5955DF35" w14:textId="643D2351" w:rsidR="00506515" w:rsidRPr="00006717" w:rsidRDefault="00506515" w:rsidP="00506515">
      <w:pPr>
        <w:pStyle w:val="BodyText"/>
      </w:pPr>
      <w:r w:rsidRPr="00006717">
        <w:t xml:space="preserve">The Productivity Commission summarised the current allocation of roles and responsibilities </w:t>
      </w:r>
      <w:r w:rsidR="00570B3C">
        <w:t xml:space="preserve">between </w:t>
      </w:r>
      <w:r w:rsidR="003237DA">
        <w:t>Commonwealth</w:t>
      </w:r>
      <w:r w:rsidR="00632E28">
        <w:t xml:space="preserve"> Government </w:t>
      </w:r>
      <w:r w:rsidR="002E7588">
        <w:t xml:space="preserve">and </w:t>
      </w:r>
      <w:r w:rsidR="00632E28">
        <w:t>s</w:t>
      </w:r>
      <w:r w:rsidR="002E7588">
        <w:t xml:space="preserve">tate and </w:t>
      </w:r>
      <w:r w:rsidR="00632E28">
        <w:t>t</w:t>
      </w:r>
      <w:r w:rsidR="002E7588">
        <w:t xml:space="preserve">erritory </w:t>
      </w:r>
      <w:r w:rsidR="00871FDC">
        <w:t xml:space="preserve">governments </w:t>
      </w:r>
      <w:r w:rsidRPr="00006717">
        <w:t>as follows:</w:t>
      </w:r>
      <w:r w:rsidRPr="0015096E">
        <w:rPr>
          <w:rStyle w:val="FootnoteReference"/>
          <w:rFonts w:ascii="Calibri" w:hAnsi="Calibri" w:cs="Calibri"/>
          <w:color w:val="auto"/>
        </w:rPr>
        <w:footnoteReference w:id="77"/>
      </w:r>
    </w:p>
    <w:p w14:paraId="4E60D62F" w14:textId="371386B4" w:rsidR="00506515" w:rsidRDefault="000C506E" w:rsidP="005837F5">
      <w:pPr>
        <w:pStyle w:val="Caption"/>
        <w:keepNext/>
      </w:pPr>
      <w:r>
        <w:br w:type="column"/>
      </w:r>
      <w:r w:rsidR="00506515" w:rsidRPr="00006717">
        <w:lastRenderedPageBreak/>
        <w:t xml:space="preserve">Figure </w:t>
      </w:r>
      <w:r w:rsidR="00654E8E" w:rsidRPr="00006717">
        <w:t>A</w:t>
      </w:r>
      <w:r w:rsidR="003522AD" w:rsidRPr="00006717">
        <w:t>2.</w:t>
      </w:r>
      <w:r w:rsidR="00654E8E" w:rsidRPr="00006717">
        <w:t>7</w:t>
      </w:r>
      <w:r w:rsidR="00506515" w:rsidRPr="00C157B3">
        <w:t>: Roles and responsibilities—Governments and independent bodies</w:t>
      </w:r>
      <w:r w:rsidR="003E1605">
        <w:t xml:space="preserve"> </w:t>
      </w:r>
    </w:p>
    <w:p w14:paraId="0F98CB78" w14:textId="1DCAC8C6" w:rsidR="003B21A1" w:rsidRDefault="000C506E" w:rsidP="00006717">
      <w:pPr>
        <w:pStyle w:val="BodyText"/>
        <w:jc w:val="center"/>
      </w:pPr>
      <w:r w:rsidRPr="00E105A5">
        <w:rPr>
          <w:noProof/>
        </w:rPr>
        <mc:AlternateContent>
          <mc:Choice Requires="wpg">
            <w:drawing>
              <wp:anchor distT="0" distB="0" distL="114300" distR="114300" simplePos="0" relativeHeight="251658246" behindDoc="0" locked="0" layoutInCell="1" allowOverlap="1" wp14:anchorId="720D2BCD" wp14:editId="51A1DC8F">
                <wp:simplePos x="0" y="0"/>
                <wp:positionH relativeFrom="margin">
                  <wp:align>center</wp:align>
                </wp:positionH>
                <wp:positionV relativeFrom="paragraph">
                  <wp:posOffset>127000</wp:posOffset>
                </wp:positionV>
                <wp:extent cx="5656929" cy="7998397"/>
                <wp:effectExtent l="0" t="0" r="1270" b="0"/>
                <wp:wrapNone/>
                <wp:docPr id="2" name="Group 1" descr="Figure A2.7 shows the roles and responsibilities of the Australian Government and States and Territories across policy, funding and regulation, as well as the roles and responsibilities that are shared across the two levels of government.&#10;It also shows the roles and responsibilities of the independent bodies ACECQA and AERO.">
                  <a:extLst xmlns:a="http://schemas.openxmlformats.org/drawingml/2006/main">
                    <a:ext uri="{FF2B5EF4-FFF2-40B4-BE49-F238E27FC236}">
                      <a16:creationId xmlns:a16="http://schemas.microsoft.com/office/drawing/2014/main" id="{8683F727-C9AC-8CC4-8A39-70830B208067}"/>
                    </a:ext>
                  </a:extLst>
                </wp:docPr>
                <wp:cNvGraphicFramePr/>
                <a:graphic xmlns:a="http://schemas.openxmlformats.org/drawingml/2006/main">
                  <a:graphicData uri="http://schemas.microsoft.com/office/word/2010/wordprocessingGroup">
                    <wpg:wgp>
                      <wpg:cNvGrpSpPr/>
                      <wpg:grpSpPr>
                        <a:xfrm>
                          <a:off x="0" y="0"/>
                          <a:ext cx="5656929" cy="7998397"/>
                          <a:chOff x="-1" y="0"/>
                          <a:chExt cx="5656929" cy="7998397"/>
                        </a:xfrm>
                      </wpg:grpSpPr>
                      <wps:wsp>
                        <wps:cNvPr id="482406297" name="Rectangle 482406297">
                          <a:extLst>
                            <a:ext uri="{FF2B5EF4-FFF2-40B4-BE49-F238E27FC236}">
                              <a16:creationId xmlns:a16="http://schemas.microsoft.com/office/drawing/2014/main" id="{4A0468B7-378C-6EEE-9A43-5698B1477285}"/>
                            </a:ext>
                          </a:extLst>
                        </wps:cNvPr>
                        <wps:cNvSpPr/>
                        <wps:spPr>
                          <a:xfrm>
                            <a:off x="1" y="466728"/>
                            <a:ext cx="1694987" cy="391477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2088327700" name="Rectangle 2088327700">
                          <a:extLst>
                            <a:ext uri="{FF2B5EF4-FFF2-40B4-BE49-F238E27FC236}">
                              <a16:creationId xmlns:a16="http://schemas.microsoft.com/office/drawing/2014/main" id="{B755BEFC-2E38-4876-7FB9-8A18A62C1D0A}"/>
                            </a:ext>
                          </a:extLst>
                        </wps:cNvPr>
                        <wps:cNvSpPr/>
                        <wps:spPr>
                          <a:xfrm>
                            <a:off x="0" y="152403"/>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229093005" name="TextBox 13">
                          <a:extLst>
                            <a:ext uri="{FF2B5EF4-FFF2-40B4-BE49-F238E27FC236}">
                              <a16:creationId xmlns:a16="http://schemas.microsoft.com/office/drawing/2014/main" id="{E882946D-830F-F992-1FC3-90F6EB4F3345}"/>
                            </a:ext>
                          </a:extLst>
                        </wps:cNvPr>
                        <wps:cNvSpPr txBox="1"/>
                        <wps:spPr>
                          <a:xfrm>
                            <a:off x="75733" y="542887"/>
                            <a:ext cx="1537695" cy="3810038"/>
                          </a:xfrm>
                          <a:prstGeom prst="rect">
                            <a:avLst/>
                          </a:prstGeom>
                          <a:noFill/>
                        </wps:spPr>
                        <wps:txbx>
                          <w:txbxContent>
                            <w:p w14:paraId="3015D19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016295A"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the Child Care Package (CCS, ACCS, ISP, CCCF)</w:t>
                              </w:r>
                            </w:p>
                            <w:p w14:paraId="7D3D54EE"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Early Years Strategy</w:t>
                              </w:r>
                            </w:p>
                            <w:p w14:paraId="34F03C9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7F51A97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Subsidise ECEC access through the CCS/ACCS</w:t>
                              </w:r>
                            </w:p>
                            <w:p w14:paraId="7ADE81E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services in thin markets through CCCF</w:t>
                              </w:r>
                            </w:p>
                            <w:p w14:paraId="4529A487"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inclusion in CSS services through the ISP</w:t>
                              </w:r>
                            </w:p>
                            <w:p w14:paraId="69999865"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funding contribution to States and Territories for preschool delivery</w:t>
                              </w:r>
                            </w:p>
                            <w:p w14:paraId="4478543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5744005F"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requirements for CCS service approval and operation</w:t>
                              </w:r>
                            </w:p>
                            <w:p w14:paraId="66CF2B6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Monitor system integrity</w:t>
                              </w:r>
                            </w:p>
                            <w:p w14:paraId="34C1080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ITE in the tertiary sector</w:t>
                              </w:r>
                            </w:p>
                          </w:txbxContent>
                        </wps:txbx>
                        <wps:bodyPr wrap="square" lIns="0" tIns="0" rIns="0" bIns="0" rtlCol="0">
                          <a:noAutofit/>
                        </wps:bodyPr>
                      </wps:wsp>
                      <wps:wsp>
                        <wps:cNvPr id="946778880" name="TextBox 14">
                          <a:extLst>
                            <a:ext uri="{FF2B5EF4-FFF2-40B4-BE49-F238E27FC236}">
                              <a16:creationId xmlns:a16="http://schemas.microsoft.com/office/drawing/2014/main" id="{6FD92EDB-9E5D-8C9B-71F0-450AE7494E13}"/>
                            </a:ext>
                          </a:extLst>
                        </wps:cNvPr>
                        <wps:cNvSpPr txBox="1"/>
                        <wps:spPr>
                          <a:xfrm>
                            <a:off x="-1" y="209520"/>
                            <a:ext cx="1857375" cy="333376"/>
                          </a:xfrm>
                          <a:prstGeom prst="rect">
                            <a:avLst/>
                          </a:prstGeom>
                          <a:noFill/>
                        </wps:spPr>
                        <wps:txbx>
                          <w:txbxContent>
                            <w:p w14:paraId="64A10455" w14:textId="3C0560E0" w:rsidR="00A93768" w:rsidRPr="00150F53" w:rsidRDefault="004D097B" w:rsidP="00A93768">
                              <w:pPr>
                                <w:jc w:val="center"/>
                                <w:rPr>
                                  <w:rFonts w:ascii="VIC" w:hAnsi="VIC" w:cstheme="minorBidi"/>
                                  <w:b/>
                                  <w:color w:val="FFFFFF" w:themeColor="background1"/>
                                  <w:kern w:val="24"/>
                                  <w:sz w:val="22"/>
                                  <w:szCs w:val="22"/>
                                </w:rPr>
                              </w:pPr>
                              <w:r>
                                <w:rPr>
                                  <w:rFonts w:ascii="VIC" w:hAnsi="VIC" w:cstheme="minorBidi"/>
                                  <w:b/>
                                  <w:color w:val="FFFFFF" w:themeColor="background1"/>
                                  <w:kern w:val="24"/>
                                  <w:sz w:val="22"/>
                                  <w:szCs w:val="22"/>
                                </w:rPr>
                                <w:t>Commonwealth</w:t>
                              </w:r>
                              <w:r w:rsidRPr="00150F53">
                                <w:rPr>
                                  <w:rFonts w:ascii="VIC" w:hAnsi="VIC" w:cstheme="minorBidi"/>
                                  <w:b/>
                                  <w:color w:val="FFFFFF" w:themeColor="background1"/>
                                  <w:kern w:val="24"/>
                                  <w:sz w:val="22"/>
                                  <w:szCs w:val="22"/>
                                </w:rPr>
                                <w:t xml:space="preserve"> </w:t>
                              </w:r>
                            </w:p>
                          </w:txbxContent>
                        </wps:txbx>
                        <wps:bodyPr wrap="square" lIns="0" tIns="0" rIns="0" bIns="0" rtlCol="0">
                          <a:noAutofit/>
                        </wps:bodyPr>
                      </wps:wsp>
                      <wps:wsp>
                        <wps:cNvPr id="1333312300" name="Rectangle 1333312300">
                          <a:extLst>
                            <a:ext uri="{FF2B5EF4-FFF2-40B4-BE49-F238E27FC236}">
                              <a16:creationId xmlns:a16="http://schemas.microsoft.com/office/drawing/2014/main" id="{28238C41-314A-1A71-F1AB-CDF2BC962C94}"/>
                            </a:ext>
                          </a:extLst>
                        </wps:cNvPr>
                        <wps:cNvSpPr/>
                        <wps:spPr>
                          <a:xfrm>
                            <a:off x="3961941" y="466728"/>
                            <a:ext cx="1694987" cy="391477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219045201" name="Rectangle 1219045201">
                          <a:extLst>
                            <a:ext uri="{FF2B5EF4-FFF2-40B4-BE49-F238E27FC236}">
                              <a16:creationId xmlns:a16="http://schemas.microsoft.com/office/drawing/2014/main" id="{CF4E7005-4E39-8622-5932-A7981A35454E}"/>
                            </a:ext>
                          </a:extLst>
                        </wps:cNvPr>
                        <wps:cNvSpPr/>
                        <wps:spPr>
                          <a:xfrm>
                            <a:off x="3961940" y="152403"/>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924590643" name="TextBox 17">
                          <a:extLst>
                            <a:ext uri="{FF2B5EF4-FFF2-40B4-BE49-F238E27FC236}">
                              <a16:creationId xmlns:a16="http://schemas.microsoft.com/office/drawing/2014/main" id="{4A8DA7D8-7B1B-280A-D84E-84109C827C7B}"/>
                            </a:ext>
                          </a:extLst>
                        </wps:cNvPr>
                        <wps:cNvSpPr txBox="1"/>
                        <wps:spPr>
                          <a:xfrm>
                            <a:off x="4037430" y="542887"/>
                            <a:ext cx="1537695" cy="3771938"/>
                          </a:xfrm>
                          <a:prstGeom prst="rect">
                            <a:avLst/>
                          </a:prstGeom>
                          <a:noFill/>
                        </wps:spPr>
                        <wps:txbx>
                          <w:txbxContent>
                            <w:p w14:paraId="22EC0EE8"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504AC54"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preschool policy</w:t>
                              </w:r>
                            </w:p>
                            <w:p w14:paraId="2F53E863"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workforce strategies</w:t>
                              </w:r>
                            </w:p>
                            <w:p w14:paraId="4106D796"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Directly provide some ECEC services</w:t>
                              </w:r>
                            </w:p>
                            <w:p w14:paraId="3E89631E"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educator attraction and retention schemes</w:t>
                              </w:r>
                            </w:p>
                            <w:p w14:paraId="37AC56A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69844B6F" w14:textId="77777777" w:rsidR="00A93768" w:rsidRPr="00150F53" w:rsidRDefault="00A93768" w:rsidP="00A93768">
                              <w:pPr>
                                <w:pStyle w:val="ListParagraph"/>
                                <w:numPr>
                                  <w:ilvl w:val="0"/>
                                  <w:numId w:val="35"/>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 xml:space="preserve">Provide </w:t>
                              </w:r>
                              <w:proofErr w:type="gramStart"/>
                              <w:r w:rsidRPr="00150F53">
                                <w:rPr>
                                  <w:rFonts w:ascii="VIC" w:hAnsi="VIC" w:cstheme="minorBidi"/>
                                  <w:color w:val="000000" w:themeColor="text1"/>
                                  <w:kern w:val="24"/>
                                  <w:sz w:val="16"/>
                                  <w:szCs w:val="16"/>
                                </w:rPr>
                                <w:t>the majority of</w:t>
                              </w:r>
                              <w:proofErr w:type="gramEnd"/>
                              <w:r w:rsidRPr="00150F53">
                                <w:rPr>
                                  <w:rFonts w:ascii="VIC" w:hAnsi="VIC" w:cstheme="minorBidi"/>
                                  <w:color w:val="000000" w:themeColor="text1"/>
                                  <w:kern w:val="24"/>
                                  <w:sz w:val="16"/>
                                  <w:szCs w:val="16"/>
                                </w:rPr>
                                <w:t xml:space="preserve"> funding for preschool</w:t>
                              </w:r>
                            </w:p>
                            <w:p w14:paraId="134EBF3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4F0A44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Apply the NQF, including by undertaking assessments and ratings of services</w:t>
                              </w:r>
                            </w:p>
                            <w:p w14:paraId="5803D8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applications for new services</w:t>
                              </w:r>
                            </w:p>
                          </w:txbxContent>
                        </wps:txbx>
                        <wps:bodyPr wrap="square" lIns="0" tIns="0" rIns="0" bIns="0" rtlCol="0">
                          <a:noAutofit/>
                        </wps:bodyPr>
                      </wps:wsp>
                      <wps:wsp>
                        <wps:cNvPr id="2045729900" name="TextBox 18">
                          <a:extLst>
                            <a:ext uri="{FF2B5EF4-FFF2-40B4-BE49-F238E27FC236}">
                              <a16:creationId xmlns:a16="http://schemas.microsoft.com/office/drawing/2014/main" id="{BE928875-94CA-198B-BD76-D85442C8BAEB}"/>
                            </a:ext>
                          </a:extLst>
                        </wps:cNvPr>
                        <wps:cNvSpPr txBox="1"/>
                        <wps:spPr>
                          <a:xfrm>
                            <a:off x="3961940" y="209550"/>
                            <a:ext cx="1694987" cy="333376"/>
                          </a:xfrm>
                          <a:prstGeom prst="rect">
                            <a:avLst/>
                          </a:prstGeom>
                          <a:noFill/>
                        </wps:spPr>
                        <wps:txbx>
                          <w:txbxContent>
                            <w:p w14:paraId="61166FE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States and Territories</w:t>
                              </w:r>
                            </w:p>
                          </w:txbxContent>
                        </wps:txbx>
                        <wps:bodyPr wrap="square" lIns="0" tIns="0" rIns="0" bIns="0" rtlCol="0">
                          <a:noAutofit/>
                        </wps:bodyPr>
                      </wps:wsp>
                      <wps:wsp>
                        <wps:cNvPr id="832880522" name="Rectangle 832880522">
                          <a:extLst>
                            <a:ext uri="{FF2B5EF4-FFF2-40B4-BE49-F238E27FC236}">
                              <a16:creationId xmlns:a16="http://schemas.microsoft.com/office/drawing/2014/main" id="{D5D241FF-91BB-AC05-5DAF-422AF410400A}"/>
                            </a:ext>
                          </a:extLst>
                        </wps:cNvPr>
                        <wps:cNvSpPr/>
                        <wps:spPr>
                          <a:xfrm>
                            <a:off x="1980971" y="1323978"/>
                            <a:ext cx="1694987" cy="305752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315914087" name="Rectangle 315914087">
                          <a:extLst>
                            <a:ext uri="{FF2B5EF4-FFF2-40B4-BE49-F238E27FC236}">
                              <a16:creationId xmlns:a16="http://schemas.microsoft.com/office/drawing/2014/main" id="{1BB84B37-1D38-8449-4B2A-09F3F4E322CE}"/>
                            </a:ext>
                          </a:extLst>
                        </wps:cNvPr>
                        <wps:cNvSpPr/>
                        <wps:spPr>
                          <a:xfrm>
                            <a:off x="1980970" y="1009653"/>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2132731904" name="TextBox 21">
                          <a:extLst>
                            <a:ext uri="{FF2B5EF4-FFF2-40B4-BE49-F238E27FC236}">
                              <a16:creationId xmlns:a16="http://schemas.microsoft.com/office/drawing/2014/main" id="{7847AD10-2722-3E94-6E10-E9B9A05B5E55}"/>
                            </a:ext>
                          </a:extLst>
                        </wps:cNvPr>
                        <wps:cNvSpPr txBox="1"/>
                        <wps:spPr>
                          <a:xfrm>
                            <a:off x="2056708" y="1400176"/>
                            <a:ext cx="1537695" cy="3228856"/>
                          </a:xfrm>
                          <a:prstGeom prst="rect">
                            <a:avLst/>
                          </a:prstGeom>
                          <a:noFill/>
                        </wps:spPr>
                        <wps:txbx>
                          <w:txbxContent>
                            <w:p w14:paraId="31C7F7B0"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F75F7B2"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Agree and implement the PRA</w:t>
                              </w:r>
                            </w:p>
                            <w:p w14:paraId="4BAC62EC"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National Vision for ECEC</w:t>
                              </w:r>
                            </w:p>
                            <w:p w14:paraId="2F5BC9DB"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Implement the National Children’s Education and Care Workforce Strategy</w:t>
                              </w:r>
                            </w:p>
                            <w:p w14:paraId="6F5BB364"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2BFE058E"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RTOs</w:t>
                              </w:r>
                            </w:p>
                            <w:p w14:paraId="4B27E6BC"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professional development for educators</w:t>
                              </w:r>
                            </w:p>
                            <w:p w14:paraId="54CBA57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2396D684"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NQF</w:t>
                              </w:r>
                            </w:p>
                            <w:p w14:paraId="6CB04018"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RTOs</w:t>
                              </w:r>
                            </w:p>
                            <w:p w14:paraId="4097D720"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non-NQF services</w:t>
                              </w:r>
                            </w:p>
                          </w:txbxContent>
                        </wps:txbx>
                        <wps:bodyPr wrap="square" lIns="0" tIns="0" rIns="0" bIns="0" rtlCol="0">
                          <a:noAutofit/>
                        </wps:bodyPr>
                      </wps:wsp>
                      <wps:wsp>
                        <wps:cNvPr id="4087461" name="TextBox 22">
                          <a:extLst>
                            <a:ext uri="{FF2B5EF4-FFF2-40B4-BE49-F238E27FC236}">
                              <a16:creationId xmlns:a16="http://schemas.microsoft.com/office/drawing/2014/main" id="{2B813B42-4990-456C-B5ED-669BD896EE7F}"/>
                            </a:ext>
                          </a:extLst>
                        </wps:cNvPr>
                        <wps:cNvSpPr txBox="1"/>
                        <wps:spPr>
                          <a:xfrm>
                            <a:off x="1980970" y="1066800"/>
                            <a:ext cx="1694987" cy="333376"/>
                          </a:xfrm>
                          <a:prstGeom prst="rect">
                            <a:avLst/>
                          </a:prstGeom>
                          <a:noFill/>
                        </wps:spPr>
                        <wps:txbx>
                          <w:txbxContent>
                            <w:p w14:paraId="45B10CAA"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Shared responsibilities</w:t>
                              </w:r>
                            </w:p>
                          </w:txbxContent>
                        </wps:txbx>
                        <wps:bodyPr wrap="square" lIns="0" tIns="0" rIns="0" bIns="0" rtlCol="0">
                          <a:noAutofit/>
                        </wps:bodyPr>
                      </wps:wsp>
                      <wps:wsp>
                        <wps:cNvPr id="358327769" name="TextBox 23">
                          <a:extLst>
                            <a:ext uri="{FF2B5EF4-FFF2-40B4-BE49-F238E27FC236}">
                              <a16:creationId xmlns:a16="http://schemas.microsoft.com/office/drawing/2014/main" id="{EF117931-2B43-3996-DA91-A4340E2D6BEA}"/>
                            </a:ext>
                          </a:extLst>
                        </wps:cNvPr>
                        <wps:cNvSpPr txBox="1"/>
                        <wps:spPr>
                          <a:xfrm>
                            <a:off x="2102593" y="0"/>
                            <a:ext cx="1451740" cy="419100"/>
                          </a:xfrm>
                          <a:prstGeom prst="rect">
                            <a:avLst/>
                          </a:prstGeom>
                          <a:noFill/>
                        </wps:spPr>
                        <wps:txbx>
                          <w:txbxContent>
                            <w:p w14:paraId="0C4B7AB8"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Governments</w:t>
                              </w:r>
                            </w:p>
                          </w:txbxContent>
                        </wps:txbx>
                        <wps:bodyPr wrap="square" lIns="0" tIns="0" rIns="0" bIns="0" rtlCol="0">
                          <a:noAutofit/>
                        </wps:bodyPr>
                      </wps:wsp>
                      <wps:wsp>
                        <wps:cNvPr id="1463038120" name="Straight Connector 1463038120">
                          <a:extLst>
                            <a:ext uri="{FF2B5EF4-FFF2-40B4-BE49-F238E27FC236}">
                              <a16:creationId xmlns:a16="http://schemas.microsoft.com/office/drawing/2014/main" id="{FC7EB1FD-E2F3-E5A6-4988-F6CB76AEB039}"/>
                            </a:ext>
                          </a:extLst>
                        </wps:cNvPr>
                        <wps:cNvCnPr/>
                        <wps:spPr>
                          <a:xfrm>
                            <a:off x="1694987" y="376238"/>
                            <a:ext cx="22669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9080649" name="Straight Arrow Connector 1589080649">
                          <a:extLst>
                            <a:ext uri="{FF2B5EF4-FFF2-40B4-BE49-F238E27FC236}">
                              <a16:creationId xmlns:a16="http://schemas.microsoft.com/office/drawing/2014/main" id="{7CB63008-7AD2-D2AD-6D05-8E4BF8CAACB1}"/>
                            </a:ext>
                          </a:extLst>
                        </wps:cNvPr>
                        <wps:cNvCnPr>
                          <a:cxnSpLocks/>
                          <a:endCxn id="315914087" idx="0"/>
                        </wps:cNvCnPr>
                        <wps:spPr>
                          <a:xfrm>
                            <a:off x="2828464" y="376237"/>
                            <a:ext cx="0" cy="63341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0205656" name="TextBox 32">
                          <a:extLst>
                            <a:ext uri="{FF2B5EF4-FFF2-40B4-BE49-F238E27FC236}">
                              <a16:creationId xmlns:a16="http://schemas.microsoft.com/office/drawing/2014/main" id="{05E32368-FF05-A839-5AED-763B75203248}"/>
                            </a:ext>
                          </a:extLst>
                        </wps:cNvPr>
                        <wps:cNvSpPr txBox="1"/>
                        <wps:spPr>
                          <a:xfrm>
                            <a:off x="1922870" y="4567460"/>
                            <a:ext cx="1805370" cy="419100"/>
                          </a:xfrm>
                          <a:prstGeom prst="rect">
                            <a:avLst/>
                          </a:prstGeom>
                          <a:noFill/>
                        </wps:spPr>
                        <wps:txbx>
                          <w:txbxContent>
                            <w:p w14:paraId="5BF7367E"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Independent bodies</w:t>
                              </w:r>
                            </w:p>
                          </w:txbxContent>
                        </wps:txbx>
                        <wps:bodyPr wrap="square" lIns="0" tIns="0" rIns="0" bIns="0" rtlCol="0">
                          <a:noAutofit/>
                        </wps:bodyPr>
                      </wps:wsp>
                      <wps:wsp>
                        <wps:cNvPr id="763924117" name="Rectangle 763924117">
                          <a:extLst>
                            <a:ext uri="{FF2B5EF4-FFF2-40B4-BE49-F238E27FC236}">
                              <a16:creationId xmlns:a16="http://schemas.microsoft.com/office/drawing/2014/main" id="{5B663F39-D7B8-1E99-F42E-1642C400F6C9}"/>
                            </a:ext>
                          </a:extLst>
                        </wps:cNvPr>
                        <wps:cNvSpPr/>
                        <wps:spPr>
                          <a:xfrm>
                            <a:off x="1980971" y="5200873"/>
                            <a:ext cx="1694987" cy="267164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400706386" name="Rectangle 1400706386">
                          <a:extLst>
                            <a:ext uri="{FF2B5EF4-FFF2-40B4-BE49-F238E27FC236}">
                              <a16:creationId xmlns:a16="http://schemas.microsoft.com/office/drawing/2014/main" id="{E6F42EEE-76AB-698E-704C-2E633B3E6157}"/>
                            </a:ext>
                          </a:extLst>
                        </wps:cNvPr>
                        <wps:cNvSpPr/>
                        <wps:spPr>
                          <a:xfrm>
                            <a:off x="1980970" y="4886548"/>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861476421" name="TextBox 35">
                          <a:extLst>
                            <a:ext uri="{FF2B5EF4-FFF2-40B4-BE49-F238E27FC236}">
                              <a16:creationId xmlns:a16="http://schemas.microsoft.com/office/drawing/2014/main" id="{83ED7C44-3994-EE90-3771-4E90F1934918}"/>
                            </a:ext>
                          </a:extLst>
                        </wps:cNvPr>
                        <wps:cNvSpPr txBox="1"/>
                        <wps:spPr>
                          <a:xfrm>
                            <a:off x="2056708" y="5277071"/>
                            <a:ext cx="1537695" cy="2721326"/>
                          </a:xfrm>
                          <a:prstGeom prst="rect">
                            <a:avLst/>
                          </a:prstGeom>
                          <a:noFill/>
                        </wps:spPr>
                        <wps:txbx>
                          <w:txbxContent>
                            <w:p w14:paraId="2CF7729F"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Research</w:t>
                              </w:r>
                            </w:p>
                            <w:p w14:paraId="2BF51A4D" w14:textId="77777777" w:rsidR="00A93768" w:rsidRPr="00150F53" w:rsidRDefault="00A93768" w:rsidP="00A93768">
                              <w:pPr>
                                <w:pStyle w:val="ListParagraph"/>
                                <w:numPr>
                                  <w:ilvl w:val="0"/>
                                  <w:numId w:val="40"/>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Commission and conduct research on ECEC</w:t>
                              </w:r>
                            </w:p>
                          </w:txbxContent>
                        </wps:txbx>
                        <wps:bodyPr wrap="square" lIns="0" tIns="0" rIns="0" bIns="0" rtlCol="0">
                          <a:noAutofit/>
                        </wps:bodyPr>
                      </wps:wsp>
                      <wps:wsp>
                        <wps:cNvPr id="880579094" name="TextBox 36">
                          <a:extLst>
                            <a:ext uri="{FF2B5EF4-FFF2-40B4-BE49-F238E27FC236}">
                              <a16:creationId xmlns:a16="http://schemas.microsoft.com/office/drawing/2014/main" id="{B7370D52-F9A7-E6DB-F01E-84F1E04F90DB}"/>
                            </a:ext>
                          </a:extLst>
                        </wps:cNvPr>
                        <wps:cNvSpPr txBox="1"/>
                        <wps:spPr>
                          <a:xfrm>
                            <a:off x="1980970" y="4943695"/>
                            <a:ext cx="1694987" cy="333376"/>
                          </a:xfrm>
                          <a:prstGeom prst="rect">
                            <a:avLst/>
                          </a:prstGeom>
                          <a:noFill/>
                        </wps:spPr>
                        <wps:txbx>
                          <w:txbxContent>
                            <w:p w14:paraId="6B7DAAD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AERO</w:t>
                              </w:r>
                            </w:p>
                          </w:txbxContent>
                        </wps:txbx>
                        <wps:bodyPr wrap="square" lIns="0" tIns="0" rIns="0" bIns="0" rtlCol="0">
                          <a:noAutofit/>
                        </wps:bodyPr>
                      </wps:wsp>
                      <wps:wsp>
                        <wps:cNvPr id="720916817" name="Rectangle 720916817">
                          <a:extLst>
                            <a:ext uri="{FF2B5EF4-FFF2-40B4-BE49-F238E27FC236}">
                              <a16:creationId xmlns:a16="http://schemas.microsoft.com/office/drawing/2014/main" id="{90C3B7E4-01EB-FB02-6256-B4F240BB2321}"/>
                            </a:ext>
                          </a:extLst>
                        </wps:cNvPr>
                        <wps:cNvSpPr/>
                        <wps:spPr>
                          <a:xfrm>
                            <a:off x="1" y="5200872"/>
                            <a:ext cx="1694987" cy="267164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770561881" name="Rectangle 1770561881">
                          <a:extLst>
                            <a:ext uri="{FF2B5EF4-FFF2-40B4-BE49-F238E27FC236}">
                              <a16:creationId xmlns:a16="http://schemas.microsoft.com/office/drawing/2014/main" id="{B24415DE-60F4-A1A6-8AA5-A784F3B5F31D}"/>
                            </a:ext>
                          </a:extLst>
                        </wps:cNvPr>
                        <wps:cNvSpPr/>
                        <wps:spPr>
                          <a:xfrm>
                            <a:off x="0" y="4886547"/>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600255279" name="TextBox 39">
                          <a:extLst>
                            <a:ext uri="{FF2B5EF4-FFF2-40B4-BE49-F238E27FC236}">
                              <a16:creationId xmlns:a16="http://schemas.microsoft.com/office/drawing/2014/main" id="{3ED6B685-3AE8-84B1-9E71-3DBBE6FE037E}"/>
                            </a:ext>
                          </a:extLst>
                        </wps:cNvPr>
                        <wps:cNvSpPr txBox="1"/>
                        <wps:spPr>
                          <a:xfrm>
                            <a:off x="75738" y="5277070"/>
                            <a:ext cx="1537695" cy="2721326"/>
                          </a:xfrm>
                          <a:prstGeom prst="rect">
                            <a:avLst/>
                          </a:prstGeom>
                          <a:noFill/>
                        </wps:spPr>
                        <wps:txbx>
                          <w:txbxContent>
                            <w:p w14:paraId="3ECCB2A7"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4DEE98F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Oversee the National Children’s Education and Care Workforce Strategy</w:t>
                              </w:r>
                            </w:p>
                            <w:p w14:paraId="556F35F0"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Report on quality ratings</w:t>
                              </w:r>
                            </w:p>
                            <w:p w14:paraId="26751BD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advice and recommendations to governments on the NQF</w:t>
                              </w:r>
                            </w:p>
                            <w:p w14:paraId="75B9F745"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7A500F0B"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Guide the implementation of the NQF</w:t>
                              </w:r>
                            </w:p>
                            <w:p w14:paraId="6C5E184C"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qualifications under the NQF</w:t>
                              </w:r>
                            </w:p>
                          </w:txbxContent>
                        </wps:txbx>
                        <wps:bodyPr wrap="square" lIns="0" tIns="0" rIns="0" bIns="0" rtlCol="0">
                          <a:noAutofit/>
                        </wps:bodyPr>
                      </wps:wsp>
                      <wps:wsp>
                        <wps:cNvPr id="851062728" name="TextBox 40">
                          <a:extLst>
                            <a:ext uri="{FF2B5EF4-FFF2-40B4-BE49-F238E27FC236}">
                              <a16:creationId xmlns:a16="http://schemas.microsoft.com/office/drawing/2014/main" id="{27498AC6-43A6-618C-6A5A-1DD6629F2123}"/>
                            </a:ext>
                          </a:extLst>
                        </wps:cNvPr>
                        <wps:cNvSpPr txBox="1"/>
                        <wps:spPr>
                          <a:xfrm>
                            <a:off x="0" y="4943694"/>
                            <a:ext cx="1694987" cy="333376"/>
                          </a:xfrm>
                          <a:prstGeom prst="rect">
                            <a:avLst/>
                          </a:prstGeom>
                          <a:noFill/>
                        </wps:spPr>
                        <wps:txbx>
                          <w:txbxContent>
                            <w:p w14:paraId="0513E62E"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ACECQA</w:t>
                              </w:r>
                            </w:p>
                          </w:txbxContent>
                        </wps:txbx>
                        <wps:bodyPr wrap="square" lIns="0" tIns="0" rIns="0" bIns="0" rtlCol="0">
                          <a:noAutofit/>
                        </wps:bodyPr>
                      </wps:wsp>
                    </wpg:wgp>
                  </a:graphicData>
                </a:graphic>
              </wp:anchor>
            </w:drawing>
          </mc:Choice>
          <mc:Fallback>
            <w:pict>
              <v:group w14:anchorId="720D2BCD" id="Group 1" o:spid="_x0000_s1045" alt="Figure A2.7 shows the roles and responsibilities of the Australian Government and States and Territories across policy, funding and regulation, as well as the roles and responsibilities that are shared across the two levels of government.&#10;It also shows the roles and responsibilities of the independent bodies ACECQA and AERO." style="position:absolute;left:0;text-align:left;margin-left:0;margin-top:10pt;width:445.45pt;height:629.8pt;z-index:251658246;mso-position-horizontal:center;mso-position-horizontal-relative:margin" coordorigin="" coordsize="56569,7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">
                <v:rect id="Rectangle 482406297" o:spid="_x0000_s1046" style="position:absolute;top:4667;width:16949;height:3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" fillcolor="#e1f2fa [670]" stroked="f" strokeweight="1pt">
                  <v:textbox inset="0,0,0,0"/>
                </v:rect>
                <v:rect id="Rectangle 2088327700" o:spid="_x0000_s1047" style="position:absolute;top:1524;width:169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" fillcolor="#007f8b [3215]" stroked="f" strokeweight="1pt">
                  <v:textbox inset="0,0,0,0"/>
                </v:rect>
                <v:shape id="TextBox 13" o:spid="_x0000_s1048" type="#_x0000_t202" style="position:absolute;left:757;top:5428;width:15377;height:3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" filled="f" stroked="f">
                  <v:textbox inset="0,0,0,0">
                    <w:txbxContent>
                      <w:p w14:paraId="3015D19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016295A"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the Child Care Package (CCS, ACCS, ISP, CCCF)</w:t>
                        </w:r>
                      </w:p>
                      <w:p w14:paraId="7D3D54EE"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Early Years Strategy</w:t>
                        </w:r>
                      </w:p>
                      <w:p w14:paraId="34F03C9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7F51A97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Subsidise ECEC access through the CCS/ACCS</w:t>
                        </w:r>
                      </w:p>
                      <w:p w14:paraId="7ADE81E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services in thin markets through CCCF</w:t>
                        </w:r>
                      </w:p>
                      <w:p w14:paraId="4529A487"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inclusion in CSS services through the ISP</w:t>
                        </w:r>
                      </w:p>
                      <w:p w14:paraId="69999865"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funding contribution to States and Territories for preschool delivery</w:t>
                        </w:r>
                      </w:p>
                      <w:p w14:paraId="4478543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5744005F"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requirements for CCS service approval and operation</w:t>
                        </w:r>
                      </w:p>
                      <w:p w14:paraId="66CF2B6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Monitor system integrity</w:t>
                        </w:r>
                      </w:p>
                      <w:p w14:paraId="34C1080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ITE in the tertiary sector</w:t>
                        </w:r>
                      </w:p>
                    </w:txbxContent>
                  </v:textbox>
                </v:shape>
                <v:shape id="TextBox 14" o:spid="_x0000_s1049" type="#_x0000_t202" style="position:absolute;top:2095;width:185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" filled="f" stroked="f">
                  <v:textbox inset="0,0,0,0">
                    <w:txbxContent>
                      <w:p w14:paraId="64A10455" w14:textId="3C0560E0" w:rsidR="00A93768" w:rsidRPr="00150F53" w:rsidRDefault="004D097B" w:rsidP="00A93768">
                        <w:pPr>
                          <w:jc w:val="center"/>
                          <w:rPr>
                            <w:rFonts w:ascii="VIC" w:hAnsi="VIC" w:cstheme="minorBidi"/>
                            <w:b/>
                            <w:color w:val="FFFFFF" w:themeColor="background1"/>
                            <w:kern w:val="24"/>
                            <w:sz w:val="22"/>
                            <w:szCs w:val="22"/>
                          </w:rPr>
                        </w:pPr>
                        <w:r>
                          <w:rPr>
                            <w:rFonts w:ascii="VIC" w:hAnsi="VIC" w:cstheme="minorBidi"/>
                            <w:b/>
                            <w:color w:val="FFFFFF" w:themeColor="background1"/>
                            <w:kern w:val="24"/>
                            <w:sz w:val="22"/>
                            <w:szCs w:val="22"/>
                          </w:rPr>
                          <w:t>Commonwealth</w:t>
                        </w:r>
                        <w:r w:rsidRPr="00150F53">
                          <w:rPr>
                            <w:rFonts w:ascii="VIC" w:hAnsi="VIC" w:cstheme="minorBidi"/>
                            <w:b/>
                            <w:color w:val="FFFFFF" w:themeColor="background1"/>
                            <w:kern w:val="24"/>
                            <w:sz w:val="22"/>
                            <w:szCs w:val="22"/>
                          </w:rPr>
                          <w:t xml:space="preserve"> </w:t>
                        </w:r>
                      </w:p>
                    </w:txbxContent>
                  </v:textbox>
                </v:shape>
                <v:rect id="Rectangle 1333312300" o:spid="_x0000_s1050" style="position:absolute;left:39619;top:4667;width:16950;height:3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" fillcolor="#e1f2fa [670]" stroked="f" strokeweight="1pt">
                  <v:textbox inset="0,0,0,0"/>
                </v:rect>
                <v:rect id="Rectangle 1219045201" o:spid="_x0000_s1051" style="position:absolute;left:39619;top:1524;width:169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" fillcolor="#007f8b [3215]" stroked="f" strokeweight="1pt">
                  <v:textbox inset="0,0,0,0"/>
                </v:rect>
                <v:shape id="TextBox 17" o:spid="_x0000_s1052" type="#_x0000_t202" style="position:absolute;left:40374;top:5428;width:15377;height:3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" filled="f" stroked="f">
                  <v:textbox inset="0,0,0,0">
                    <w:txbxContent>
                      <w:p w14:paraId="22EC0EE8"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504AC54"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preschool policy</w:t>
                        </w:r>
                      </w:p>
                      <w:p w14:paraId="2F53E863"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workforce strategies</w:t>
                        </w:r>
                      </w:p>
                      <w:p w14:paraId="4106D796"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Directly provide some ECEC services</w:t>
                        </w:r>
                      </w:p>
                      <w:p w14:paraId="3E89631E"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educator attraction and retention schemes</w:t>
                        </w:r>
                      </w:p>
                      <w:p w14:paraId="37AC56A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69844B6F" w14:textId="77777777" w:rsidR="00A93768" w:rsidRPr="00150F53" w:rsidRDefault="00A93768" w:rsidP="00A93768">
                        <w:pPr>
                          <w:pStyle w:val="ListParagraph"/>
                          <w:numPr>
                            <w:ilvl w:val="0"/>
                            <w:numId w:val="35"/>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 xml:space="preserve">Provide </w:t>
                        </w:r>
                        <w:proofErr w:type="gramStart"/>
                        <w:r w:rsidRPr="00150F53">
                          <w:rPr>
                            <w:rFonts w:ascii="VIC" w:hAnsi="VIC" w:cstheme="minorBidi"/>
                            <w:color w:val="000000" w:themeColor="text1"/>
                            <w:kern w:val="24"/>
                            <w:sz w:val="16"/>
                            <w:szCs w:val="16"/>
                          </w:rPr>
                          <w:t>the majority of</w:t>
                        </w:r>
                        <w:proofErr w:type="gramEnd"/>
                        <w:r w:rsidRPr="00150F53">
                          <w:rPr>
                            <w:rFonts w:ascii="VIC" w:hAnsi="VIC" w:cstheme="minorBidi"/>
                            <w:color w:val="000000" w:themeColor="text1"/>
                            <w:kern w:val="24"/>
                            <w:sz w:val="16"/>
                            <w:szCs w:val="16"/>
                          </w:rPr>
                          <w:t xml:space="preserve"> funding for preschool</w:t>
                        </w:r>
                      </w:p>
                      <w:p w14:paraId="134EBF3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4F0A44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Apply the NQF, including by undertaking assessments and ratings of services</w:t>
                        </w:r>
                      </w:p>
                      <w:p w14:paraId="5803D8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applications for new services</w:t>
                        </w:r>
                      </w:p>
                    </w:txbxContent>
                  </v:textbox>
                </v:shape>
                <v:shape id="TextBox 18" o:spid="_x0000_s1053" type="#_x0000_t202" style="position:absolute;left:39619;top:2095;width:169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" filled="f" stroked="f">
                  <v:textbox inset="0,0,0,0">
                    <w:txbxContent>
                      <w:p w14:paraId="61166FE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States and Territories</w:t>
                        </w:r>
                      </w:p>
                    </w:txbxContent>
                  </v:textbox>
                </v:shape>
                <v:rect id="Rectangle 832880522" o:spid="_x0000_s1054" style="position:absolute;left:19809;top:13239;width:16950;height:3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" fillcolor="#e1f2fa [670]" stroked="f" strokeweight="1pt">
                  <v:textbox inset="0,0,0,0"/>
                </v:rect>
                <v:rect id="Rectangle 315914087" o:spid="_x0000_s1055" style="position:absolute;left:19809;top:10096;width:169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" fillcolor="#007f8b [3215]" stroked="f" strokeweight="1pt">
                  <v:textbox inset="0,0,0,0"/>
                </v:rect>
                <v:shape id="TextBox 21" o:spid="_x0000_s1056" type="#_x0000_t202" style="position:absolute;left:20567;top:14001;width:15377;height:3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" filled="f" stroked="f">
                  <v:textbox inset="0,0,0,0">
                    <w:txbxContent>
                      <w:p w14:paraId="31C7F7B0"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F75F7B2"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Agree and implement the PRA</w:t>
                        </w:r>
                      </w:p>
                      <w:p w14:paraId="4BAC62EC"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National Vision for ECEC</w:t>
                        </w:r>
                      </w:p>
                      <w:p w14:paraId="2F5BC9DB"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Implement the National Children’s Education and Care Workforce Strategy</w:t>
                        </w:r>
                      </w:p>
                      <w:p w14:paraId="6F5BB364"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2BFE058E"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RTOs</w:t>
                        </w:r>
                      </w:p>
                      <w:p w14:paraId="4B27E6BC"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professional development for educators</w:t>
                        </w:r>
                      </w:p>
                      <w:p w14:paraId="54CBA57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2396D684"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NQF</w:t>
                        </w:r>
                      </w:p>
                      <w:p w14:paraId="6CB04018"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RTOs</w:t>
                        </w:r>
                      </w:p>
                      <w:p w14:paraId="4097D720"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non-NQF services</w:t>
                        </w:r>
                      </w:p>
                    </w:txbxContent>
                  </v:textbox>
                </v:shape>
                <v:shape id="TextBox 22" o:spid="_x0000_s1057" type="#_x0000_t202" style="position:absolute;left:19809;top:10668;width:1695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" filled="f" stroked="f">
                  <v:textbox inset="0,0,0,0">
                    <w:txbxContent>
                      <w:p w14:paraId="45B10CAA"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Shared responsibilities</w:t>
                        </w:r>
                      </w:p>
                    </w:txbxContent>
                  </v:textbox>
                </v:shape>
                <v:shape id="TextBox 23" o:spid="_x0000_s1058" type="#_x0000_t202" style="position:absolute;left:21025;width:1451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" filled="f" stroked="f">
                  <v:textbox inset="0,0,0,0">
                    <w:txbxContent>
                      <w:p w14:paraId="0C4B7AB8"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Governments</w:t>
                        </w:r>
                      </w:p>
                    </w:txbxContent>
                  </v:textbox>
                </v:shape>
                <v:line id="Straight Connector 1463038120" o:spid="_x0000_s1059" style="position:absolute;visibility:visible;mso-wrap-style:square" from="16949,3762" to="39619,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" strokecolor="black [3213]" strokeweight="1.5pt">
                  <v:stroke joinstyle="miter"/>
                </v:line>
                <v:shapetype id="_x0000_t32" coordsize="21600,21600" o:spt="32" o:oned="t" path="m,l21600,21600e" filled="f">
                  <v:path arrowok="t" fillok="f" o:connecttype="none"/>
                  <o:lock v:ext="edit" shapetype="t"/>
                </v:shapetype>
                <v:shape id="Straight Arrow Connector 1589080649" o:spid="_x0000_s1060" type="#_x0000_t32" style="position:absolute;left:28284;top:3762;width:0;height:6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" strokecolor="black [3213]" strokeweight="1.5pt">
                  <v:stroke endarrow="block" joinstyle="miter"/>
                  <o:lock v:ext="edit" shapetype="f"/>
                </v:shape>
                <v:shape id="TextBox 32" o:spid="_x0000_s1061" type="#_x0000_t202" style="position:absolute;left:19228;top:45674;width:180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" filled="f" stroked="f">
                  <v:textbox inset="0,0,0,0">
                    <w:txbxContent>
                      <w:p w14:paraId="5BF7367E"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Independent bodies</w:t>
                        </w:r>
                      </w:p>
                    </w:txbxContent>
                  </v:textbox>
                </v:shape>
                <v:rect id="Rectangle 763924117" o:spid="_x0000_s1062" style="position:absolute;left:19809;top:52008;width:16950;height:2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" fillcolor="#e1f2fa [670]" stroked="f" strokeweight="1pt">
                  <v:textbox inset="0,0,0,0"/>
                </v:rect>
                <v:rect id="Rectangle 1400706386" o:spid="_x0000_s1063" style="position:absolute;left:19809;top:48865;width:169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" fillcolor="#007f8b [3215]" stroked="f" strokeweight="1pt">
                  <v:textbox inset="0,0,0,0"/>
                </v:rect>
                <v:shape id="TextBox 35" o:spid="_x0000_s1064" type="#_x0000_t202" style="position:absolute;left:20567;top:52770;width:15377;height:2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" filled="f" stroked="f">
                  <v:textbox inset="0,0,0,0">
                    <w:txbxContent>
                      <w:p w14:paraId="2CF7729F"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Research</w:t>
                        </w:r>
                      </w:p>
                      <w:p w14:paraId="2BF51A4D" w14:textId="77777777" w:rsidR="00A93768" w:rsidRPr="00150F53" w:rsidRDefault="00A93768" w:rsidP="00A93768">
                        <w:pPr>
                          <w:pStyle w:val="ListParagraph"/>
                          <w:numPr>
                            <w:ilvl w:val="0"/>
                            <w:numId w:val="40"/>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Commission and conduct research on ECEC</w:t>
                        </w:r>
                      </w:p>
                    </w:txbxContent>
                  </v:textbox>
                </v:shape>
                <v:shape id="TextBox 36" o:spid="_x0000_s1065" type="#_x0000_t202" style="position:absolute;left:19809;top:49436;width:169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" filled="f" stroked="f">
                  <v:textbox inset="0,0,0,0">
                    <w:txbxContent>
                      <w:p w14:paraId="6B7DAAD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AERO</w:t>
                        </w:r>
                      </w:p>
                    </w:txbxContent>
                  </v:textbox>
                </v:shape>
                <v:rect id="Rectangle 720916817" o:spid="_x0000_s1066" style="position:absolute;top:52008;width:16949;height:2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" fillcolor="#e1f2fa [670]" stroked="f" strokeweight="1pt">
                  <v:textbox inset="0,0,0,0"/>
                </v:rect>
                <v:rect id="Rectangle 1770561881" o:spid="_x0000_s1067" style="position:absolute;top:48865;width:169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" fillcolor="#007f8b [3215]" stroked="f" strokeweight="1pt">
                  <v:textbox inset="0,0,0,0"/>
                </v:rect>
                <v:shape id="TextBox 39" o:spid="_x0000_s1068" type="#_x0000_t202" style="position:absolute;left:757;top:52770;width:15377;height:2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" filled="f" stroked="f">
                  <v:textbox inset="0,0,0,0">
                    <w:txbxContent>
                      <w:p w14:paraId="3ECCB2A7"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4DEE98F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Oversee the National Children’s Education and Care Workforce Strategy</w:t>
                        </w:r>
                      </w:p>
                      <w:p w14:paraId="556F35F0"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Report on quality ratings</w:t>
                        </w:r>
                      </w:p>
                      <w:p w14:paraId="26751BD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advice and recommendations to governments on the NQF</w:t>
                        </w:r>
                      </w:p>
                      <w:p w14:paraId="75B9F745"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7A500F0B"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Guide the implementation of the NQF</w:t>
                        </w:r>
                      </w:p>
                      <w:p w14:paraId="6C5E184C"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qualifications under the NQF</w:t>
                        </w:r>
                      </w:p>
                    </w:txbxContent>
                  </v:textbox>
                </v:shape>
                <v:shape id="TextBox 40" o:spid="_x0000_s1069" type="#_x0000_t202" style="position:absolute;top:49436;width:169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" filled="f" stroked="f">
                  <v:textbox inset="0,0,0,0">
                    <w:txbxContent>
                      <w:p w14:paraId="0513E62E"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ACECQA</w:t>
                        </w:r>
                      </w:p>
                    </w:txbxContent>
                  </v:textbox>
                </v:shape>
                <w10:wrap anchorx="margin"/>
              </v:group>
            </w:pict>
          </mc:Fallback>
        </mc:AlternateContent>
      </w:r>
    </w:p>
    <w:p w14:paraId="71BCEF0D" w14:textId="426D336D" w:rsidR="00A93768" w:rsidRPr="003B21A1" w:rsidRDefault="00A93768" w:rsidP="00006717">
      <w:pPr>
        <w:pStyle w:val="BodyText"/>
        <w:jc w:val="center"/>
      </w:pPr>
    </w:p>
    <w:p w14:paraId="58D2A117" w14:textId="1963A8C6" w:rsidR="00B92D73" w:rsidRDefault="00B92D73">
      <w:pPr>
        <w:suppressAutoHyphens w:val="0"/>
        <w:spacing w:after="160" w:line="259" w:lineRule="auto"/>
        <w:rPr>
          <w:rFonts w:asciiTheme="minorHAnsi" w:eastAsiaTheme="minorEastAsia" w:hAnsiTheme="minorHAnsi" w:cstheme="minorBidi"/>
          <w:color w:val="000000" w:themeColor="text1"/>
          <w:sz w:val="22"/>
          <w:szCs w:val="22"/>
        </w:rPr>
      </w:pPr>
      <w:r w:rsidRPr="00006717">
        <w:rPr>
          <w:rFonts w:ascii="VIC" w:hAnsi="VIC"/>
        </w:rPr>
        <w:br w:type="page"/>
      </w:r>
    </w:p>
    <w:p w14:paraId="547B65FA" w14:textId="77777777" w:rsidR="00FB41CA" w:rsidRPr="00006717" w:rsidRDefault="00125B60" w:rsidP="009B7169">
      <w:pPr>
        <w:pStyle w:val="Heading1"/>
        <w:numPr>
          <w:ilvl w:val="0"/>
          <w:numId w:val="0"/>
        </w:numPr>
        <w:ind w:left="907" w:hanging="907"/>
      </w:pPr>
      <w:bookmarkStart w:id="444" w:name="_Toc205898603"/>
      <w:bookmarkStart w:id="445" w:name="_Toc206500565"/>
      <w:bookmarkStart w:id="446" w:name="_Toc205484432"/>
      <w:bookmarkStart w:id="447" w:name="_Toc205734104"/>
      <w:r w:rsidRPr="00006717">
        <w:lastRenderedPageBreak/>
        <w:t xml:space="preserve">Appendix </w:t>
      </w:r>
      <w:r w:rsidR="00FB41CA" w:rsidRPr="00006717">
        <w:t>3: The regulatory framework</w:t>
      </w:r>
      <w:bookmarkEnd w:id="444"/>
      <w:bookmarkEnd w:id="445"/>
    </w:p>
    <w:p w14:paraId="75D86882" w14:textId="69A3E1FF" w:rsidR="00FB41CA" w:rsidRPr="00CA0DAE" w:rsidRDefault="00FB41CA" w:rsidP="00CA0DAE">
      <w:pPr>
        <w:pStyle w:val="BodyText"/>
        <w:rPr>
          <w:color w:val="auto"/>
        </w:rPr>
      </w:pPr>
      <w:r w:rsidRPr="00006717">
        <w:t xml:space="preserve">This appendix outlines the regulatory framework that applies to </w:t>
      </w:r>
      <w:r w:rsidR="001E3A19">
        <w:t>ECEC</w:t>
      </w:r>
      <w:r w:rsidRPr="00006717">
        <w:t xml:space="preserve"> services.</w:t>
      </w:r>
    </w:p>
    <w:p w14:paraId="32801CA8" w14:textId="51692D61" w:rsidR="00B92D73" w:rsidRPr="00C157B3" w:rsidRDefault="00FB41CA" w:rsidP="00B92D73">
      <w:pPr>
        <w:pStyle w:val="Heading2"/>
        <w:numPr>
          <w:ilvl w:val="0"/>
          <w:numId w:val="0"/>
        </w:numPr>
        <w:ind w:left="907" w:hanging="907"/>
      </w:pPr>
      <w:bookmarkStart w:id="448" w:name="_Toc205898604"/>
      <w:bookmarkStart w:id="449" w:name="_Toc206500566"/>
      <w:r w:rsidRPr="00006717">
        <w:t>1</w:t>
      </w:r>
      <w:r w:rsidR="00B92D73" w:rsidRPr="00C157B3">
        <w:t>. The National Quality Framework</w:t>
      </w:r>
      <w:bookmarkEnd w:id="446"/>
      <w:bookmarkEnd w:id="447"/>
      <w:bookmarkEnd w:id="448"/>
      <w:bookmarkEnd w:id="449"/>
      <w:r w:rsidR="00B92D73" w:rsidRPr="00C157B3">
        <w:t xml:space="preserve"> </w:t>
      </w:r>
    </w:p>
    <w:p w14:paraId="77D8169F" w14:textId="435364A1" w:rsidR="00B92D73" w:rsidRPr="00006717" w:rsidRDefault="0069511A" w:rsidP="00B92D73">
      <w:pPr>
        <w:pStyle w:val="BodyText"/>
        <w:rPr>
          <w:rStyle w:val="Heading3Char"/>
          <w:b w:val="0"/>
          <w:color w:val="000000" w:themeColor="text1"/>
          <w:sz w:val="22"/>
        </w:rPr>
      </w:pPr>
      <w:bookmarkStart w:id="450" w:name="_Toc205734105"/>
      <w:r>
        <w:rPr>
          <w:rStyle w:val="Heading3Char"/>
          <w:b w:val="0"/>
          <w:color w:val="000000" w:themeColor="text1"/>
          <w:sz w:val="22"/>
        </w:rPr>
        <w:t xml:space="preserve">The </w:t>
      </w:r>
      <w:r w:rsidR="001E3A19">
        <w:t>ECEC</w:t>
      </w:r>
      <w:r w:rsidR="00A27B00">
        <w:t xml:space="preserve"> </w:t>
      </w:r>
      <w:r w:rsidR="003C0890">
        <w:t>s</w:t>
      </w:r>
      <w:r w:rsidR="00A27B00">
        <w:t>ystem</w:t>
      </w:r>
      <w:r w:rsidR="00B92D73" w:rsidRPr="00006717">
        <w:rPr>
          <w:rStyle w:val="Heading3Char"/>
          <w:b w:val="0"/>
          <w:color w:val="000000" w:themeColor="text1"/>
          <w:sz w:val="22"/>
        </w:rPr>
        <w:t xml:space="preserve"> is regulated through a national cooperative scheme known as the National Quality Framework, involving both the </w:t>
      </w:r>
      <w:r w:rsidR="003237DA">
        <w:t>Commonwealth</w:t>
      </w:r>
      <w:r w:rsidR="00632E28" w:rsidRPr="00006717">
        <w:rPr>
          <w:rStyle w:val="Heading3Char"/>
          <w:b w:val="0"/>
          <w:color w:val="000000" w:themeColor="text1"/>
          <w:sz w:val="22"/>
        </w:rPr>
        <w:t xml:space="preserve"> </w:t>
      </w:r>
      <w:r w:rsidR="00B92D73" w:rsidRPr="00006717">
        <w:rPr>
          <w:rStyle w:val="Heading3Char"/>
          <w:b w:val="0"/>
          <w:color w:val="000000" w:themeColor="text1"/>
          <w:sz w:val="22"/>
        </w:rPr>
        <w:t>and state and territory governments.</w:t>
      </w:r>
      <w:bookmarkEnd w:id="450"/>
      <w:r w:rsidR="00B92D73" w:rsidRPr="00006717">
        <w:rPr>
          <w:rStyle w:val="Heading3Char"/>
          <w:b w:val="0"/>
          <w:color w:val="000000" w:themeColor="text1"/>
          <w:sz w:val="22"/>
        </w:rPr>
        <w:t xml:space="preserve"> </w:t>
      </w:r>
    </w:p>
    <w:p w14:paraId="37E8B771" w14:textId="2928EBB7" w:rsidR="00B92D73" w:rsidRPr="00006717" w:rsidRDefault="00B92D73" w:rsidP="00B92D73">
      <w:pPr>
        <w:pStyle w:val="BodyText"/>
      </w:pPr>
      <w:bookmarkStart w:id="451" w:name="_Toc205734106"/>
      <w:r w:rsidRPr="00C157B3">
        <w:rPr>
          <w:rStyle w:val="Heading3Char"/>
          <w:b w:val="0"/>
          <w:color w:val="000000" w:themeColor="text1"/>
          <w:sz w:val="22"/>
        </w:rPr>
        <w:t>The</w:t>
      </w:r>
      <w:bookmarkEnd w:id="451"/>
      <w:r w:rsidRPr="00C157B3">
        <w:rPr>
          <w:rStyle w:val="Heading3Char"/>
          <w:b w:val="0"/>
          <w:color w:val="000000" w:themeColor="text1"/>
          <w:sz w:val="22"/>
        </w:rPr>
        <w:t xml:space="preserve"> </w:t>
      </w:r>
      <w:r w:rsidRPr="00C157B3">
        <w:rPr>
          <w:rStyle w:val="Strong"/>
          <w:b w:val="0"/>
        </w:rPr>
        <w:t>National Quality Framework</w:t>
      </w:r>
      <w:r w:rsidRPr="00C157B3">
        <w:rPr>
          <w:rStyle w:val="Heading3Char"/>
          <w:b w:val="0"/>
          <w:color w:val="000000" w:themeColor="text1"/>
          <w:sz w:val="22"/>
        </w:rPr>
        <w:t xml:space="preserve"> commenced in 2012, recognising the important role that </w:t>
      </w:r>
      <w:r w:rsidR="001E3A19">
        <w:rPr>
          <w:rStyle w:val="Heading3Char"/>
          <w:b w:val="0"/>
          <w:color w:val="000000" w:themeColor="text1"/>
          <w:sz w:val="22"/>
        </w:rPr>
        <w:t>ECEC</w:t>
      </w:r>
      <w:r w:rsidRPr="00C157B3">
        <w:rPr>
          <w:rStyle w:val="Heading3Char"/>
          <w:b w:val="0"/>
          <w:color w:val="000000" w:themeColor="text1"/>
          <w:sz w:val="22"/>
        </w:rPr>
        <w:t xml:space="preserve"> plays in children’s learning and development. It provides a national approach to regulation, assessment and continuous improvement of </w:t>
      </w:r>
      <w:r w:rsidR="00A27B00">
        <w:rPr>
          <w:rStyle w:val="Heading3Char"/>
          <w:b w:val="0"/>
          <w:color w:val="000000" w:themeColor="text1"/>
          <w:sz w:val="22"/>
        </w:rPr>
        <w:t>early childhood education and care</w:t>
      </w:r>
      <w:r w:rsidRPr="00C157B3">
        <w:rPr>
          <w:rStyle w:val="Heading3Char"/>
          <w:b w:val="0"/>
          <w:color w:val="000000" w:themeColor="text1"/>
          <w:sz w:val="22"/>
        </w:rPr>
        <w:t xml:space="preserve"> in long day care, family day care, kindergartens and outside school hours care services in Australia. </w:t>
      </w:r>
    </w:p>
    <w:p w14:paraId="75D23041" w14:textId="77777777" w:rsidR="00B92D73" w:rsidRPr="00006717" w:rsidRDefault="00B92D73" w:rsidP="00B92D73">
      <w:pPr>
        <w:pStyle w:val="HighlightBoxHeading"/>
        <w:keepNext/>
        <w:keepLines/>
      </w:pPr>
      <w:r w:rsidRPr="00006717">
        <w:t>Guiding principles of the National Quality Framework</w:t>
      </w:r>
    </w:p>
    <w:p w14:paraId="1B923563" w14:textId="77777777" w:rsidR="00B92D73" w:rsidRPr="00006717" w:rsidRDefault="00B92D73" w:rsidP="00B92D73">
      <w:pPr>
        <w:pStyle w:val="HighlightBoxBullet"/>
        <w:keepNext/>
        <w:keepLines/>
      </w:pPr>
      <w:r w:rsidRPr="00006717">
        <w:t xml:space="preserve">The rights and best interests of children are paramount. </w:t>
      </w:r>
    </w:p>
    <w:p w14:paraId="5316CF89" w14:textId="77777777" w:rsidR="00B92D73" w:rsidRPr="00006717" w:rsidRDefault="00B92D73" w:rsidP="00B92D73">
      <w:pPr>
        <w:pStyle w:val="HighlightBoxBullet"/>
        <w:keepNext/>
        <w:keepLines/>
        <w:rPr>
          <w:rFonts w:eastAsiaTheme="minorEastAsia"/>
        </w:rPr>
      </w:pPr>
      <w:r w:rsidRPr="00006717">
        <w:rPr>
          <w:rFonts w:eastAsiaTheme="minorEastAsia"/>
        </w:rPr>
        <w:t>Children are successful, competent and capable learners.</w:t>
      </w:r>
    </w:p>
    <w:p w14:paraId="2D2499EE" w14:textId="77777777" w:rsidR="00B92D73" w:rsidRPr="00006717" w:rsidRDefault="00B92D73" w:rsidP="00B92D73">
      <w:pPr>
        <w:pStyle w:val="HighlightBoxBullet"/>
        <w:keepNext/>
        <w:keepLines/>
        <w:rPr>
          <w:rFonts w:eastAsiaTheme="minorEastAsia"/>
        </w:rPr>
      </w:pPr>
      <w:r w:rsidRPr="00006717">
        <w:rPr>
          <w:rFonts w:eastAsiaTheme="minorEastAsia"/>
        </w:rPr>
        <w:t>Equity, inclusion and diversity underpin the framework.</w:t>
      </w:r>
    </w:p>
    <w:p w14:paraId="70320D29" w14:textId="77777777" w:rsidR="00B92D73" w:rsidRPr="00006717" w:rsidRDefault="00B92D73" w:rsidP="00B92D73">
      <w:pPr>
        <w:pStyle w:val="HighlightBoxBullet"/>
        <w:keepNext/>
        <w:keepLines/>
        <w:rPr>
          <w:rFonts w:eastAsiaTheme="minorEastAsia"/>
        </w:rPr>
      </w:pPr>
      <w:r w:rsidRPr="00006717">
        <w:rPr>
          <w:rFonts w:eastAsiaTheme="minorEastAsia"/>
        </w:rPr>
        <w:t>Australia’s Aboriginal and Torres Strait Islander cultures are valued.</w:t>
      </w:r>
    </w:p>
    <w:p w14:paraId="4B2FC598" w14:textId="77777777" w:rsidR="00B92D73" w:rsidRPr="00006717" w:rsidRDefault="00B92D73" w:rsidP="00B92D73">
      <w:pPr>
        <w:pStyle w:val="HighlightBoxBullet"/>
        <w:keepNext/>
        <w:keepLines/>
        <w:rPr>
          <w:rFonts w:eastAsiaTheme="minorEastAsia"/>
        </w:rPr>
      </w:pPr>
      <w:r w:rsidRPr="00006717">
        <w:rPr>
          <w:rFonts w:eastAsiaTheme="minorEastAsia"/>
        </w:rPr>
        <w:t>The role of parents and families is respected and supported.</w:t>
      </w:r>
    </w:p>
    <w:p w14:paraId="02BC410C" w14:textId="77777777" w:rsidR="00B92D73" w:rsidRPr="00C157B3" w:rsidRDefault="00B92D73" w:rsidP="00B92D73">
      <w:pPr>
        <w:pStyle w:val="HighlightBoxBullet"/>
        <w:keepNext/>
        <w:keepLines/>
        <w:rPr>
          <w:rStyle w:val="Heading3Char"/>
          <w:b w:val="0"/>
          <w:color w:val="000000" w:themeColor="text1"/>
          <w:sz w:val="20"/>
        </w:rPr>
      </w:pPr>
      <w:r w:rsidRPr="00C157B3">
        <w:rPr>
          <w:rFonts w:eastAsiaTheme="minorEastAsia"/>
        </w:rPr>
        <w:t>Best practice is expected in the provision of education and care services.</w:t>
      </w:r>
    </w:p>
    <w:p w14:paraId="0B182142" w14:textId="1234E362" w:rsidR="00B92D73" w:rsidRPr="00C157B3" w:rsidRDefault="00B92D73" w:rsidP="00B92D73">
      <w:pPr>
        <w:pStyle w:val="BodyText"/>
        <w:rPr>
          <w:rStyle w:val="Heading3Char"/>
          <w:b w:val="0"/>
          <w:color w:val="000000" w:themeColor="text1"/>
          <w:sz w:val="22"/>
        </w:rPr>
      </w:pPr>
      <w:bookmarkStart w:id="452" w:name="_Toc205734107"/>
      <w:r w:rsidRPr="00C157B3">
        <w:rPr>
          <w:rStyle w:val="Heading3Char"/>
          <w:b w:val="0"/>
          <w:color w:val="000000" w:themeColor="text1"/>
          <w:sz w:val="22"/>
        </w:rPr>
        <w:t>The National Quality Framework replaced a patchwork of regulatory and compliance frameworks with the aim of driving national consistency in regulation, assessment and quality improvement</w:t>
      </w:r>
      <w:r w:rsidR="00D62E60">
        <w:rPr>
          <w:rStyle w:val="Heading3Char"/>
          <w:b w:val="0"/>
          <w:color w:val="000000" w:themeColor="text1"/>
          <w:sz w:val="22"/>
        </w:rPr>
        <w:t>,</w:t>
      </w:r>
      <w:r w:rsidRPr="00C157B3">
        <w:rPr>
          <w:rStyle w:val="Heading3Char"/>
          <w:b w:val="0"/>
          <w:color w:val="000000" w:themeColor="text1"/>
          <w:sz w:val="22"/>
        </w:rPr>
        <w:t xml:space="preserve"> and to reduce the regulatory burden for providers operating across different jurisdictions. It created consistent requirements on educator to child ratios, skills and qualifications and more transparent information on workforce, providers and services. It</w:t>
      </w:r>
      <w:r w:rsidR="00D966C2">
        <w:rPr>
          <w:rStyle w:val="Heading3Char"/>
          <w:rFonts w:ascii="Cambria" w:hAnsi="Cambria"/>
          <w:b w:val="0"/>
          <w:color w:val="000000" w:themeColor="text1"/>
          <w:sz w:val="22"/>
        </w:rPr>
        <w:t> </w:t>
      </w:r>
      <w:r w:rsidRPr="00C157B3">
        <w:rPr>
          <w:rStyle w:val="Heading3Char"/>
          <w:b w:val="0"/>
          <w:color w:val="000000" w:themeColor="text1"/>
          <w:sz w:val="22"/>
        </w:rPr>
        <w:t>also supports children’s learning and development through approved learning frameworks.</w:t>
      </w:r>
      <w:bookmarkEnd w:id="452"/>
    </w:p>
    <w:p w14:paraId="37C0A7C9" w14:textId="77777777" w:rsidR="00B92D73" w:rsidRDefault="00B92D73" w:rsidP="00B92D73">
      <w:pPr>
        <w:pStyle w:val="BodyText"/>
        <w:rPr>
          <w:color w:val="auto"/>
        </w:rPr>
      </w:pPr>
    </w:p>
    <w:p w14:paraId="74F1AD70" w14:textId="77777777" w:rsidR="00B92D73" w:rsidRDefault="00B92D73" w:rsidP="00B92D73">
      <w:pPr>
        <w:pStyle w:val="BodyText"/>
        <w:rPr>
          <w:rFonts w:asciiTheme="majorHAnsi" w:eastAsia="Times New Roman" w:hAnsiTheme="majorHAnsi" w:cs="Times New Roman"/>
          <w:b/>
          <w:spacing w:val="2"/>
          <w:kern w:val="20"/>
          <w:sz w:val="24"/>
          <w:lang w:eastAsia="fr-CA"/>
        </w:rPr>
      </w:pPr>
      <w:r w:rsidRPr="00006717">
        <w:br w:type="page"/>
      </w:r>
    </w:p>
    <w:p w14:paraId="76979406" w14:textId="77777777" w:rsidR="00B92D73" w:rsidRPr="00006717" w:rsidRDefault="00B92D73" w:rsidP="00B92D73">
      <w:pPr>
        <w:pStyle w:val="Boxheading"/>
      </w:pPr>
      <w:r w:rsidRPr="00006717">
        <w:lastRenderedPageBreak/>
        <w:t>The National Quality Framework</w:t>
      </w:r>
    </w:p>
    <w:p w14:paraId="3016B194" w14:textId="0CE610EE" w:rsidR="00B92D73" w:rsidRPr="00C157B3" w:rsidRDefault="00B92D73" w:rsidP="00B92D73">
      <w:pPr>
        <w:pStyle w:val="Boxtext"/>
        <w:ind w:left="227"/>
      </w:pPr>
      <w:r w:rsidRPr="00006717">
        <w:t>In addition to the National Quality Standard, discussed further below, the National Quality Framework</w:t>
      </w:r>
      <w:r w:rsidRPr="00C157B3">
        <w:t xml:space="preserve"> sets out staffing, qualification and space requirements for </w:t>
      </w:r>
      <w:r w:rsidR="001E3A19">
        <w:t>ECEC</w:t>
      </w:r>
      <w:r w:rsidRPr="00C157B3">
        <w:t xml:space="preserve"> services.</w:t>
      </w:r>
    </w:p>
    <w:p w14:paraId="71A736EE" w14:textId="77777777" w:rsidR="00B92D73" w:rsidRPr="00C157B3" w:rsidRDefault="00B92D73" w:rsidP="00B92D73">
      <w:pPr>
        <w:pStyle w:val="Boxtext"/>
        <w:ind w:left="227"/>
      </w:pPr>
      <w:r w:rsidRPr="00C157B3">
        <w:rPr>
          <w:b/>
        </w:rPr>
        <w:t>Staffing ratio requirements</w:t>
      </w:r>
    </w:p>
    <w:p w14:paraId="36F34332" w14:textId="064B690D" w:rsidR="00B92D73" w:rsidRPr="00006717" w:rsidRDefault="00B92D73" w:rsidP="00B92D73">
      <w:pPr>
        <w:pStyle w:val="Boxtext"/>
        <w:ind w:left="227"/>
        <w:rPr>
          <w:color w:val="auto"/>
        </w:rPr>
      </w:pPr>
      <w:r w:rsidRPr="00006717">
        <w:rPr>
          <w:color w:val="auto"/>
        </w:rPr>
        <w:t>The National Quality Framework sets out staffing requirements, including the minimum number of staff required for a given number of children in a service (staffing ratios). For example, in long day care or kindergarten services in Victoria, services are required to have one</w:t>
      </w:r>
      <w:r w:rsidRPr="00006717">
        <w:rPr>
          <w:rFonts w:ascii="Cambria" w:hAnsi="Cambria" w:cs="Cambria"/>
          <w:color w:val="auto"/>
        </w:rPr>
        <w:t> </w:t>
      </w:r>
      <w:r w:rsidRPr="00006717">
        <w:rPr>
          <w:color w:val="auto"/>
        </w:rPr>
        <w:t xml:space="preserve">teacher or educator for every </w:t>
      </w:r>
      <w:r w:rsidR="0072403D">
        <w:rPr>
          <w:color w:val="auto"/>
        </w:rPr>
        <w:t>4</w:t>
      </w:r>
      <w:r w:rsidR="0072403D" w:rsidRPr="00006717">
        <w:rPr>
          <w:color w:val="auto"/>
        </w:rPr>
        <w:t xml:space="preserve"> </w:t>
      </w:r>
      <w:r w:rsidRPr="00006717">
        <w:rPr>
          <w:color w:val="auto"/>
        </w:rPr>
        <w:t xml:space="preserve">children aged </w:t>
      </w:r>
      <w:r w:rsidR="00083873">
        <w:rPr>
          <w:color w:val="auto"/>
        </w:rPr>
        <w:t>zero</w:t>
      </w:r>
      <w:r w:rsidRPr="00006717">
        <w:rPr>
          <w:color w:val="auto"/>
        </w:rPr>
        <w:t xml:space="preserve">–2, and one teacher or educator for every 11 children aged from 3–5 years old. </w:t>
      </w:r>
    </w:p>
    <w:p w14:paraId="53F9895E" w14:textId="11D121E8" w:rsidR="00C42935" w:rsidRDefault="00B92D73" w:rsidP="00B92D73">
      <w:pPr>
        <w:pStyle w:val="Boxtext"/>
        <w:ind w:left="227"/>
        <w:rPr>
          <w:color w:val="auto"/>
        </w:rPr>
      </w:pPr>
      <w:r w:rsidRPr="00006717">
        <w:rPr>
          <w:color w:val="auto"/>
        </w:rPr>
        <w:t xml:space="preserve">This number is calculated on what is known in the sector as an ‘under the roofline’ </w:t>
      </w:r>
      <w:r w:rsidR="007C4D28">
        <w:rPr>
          <w:color w:val="auto"/>
        </w:rPr>
        <w:t>rule</w:t>
      </w:r>
      <w:r w:rsidRPr="00006717">
        <w:rPr>
          <w:color w:val="auto"/>
        </w:rPr>
        <w:t>, which is based on the children and staff in the service overall, rather than in individual rooms or with a particular group of children. It only applies to staff directly working with children, so for example, an office administrator or a centre director not actively supervising children wo</w:t>
      </w:r>
      <w:r w:rsidRPr="00C157B3">
        <w:rPr>
          <w:color w:val="auto"/>
        </w:rPr>
        <w:t xml:space="preserve">uld not count towards ratio requirements. </w:t>
      </w:r>
    </w:p>
    <w:p w14:paraId="7BE8E9E9" w14:textId="77777777" w:rsidR="004A6B36" w:rsidRDefault="00B92D73" w:rsidP="00B92D73">
      <w:pPr>
        <w:pStyle w:val="Boxtext"/>
        <w:ind w:left="227"/>
      </w:pPr>
      <w:r w:rsidRPr="00C157B3">
        <w:rPr>
          <w:b/>
          <w:color w:val="auto"/>
        </w:rPr>
        <w:t>Qualification requirements</w:t>
      </w:r>
    </w:p>
    <w:p w14:paraId="48002D5C" w14:textId="5B0305C4" w:rsidR="00DD42A2" w:rsidRDefault="00B92D73" w:rsidP="00B92D73">
      <w:pPr>
        <w:pStyle w:val="Boxtext"/>
        <w:ind w:left="227"/>
        <w:rPr>
          <w:color w:val="auto"/>
        </w:rPr>
      </w:pPr>
      <w:r w:rsidRPr="00006717">
        <w:rPr>
          <w:color w:val="auto"/>
        </w:rPr>
        <w:t xml:space="preserve">There are also requirements about the qualifications of staff. At least half of all staff must have a </w:t>
      </w:r>
      <w:r w:rsidR="0072403D">
        <w:rPr>
          <w:color w:val="auto"/>
        </w:rPr>
        <w:t>d</w:t>
      </w:r>
      <w:r w:rsidRPr="00006717">
        <w:rPr>
          <w:color w:val="auto"/>
        </w:rPr>
        <w:t xml:space="preserve">iploma or higher qualification (which includes bachelor qualified teachers), and all staff must have at least a Certificate III qualification. Services must also either have access to a teacher (if fewer than 25 children) or employ a teacher (or more than one, depending on the size of the service). The regulations allow some staff who are studying towards a qualification to count under ratio requirements as if they have attained the qualification (subject to some conditions, including that they have started study and are making satisfactory progress).  </w:t>
      </w:r>
    </w:p>
    <w:p w14:paraId="3787D34C" w14:textId="77777777" w:rsidR="00DD42A2" w:rsidRDefault="00B92D73" w:rsidP="00B92D73">
      <w:pPr>
        <w:pStyle w:val="Boxtext"/>
        <w:ind w:left="227"/>
      </w:pPr>
      <w:r w:rsidRPr="00C157B3">
        <w:rPr>
          <w:b/>
          <w:color w:val="auto"/>
        </w:rPr>
        <w:t>Space requirements</w:t>
      </w:r>
    </w:p>
    <w:p w14:paraId="5724564D" w14:textId="36A20305" w:rsidR="00C66E26" w:rsidRDefault="00B92D73" w:rsidP="00DD42A2">
      <w:pPr>
        <w:pStyle w:val="Boxtext"/>
        <w:ind w:left="227"/>
        <w:rPr>
          <w:color w:val="auto"/>
        </w:rPr>
      </w:pPr>
      <w:r w:rsidRPr="00006717">
        <w:rPr>
          <w:color w:val="auto"/>
        </w:rPr>
        <w:t>The National Quality Framework also includes minimum indoor and outdoor space requirements for services</w:t>
      </w:r>
      <w:r w:rsidR="00C87D05">
        <w:rPr>
          <w:color w:val="auto"/>
        </w:rPr>
        <w:t>—</w:t>
      </w:r>
      <w:r w:rsidRPr="00006717">
        <w:rPr>
          <w:color w:val="auto"/>
        </w:rPr>
        <w:t>3.25m</w:t>
      </w:r>
      <w:r w:rsidRPr="00C157B3">
        <w:rPr>
          <w:color w:val="auto"/>
          <w:vertAlign w:val="superscript"/>
        </w:rPr>
        <w:t>2</w:t>
      </w:r>
      <w:r w:rsidRPr="00006717">
        <w:rPr>
          <w:color w:val="auto"/>
        </w:rPr>
        <w:t xml:space="preserve"> of unencumbered indoor space and 7m</w:t>
      </w:r>
      <w:r w:rsidRPr="00C157B3">
        <w:rPr>
          <w:color w:val="auto"/>
          <w:vertAlign w:val="superscript"/>
        </w:rPr>
        <w:t>2</w:t>
      </w:r>
      <w:r w:rsidRPr="00006717">
        <w:rPr>
          <w:color w:val="auto"/>
        </w:rPr>
        <w:t xml:space="preserve"> of unencumbered outdoor space for each child.</w:t>
      </w:r>
      <w:r w:rsidRPr="00C157B3">
        <w:rPr>
          <w:color w:val="auto"/>
          <w:vertAlign w:val="superscript"/>
        </w:rPr>
        <w:footnoteReference w:id="78"/>
      </w:r>
      <w:r w:rsidRPr="00006717">
        <w:rPr>
          <w:color w:val="auto"/>
        </w:rPr>
        <w:t xml:space="preserve"> This amount of space helps determine the maximum licensed capacity of a service, and combined with the staffing ratio requirements, determines the maximum number of children able to be in a service at any one time. So, for example, a service may have the physical space to accommodate 80 children, but if sufficient staff are not present, they could only operate as many children as would be permitted by the ratio requirements. </w:t>
      </w:r>
    </w:p>
    <w:p w14:paraId="38E7C684" w14:textId="37046C03" w:rsidR="00DD42A2" w:rsidRDefault="00B92D73" w:rsidP="00B92D73">
      <w:pPr>
        <w:pStyle w:val="BodyText"/>
        <w:rPr>
          <w:color w:val="auto"/>
        </w:rPr>
      </w:pPr>
      <w:r w:rsidRPr="00006717">
        <w:rPr>
          <w:color w:val="auto"/>
        </w:rPr>
        <w:t xml:space="preserve">The National Quality Framework is implemented and overseen in each state and territory by individual regulatory authorities. These are the organisations that assess and rate each service, undertake inspections, and investigate breaches. In Victoria, this is the </w:t>
      </w:r>
      <w:r w:rsidR="001E3A19">
        <w:t>ECEC</w:t>
      </w:r>
      <w:r w:rsidR="00A27B00" w:rsidRPr="00056171">
        <w:t xml:space="preserve"> </w:t>
      </w:r>
      <w:r w:rsidR="008A664E" w:rsidRPr="00006717">
        <w:rPr>
          <w:color w:val="auto"/>
        </w:rPr>
        <w:t>Regulator</w:t>
      </w:r>
      <w:r w:rsidR="00C23E6C">
        <w:rPr>
          <w:color w:val="auto"/>
        </w:rPr>
        <w:t>—</w:t>
      </w:r>
      <w:r w:rsidRPr="00006717">
        <w:rPr>
          <w:color w:val="auto"/>
        </w:rPr>
        <w:t>the Quality Assessment and Regulation Division (QARD)</w:t>
      </w:r>
      <w:r w:rsidR="0072403D">
        <w:rPr>
          <w:color w:val="auto"/>
        </w:rPr>
        <w:t xml:space="preserve"> located with</w:t>
      </w:r>
      <w:r w:rsidRPr="00006717">
        <w:rPr>
          <w:color w:val="auto"/>
        </w:rPr>
        <w:t xml:space="preserve">in the Department of </w:t>
      </w:r>
      <w:r w:rsidR="008A664E" w:rsidRPr="00006717">
        <w:rPr>
          <w:color w:val="auto"/>
        </w:rPr>
        <w:t>Education</w:t>
      </w:r>
      <w:r w:rsidR="00DD42A2">
        <w:rPr>
          <w:color w:val="auto"/>
        </w:rPr>
        <w:t>.</w:t>
      </w:r>
    </w:p>
    <w:p w14:paraId="64D2FB62" w14:textId="77777777" w:rsidR="00B92D73" w:rsidRPr="00C157B3" w:rsidRDefault="00B92D73" w:rsidP="00B92D73">
      <w:pPr>
        <w:pStyle w:val="BodyText"/>
        <w:rPr>
          <w:color w:val="auto"/>
        </w:rPr>
      </w:pPr>
      <w:r w:rsidRPr="00006717">
        <w:rPr>
          <w:color w:val="auto"/>
        </w:rPr>
        <w:lastRenderedPageBreak/>
        <w:t xml:space="preserve">Nationally, the Framework is monitored and promoted by </w:t>
      </w:r>
      <w:r w:rsidRPr="00C157B3">
        <w:rPr>
          <w:color w:val="auto"/>
        </w:rPr>
        <w:t xml:space="preserve">the </w:t>
      </w:r>
      <w:r w:rsidRPr="00C157B3">
        <w:rPr>
          <w:rStyle w:val="Emphasis"/>
          <w:color w:val="000000" w:themeColor="text1"/>
        </w:rPr>
        <w:t>Australian Children’s Education Care Quality Authority (ACECQA)</w:t>
      </w:r>
      <w:r w:rsidRPr="00006717">
        <w:rPr>
          <w:color w:val="auto"/>
        </w:rPr>
        <w:t>, which promotes the consistent application of the National Law and maintains some central systems (such as the IT system that all regulatory a</w:t>
      </w:r>
      <w:r w:rsidRPr="00C157B3">
        <w:rPr>
          <w:color w:val="auto"/>
        </w:rPr>
        <w:t xml:space="preserve">uthorities use). </w:t>
      </w:r>
    </w:p>
    <w:p w14:paraId="0D02CA47" w14:textId="77777777" w:rsidR="00B92D73" w:rsidRPr="00006717" w:rsidRDefault="00B92D73" w:rsidP="00B92D73">
      <w:pPr>
        <w:pStyle w:val="Heading4"/>
        <w:numPr>
          <w:ilvl w:val="0"/>
          <w:numId w:val="0"/>
        </w:numPr>
        <w:ind w:left="1134" w:hanging="1134"/>
      </w:pPr>
      <w:r w:rsidRPr="00006717">
        <w:t>Governance of the National Quality Framework</w:t>
      </w:r>
    </w:p>
    <w:p w14:paraId="3F16B9F2" w14:textId="2375155E" w:rsidR="00B92D73" w:rsidRPr="008C65F0" w:rsidRDefault="00B92D73" w:rsidP="00B92D73">
      <w:pPr>
        <w:pStyle w:val="BodyText"/>
        <w:rPr>
          <w:color w:val="FF0000"/>
        </w:rPr>
      </w:pPr>
      <w:r w:rsidRPr="00006717">
        <w:t xml:space="preserve">Figure </w:t>
      </w:r>
      <w:r w:rsidR="003522AD" w:rsidRPr="00006717">
        <w:t>A3.1</w:t>
      </w:r>
      <w:r w:rsidRPr="00006717">
        <w:t xml:space="preserve"> below outlines the key governance arrangements that oversee and implement the National Quality Framework at the </w:t>
      </w:r>
      <w:r w:rsidR="00F4233C">
        <w:t>national</w:t>
      </w:r>
      <w:r w:rsidRPr="00006717">
        <w:t xml:space="preserve"> level and in Victoria.</w:t>
      </w:r>
    </w:p>
    <w:p w14:paraId="65E83C93" w14:textId="52AC0EA2" w:rsidR="00B92D73" w:rsidRPr="009F5E63" w:rsidRDefault="00B92D73" w:rsidP="00B92D73">
      <w:pPr>
        <w:pStyle w:val="Caption"/>
        <w:keepNext/>
        <w:keepLines/>
        <w:rPr>
          <w:lang w:eastAsia="en-US"/>
        </w:rPr>
      </w:pPr>
      <w:r w:rsidRPr="00006717">
        <w:rPr>
          <w:lang w:eastAsia="en-US"/>
        </w:rPr>
        <w:t xml:space="preserve">Figure </w:t>
      </w:r>
      <w:r w:rsidR="003522AD" w:rsidRPr="00006717">
        <w:rPr>
          <w:lang w:eastAsia="en-US"/>
        </w:rPr>
        <w:t>A3.1</w:t>
      </w:r>
      <w:r w:rsidRPr="00006717">
        <w:rPr>
          <w:lang w:eastAsia="en-US"/>
        </w:rPr>
        <w:t xml:space="preserve">: Governance arrangements under the National </w:t>
      </w:r>
      <w:r w:rsidRPr="00006717">
        <w:t>Quality</w:t>
      </w:r>
      <w:r w:rsidRPr="009F5E63">
        <w:rPr>
          <w:lang w:eastAsia="en-US"/>
        </w:rPr>
        <w:t xml:space="preserve"> Framework</w:t>
      </w:r>
    </w:p>
    <w:tbl>
      <w:tblPr>
        <w:tblStyle w:val="Lionheartstyle2"/>
        <w:tblW w:w="0" w:type="auto"/>
        <w:tblLook w:val="04A0" w:firstRow="1" w:lastRow="0" w:firstColumn="1" w:lastColumn="0" w:noHBand="0" w:noVBand="1"/>
        <w:tblCaption w:val="Figure A3.1 Governance arrangements under the National Quality Framework"/>
        <w:tblDescription w:val="Figure A3.1 lists the responsibilities of the different governance bodies of the Education Ministers meeting, Australian Children’s Education and Care Quality Authority and the Victorian ECEC regulator."/>
      </w:tblPr>
      <w:tblGrid>
        <w:gridCol w:w="9968"/>
      </w:tblGrid>
      <w:tr w:rsidR="00B63688" w:rsidRPr="00C157B3" w14:paraId="4533E55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1968AE11" w14:textId="77777777" w:rsidR="00B92D73" w:rsidRPr="00006717" w:rsidRDefault="00B92D73">
            <w:pPr>
              <w:keepNext/>
              <w:keepLines/>
              <w:suppressAutoHyphens w:val="0"/>
              <w:spacing w:before="120" w:after="40"/>
              <w:jc w:val="center"/>
              <w:rPr>
                <w:rFonts w:ascii="VIC" w:eastAsia="Segoe UI" w:hAnsi="VIC" w:cstheme="minorHAnsi"/>
                <w:color w:val="FFFFFF"/>
                <w:sz w:val="22"/>
                <w:szCs w:val="22"/>
              </w:rPr>
            </w:pPr>
            <w:r w:rsidRPr="00006717">
              <w:rPr>
                <w:rFonts w:ascii="VIC" w:eastAsia="Segoe UI" w:hAnsi="VIC" w:cstheme="minorHAnsi"/>
                <w:color w:val="FFFFFF"/>
                <w:sz w:val="22"/>
                <w:szCs w:val="22"/>
              </w:rPr>
              <w:t>Education Ministers Meeting</w:t>
            </w:r>
          </w:p>
          <w:p w14:paraId="5FEA93C5" w14:textId="1996D409" w:rsidR="00B92D73" w:rsidRPr="00C157B3" w:rsidRDefault="00B92D73">
            <w:pPr>
              <w:keepNext/>
              <w:keepLines/>
              <w:suppressAutoHyphens w:val="0"/>
              <w:spacing w:after="40"/>
              <w:jc w:val="center"/>
              <w:rPr>
                <w:rFonts w:ascii="VIC" w:eastAsia="Segoe UI" w:hAnsi="VIC" w:cstheme="minorHAnsi"/>
                <w:color w:val="FFFFFF"/>
              </w:rPr>
            </w:pPr>
            <w:r w:rsidRPr="00C157B3">
              <w:rPr>
                <w:rFonts w:ascii="VIC" w:eastAsia="Segoe UI" w:hAnsi="VIC" w:cstheme="minorHAnsi"/>
                <w:color w:val="FFFFFF"/>
                <w:sz w:val="22"/>
                <w:szCs w:val="22"/>
              </w:rPr>
              <w:t xml:space="preserve">(Ministers - </w:t>
            </w:r>
            <w:r w:rsidR="003237DA" w:rsidRPr="00325A8A">
              <w:rPr>
                <w:rFonts w:ascii="VIC" w:eastAsia="Segoe UI" w:hAnsi="VIC" w:cstheme="minorHAnsi"/>
                <w:color w:val="FFFFFF"/>
                <w:sz w:val="22"/>
                <w:szCs w:val="22"/>
              </w:rPr>
              <w:t>Commonwealth</w:t>
            </w:r>
            <w:r w:rsidRPr="00C157B3">
              <w:rPr>
                <w:rFonts w:ascii="VIC" w:eastAsia="Segoe UI" w:hAnsi="VIC" w:cstheme="minorHAnsi"/>
                <w:color w:val="FFFFFF"/>
                <w:sz w:val="22"/>
                <w:szCs w:val="22"/>
              </w:rPr>
              <w:t xml:space="preserve">, </w:t>
            </w:r>
            <w:r w:rsidR="0072403D">
              <w:rPr>
                <w:rFonts w:ascii="VIC" w:eastAsia="Segoe UI" w:hAnsi="VIC" w:cstheme="minorHAnsi"/>
                <w:color w:val="FFFFFF"/>
                <w:sz w:val="22"/>
                <w:szCs w:val="22"/>
              </w:rPr>
              <w:t>s</w:t>
            </w:r>
            <w:r w:rsidRPr="00C157B3">
              <w:rPr>
                <w:rFonts w:ascii="VIC" w:eastAsia="Segoe UI" w:hAnsi="VIC" w:cstheme="minorHAnsi"/>
                <w:color w:val="FFFFFF"/>
                <w:sz w:val="22"/>
                <w:szCs w:val="22"/>
              </w:rPr>
              <w:t xml:space="preserve">tate and </w:t>
            </w:r>
            <w:r w:rsidR="0072403D">
              <w:rPr>
                <w:rFonts w:ascii="VIC" w:eastAsia="Segoe UI" w:hAnsi="VIC" w:cstheme="minorHAnsi"/>
                <w:color w:val="FFFFFF"/>
                <w:sz w:val="22"/>
                <w:szCs w:val="22"/>
              </w:rPr>
              <w:t>t</w:t>
            </w:r>
            <w:r w:rsidRPr="00C157B3">
              <w:rPr>
                <w:rFonts w:ascii="VIC" w:eastAsia="Segoe UI" w:hAnsi="VIC" w:cstheme="minorHAnsi"/>
                <w:color w:val="FFFFFF"/>
                <w:sz w:val="22"/>
                <w:szCs w:val="22"/>
              </w:rPr>
              <w:t>erritory)</w:t>
            </w:r>
          </w:p>
        </w:tc>
      </w:tr>
      <w:tr w:rsidR="00B63688" w:rsidRPr="00C157B3" w14:paraId="02F533EC" w14:textId="77777777">
        <w:tc>
          <w:tcPr>
            <w:cnfStyle w:val="001000000000" w:firstRow="0" w:lastRow="0" w:firstColumn="1" w:lastColumn="0" w:oddVBand="0" w:evenVBand="0" w:oddHBand="0" w:evenHBand="0" w:firstRowFirstColumn="0" w:firstRowLastColumn="0" w:lastRowFirstColumn="0" w:lastRowLastColumn="0"/>
            <w:tcW w:w="9968" w:type="dxa"/>
          </w:tcPr>
          <w:p w14:paraId="72F2800A" w14:textId="430656DD" w:rsidR="00B92D73" w:rsidRPr="00C157B3" w:rsidRDefault="00B92D73">
            <w:pPr>
              <w:keepNext/>
              <w:keepLines/>
              <w:suppressAutoHyphens w:val="0"/>
              <w:spacing w:after="40"/>
              <w:rPr>
                <w:rFonts w:ascii="VIC" w:eastAsia="Segoe UI" w:hAnsi="VIC" w:cstheme="minorHAnsi"/>
                <w:b/>
                <w:i/>
                <w:color w:val="000000"/>
              </w:rPr>
            </w:pPr>
            <w:r w:rsidRPr="00006717">
              <w:rPr>
                <w:rFonts w:ascii="VIC" w:eastAsia="Segoe UI" w:hAnsi="VIC" w:cstheme="minorHAnsi"/>
                <w:b/>
                <w:i/>
                <w:color w:val="000000"/>
              </w:rPr>
              <w:t>Responsible for education policy, includin</w:t>
            </w:r>
            <w:r w:rsidR="00A27B00">
              <w:rPr>
                <w:rFonts w:ascii="VIC" w:eastAsia="Segoe UI" w:hAnsi="VIC" w:cstheme="minorHAnsi"/>
                <w:b/>
                <w:i/>
                <w:color w:val="000000"/>
              </w:rPr>
              <w:t xml:space="preserve">g </w:t>
            </w:r>
            <w:r w:rsidR="001E3A19">
              <w:rPr>
                <w:rFonts w:ascii="VIC" w:eastAsia="Segoe UI" w:hAnsi="VIC" w:cstheme="minorHAnsi"/>
                <w:b/>
                <w:i/>
                <w:color w:val="000000"/>
              </w:rPr>
              <w:t>ECEC</w:t>
            </w:r>
          </w:p>
          <w:p w14:paraId="5C26F15F" w14:textId="7DDE5421" w:rsidR="00B92D73" w:rsidRPr="00006717" w:rsidRDefault="00B92D73" w:rsidP="001E1C0E">
            <w:pPr>
              <w:keepNext/>
              <w:keepLines/>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Reviews and approves the National Quality Standard, rating level system, and learning frameworks</w:t>
            </w:r>
            <w:r w:rsidR="0072403D">
              <w:rPr>
                <w:rFonts w:ascii="VIC" w:eastAsia="Segoe UI" w:hAnsi="VIC" w:cstheme="minorHAnsi"/>
                <w:color w:val="000000"/>
              </w:rPr>
              <w:t>.</w:t>
            </w:r>
          </w:p>
          <w:p w14:paraId="5D06BF86" w14:textId="60661054" w:rsidR="00B92D73" w:rsidRPr="00006717" w:rsidRDefault="00B92D73" w:rsidP="001E1C0E">
            <w:pPr>
              <w:keepNext/>
              <w:keepLines/>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Approves changes to the National Law and Regulations</w:t>
            </w:r>
            <w:r w:rsidR="0072403D">
              <w:rPr>
                <w:rFonts w:ascii="VIC" w:eastAsia="Segoe UI" w:hAnsi="VIC" w:cstheme="minorHAnsi"/>
                <w:color w:val="000000"/>
              </w:rPr>
              <w:t>.</w:t>
            </w:r>
          </w:p>
          <w:p w14:paraId="66EE54BD" w14:textId="56F876EC" w:rsidR="00B92D73" w:rsidRPr="00006717" w:rsidRDefault="00B92D73" w:rsidP="001E1C0E">
            <w:pPr>
              <w:keepNext/>
              <w:keepLines/>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Appoints members of the Board for the Australian Children’s Education and Care Quality Authority</w:t>
            </w:r>
            <w:r w:rsidR="0072403D">
              <w:rPr>
                <w:rFonts w:ascii="VIC" w:eastAsia="Segoe UI" w:hAnsi="VIC" w:cstheme="minorHAnsi"/>
                <w:color w:val="000000"/>
              </w:rPr>
              <w:t>.</w:t>
            </w:r>
          </w:p>
          <w:p w14:paraId="6035C76D" w14:textId="77777777" w:rsidR="00B92D73" w:rsidRPr="00006717" w:rsidRDefault="00B92D73">
            <w:pPr>
              <w:keepNext/>
              <w:keepLines/>
              <w:suppressAutoHyphens w:val="0"/>
              <w:spacing w:after="40"/>
              <w:rPr>
                <w:rFonts w:ascii="VIC" w:eastAsia="Segoe UI" w:hAnsi="VIC" w:cstheme="minorHAnsi"/>
                <w:color w:val="000000"/>
              </w:rPr>
            </w:pPr>
          </w:p>
          <w:p w14:paraId="0A30889A" w14:textId="77777777" w:rsidR="00B92D73" w:rsidRPr="00F30C67" w:rsidRDefault="00B92D73">
            <w:pPr>
              <w:keepNext/>
              <w:keepLines/>
              <w:suppressAutoHyphens w:val="0"/>
              <w:spacing w:after="40"/>
              <w:rPr>
                <w:rFonts w:ascii="VIC" w:eastAsia="Segoe UI" w:hAnsi="VIC" w:cstheme="minorHAnsi"/>
                <w:b/>
                <w:color w:val="000000"/>
              </w:rPr>
            </w:pPr>
            <w:r w:rsidRPr="00F30C67">
              <w:rPr>
                <w:rFonts w:ascii="VIC" w:eastAsia="Segoe UI" w:hAnsi="VIC" w:cstheme="minorHAnsi"/>
                <w:color w:val="000000"/>
              </w:rPr>
              <w:t>Note: Ministers are supported by the Australian Education Senior Officials Committee.</w:t>
            </w:r>
          </w:p>
        </w:tc>
      </w:tr>
    </w:tbl>
    <w:p w14:paraId="13D58C26" w14:textId="77777777" w:rsidR="00B92D73" w:rsidRPr="00C157B3" w:rsidRDefault="00B92D73" w:rsidP="00B92D73">
      <w:pPr>
        <w:pStyle w:val="BodyText"/>
        <w:keepNext/>
        <w:keepLines/>
        <w:rPr>
          <w:sz w:val="2"/>
          <w:szCs w:val="2"/>
          <w:lang w:eastAsia="en-US"/>
        </w:rPr>
      </w:pPr>
    </w:p>
    <w:tbl>
      <w:tblPr>
        <w:tblStyle w:val="Lionheartstyle2"/>
        <w:tblW w:w="9985" w:type="dxa"/>
        <w:tblLook w:val="04A0" w:firstRow="1" w:lastRow="0" w:firstColumn="1" w:lastColumn="0" w:noHBand="0" w:noVBand="1"/>
        <w:tblCaption w:val="Figure A3.1 Governance arrangements under the National Quality Framework"/>
        <w:tblDescription w:val="Figure A3.1 lists the responsibilities of the different governance bodies of the Education Ministers meeting, Australian Children’s Education and Care Quality Authority and the Victorian ECEC regulator."/>
      </w:tblPr>
      <w:tblGrid>
        <w:gridCol w:w="9985"/>
      </w:tblGrid>
      <w:tr w:rsidR="00B63688" w:rsidRPr="00C157B3" w14:paraId="5DEA6BE1" w14:textId="77777777">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9985" w:type="dxa"/>
          </w:tcPr>
          <w:p w14:paraId="026E561E" w14:textId="77777777" w:rsidR="00B92D73" w:rsidRPr="00C157B3" w:rsidRDefault="00B92D73">
            <w:pPr>
              <w:keepNext/>
              <w:suppressAutoHyphens w:val="0"/>
              <w:spacing w:before="120" w:after="40"/>
              <w:jc w:val="center"/>
              <w:rPr>
                <w:rFonts w:ascii="VIC" w:eastAsia="Segoe UI" w:hAnsi="VIC" w:cstheme="minorHAnsi"/>
                <w:color w:val="FFFFFF"/>
              </w:rPr>
            </w:pPr>
            <w:r w:rsidRPr="00006717">
              <w:rPr>
                <w:rFonts w:ascii="VIC" w:eastAsia="Segoe UI" w:hAnsi="VIC" w:cstheme="minorBidi"/>
                <w:color w:val="FFFFFF" w:themeColor="background1"/>
                <w:sz w:val="22"/>
                <w:szCs w:val="22"/>
              </w:rPr>
              <w:t xml:space="preserve">Australian Children’s Education and </w:t>
            </w:r>
            <w:r w:rsidRPr="00C157B3">
              <w:rPr>
                <w:rFonts w:ascii="VIC" w:hAnsi="VIC"/>
              </w:rPr>
              <w:br/>
            </w:r>
            <w:r w:rsidRPr="00C157B3">
              <w:rPr>
                <w:rFonts w:ascii="VIC" w:eastAsia="Segoe UI" w:hAnsi="VIC" w:cstheme="minorBidi"/>
                <w:color w:val="FFFFFF" w:themeColor="background1"/>
                <w:sz w:val="22"/>
                <w:szCs w:val="22"/>
              </w:rPr>
              <w:t>Care Quality Authority</w:t>
            </w:r>
            <w:r w:rsidRPr="00C157B3">
              <w:rPr>
                <w:rFonts w:ascii="VIC" w:eastAsia="Segoe UI" w:hAnsi="VIC" w:cstheme="minorHAnsi"/>
                <w:color w:val="FFFFFF"/>
                <w:sz w:val="22"/>
                <w:szCs w:val="22"/>
                <w:vertAlign w:val="superscript"/>
              </w:rPr>
              <w:footnoteReference w:id="79"/>
            </w:r>
            <w:r w:rsidRPr="00C157B3">
              <w:rPr>
                <w:rFonts w:ascii="VIC" w:hAnsi="VIC"/>
              </w:rPr>
              <w:br/>
            </w:r>
            <w:r w:rsidRPr="00C157B3">
              <w:rPr>
                <w:rFonts w:ascii="VIC" w:eastAsia="Segoe UI" w:hAnsi="VIC" w:cstheme="minorBidi"/>
                <w:color w:val="FFFFFF" w:themeColor="background1"/>
                <w:sz w:val="22"/>
                <w:szCs w:val="22"/>
              </w:rPr>
              <w:t>(ACECQA)</w:t>
            </w:r>
          </w:p>
        </w:tc>
      </w:tr>
      <w:tr w:rsidR="00B63688" w:rsidRPr="00C157B3" w14:paraId="54B8A66B" w14:textId="77777777" w:rsidTr="00B83CD8">
        <w:trPr>
          <w:trHeight w:val="673"/>
        </w:trPr>
        <w:tc>
          <w:tcPr>
            <w:cnfStyle w:val="001000000000" w:firstRow="0" w:lastRow="0" w:firstColumn="1" w:lastColumn="0" w:oddVBand="0" w:evenVBand="0" w:oddHBand="0" w:evenHBand="0" w:firstRowFirstColumn="0" w:firstRowLastColumn="0" w:lastRowFirstColumn="0" w:lastRowLastColumn="0"/>
            <w:tcW w:w="0" w:type="dxa"/>
          </w:tcPr>
          <w:p w14:paraId="05396C50" w14:textId="3C31F052" w:rsidR="00B92D73" w:rsidRPr="00F30C67" w:rsidRDefault="00B92D73">
            <w:pPr>
              <w:suppressAutoHyphens w:val="0"/>
              <w:spacing w:after="40"/>
              <w:rPr>
                <w:rFonts w:ascii="VIC" w:eastAsia="Segoe UI" w:hAnsi="VIC" w:cstheme="minorHAnsi"/>
                <w:b/>
                <w:i/>
                <w:color w:val="000000"/>
              </w:rPr>
            </w:pPr>
            <w:r w:rsidRPr="00F30C67">
              <w:rPr>
                <w:rFonts w:ascii="VIC" w:eastAsia="Segoe UI" w:hAnsi="VIC" w:cstheme="minorHAnsi"/>
                <w:b/>
                <w:i/>
                <w:color w:val="000000"/>
              </w:rPr>
              <w:t xml:space="preserve">Guides and monitors implementation and administration of the National Quality Framework to promote consistency across all </w:t>
            </w:r>
            <w:r w:rsidR="0072403D">
              <w:rPr>
                <w:rFonts w:ascii="VIC" w:eastAsia="Segoe UI" w:hAnsi="VIC" w:cstheme="minorHAnsi"/>
                <w:b/>
                <w:i/>
                <w:color w:val="000000"/>
              </w:rPr>
              <w:t>s</w:t>
            </w:r>
            <w:r w:rsidRPr="00F30C67">
              <w:rPr>
                <w:rFonts w:ascii="VIC" w:eastAsia="Segoe UI" w:hAnsi="VIC" w:cstheme="minorHAnsi"/>
                <w:b/>
                <w:i/>
                <w:color w:val="000000"/>
              </w:rPr>
              <w:t xml:space="preserve">tates and </w:t>
            </w:r>
            <w:r w:rsidR="0072403D">
              <w:rPr>
                <w:rFonts w:ascii="VIC" w:eastAsia="Segoe UI" w:hAnsi="VIC" w:cstheme="minorHAnsi"/>
                <w:b/>
                <w:i/>
                <w:color w:val="000000"/>
              </w:rPr>
              <w:t>t</w:t>
            </w:r>
            <w:r w:rsidRPr="00F30C67">
              <w:rPr>
                <w:rFonts w:ascii="VIC" w:eastAsia="Segoe UI" w:hAnsi="VIC" w:cstheme="minorHAnsi"/>
                <w:b/>
                <w:i/>
                <w:color w:val="000000"/>
              </w:rPr>
              <w:t>erritories</w:t>
            </w:r>
          </w:p>
          <w:p w14:paraId="06FCEDD1" w14:textId="3A003C3D"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Approves qualifications for education and care services</w:t>
            </w:r>
            <w:r w:rsidRPr="00006717">
              <w:rPr>
                <w:rFonts w:ascii="Cambria" w:eastAsia="Segoe UI" w:hAnsi="Cambria" w:cs="Cambria"/>
                <w:color w:val="000000"/>
              </w:rPr>
              <w:t> </w:t>
            </w:r>
            <w:r w:rsidRPr="00006717">
              <w:rPr>
                <w:rFonts w:ascii="VIC" w:eastAsia="Segoe UI" w:hAnsi="VIC" w:cstheme="minorHAnsi"/>
                <w:color w:val="000000"/>
              </w:rPr>
              <w:t>workers</w:t>
            </w:r>
            <w:r w:rsidR="0072403D">
              <w:rPr>
                <w:rFonts w:ascii="VIC" w:eastAsia="Segoe UI" w:hAnsi="VIC" w:cstheme="minorHAnsi"/>
                <w:color w:val="000000"/>
              </w:rPr>
              <w:t>.</w:t>
            </w:r>
          </w:p>
          <w:p w14:paraId="303C199B" w14:textId="12900BC7"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 xml:space="preserve">Trains, tests and provides resources to state and territory regulatory authority authorised </w:t>
            </w:r>
            <w:r w:rsidR="00BB3EF4" w:rsidRPr="00006717">
              <w:rPr>
                <w:rFonts w:ascii="VIC" w:eastAsia="Segoe UI" w:hAnsi="VIC" w:cstheme="minorHAnsi"/>
                <w:color w:val="000000"/>
              </w:rPr>
              <w:t>officers.</w:t>
            </w:r>
          </w:p>
          <w:p w14:paraId="0CAF2F5F" w14:textId="15B6A50F"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 xml:space="preserve">Awards the </w:t>
            </w:r>
            <w:r w:rsidR="00524057">
              <w:rPr>
                <w:rFonts w:ascii="VIC" w:eastAsia="Segoe UI" w:hAnsi="VIC" w:cstheme="minorHAnsi"/>
                <w:color w:val="000000"/>
              </w:rPr>
              <w:t>‘</w:t>
            </w:r>
            <w:r w:rsidRPr="00006717">
              <w:rPr>
                <w:rFonts w:ascii="VIC" w:eastAsia="Segoe UI" w:hAnsi="VIC" w:cstheme="minorHAnsi"/>
                <w:color w:val="000000"/>
              </w:rPr>
              <w:t>Excellent</w:t>
            </w:r>
            <w:r w:rsidR="00524057">
              <w:rPr>
                <w:rFonts w:ascii="VIC" w:eastAsia="Segoe UI" w:hAnsi="VIC" w:cstheme="minorHAnsi"/>
                <w:color w:val="000000"/>
              </w:rPr>
              <w:t>’</w:t>
            </w:r>
            <w:r w:rsidRPr="00006717">
              <w:rPr>
                <w:rFonts w:ascii="VIC" w:eastAsia="Segoe UI" w:hAnsi="VIC" w:cstheme="minorHAnsi"/>
                <w:color w:val="000000"/>
              </w:rPr>
              <w:t xml:space="preserve"> rating</w:t>
            </w:r>
            <w:r w:rsidR="0072403D">
              <w:rPr>
                <w:rFonts w:ascii="VIC" w:eastAsia="Segoe UI" w:hAnsi="VIC" w:cstheme="minorHAnsi"/>
                <w:color w:val="000000"/>
              </w:rPr>
              <w:t>.</w:t>
            </w:r>
          </w:p>
          <w:p w14:paraId="37B8FDBE" w14:textId="37F55E10"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Undertakes second tier reviews of quality ratings</w:t>
            </w:r>
            <w:r w:rsidR="0072403D">
              <w:rPr>
                <w:rFonts w:ascii="VIC" w:eastAsia="Segoe UI" w:hAnsi="VIC" w:cstheme="minorHAnsi"/>
                <w:color w:val="000000"/>
              </w:rPr>
              <w:t>.</w:t>
            </w:r>
          </w:p>
          <w:p w14:paraId="4EEB3EA2" w14:textId="06BDAE42"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Hosts the National Quality Agenda IT System</w:t>
            </w:r>
            <w:r w:rsidR="0072403D">
              <w:rPr>
                <w:rFonts w:ascii="VIC" w:eastAsia="Segoe UI" w:hAnsi="VIC" w:cstheme="minorHAnsi"/>
                <w:color w:val="000000"/>
              </w:rPr>
              <w:t>.</w:t>
            </w:r>
          </w:p>
          <w:p w14:paraId="31CEBA2C" w14:textId="74A79A4A"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Publishes guides and other resources</w:t>
            </w:r>
            <w:r w:rsidR="0072403D">
              <w:rPr>
                <w:rFonts w:ascii="VIC" w:eastAsia="Segoe UI" w:hAnsi="VIC" w:cstheme="minorHAnsi"/>
                <w:color w:val="000000"/>
              </w:rPr>
              <w:t>.</w:t>
            </w:r>
          </w:p>
          <w:p w14:paraId="62C90459" w14:textId="3A5367D1" w:rsidR="00B92D73" w:rsidRPr="00C157B3" w:rsidRDefault="00B92D73" w:rsidP="001E1C0E">
            <w:pPr>
              <w:numPr>
                <w:ilvl w:val="0"/>
                <w:numId w:val="17"/>
              </w:numPr>
              <w:suppressAutoHyphens w:val="0"/>
              <w:spacing w:after="40"/>
              <w:rPr>
                <w:rFonts w:ascii="VIC" w:eastAsia="Segoe UI" w:hAnsi="VIC" w:cstheme="minorHAnsi"/>
                <w:color w:val="000000"/>
              </w:rPr>
            </w:pPr>
            <w:r w:rsidRPr="00F30C67">
              <w:rPr>
                <w:rFonts w:ascii="VIC" w:eastAsia="Segoe UI" w:hAnsi="VIC" w:cstheme="minorHAnsi"/>
                <w:color w:val="000000"/>
              </w:rPr>
              <w:lastRenderedPageBreak/>
              <w:t>Publishes the national registers of approved providers and services (including their quality rating)</w:t>
            </w:r>
            <w:r w:rsidR="0072403D">
              <w:rPr>
                <w:rFonts w:ascii="VIC" w:eastAsia="Segoe UI" w:hAnsi="VIC" w:cstheme="minorHAnsi"/>
                <w:color w:val="000000"/>
              </w:rPr>
              <w:t>.</w:t>
            </w:r>
          </w:p>
        </w:tc>
      </w:tr>
    </w:tbl>
    <w:p w14:paraId="4AD539C7" w14:textId="77777777" w:rsidR="00B92D73" w:rsidRPr="00C157B3" w:rsidRDefault="00B92D73" w:rsidP="00B92D73">
      <w:pPr>
        <w:pStyle w:val="BodyText"/>
        <w:rPr>
          <w:sz w:val="2"/>
          <w:szCs w:val="2"/>
          <w:lang w:eastAsia="en-US"/>
        </w:rPr>
      </w:pPr>
    </w:p>
    <w:tbl>
      <w:tblPr>
        <w:tblStyle w:val="Lionheartstyle2"/>
        <w:tblW w:w="0" w:type="auto"/>
        <w:tblLook w:val="04A0" w:firstRow="1" w:lastRow="0" w:firstColumn="1" w:lastColumn="0" w:noHBand="0" w:noVBand="1"/>
        <w:tblCaption w:val="Figure A3.1 Governance arrangements under the National Quality Framework"/>
        <w:tblDescription w:val="Figure A3.1 lists the responsibilities of the different governance bodies of the Education Ministers meeting, Australian Children’s Education and Care Quality Authority and the Victorian ECEC regulator."/>
      </w:tblPr>
      <w:tblGrid>
        <w:gridCol w:w="9968"/>
      </w:tblGrid>
      <w:tr w:rsidR="00B92D73" w:rsidRPr="00C157B3" w14:paraId="0140368C" w14:textId="77777777">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9968" w:type="dxa"/>
            <w:shd w:val="clear" w:color="auto" w:fill="022369" w:themeFill="accent1"/>
          </w:tcPr>
          <w:p w14:paraId="5417E699" w14:textId="77777777" w:rsidR="0072403D" w:rsidRPr="0072403D" w:rsidRDefault="00F4609E">
            <w:pPr>
              <w:suppressAutoHyphens w:val="0"/>
              <w:spacing w:before="120" w:after="40"/>
              <w:jc w:val="center"/>
              <w:rPr>
                <w:rFonts w:ascii="VIC" w:eastAsia="Segoe UI" w:hAnsi="VIC" w:cstheme="minorHAnsi"/>
                <w:b w:val="0"/>
                <w:color w:val="FFFFFF"/>
                <w:sz w:val="22"/>
                <w:szCs w:val="22"/>
              </w:rPr>
            </w:pPr>
            <w:r w:rsidRPr="0072403D">
              <w:rPr>
                <w:rFonts w:ascii="VIC" w:eastAsia="Segoe UI" w:hAnsi="VIC" w:cstheme="minorHAnsi"/>
                <w:color w:val="FFFFFF"/>
                <w:sz w:val="22"/>
                <w:szCs w:val="22"/>
              </w:rPr>
              <w:t xml:space="preserve">Victorian </w:t>
            </w:r>
            <w:r w:rsidR="001E3A19" w:rsidRPr="0072403D">
              <w:rPr>
                <w:rFonts w:ascii="VIC" w:eastAsia="Segoe UI" w:hAnsi="VIC" w:cstheme="minorHAnsi"/>
                <w:color w:val="FFFFFF"/>
                <w:sz w:val="22"/>
                <w:szCs w:val="22"/>
              </w:rPr>
              <w:t>ECEC</w:t>
            </w:r>
            <w:r w:rsidRPr="0072403D">
              <w:rPr>
                <w:rFonts w:ascii="VIC" w:eastAsia="Segoe UI" w:hAnsi="VIC" w:cstheme="minorHAnsi"/>
                <w:color w:val="FFFFFF"/>
                <w:sz w:val="22"/>
                <w:szCs w:val="22"/>
              </w:rPr>
              <w:t xml:space="preserve"> Regulator</w:t>
            </w:r>
          </w:p>
          <w:p w14:paraId="71165823" w14:textId="1D679E90" w:rsidR="00B92D73" w:rsidRPr="00F30C67" w:rsidRDefault="0072403D">
            <w:pPr>
              <w:suppressAutoHyphens w:val="0"/>
              <w:spacing w:before="120" w:after="40"/>
              <w:jc w:val="center"/>
              <w:rPr>
                <w:rFonts w:ascii="VIC" w:eastAsia="Segoe UI" w:hAnsi="VIC" w:cstheme="minorHAnsi"/>
                <w:color w:val="FFFFFF"/>
              </w:rPr>
            </w:pPr>
            <w:r w:rsidRPr="00B83CD8">
              <w:rPr>
                <w:rFonts w:ascii="VIC" w:hAnsi="VIC"/>
                <w:color w:val="auto"/>
                <w:sz w:val="22"/>
                <w:szCs w:val="22"/>
              </w:rPr>
              <w:t>Quality Assessment and Regulation Division</w:t>
            </w:r>
            <w:r w:rsidR="00B92D73" w:rsidRPr="0072403D">
              <w:rPr>
                <w:rFonts w:ascii="VIC" w:eastAsia="Segoe UI" w:hAnsi="VIC" w:cstheme="minorHAnsi"/>
                <w:color w:val="FFFFFF"/>
                <w:sz w:val="22"/>
                <w:szCs w:val="22"/>
              </w:rPr>
              <w:br/>
              <w:t>Victorian Department of Education</w:t>
            </w:r>
          </w:p>
        </w:tc>
      </w:tr>
      <w:tr w:rsidR="00B63688" w:rsidRPr="00FE7E00" w14:paraId="27753166" w14:textId="77777777">
        <w:tc>
          <w:tcPr>
            <w:cnfStyle w:val="001000000000" w:firstRow="0" w:lastRow="0" w:firstColumn="1" w:lastColumn="0" w:oddVBand="0" w:evenVBand="0" w:oddHBand="0" w:evenHBand="0" w:firstRowFirstColumn="0" w:firstRowLastColumn="0" w:lastRowFirstColumn="0" w:lastRowLastColumn="0"/>
            <w:tcW w:w="9968" w:type="dxa"/>
          </w:tcPr>
          <w:p w14:paraId="177947D8" w14:textId="77777777" w:rsidR="00B92D73" w:rsidRPr="00F30C67" w:rsidRDefault="00B92D73">
            <w:pPr>
              <w:suppressAutoHyphens w:val="0"/>
              <w:spacing w:after="40"/>
              <w:rPr>
                <w:rFonts w:ascii="VIC" w:eastAsia="Segoe UI" w:hAnsi="VIC" w:cstheme="minorHAnsi"/>
                <w:b/>
                <w:i/>
                <w:color w:val="000000"/>
              </w:rPr>
            </w:pPr>
            <w:r w:rsidRPr="00F30C67">
              <w:rPr>
                <w:rFonts w:ascii="VIC" w:eastAsia="Segoe UI" w:hAnsi="VIC" w:cstheme="minorHAnsi"/>
                <w:b/>
                <w:i/>
                <w:color w:val="000000"/>
              </w:rPr>
              <w:t>Day-to-day contact with education and care providers and services</w:t>
            </w:r>
          </w:p>
          <w:p w14:paraId="22C5D8AD" w14:textId="61EC73BC" w:rsidR="00B92D73" w:rsidRPr="00006717" w:rsidRDefault="005A372F" w:rsidP="001E1C0E">
            <w:pPr>
              <w:numPr>
                <w:ilvl w:val="0"/>
                <w:numId w:val="17"/>
              </w:numPr>
              <w:suppressAutoHyphens w:val="0"/>
              <w:spacing w:after="40"/>
              <w:rPr>
                <w:rFonts w:ascii="VIC" w:eastAsia="Segoe UI" w:hAnsi="VIC" w:cstheme="minorHAnsi"/>
                <w:color w:val="000000"/>
              </w:rPr>
            </w:pPr>
            <w:r>
              <w:rPr>
                <w:rFonts w:ascii="VIC" w:eastAsia="Segoe UI" w:hAnsi="VIC" w:cstheme="minorHAnsi"/>
                <w:color w:val="000000"/>
              </w:rPr>
              <w:t>Assess licensing applications</w:t>
            </w:r>
            <w:r w:rsidR="00B92D73" w:rsidRPr="00006717">
              <w:rPr>
                <w:rFonts w:ascii="VIC" w:eastAsia="Segoe UI" w:hAnsi="VIC" w:cstheme="minorHAnsi"/>
                <w:color w:val="000000"/>
              </w:rPr>
              <w:t>, including provider and service approvals</w:t>
            </w:r>
            <w:r w:rsidR="0072403D">
              <w:rPr>
                <w:rFonts w:ascii="VIC" w:eastAsia="Segoe UI" w:hAnsi="VIC" w:cstheme="minorHAnsi"/>
                <w:color w:val="000000"/>
              </w:rPr>
              <w:t>.</w:t>
            </w:r>
          </w:p>
          <w:p w14:paraId="1B163476" w14:textId="61EDB5E7"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Assess and quality rate services against the National Quality Standard and the National Regulations</w:t>
            </w:r>
            <w:r w:rsidR="0072403D">
              <w:rPr>
                <w:rFonts w:ascii="VIC" w:eastAsia="Segoe UI" w:hAnsi="VIC" w:cstheme="minorHAnsi"/>
                <w:color w:val="000000"/>
              </w:rPr>
              <w:t>.</w:t>
            </w:r>
          </w:p>
          <w:p w14:paraId="3DE75943" w14:textId="740FFFF0"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Monitor and enforce compliance with the National Law and Regulations, including receive and investigate serious incidents and complaints</w:t>
            </w:r>
            <w:r w:rsidR="0072403D">
              <w:rPr>
                <w:rFonts w:ascii="VIC" w:eastAsia="Segoe UI" w:hAnsi="VIC" w:cstheme="minorHAnsi"/>
                <w:color w:val="000000"/>
              </w:rPr>
              <w:t>.</w:t>
            </w:r>
          </w:p>
          <w:p w14:paraId="6F583EFC" w14:textId="768E8D85" w:rsidR="00B92D73" w:rsidRPr="00F30C67" w:rsidRDefault="00B92D73" w:rsidP="001E1C0E">
            <w:pPr>
              <w:numPr>
                <w:ilvl w:val="0"/>
                <w:numId w:val="17"/>
              </w:numPr>
              <w:suppressAutoHyphens w:val="0"/>
              <w:spacing w:after="40"/>
              <w:rPr>
                <w:rFonts w:ascii="VIC" w:eastAsia="Segoe UI" w:hAnsi="VIC" w:cstheme="minorHAnsi"/>
                <w:color w:val="000000"/>
              </w:rPr>
            </w:pPr>
            <w:r w:rsidRPr="00F30C67">
              <w:rPr>
                <w:rFonts w:ascii="VIC" w:eastAsia="Segoe UI" w:hAnsi="VIC" w:cstheme="minorHAnsi"/>
                <w:color w:val="000000"/>
              </w:rPr>
              <w:t xml:space="preserve">Work with </w:t>
            </w:r>
            <w:r w:rsidR="00C84106" w:rsidRPr="00C84106">
              <w:rPr>
                <w:rFonts w:ascii="VIC" w:eastAsia="Segoe UI" w:hAnsi="VIC" w:cstheme="minorHAnsi"/>
                <w:iCs/>
                <w:color w:val="000000"/>
              </w:rPr>
              <w:t xml:space="preserve">Australian Children’s Education </w:t>
            </w:r>
            <w:r w:rsidR="00516BB3">
              <w:rPr>
                <w:rFonts w:ascii="VIC" w:eastAsia="Segoe UI" w:hAnsi="VIC" w:cstheme="minorHAnsi"/>
                <w:iCs/>
                <w:color w:val="000000"/>
              </w:rPr>
              <w:t xml:space="preserve">and </w:t>
            </w:r>
            <w:r w:rsidR="00C84106" w:rsidRPr="00C84106">
              <w:rPr>
                <w:rFonts w:ascii="VIC" w:eastAsia="Segoe UI" w:hAnsi="VIC" w:cstheme="minorHAnsi"/>
                <w:iCs/>
                <w:color w:val="000000"/>
              </w:rPr>
              <w:t>Care Quality Authority</w:t>
            </w:r>
            <w:r w:rsidRPr="00006717">
              <w:rPr>
                <w:rStyle w:val="Emphasis"/>
                <w:color w:val="000000" w:themeColor="text1"/>
              </w:rPr>
              <w:t xml:space="preserve"> </w:t>
            </w:r>
            <w:r w:rsidRPr="00F30C67">
              <w:rPr>
                <w:rFonts w:ascii="VIC" w:eastAsia="Segoe UI" w:hAnsi="VIC" w:cstheme="minorHAnsi"/>
                <w:color w:val="000000"/>
              </w:rPr>
              <w:t>to promote continuous quality improvement and educate the sector and community about the National Quality Framework</w:t>
            </w:r>
            <w:r w:rsidR="0072403D">
              <w:rPr>
                <w:rFonts w:ascii="VIC" w:eastAsia="Segoe UI" w:hAnsi="VIC" w:cstheme="minorHAnsi"/>
                <w:color w:val="000000"/>
              </w:rPr>
              <w:t>.</w:t>
            </w:r>
          </w:p>
        </w:tc>
      </w:tr>
    </w:tbl>
    <w:p w14:paraId="55F4E69A" w14:textId="77777777" w:rsidR="00B92D73" w:rsidRPr="00F30C67" w:rsidRDefault="00B92D73" w:rsidP="0047306B">
      <w:pPr>
        <w:pStyle w:val="Heading4"/>
        <w:numPr>
          <w:ilvl w:val="0"/>
          <w:numId w:val="0"/>
        </w:numPr>
        <w:spacing w:before="240"/>
        <w:ind w:left="1134" w:hanging="1134"/>
      </w:pPr>
      <w:r w:rsidRPr="00F30C67">
        <w:t>National Law and Regulations</w:t>
      </w:r>
    </w:p>
    <w:p w14:paraId="2F3F85E7" w14:textId="77777777" w:rsidR="00B92D73" w:rsidRPr="00006717" w:rsidRDefault="00B92D73" w:rsidP="00B92D73">
      <w:pPr>
        <w:pStyle w:val="BodyText"/>
        <w:rPr>
          <w:rStyle w:val="Emphasis"/>
          <w:color w:val="000000" w:themeColor="text1"/>
        </w:rPr>
      </w:pPr>
      <w:r w:rsidRPr="00F30C67">
        <w:rPr>
          <w:rStyle w:val="Emphasis"/>
          <w:color w:val="000000" w:themeColor="text1"/>
        </w:rPr>
        <w:t>The National Quality Framework is underpinned by a national legislative framework: the Education and Care Services National Law Act 2010 (</w:t>
      </w:r>
      <w:r w:rsidRPr="00DF2897">
        <w:rPr>
          <w:rStyle w:val="Strong"/>
          <w:b w:val="0"/>
        </w:rPr>
        <w:t>National Law</w:t>
      </w:r>
      <w:r w:rsidRPr="00F30C67">
        <w:rPr>
          <w:rStyle w:val="Emphasis"/>
          <w:color w:val="000000" w:themeColor="text1"/>
        </w:rPr>
        <w:t>) and the Education and Care Services National Regulations (</w:t>
      </w:r>
      <w:r w:rsidRPr="00DF2897">
        <w:rPr>
          <w:rStyle w:val="Strong"/>
          <w:b w:val="0"/>
        </w:rPr>
        <w:t>National Regulations</w:t>
      </w:r>
      <w:r w:rsidRPr="00006717">
        <w:rPr>
          <w:rStyle w:val="Emphasis"/>
          <w:color w:val="000000" w:themeColor="text1"/>
        </w:rPr>
        <w:t xml:space="preserve">). </w:t>
      </w:r>
    </w:p>
    <w:p w14:paraId="3300AE3C" w14:textId="52B32872" w:rsidR="00B92D73" w:rsidRPr="00006717" w:rsidRDefault="00B92D73" w:rsidP="00B92D73">
      <w:pPr>
        <w:pStyle w:val="BodyText"/>
        <w:rPr>
          <w:rStyle w:val="Emphasis"/>
          <w:color w:val="000000" w:themeColor="text1"/>
        </w:rPr>
      </w:pPr>
      <w:r w:rsidRPr="00006717">
        <w:rPr>
          <w:rStyle w:val="Emphasis"/>
          <w:color w:val="000000" w:themeColor="text1"/>
        </w:rPr>
        <w:t xml:space="preserve">The National Law and National Regulations were designed to create consistency and reduce regulatory burden for providers operating across different </w:t>
      </w:r>
      <w:r w:rsidR="0072403D">
        <w:rPr>
          <w:rStyle w:val="Emphasis"/>
          <w:color w:val="000000" w:themeColor="text1"/>
        </w:rPr>
        <w:t>s</w:t>
      </w:r>
      <w:r w:rsidRPr="00006717">
        <w:rPr>
          <w:rStyle w:val="Emphasis"/>
          <w:color w:val="000000" w:themeColor="text1"/>
        </w:rPr>
        <w:t xml:space="preserve">tates and </w:t>
      </w:r>
      <w:r w:rsidR="0072403D">
        <w:rPr>
          <w:rStyle w:val="Emphasis"/>
          <w:color w:val="000000" w:themeColor="text1"/>
        </w:rPr>
        <w:t>t</w:t>
      </w:r>
      <w:r w:rsidRPr="00006717">
        <w:rPr>
          <w:rStyle w:val="Emphasis"/>
          <w:color w:val="000000" w:themeColor="text1"/>
        </w:rPr>
        <w:t xml:space="preserve">erritories. Taken together, the National Law and National Regulations establish and regulate: </w:t>
      </w:r>
    </w:p>
    <w:p w14:paraId="3C28F9EE" w14:textId="28D8CF54" w:rsidR="00B92D73" w:rsidRPr="00006717" w:rsidRDefault="00B92D73" w:rsidP="00B92D73">
      <w:pPr>
        <w:pStyle w:val="ListBullet"/>
        <w:rPr>
          <w:rStyle w:val="Emphasis"/>
          <w:color w:val="000000" w:themeColor="text1"/>
        </w:rPr>
      </w:pPr>
      <w:r w:rsidRPr="00006717">
        <w:rPr>
          <w:rStyle w:val="Emphasis"/>
          <w:color w:val="000000" w:themeColor="text1"/>
        </w:rPr>
        <w:t>the National Quality Framework</w:t>
      </w:r>
    </w:p>
    <w:p w14:paraId="0B08F9E7" w14:textId="209687C9" w:rsidR="00B92D73" w:rsidRPr="00006717" w:rsidRDefault="00B92D73" w:rsidP="00B92D73">
      <w:pPr>
        <w:pStyle w:val="ListBullet"/>
        <w:rPr>
          <w:rStyle w:val="Emphasis"/>
          <w:color w:val="000000" w:themeColor="text1"/>
        </w:rPr>
      </w:pPr>
      <w:r w:rsidRPr="00006717">
        <w:rPr>
          <w:rStyle w:val="Emphasis"/>
          <w:color w:val="000000" w:themeColor="text1"/>
        </w:rPr>
        <w:t>minimum standards for the health, safety and wellbeing of children</w:t>
      </w:r>
    </w:p>
    <w:p w14:paraId="7267CF9B" w14:textId="5CB1D4E9" w:rsidR="00B92D73" w:rsidRPr="00006717" w:rsidRDefault="00B92D73" w:rsidP="00B92D73">
      <w:pPr>
        <w:pStyle w:val="ListBullet"/>
        <w:rPr>
          <w:rStyle w:val="Emphasis"/>
          <w:color w:val="000000" w:themeColor="text1"/>
        </w:rPr>
      </w:pPr>
      <w:r w:rsidRPr="00006717">
        <w:rPr>
          <w:rStyle w:val="Emphasis"/>
          <w:color w:val="000000" w:themeColor="text1"/>
        </w:rPr>
        <w:t xml:space="preserve">approval of new providers and services that wish to provide </w:t>
      </w:r>
      <w:r w:rsidR="001E3A19">
        <w:rPr>
          <w:rStyle w:val="Emphasis"/>
          <w:color w:val="000000" w:themeColor="text1"/>
        </w:rPr>
        <w:t>ECEC</w:t>
      </w:r>
      <w:r w:rsidRPr="00006717">
        <w:rPr>
          <w:rStyle w:val="Emphasis"/>
          <w:color w:val="000000" w:themeColor="text1"/>
        </w:rPr>
        <w:t xml:space="preserve"> services</w:t>
      </w:r>
    </w:p>
    <w:p w14:paraId="13947276" w14:textId="4B54ACBD" w:rsidR="00B92D73" w:rsidRPr="00006717" w:rsidRDefault="00B92D73" w:rsidP="00B92D73">
      <w:pPr>
        <w:pStyle w:val="ListBullet"/>
        <w:rPr>
          <w:rStyle w:val="Emphasis"/>
          <w:color w:val="000000" w:themeColor="text1"/>
        </w:rPr>
      </w:pPr>
      <w:r w:rsidRPr="00006717">
        <w:rPr>
          <w:rStyle w:val="Emphasis"/>
          <w:color w:val="000000" w:themeColor="text1"/>
        </w:rPr>
        <w:t>qualifications and staff to child ratios</w:t>
      </w:r>
    </w:p>
    <w:p w14:paraId="40F7C3CD" w14:textId="77777777" w:rsidR="00B92D73" w:rsidRPr="00006717" w:rsidRDefault="00B92D73" w:rsidP="00B92D73">
      <w:pPr>
        <w:pStyle w:val="ListBullet"/>
        <w:rPr>
          <w:rStyle w:val="Emphasis"/>
          <w:color w:val="000000" w:themeColor="text1"/>
        </w:rPr>
      </w:pPr>
      <w:r w:rsidRPr="00006717">
        <w:rPr>
          <w:rStyle w:val="Emphasis"/>
          <w:color w:val="000000" w:themeColor="text1"/>
        </w:rPr>
        <w:t>the National Quality Standard (discussed below), including assessment and ratings processes; and</w:t>
      </w:r>
    </w:p>
    <w:p w14:paraId="7C1F6C61" w14:textId="77777777" w:rsidR="00B92D73" w:rsidRPr="00F30C67" w:rsidRDefault="00B92D73" w:rsidP="00B92D73">
      <w:pPr>
        <w:pStyle w:val="ListBullet"/>
        <w:rPr>
          <w:rStyle w:val="Emphasis"/>
          <w:color w:val="000000" w:themeColor="text1"/>
        </w:rPr>
      </w:pPr>
      <w:r w:rsidRPr="00006717">
        <w:rPr>
          <w:rStyle w:val="Emphasis"/>
          <w:color w:val="000000" w:themeColor="text1"/>
        </w:rPr>
        <w:t xml:space="preserve">the Australian Children’s Education Care Quality Authority and </w:t>
      </w:r>
      <w:r w:rsidRPr="00F30C67">
        <w:rPr>
          <w:rStyle w:val="Emphasis"/>
          <w:color w:val="000000" w:themeColor="text1"/>
        </w:rPr>
        <w:t xml:space="preserve">the role of state and territory regulatory authorities. </w:t>
      </w:r>
    </w:p>
    <w:p w14:paraId="5C8DCE6E" w14:textId="77777777" w:rsidR="00B92D73" w:rsidRPr="00C157B3" w:rsidRDefault="00B92D73" w:rsidP="00B92D73">
      <w:pPr>
        <w:pStyle w:val="Heading4"/>
        <w:numPr>
          <w:ilvl w:val="0"/>
          <w:numId w:val="0"/>
        </w:numPr>
        <w:ind w:left="1134" w:hanging="1134"/>
        <w:rPr>
          <w:rStyle w:val="Emphasis"/>
        </w:rPr>
      </w:pPr>
      <w:r w:rsidRPr="00C157B3">
        <w:rPr>
          <w:rStyle w:val="Emphasis"/>
        </w:rPr>
        <w:t>National Quality Standard</w:t>
      </w:r>
    </w:p>
    <w:p w14:paraId="47354247" w14:textId="3C2261F7" w:rsidR="00B92D73" w:rsidRPr="00006717" w:rsidRDefault="00B92D73" w:rsidP="00B92D73">
      <w:pPr>
        <w:pStyle w:val="BodyText"/>
      </w:pPr>
      <w:r w:rsidRPr="00DE1BD7">
        <w:rPr>
          <w:color w:val="auto"/>
        </w:rPr>
        <w:t xml:space="preserve">The National Quality Standard was introduced in 2012 to set a high standard for </w:t>
      </w:r>
      <w:r w:rsidR="001E3A19">
        <w:rPr>
          <w:color w:val="auto"/>
        </w:rPr>
        <w:t>ECEC</w:t>
      </w:r>
      <w:r w:rsidR="00A27B00">
        <w:rPr>
          <w:color w:val="auto"/>
        </w:rPr>
        <w:t xml:space="preserve"> </w:t>
      </w:r>
      <w:r w:rsidRPr="00DE1BD7">
        <w:rPr>
          <w:color w:val="auto"/>
        </w:rPr>
        <w:t>services.</w:t>
      </w:r>
      <w:r w:rsidRPr="00006717">
        <w:t xml:space="preserve"> It is jointly governed by the </w:t>
      </w:r>
      <w:r w:rsidR="003237DA">
        <w:t>Commonwealth</w:t>
      </w:r>
      <w:r w:rsidR="0072403D">
        <w:t>,</w:t>
      </w:r>
      <w:r w:rsidRPr="00006717">
        <w:t xml:space="preserve"> </w:t>
      </w:r>
      <w:r w:rsidR="0072403D">
        <w:t>s</w:t>
      </w:r>
      <w:r w:rsidRPr="00006717">
        <w:t xml:space="preserve">tate and </w:t>
      </w:r>
      <w:r w:rsidR="0072403D">
        <w:t>t</w:t>
      </w:r>
      <w:r w:rsidRPr="00006717">
        <w:t>erritory governments.</w:t>
      </w:r>
    </w:p>
    <w:p w14:paraId="613C8258" w14:textId="7A7F92F2" w:rsidR="00B92D73" w:rsidRPr="00C157B3" w:rsidRDefault="00B92D73" w:rsidP="0047306B">
      <w:pPr>
        <w:pStyle w:val="Caption"/>
        <w:keepNext/>
      </w:pPr>
      <w:r w:rsidRPr="00006717">
        <w:lastRenderedPageBreak/>
        <w:t xml:space="preserve">Table </w:t>
      </w:r>
      <w:r w:rsidR="003522AD" w:rsidRPr="00006717">
        <w:t>A3.1</w:t>
      </w:r>
      <w:r w:rsidRPr="00C157B3">
        <w:t xml:space="preserve"> Quality Areas under the National Quality Standard</w:t>
      </w:r>
    </w:p>
    <w:tbl>
      <w:tblPr>
        <w:tblStyle w:val="ReviewDefaulttable"/>
        <w:tblW w:w="5000" w:type="pct"/>
        <w:tblInd w:w="0" w:type="dxa"/>
        <w:tblLook w:val="05E0" w:firstRow="1" w:lastRow="1" w:firstColumn="1" w:lastColumn="1" w:noHBand="0" w:noVBand="1"/>
        <w:tblCaption w:val="Table A3.1 Quality Areas under the National Quality Standard"/>
        <w:tblDescription w:val="Table A3.1 lists each of the Quality Areas within the National Quality Standard and its objectives."/>
      </w:tblPr>
      <w:tblGrid>
        <w:gridCol w:w="1674"/>
        <w:gridCol w:w="2379"/>
        <w:gridCol w:w="5925"/>
      </w:tblGrid>
      <w:tr w:rsidR="00AA124A" w:rsidRPr="004805DB" w14:paraId="7FEC75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9616107" w14:textId="77777777" w:rsidR="00B92D73" w:rsidRPr="00006717" w:rsidRDefault="00B92D73" w:rsidP="00006717">
            <w:pPr>
              <w:pStyle w:val="BodyText"/>
              <w:keepNext/>
              <w:spacing w:before="60" w:after="60" w:line="240" w:lineRule="auto"/>
              <w:rPr>
                <w:rStyle w:val="Emphasis"/>
              </w:rPr>
            </w:pPr>
            <w:r w:rsidRPr="00006717">
              <w:rPr>
                <w:rStyle w:val="Emphasis"/>
              </w:rPr>
              <w:t>Number</w:t>
            </w:r>
          </w:p>
        </w:tc>
        <w:tc>
          <w:tcPr>
            <w:tcW w:w="2410" w:type="dxa"/>
          </w:tcPr>
          <w:p w14:paraId="57D43B6F" w14:textId="77777777" w:rsidR="00B92D73" w:rsidRPr="00006717" w:rsidRDefault="00B92D73">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rStyle w:val="Emphasis"/>
              </w:rPr>
            </w:pPr>
            <w:r w:rsidRPr="00006717">
              <w:rPr>
                <w:rStyle w:val="Emphasis"/>
              </w:rPr>
              <w:t>Quality Area</w:t>
            </w:r>
          </w:p>
        </w:tc>
        <w:tc>
          <w:tcPr>
            <w:cnfStyle w:val="000100000000" w:firstRow="0" w:lastRow="0" w:firstColumn="0" w:lastColumn="1" w:oddVBand="0" w:evenVBand="0" w:oddHBand="0" w:evenHBand="0" w:firstRowFirstColumn="0" w:firstRowLastColumn="0" w:lastRowFirstColumn="0" w:lastRowLastColumn="0"/>
            <w:tcW w:w="6093" w:type="dxa"/>
          </w:tcPr>
          <w:p w14:paraId="03F8EEC4" w14:textId="77777777" w:rsidR="00B92D73" w:rsidRPr="005E4947" w:rsidRDefault="00B92D73">
            <w:pPr>
              <w:pStyle w:val="BodyText"/>
              <w:spacing w:before="60" w:after="60" w:line="240" w:lineRule="auto"/>
              <w:jc w:val="left"/>
              <w:rPr>
                <w:rStyle w:val="Emphasis"/>
              </w:rPr>
            </w:pPr>
            <w:r>
              <w:rPr>
                <w:rStyle w:val="Emphasis"/>
              </w:rPr>
              <w:t>Objective</w:t>
            </w:r>
          </w:p>
        </w:tc>
      </w:tr>
      <w:tr w:rsidR="00B92D73" w:rsidRPr="00006717" w14:paraId="597F7849"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2D6D0D9B" w14:textId="77777777" w:rsidR="00B92D73" w:rsidRPr="00006717" w:rsidRDefault="00B92D73" w:rsidP="00006717">
            <w:pPr>
              <w:pStyle w:val="BodyText"/>
              <w:keepNext/>
              <w:spacing w:before="60" w:after="60" w:line="240" w:lineRule="auto"/>
            </w:pPr>
            <w:r w:rsidRPr="00006717">
              <w:t>Quality Area 1</w:t>
            </w:r>
          </w:p>
        </w:tc>
        <w:tc>
          <w:tcPr>
            <w:tcW w:w="2379" w:type="dxa"/>
          </w:tcPr>
          <w:p w14:paraId="4BAFAD3A" w14:textId="77777777" w:rsidR="00B92D73" w:rsidRPr="00006717" w:rsidRDefault="00B92D73" w:rsidP="00006717">
            <w:pPr>
              <w:pStyle w:val="BodyText"/>
              <w:keepN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Educational program and practice</w:t>
            </w:r>
          </w:p>
        </w:tc>
        <w:tc>
          <w:tcPr>
            <w:cnfStyle w:val="000100000000" w:firstRow="0" w:lastRow="0" w:firstColumn="0" w:lastColumn="1" w:oddVBand="0" w:evenVBand="0" w:oddHBand="0" w:evenHBand="0" w:firstRowFirstColumn="0" w:firstRowLastColumn="0" w:lastRowFirstColumn="0" w:lastRowLastColumn="0"/>
            <w:tcW w:w="5925" w:type="dxa"/>
          </w:tcPr>
          <w:p w14:paraId="2D957392" w14:textId="77777777" w:rsidR="00B92D73" w:rsidRPr="00006717" w:rsidRDefault="00B92D73" w:rsidP="00EE70E8">
            <w:pPr>
              <w:pStyle w:val="BodyText"/>
              <w:keepNext/>
              <w:spacing w:before="60" w:after="60" w:line="240" w:lineRule="auto"/>
              <w:jc w:val="left"/>
            </w:pPr>
            <w:r w:rsidRPr="00006717">
              <w:t>Educational program and practice of educators are child-centred, stimulating and maximise opportunities for enhancing and extending each child’s learning and development.</w:t>
            </w:r>
          </w:p>
        </w:tc>
      </w:tr>
      <w:tr w:rsidR="00AA124A" w:rsidRPr="004805DB" w14:paraId="72E32F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3676F8" w14:textId="77777777" w:rsidR="00B92D73" w:rsidRPr="00006717" w:rsidRDefault="00B92D73" w:rsidP="00006717">
            <w:pPr>
              <w:pStyle w:val="BodyText"/>
              <w:keepNext/>
              <w:spacing w:before="60" w:after="60" w:line="240" w:lineRule="auto"/>
            </w:pPr>
            <w:r w:rsidRPr="00006717">
              <w:t>Quality Area 2</w:t>
            </w:r>
          </w:p>
        </w:tc>
        <w:tc>
          <w:tcPr>
            <w:tcW w:w="2410" w:type="dxa"/>
          </w:tcPr>
          <w:p w14:paraId="667EB187" w14:textId="77777777" w:rsidR="00B92D73" w:rsidRPr="00006717" w:rsidRDefault="00B92D73" w:rsidP="00006717">
            <w:pPr>
              <w:pStyle w:val="BodyText"/>
              <w:keepNext/>
              <w:spacing w:before="60" w:after="60" w:line="240" w:lineRule="auto"/>
              <w:cnfStyle w:val="000000010000" w:firstRow="0" w:lastRow="0" w:firstColumn="0" w:lastColumn="0" w:oddVBand="0" w:evenVBand="0" w:oddHBand="0" w:evenHBand="1" w:firstRowFirstColumn="0" w:firstRowLastColumn="0" w:lastRowFirstColumn="0" w:lastRowLastColumn="0"/>
            </w:pPr>
            <w:r w:rsidRPr="00006717">
              <w:t>Children’s health and safety</w:t>
            </w:r>
          </w:p>
        </w:tc>
        <w:tc>
          <w:tcPr>
            <w:cnfStyle w:val="000100000000" w:firstRow="0" w:lastRow="0" w:firstColumn="0" w:lastColumn="1" w:oddVBand="0" w:evenVBand="0" w:oddHBand="0" w:evenHBand="0" w:firstRowFirstColumn="0" w:firstRowLastColumn="0" w:lastRowFirstColumn="0" w:lastRowLastColumn="0"/>
            <w:tcW w:w="6093" w:type="dxa"/>
          </w:tcPr>
          <w:p w14:paraId="256D730B" w14:textId="77777777" w:rsidR="00B92D73" w:rsidRPr="00006717" w:rsidRDefault="00B92D73" w:rsidP="00EE70E8">
            <w:pPr>
              <w:pStyle w:val="BodyText"/>
              <w:keepNext/>
              <w:spacing w:before="60" w:after="60" w:line="240" w:lineRule="auto"/>
              <w:jc w:val="left"/>
            </w:pPr>
            <w:r w:rsidRPr="00006717">
              <w:t>Children have the right to experience quality education and care in an environment that safeguards and promotes their health, safety and wellbeing.</w:t>
            </w:r>
          </w:p>
        </w:tc>
      </w:tr>
      <w:tr w:rsidR="00B92D73" w:rsidRPr="00006717" w14:paraId="61243896"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hideMark/>
          </w:tcPr>
          <w:p w14:paraId="1094FA49" w14:textId="77777777" w:rsidR="00B92D73" w:rsidRPr="00006717" w:rsidRDefault="00B92D73">
            <w:pPr>
              <w:pStyle w:val="BodyText"/>
              <w:spacing w:before="60" w:after="60" w:line="240" w:lineRule="auto"/>
            </w:pPr>
            <w:r w:rsidRPr="00006717">
              <w:t>Quality Area 3</w:t>
            </w:r>
          </w:p>
        </w:tc>
        <w:tc>
          <w:tcPr>
            <w:tcW w:w="2379" w:type="dxa"/>
            <w:hideMark/>
          </w:tcPr>
          <w:p w14:paraId="3E527399" w14:textId="77777777" w:rsidR="00B92D73" w:rsidRPr="00006717" w:rsidRDefault="00B92D73">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Physical environment</w:t>
            </w:r>
          </w:p>
        </w:tc>
        <w:tc>
          <w:tcPr>
            <w:cnfStyle w:val="000100000000" w:firstRow="0" w:lastRow="0" w:firstColumn="0" w:lastColumn="1" w:oddVBand="0" w:evenVBand="0" w:oddHBand="0" w:evenHBand="0" w:firstRowFirstColumn="0" w:firstRowLastColumn="0" w:lastRowFirstColumn="0" w:lastRowLastColumn="0"/>
            <w:tcW w:w="5925" w:type="dxa"/>
            <w:hideMark/>
          </w:tcPr>
          <w:p w14:paraId="7C298D72" w14:textId="77777777" w:rsidR="00B92D73" w:rsidRPr="00006717" w:rsidRDefault="00B92D73" w:rsidP="00EE70E8">
            <w:pPr>
              <w:pStyle w:val="BodyText"/>
              <w:spacing w:before="60" w:after="60" w:line="240" w:lineRule="auto"/>
              <w:jc w:val="left"/>
            </w:pPr>
            <w:r w:rsidRPr="00006717">
              <w:t>Physical environment is safe, suitable and provides a rich and diverse range of experiences that promote children’s learning and development.</w:t>
            </w:r>
          </w:p>
        </w:tc>
      </w:tr>
      <w:tr w:rsidR="00AA124A" w:rsidRPr="004805DB" w14:paraId="63EF096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9BBB2B" w14:textId="77777777" w:rsidR="00B92D73" w:rsidRPr="00006717" w:rsidRDefault="00B92D73">
            <w:pPr>
              <w:pStyle w:val="BodyText"/>
              <w:spacing w:before="60" w:after="60" w:line="240" w:lineRule="auto"/>
            </w:pPr>
            <w:r w:rsidRPr="00006717">
              <w:t>Quality Area 4</w:t>
            </w:r>
          </w:p>
        </w:tc>
        <w:tc>
          <w:tcPr>
            <w:tcW w:w="2410" w:type="dxa"/>
          </w:tcPr>
          <w:p w14:paraId="026830F3" w14:textId="77777777" w:rsidR="00B92D73" w:rsidRPr="00006717" w:rsidRDefault="00B92D73">
            <w:pPr>
              <w:pStyle w:val="BodyText"/>
              <w:spacing w:before="60" w:after="60" w:line="240" w:lineRule="auto"/>
              <w:cnfStyle w:val="000000010000" w:firstRow="0" w:lastRow="0" w:firstColumn="0" w:lastColumn="0" w:oddVBand="0" w:evenVBand="0" w:oddHBand="0" w:evenHBand="1" w:firstRowFirstColumn="0" w:firstRowLastColumn="0" w:lastRowFirstColumn="0" w:lastRowLastColumn="0"/>
            </w:pPr>
            <w:r w:rsidRPr="00006717">
              <w:t>Staffing arrangements</w:t>
            </w:r>
          </w:p>
        </w:tc>
        <w:tc>
          <w:tcPr>
            <w:cnfStyle w:val="000100000000" w:firstRow="0" w:lastRow="0" w:firstColumn="0" w:lastColumn="1" w:oddVBand="0" w:evenVBand="0" w:oddHBand="0" w:evenHBand="0" w:firstRowFirstColumn="0" w:firstRowLastColumn="0" w:lastRowFirstColumn="0" w:lastRowLastColumn="0"/>
            <w:tcW w:w="6093" w:type="dxa"/>
          </w:tcPr>
          <w:p w14:paraId="722A82F6" w14:textId="77777777" w:rsidR="00B92D73" w:rsidRPr="00006717" w:rsidRDefault="00B92D73" w:rsidP="00EE70E8">
            <w:pPr>
              <w:pStyle w:val="BodyText"/>
              <w:spacing w:before="60" w:after="60" w:line="240" w:lineRule="auto"/>
              <w:jc w:val="left"/>
            </w:pPr>
            <w:r w:rsidRPr="00006717">
              <w:t>Qualified and experienced educators, who develop warm, respectful relationships with children, create predictable environments and encourage children’s active engagement in the learning program.</w:t>
            </w:r>
          </w:p>
        </w:tc>
      </w:tr>
      <w:tr w:rsidR="00B92D73" w:rsidRPr="00006717" w14:paraId="6753C89A"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6448DD3B" w14:textId="77777777" w:rsidR="00B92D73" w:rsidRPr="00006717" w:rsidRDefault="00B92D73">
            <w:pPr>
              <w:pStyle w:val="BodyText"/>
              <w:spacing w:before="60" w:after="60" w:line="240" w:lineRule="auto"/>
            </w:pPr>
            <w:r w:rsidRPr="00006717">
              <w:t>Quality Area 5</w:t>
            </w:r>
          </w:p>
        </w:tc>
        <w:tc>
          <w:tcPr>
            <w:tcW w:w="2379" w:type="dxa"/>
          </w:tcPr>
          <w:p w14:paraId="5A5C0356" w14:textId="77777777" w:rsidR="00B92D73" w:rsidRPr="00006717" w:rsidRDefault="00B92D73">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Relationships with children</w:t>
            </w:r>
          </w:p>
        </w:tc>
        <w:tc>
          <w:tcPr>
            <w:cnfStyle w:val="000100000000" w:firstRow="0" w:lastRow="0" w:firstColumn="0" w:lastColumn="1" w:oddVBand="0" w:evenVBand="0" w:oddHBand="0" w:evenHBand="0" w:firstRowFirstColumn="0" w:firstRowLastColumn="0" w:lastRowFirstColumn="0" w:lastRowLastColumn="0"/>
            <w:tcW w:w="5925" w:type="dxa"/>
            <w:hideMark/>
          </w:tcPr>
          <w:p w14:paraId="16F8F175" w14:textId="77777777" w:rsidR="00B92D73" w:rsidRPr="00006717" w:rsidRDefault="00B92D73" w:rsidP="00EE70E8">
            <w:pPr>
              <w:pStyle w:val="BodyText"/>
              <w:spacing w:before="60" w:after="60" w:line="240" w:lineRule="auto"/>
              <w:jc w:val="left"/>
            </w:pPr>
            <w:r w:rsidRPr="00006717">
              <w:t>Relationships with children are responsive, respectful and promote children’s sense of security and belonging.</w:t>
            </w:r>
          </w:p>
        </w:tc>
      </w:tr>
      <w:tr w:rsidR="00AA124A" w:rsidRPr="004805DB" w14:paraId="35542B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43B781" w14:textId="77777777" w:rsidR="00B92D73" w:rsidRPr="00006717" w:rsidRDefault="00B92D73">
            <w:pPr>
              <w:pStyle w:val="BodyText"/>
              <w:spacing w:before="60" w:after="60" w:line="240" w:lineRule="auto"/>
            </w:pPr>
            <w:r w:rsidRPr="00006717">
              <w:t>Quality Area 6</w:t>
            </w:r>
          </w:p>
        </w:tc>
        <w:tc>
          <w:tcPr>
            <w:tcW w:w="2410" w:type="dxa"/>
          </w:tcPr>
          <w:p w14:paraId="04E39780" w14:textId="77777777" w:rsidR="00B92D73" w:rsidRPr="00006717" w:rsidRDefault="00B92D73">
            <w:pPr>
              <w:pStyle w:val="BodyText"/>
              <w:spacing w:before="60" w:after="60" w:line="240" w:lineRule="auto"/>
              <w:cnfStyle w:val="000000010000" w:firstRow="0" w:lastRow="0" w:firstColumn="0" w:lastColumn="0" w:oddVBand="0" w:evenVBand="0" w:oddHBand="0" w:evenHBand="1" w:firstRowFirstColumn="0" w:firstRowLastColumn="0" w:lastRowFirstColumn="0" w:lastRowLastColumn="0"/>
            </w:pPr>
            <w:r w:rsidRPr="00006717">
              <w:t>Collaborative partnerships with families and communities</w:t>
            </w:r>
          </w:p>
        </w:tc>
        <w:tc>
          <w:tcPr>
            <w:cnfStyle w:val="000100000000" w:firstRow="0" w:lastRow="0" w:firstColumn="0" w:lastColumn="1" w:oddVBand="0" w:evenVBand="0" w:oddHBand="0" w:evenHBand="0" w:firstRowFirstColumn="0" w:firstRowLastColumn="0" w:lastRowFirstColumn="0" w:lastRowLastColumn="0"/>
            <w:tcW w:w="6093" w:type="dxa"/>
          </w:tcPr>
          <w:p w14:paraId="2A37AF7E" w14:textId="77777777" w:rsidR="00B92D73" w:rsidRPr="00006717" w:rsidRDefault="00B92D73" w:rsidP="00EE70E8">
            <w:pPr>
              <w:pStyle w:val="BodyText"/>
              <w:spacing w:before="60" w:after="60" w:line="240" w:lineRule="auto"/>
              <w:jc w:val="left"/>
            </w:pPr>
            <w:r w:rsidRPr="00006717">
              <w:t>Collaborative relationships with families are fundamental to achieving quality outcomes for children, and community partnerships based on active communication, consultation and collaboration are essential.</w:t>
            </w:r>
          </w:p>
        </w:tc>
      </w:tr>
      <w:tr w:rsidR="00B92D73" w:rsidRPr="00006717" w14:paraId="65C2754A"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79200AD7" w14:textId="77777777" w:rsidR="00B92D73" w:rsidRPr="00006717" w:rsidRDefault="00B92D73">
            <w:pPr>
              <w:pStyle w:val="BodyText"/>
              <w:spacing w:before="60" w:after="60" w:line="240" w:lineRule="auto"/>
            </w:pPr>
            <w:r w:rsidRPr="00006717">
              <w:t>Quality Area 7</w:t>
            </w:r>
          </w:p>
        </w:tc>
        <w:tc>
          <w:tcPr>
            <w:tcW w:w="2379" w:type="dxa"/>
          </w:tcPr>
          <w:p w14:paraId="5D4CD7FC" w14:textId="77777777" w:rsidR="00B92D73" w:rsidRPr="00006717" w:rsidRDefault="00B92D73">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Governance and leadership</w:t>
            </w:r>
          </w:p>
        </w:tc>
        <w:tc>
          <w:tcPr>
            <w:cnfStyle w:val="000100000000" w:firstRow="0" w:lastRow="0" w:firstColumn="0" w:lastColumn="1" w:oddVBand="0" w:evenVBand="0" w:oddHBand="0" w:evenHBand="0" w:firstRowFirstColumn="0" w:firstRowLastColumn="0" w:lastRowFirstColumn="0" w:lastRowLastColumn="0"/>
            <w:tcW w:w="5925" w:type="dxa"/>
          </w:tcPr>
          <w:p w14:paraId="6806BE61" w14:textId="77777777" w:rsidR="00B92D73" w:rsidRPr="00006717" w:rsidRDefault="00B92D73" w:rsidP="00EE70E8">
            <w:pPr>
              <w:pStyle w:val="BodyText"/>
              <w:spacing w:before="60" w:after="60" w:line="240" w:lineRule="auto"/>
              <w:jc w:val="left"/>
            </w:pPr>
            <w:r w:rsidRPr="00006717">
              <w:t>Effective leadership and governance of the service contributes to quality environments for children’s learning and development. Effective leaders establish shared values for the service and set clear direction for the service’s continuous improvement.</w:t>
            </w:r>
          </w:p>
        </w:tc>
      </w:tr>
    </w:tbl>
    <w:p w14:paraId="70368644" w14:textId="77777777" w:rsidR="00B92D73" w:rsidRPr="00006717" w:rsidRDefault="00B92D73" w:rsidP="00B92D73">
      <w:pPr>
        <w:pStyle w:val="Footer"/>
      </w:pPr>
      <w:r w:rsidRPr="00006717">
        <w:t xml:space="preserve">Source: Australian Children’s Education and Care Quality Authority, &lt; </w:t>
      </w:r>
      <w:hyperlink r:id="rId40" w:history="1">
        <w:r w:rsidRPr="003D5267">
          <w:rPr>
            <w:rStyle w:val="Hyperlink"/>
            <w:u w:val="none"/>
          </w:rPr>
          <w:t>https://www.acecqa.gov.au/nqf/national-quality-standard</w:t>
        </w:r>
      </w:hyperlink>
      <w:r w:rsidRPr="00006717">
        <w:t>&gt;.</w:t>
      </w:r>
    </w:p>
    <w:p w14:paraId="76C9E45F" w14:textId="77777777" w:rsidR="00B92D73" w:rsidRPr="00006717" w:rsidRDefault="00B92D73" w:rsidP="00B92D73">
      <w:pPr>
        <w:pStyle w:val="Heading4"/>
        <w:numPr>
          <w:ilvl w:val="0"/>
          <w:numId w:val="0"/>
        </w:numPr>
        <w:ind w:left="1134" w:hanging="1134"/>
      </w:pPr>
      <w:r w:rsidRPr="00006717">
        <w:t>Assessment against the National Quality Standard</w:t>
      </w:r>
    </w:p>
    <w:p w14:paraId="436DBC5C" w14:textId="5D29AA5A" w:rsidR="00B92D73" w:rsidRPr="00BF26C5" w:rsidRDefault="001E3A19" w:rsidP="00B92D73">
      <w:pPr>
        <w:pStyle w:val="BodyText"/>
      </w:pPr>
      <w:r>
        <w:t>ECEC</w:t>
      </w:r>
      <w:r w:rsidR="00B92D73" w:rsidRPr="00006717">
        <w:t xml:space="preserve"> services are assessed and rated against each of the </w:t>
      </w:r>
      <w:r w:rsidR="0072403D">
        <w:t>7</w:t>
      </w:r>
      <w:r w:rsidR="0072403D" w:rsidRPr="00006717">
        <w:t xml:space="preserve"> </w:t>
      </w:r>
      <w:r w:rsidR="00B92D73" w:rsidRPr="00006717">
        <w:t xml:space="preserve">quality areas and given an overall rating based on the results. Each of the quality areas have </w:t>
      </w:r>
      <w:r w:rsidR="0072403D">
        <w:t>2</w:t>
      </w:r>
      <w:r w:rsidR="00CA58BF">
        <w:t xml:space="preserve"> </w:t>
      </w:r>
      <w:r w:rsidR="00B92D73" w:rsidRPr="00006717">
        <w:t xml:space="preserve">or </w:t>
      </w:r>
      <w:r w:rsidR="0072403D">
        <w:t>3</w:t>
      </w:r>
      <w:r w:rsidR="00B92D73" w:rsidRPr="00006717">
        <w:t xml:space="preserve"> standards embedded within them, to give more specific direction on how the desired measure can be achieved. The assessment process happens </w:t>
      </w:r>
      <w:r w:rsidR="00B92D73" w:rsidRPr="00F32C4F">
        <w:t xml:space="preserve">at least once every </w:t>
      </w:r>
      <w:r w:rsidR="0072403D">
        <w:t>3</w:t>
      </w:r>
      <w:r w:rsidR="0072403D" w:rsidRPr="00F32C4F">
        <w:t xml:space="preserve"> </w:t>
      </w:r>
      <w:r w:rsidR="00B92D73" w:rsidRPr="00F32C4F">
        <w:t>years, but this</w:t>
      </w:r>
      <w:r w:rsidR="00B92D73" w:rsidRPr="00006717">
        <w:t xml:space="preserve"> timeframe can vary based on risk and service performance. New services are typically assessed within their </w:t>
      </w:r>
      <w:r w:rsidR="00741009">
        <w:t>firs</w:t>
      </w:r>
      <w:r w:rsidR="001A4EB1">
        <w:t xml:space="preserve">t year or </w:t>
      </w:r>
      <w:r w:rsidR="00083873">
        <w:t>2</w:t>
      </w:r>
      <w:r w:rsidR="001A4EB1">
        <w:t xml:space="preserve"> of operation.</w:t>
      </w:r>
    </w:p>
    <w:p w14:paraId="6D120B1F" w14:textId="4A293992" w:rsidR="00B92D73" w:rsidRPr="00006717" w:rsidRDefault="00B92D73" w:rsidP="00B92D73">
      <w:pPr>
        <w:pStyle w:val="BodyText"/>
      </w:pPr>
      <w:r w:rsidRPr="00006717">
        <w:t>Ratings fall into</w:t>
      </w:r>
      <w:r w:rsidR="00DA318E">
        <w:t xml:space="preserve"> </w:t>
      </w:r>
      <w:r w:rsidR="004E68B6">
        <w:t>5</w:t>
      </w:r>
      <w:r w:rsidRPr="00006717">
        <w:t xml:space="preserve"> categories: </w:t>
      </w:r>
      <w:r w:rsidR="00FC654D">
        <w:t>‘</w:t>
      </w:r>
      <w:r w:rsidRPr="00006717">
        <w:t>Excellent</w:t>
      </w:r>
      <w:r w:rsidR="00FC654D">
        <w:t>’</w:t>
      </w:r>
      <w:r w:rsidRPr="00006717">
        <w:t xml:space="preserve">, </w:t>
      </w:r>
      <w:r w:rsidR="00FC654D">
        <w:t>‘</w:t>
      </w:r>
      <w:r w:rsidRPr="00006717">
        <w:t xml:space="preserve">Exceeding </w:t>
      </w:r>
      <w:r w:rsidR="00AC7FDF">
        <w:t>National Quality Standard</w:t>
      </w:r>
      <w:r w:rsidR="00FC654D">
        <w:t>’</w:t>
      </w:r>
      <w:r w:rsidRPr="00006717">
        <w:t xml:space="preserve">, </w:t>
      </w:r>
      <w:r w:rsidR="00FC654D">
        <w:t>‘</w:t>
      </w:r>
      <w:r w:rsidRPr="00006717">
        <w:t xml:space="preserve">Meeting </w:t>
      </w:r>
      <w:r w:rsidR="00AC7FDF">
        <w:t>National Quality Standard</w:t>
      </w:r>
      <w:r w:rsidR="00FC654D">
        <w:t>’</w:t>
      </w:r>
      <w:r w:rsidRPr="00006717">
        <w:t xml:space="preserve">, </w:t>
      </w:r>
      <w:r w:rsidR="00FC654D">
        <w:t>‘</w:t>
      </w:r>
      <w:r w:rsidRPr="00006717">
        <w:t xml:space="preserve">Working Towards </w:t>
      </w:r>
      <w:r w:rsidR="00AC7FDF">
        <w:t>National Quality Standard</w:t>
      </w:r>
      <w:r w:rsidR="00FC654D">
        <w:t>’</w:t>
      </w:r>
      <w:r w:rsidRPr="00006717">
        <w:t xml:space="preserve"> and </w:t>
      </w:r>
      <w:r w:rsidR="00FC654D">
        <w:t>‘</w:t>
      </w:r>
      <w:r w:rsidRPr="00006717">
        <w:t>Significant Improvement Required</w:t>
      </w:r>
      <w:r w:rsidR="00FC654D">
        <w:t>’</w:t>
      </w:r>
      <w:r w:rsidRPr="00006717">
        <w:t xml:space="preserve">. A rating of ‘Excellent’ can only be awarded by the Australian Children’s Education </w:t>
      </w:r>
      <w:r w:rsidR="269F1804">
        <w:t>and</w:t>
      </w:r>
      <w:r w:rsidRPr="00006717">
        <w:t xml:space="preserve"> Quality Authority.    </w:t>
      </w:r>
    </w:p>
    <w:p w14:paraId="684194CD" w14:textId="77777777" w:rsidR="00B92D73" w:rsidRPr="00006717" w:rsidRDefault="00B92D73" w:rsidP="00B92D73">
      <w:pPr>
        <w:pStyle w:val="BodyText"/>
      </w:pPr>
      <w:r w:rsidRPr="00006717">
        <w:t xml:space="preserve">Quality ratings are published on national online registers, which are available to the public.  </w:t>
      </w:r>
    </w:p>
    <w:p w14:paraId="36F67615" w14:textId="77777777" w:rsidR="00B92D73" w:rsidRPr="00006717" w:rsidRDefault="00B92D73" w:rsidP="00B92D73">
      <w:pPr>
        <w:pStyle w:val="Heading4"/>
        <w:numPr>
          <w:ilvl w:val="0"/>
          <w:numId w:val="0"/>
        </w:numPr>
        <w:ind w:left="1134" w:hanging="1134"/>
      </w:pPr>
      <w:r w:rsidRPr="00006717">
        <w:lastRenderedPageBreak/>
        <w:t>Review of Child Safety Arrangements under the National Quality Framework</w:t>
      </w:r>
    </w:p>
    <w:p w14:paraId="281CD5E7" w14:textId="77777777" w:rsidR="00B92D73" w:rsidRPr="00006717" w:rsidRDefault="00B92D73" w:rsidP="00B92D73">
      <w:pPr>
        <w:pStyle w:val="BodyText"/>
      </w:pPr>
      <w:r w:rsidRPr="00006717">
        <w:t xml:space="preserve">The overarching National Quality Framework was reviewed in 2014 and 2019. These reviews have resulted in refinements and improvements, including in relation to safety and wellbeing of children.  </w:t>
      </w:r>
    </w:p>
    <w:p w14:paraId="7546C353" w14:textId="77777777" w:rsidR="00B92D73" w:rsidRPr="00006717" w:rsidRDefault="00B92D73" w:rsidP="00B92D73">
      <w:pPr>
        <w:pStyle w:val="BodyText"/>
      </w:pPr>
      <w:r w:rsidRPr="00006717">
        <w:t xml:space="preserve">In addition, the Australian Children’s Education and Care Quality Authority conducted a specific review of child safety arrangements under the National Quality Framework, which was published in December 2023 (the ACECQA Review of Child Safety Arrangements). </w:t>
      </w:r>
    </w:p>
    <w:p w14:paraId="36C04123" w14:textId="77777777" w:rsidR="00B92D73" w:rsidRPr="00006717" w:rsidRDefault="00B92D73" w:rsidP="00B92D73">
      <w:pPr>
        <w:pStyle w:val="BodyText"/>
      </w:pPr>
      <w:r w:rsidRPr="00006717">
        <w:t>The ACECQA Review of Child Safety Arrangements made 16 recommendations to improve child safety under the National Quality Framework.</w:t>
      </w:r>
    </w:p>
    <w:p w14:paraId="088FAA78" w14:textId="77777777" w:rsidR="00B92D73" w:rsidRPr="00006717" w:rsidRDefault="00B92D73" w:rsidP="00B92D73">
      <w:pPr>
        <w:pStyle w:val="Standardtextquote"/>
        <w:rPr>
          <w:rFonts w:ascii="VIC" w:hAnsi="VIC"/>
        </w:rPr>
      </w:pPr>
      <w:r w:rsidRPr="00006717">
        <w:rPr>
          <w:rFonts w:ascii="VIC" w:hAnsi="VIC"/>
        </w:rPr>
        <w:t>The [Child Safety Review] identifies opportunities to refresh and bolster the intent of the [National Quality Framework] and other child safety mechanisms by addressing emerging issues, closing loopholes, strengthening policies and practices, child safe cultures, recruitment processes and information handling, supporting staff capabilities, and improving protections around the use of new, online technologies.</w:t>
      </w:r>
      <w:r w:rsidRPr="00204E5B">
        <w:rPr>
          <w:rStyle w:val="FootnoteReference"/>
          <w:color w:val="022369" w:themeColor="accent1"/>
        </w:rPr>
        <w:footnoteReference w:id="80"/>
      </w:r>
      <w:r w:rsidRPr="00006717">
        <w:rPr>
          <w:rFonts w:ascii="VIC" w:hAnsi="VIC"/>
        </w:rPr>
        <w:t xml:space="preserve"> </w:t>
      </w:r>
    </w:p>
    <w:p w14:paraId="0A8B6D67" w14:textId="77777777" w:rsidR="00B92D73" w:rsidRPr="00006717" w:rsidRDefault="00B92D73" w:rsidP="00B92D73">
      <w:pPr>
        <w:pStyle w:val="BodyText"/>
      </w:pPr>
      <w:r w:rsidRPr="00006717">
        <w:t xml:space="preserve">In February 2024, Education Ministers broadly agreed to implement the recommendations, subject to consultation, advice and a regulatory impact assessment. A Consultation Regulatory Impact Statement was made available for public consultation in April 2025. The consultation period closed in June 2025. </w:t>
      </w:r>
    </w:p>
    <w:p w14:paraId="21F0B78D" w14:textId="147BAB42" w:rsidR="00B92D73" w:rsidRPr="00006717" w:rsidRDefault="00B92D73" w:rsidP="00B92D73">
      <w:pPr>
        <w:pStyle w:val="BodyText"/>
      </w:pPr>
      <w:r w:rsidRPr="00006717">
        <w:t>The Consultation Regulatory Impact Statement explore</w:t>
      </w:r>
      <w:r w:rsidR="00383A3A">
        <w:t>d</w:t>
      </w:r>
      <w:r w:rsidRPr="00006717">
        <w:t xml:space="preserve"> a range of reforms relating to: </w:t>
      </w:r>
    </w:p>
    <w:p w14:paraId="2ABE595E" w14:textId="3366FADD" w:rsidR="00B92D73" w:rsidRPr="00006717" w:rsidRDefault="00B92D73" w:rsidP="00B92D73">
      <w:pPr>
        <w:pStyle w:val="ListBullet"/>
      </w:pPr>
      <w:r w:rsidRPr="00006717">
        <w:t>management of inappropriate conduct by individuals</w:t>
      </w:r>
    </w:p>
    <w:p w14:paraId="63772704" w14:textId="43791498" w:rsidR="00B92D73" w:rsidRPr="00006717" w:rsidRDefault="00B92D73" w:rsidP="00B92D73">
      <w:pPr>
        <w:pStyle w:val="ListBullet"/>
      </w:pPr>
      <w:r w:rsidRPr="00006717">
        <w:t>working with children checks and information sharing</w:t>
      </w:r>
    </w:p>
    <w:p w14:paraId="6D20A34F" w14:textId="78C2E561" w:rsidR="00B92D73" w:rsidRPr="00006717" w:rsidRDefault="00B92D73" w:rsidP="00B92D73">
      <w:pPr>
        <w:pStyle w:val="ListBullet"/>
      </w:pPr>
      <w:r w:rsidRPr="00006717">
        <w:t>child safety training</w:t>
      </w:r>
    </w:p>
    <w:p w14:paraId="18260C42" w14:textId="5EEBCE77" w:rsidR="00B92D73" w:rsidRPr="00006717" w:rsidRDefault="00B92D73" w:rsidP="00B92D73">
      <w:pPr>
        <w:pStyle w:val="ListBullet"/>
      </w:pPr>
      <w:r w:rsidRPr="00006717">
        <w:t>management of personal devices</w:t>
      </w:r>
    </w:p>
    <w:p w14:paraId="06B0EB84" w14:textId="5353A3D6" w:rsidR="00B92D73" w:rsidRPr="00006717" w:rsidRDefault="00B92D73" w:rsidP="00B92D73">
      <w:pPr>
        <w:pStyle w:val="ListBullet"/>
      </w:pPr>
      <w:r w:rsidRPr="00006717">
        <w:t xml:space="preserve">approaches to improve safety of the physical environments within </w:t>
      </w:r>
      <w:r w:rsidR="001E3A19">
        <w:t>ECEC</w:t>
      </w:r>
      <w:r w:rsidRPr="00006717">
        <w:t xml:space="preserve"> settings; and</w:t>
      </w:r>
    </w:p>
    <w:p w14:paraId="4C47C885" w14:textId="77777777" w:rsidR="00B92D73" w:rsidRPr="00006717" w:rsidRDefault="00B92D73" w:rsidP="00B92D73">
      <w:pPr>
        <w:pStyle w:val="ListBullet"/>
      </w:pPr>
      <w:r w:rsidRPr="00006717">
        <w:t xml:space="preserve">powers of entry and enforcement powers.  </w:t>
      </w:r>
    </w:p>
    <w:p w14:paraId="78E47E8A" w14:textId="77777777" w:rsidR="00B92D73" w:rsidRPr="00633066" w:rsidRDefault="00B92D73" w:rsidP="00B92D73">
      <w:pPr>
        <w:pStyle w:val="BodyText"/>
        <w:rPr>
          <w:color w:val="FF0000"/>
        </w:rPr>
      </w:pPr>
      <w:r w:rsidRPr="00006717">
        <w:t>Education Ministers will make decisions on reform options based on this feedback, which will be followed by a Decision Regulation Impact Statement, which is expected</w:t>
      </w:r>
      <w:r w:rsidRPr="00633066">
        <w:t xml:space="preserve"> to be released later in 2025.  </w:t>
      </w:r>
    </w:p>
    <w:p w14:paraId="70D7675F" w14:textId="77777777" w:rsidR="00B92D73" w:rsidRPr="00006717" w:rsidRDefault="00B92D73" w:rsidP="00B92D73">
      <w:pPr>
        <w:pStyle w:val="BodyText"/>
      </w:pPr>
      <w:r w:rsidRPr="00633066">
        <w:rPr>
          <w:color w:val="auto"/>
        </w:rPr>
        <w:t xml:space="preserve">In the meantime, progress </w:t>
      </w:r>
      <w:r w:rsidRPr="00006717">
        <w:t xml:space="preserve">has been made against certain recommendations. For example, </w:t>
      </w:r>
    </w:p>
    <w:p w14:paraId="06793009" w14:textId="574DFB63" w:rsidR="000D1BD4" w:rsidRPr="00006717" w:rsidRDefault="00AA543B" w:rsidP="00B92D73">
      <w:pPr>
        <w:pStyle w:val="ListBullet"/>
      </w:pPr>
      <w:r>
        <w:rPr>
          <w:rStyle w:val="Emphasis"/>
          <w:color w:val="000000" w:themeColor="text1"/>
        </w:rPr>
        <w:lastRenderedPageBreak/>
        <w:t xml:space="preserve">The </w:t>
      </w:r>
      <w:r w:rsidRPr="00006717">
        <w:rPr>
          <w:rStyle w:val="Emphasis"/>
          <w:color w:val="000000" w:themeColor="text1"/>
        </w:rPr>
        <w:t>Australian Children’s Education Care Quality Authority</w:t>
      </w:r>
      <w:r w:rsidR="00B92D73" w:rsidRPr="00006717">
        <w:t xml:space="preserve"> has developed guides on embedding child safe cultures and online safety, including the </w:t>
      </w:r>
      <w:r w:rsidR="00B01254" w:rsidRPr="00056171">
        <w:t>National Quality Framework</w:t>
      </w:r>
      <w:r w:rsidR="00B92D73" w:rsidRPr="00006717">
        <w:t xml:space="preserve"> Online Safety Guide (2025)</w:t>
      </w:r>
      <w:r w:rsidR="00383A3A">
        <w:t>,</w:t>
      </w:r>
      <w:r w:rsidR="00B92D73" w:rsidRPr="00006717">
        <w:t xml:space="preserve"> and released the National Model Code and Guidelines on child safe practices for the use of electronic devices when providing education and care </w:t>
      </w:r>
      <w:r w:rsidR="00383A3A">
        <w:t>o</w:t>
      </w:r>
      <w:r w:rsidR="00B92D73" w:rsidRPr="00006717">
        <w:t xml:space="preserve">n 1 July 2024. </w:t>
      </w:r>
      <w:r w:rsidR="004617CC" w:rsidRPr="00006717">
        <w:t xml:space="preserve">The </w:t>
      </w:r>
      <w:r w:rsidR="000D1BD4" w:rsidRPr="00006717">
        <w:t xml:space="preserve">Victorian Government </w:t>
      </w:r>
      <w:r w:rsidR="004617CC" w:rsidRPr="00006717">
        <w:t xml:space="preserve">has </w:t>
      </w:r>
      <w:r w:rsidR="000D1BD4" w:rsidRPr="00006717">
        <w:t>introduced a ban on use of personal devices to be implemented by 26 September</w:t>
      </w:r>
      <w:r w:rsidR="004617CC" w:rsidRPr="00006717">
        <w:t xml:space="preserve"> 2025.</w:t>
      </w:r>
    </w:p>
    <w:p w14:paraId="747C9320" w14:textId="77777777" w:rsidR="00B92D73" w:rsidRPr="00006717" w:rsidRDefault="00B92D73" w:rsidP="00B92D73">
      <w:pPr>
        <w:pStyle w:val="ListBullet"/>
      </w:pPr>
      <w:r w:rsidRPr="00006717">
        <w:t xml:space="preserve">The Australian Institute for Teaching and School Leadership has published materials for early childhood teachers, leaders and employers on applying the Australian Professional Standards for Teachers in non-school settings. </w:t>
      </w:r>
    </w:p>
    <w:p w14:paraId="6A2531DA" w14:textId="5D82A7FA" w:rsidR="00B92D73" w:rsidRPr="00006717" w:rsidRDefault="00B92D73" w:rsidP="00B92D73">
      <w:pPr>
        <w:pStyle w:val="ListBullet"/>
      </w:pPr>
      <w:r w:rsidRPr="00006717">
        <w:t>Education Ministers have agreed to changes to the National Regulations, which commence on 1</w:t>
      </w:r>
      <w:r w:rsidRPr="00006717">
        <w:rPr>
          <w:rFonts w:ascii="Cambria" w:hAnsi="Cambria" w:cs="Cambria"/>
        </w:rPr>
        <w:t> </w:t>
      </w:r>
      <w:r w:rsidRPr="00006717">
        <w:t xml:space="preserve">September 2025. Changes relevant to this </w:t>
      </w:r>
      <w:r w:rsidR="009C3BAF">
        <w:t>R</w:t>
      </w:r>
      <w:r w:rsidRPr="00006717">
        <w:t>eview include amendments to:</w:t>
      </w:r>
    </w:p>
    <w:p w14:paraId="2FF66285" w14:textId="71A7CC2E" w:rsidR="00B92D73" w:rsidRPr="00006717" w:rsidRDefault="00DE29C8" w:rsidP="00B92D73">
      <w:pPr>
        <w:pStyle w:val="ListBullet2"/>
      </w:pPr>
      <w:r>
        <w:t xml:space="preserve">Require services to have </w:t>
      </w:r>
      <w:r w:rsidR="000A423A">
        <w:t>p</w:t>
      </w:r>
      <w:r w:rsidR="00B92D73" w:rsidRPr="00006717">
        <w:t xml:space="preserve">olicies and procedures </w:t>
      </w:r>
      <w:r w:rsidR="000A423A">
        <w:t>on</w:t>
      </w:r>
      <w:r w:rsidR="00B92D73" w:rsidRPr="00006717">
        <w:t xml:space="preserve"> the use of digital devices and online environments—particularly </w:t>
      </w:r>
      <w:r w:rsidR="005C4903">
        <w:t>on</w:t>
      </w:r>
      <w:r w:rsidR="00B92D73" w:rsidRPr="00006717">
        <w:t xml:space="preserve"> the taking and management of photos or videos of children (including parental consent), use of CCTV</w:t>
      </w:r>
      <w:r w:rsidR="005C4903">
        <w:t>,</w:t>
      </w:r>
      <w:r w:rsidR="00B92D73" w:rsidRPr="00006717">
        <w:t xml:space="preserve"> and the use of devices by both staff and children. </w:t>
      </w:r>
    </w:p>
    <w:p w14:paraId="1A2E587E" w14:textId="3F1104D3" w:rsidR="00B92D73" w:rsidRPr="00006717" w:rsidRDefault="00B92D73" w:rsidP="00B92D73">
      <w:pPr>
        <w:pStyle w:val="ListBullet2"/>
      </w:pPr>
      <w:r w:rsidRPr="00006717">
        <w:t xml:space="preserve">Reducing timeframes for the notification of incidents of physical or sexual abuse to the relevant regulatory authority from </w:t>
      </w:r>
      <w:r w:rsidR="00083873">
        <w:t>7</w:t>
      </w:r>
      <w:r w:rsidRPr="00006717">
        <w:t xml:space="preserve"> days to 24 hours.</w:t>
      </w:r>
    </w:p>
    <w:p w14:paraId="7F059AE2" w14:textId="654BB412" w:rsidR="00B92D73" w:rsidRPr="00006717" w:rsidRDefault="00B92D73" w:rsidP="00B92D73">
      <w:pPr>
        <w:pStyle w:val="BodyText"/>
      </w:pPr>
      <w:r w:rsidRPr="00006717">
        <w:t>From 1 January 2026, the National Quality Standard will be refined to create a more explicit focus on child safety in Quality Areas 2 (Children’s Health and Safety) and 7 (Governance and Leadership).</w:t>
      </w:r>
    </w:p>
    <w:p w14:paraId="1513CA63" w14:textId="4B9E0E9C" w:rsidR="00B92D73" w:rsidRPr="00633066" w:rsidRDefault="003522AD" w:rsidP="00B92D73">
      <w:pPr>
        <w:pStyle w:val="Heading2"/>
        <w:numPr>
          <w:ilvl w:val="0"/>
          <w:numId w:val="0"/>
        </w:numPr>
        <w:ind w:left="907" w:hanging="907"/>
      </w:pPr>
      <w:bookmarkStart w:id="453" w:name="_Toc205484433"/>
      <w:bookmarkStart w:id="454" w:name="_Toc205734108"/>
      <w:bookmarkStart w:id="455" w:name="_Toc205898605"/>
      <w:bookmarkStart w:id="456" w:name="_Toc206500567"/>
      <w:r w:rsidRPr="00006717">
        <w:t>2</w:t>
      </w:r>
      <w:r w:rsidR="00B92D73" w:rsidRPr="00633066">
        <w:t>. Child Safe Standards</w:t>
      </w:r>
      <w:bookmarkEnd w:id="453"/>
      <w:bookmarkEnd w:id="454"/>
      <w:bookmarkEnd w:id="455"/>
      <w:bookmarkEnd w:id="456"/>
    </w:p>
    <w:p w14:paraId="3347FC3A" w14:textId="2D6CE7FB" w:rsidR="00B92D73" w:rsidRPr="00006717" w:rsidRDefault="00B92D73" w:rsidP="00B92D73">
      <w:pPr>
        <w:pStyle w:val="BodyText"/>
      </w:pPr>
      <w:r w:rsidRPr="00633066">
        <w:rPr>
          <w:rStyle w:val="Strong"/>
          <w:b w:val="0"/>
        </w:rPr>
        <w:t>Child Safe Standards</w:t>
      </w:r>
      <w:r w:rsidRPr="00633066">
        <w:rPr>
          <w:b/>
        </w:rPr>
        <w:t xml:space="preserve"> </w:t>
      </w:r>
      <w:r w:rsidRPr="00006717">
        <w:t>are a set of requirements designed to create child safe cultures within organisations that</w:t>
      </w:r>
      <w:r w:rsidR="00167002">
        <w:t xml:space="preserve"> provide services </w:t>
      </w:r>
      <w:r w:rsidR="00786A51">
        <w:t>or facilities for use by children</w:t>
      </w:r>
      <w:r w:rsidR="000C7F47">
        <w:t xml:space="preserve"> or engage a child in providing services or facilities</w:t>
      </w:r>
      <w:r w:rsidRPr="00006717">
        <w:t>. Child Safe Standards work to build an organisational culture in which children’s safety is embedded in everyday thinking and practice across all levels of the organisation.</w:t>
      </w:r>
    </w:p>
    <w:p w14:paraId="6BA402C0" w14:textId="54889A68" w:rsidR="00B92D73" w:rsidRPr="00006717" w:rsidRDefault="00B92D73" w:rsidP="00B92D73">
      <w:pPr>
        <w:pStyle w:val="BodyText"/>
      </w:pPr>
      <w:r w:rsidRPr="00006717">
        <w:t xml:space="preserve">The Child Safe Standards commenced in Victoria in January 2016 as a key response to the </w:t>
      </w:r>
      <w:r w:rsidRPr="00D10910">
        <w:t xml:space="preserve">Victorian Parliamentary </w:t>
      </w:r>
      <w:r w:rsidRPr="00D10910">
        <w:rPr>
          <w:i/>
        </w:rPr>
        <w:t>Inquiry into the Handling of Child Abuse by Religious and Other Non-government Organisations</w:t>
      </w:r>
      <w:r w:rsidRPr="00D10910">
        <w:t xml:space="preserve">, often referred to as </w:t>
      </w:r>
      <w:r w:rsidRPr="00D10910">
        <w:rPr>
          <w:i/>
        </w:rPr>
        <w:t>Betrayal of Trust</w:t>
      </w:r>
      <w:r w:rsidR="004E68B6" w:rsidRPr="004E68B6">
        <w:t xml:space="preserve"> </w:t>
      </w:r>
      <w:r w:rsidR="004E68B6" w:rsidRPr="00006717">
        <w:t>inquiry</w:t>
      </w:r>
      <w:r w:rsidRPr="00006717">
        <w:t>.</w:t>
      </w:r>
      <w:r>
        <w:rPr>
          <w:rStyle w:val="FootnoteReference"/>
        </w:rPr>
        <w:footnoteReference w:id="81"/>
      </w:r>
    </w:p>
    <w:p w14:paraId="0E0A7D1C" w14:textId="345C1987" w:rsidR="00B92D73" w:rsidRPr="00006717" w:rsidRDefault="00B92D73" w:rsidP="00B92D73">
      <w:pPr>
        <w:pStyle w:val="BodyText"/>
      </w:pPr>
      <w:r w:rsidRPr="00006717">
        <w:lastRenderedPageBreak/>
        <w:t>Since the</w:t>
      </w:r>
      <w:r w:rsidR="006934EF">
        <w:t>ir</w:t>
      </w:r>
      <w:r w:rsidRPr="00006717">
        <w:t xml:space="preserve"> introduction</w:t>
      </w:r>
      <w:r w:rsidR="006934EF">
        <w:t>,</w:t>
      </w:r>
      <w:r w:rsidRPr="00006717">
        <w:t xml:space="preserve"> the Standards have been reviewed and updated. Most recently, they were updated in 2022 to more closely align with the National Principles for Child Safe Organisations. </w:t>
      </w:r>
    </w:p>
    <w:p w14:paraId="436E4A4D" w14:textId="6E88FDCA" w:rsidR="00B92D73" w:rsidRPr="00633066" w:rsidRDefault="00B92D73" w:rsidP="00410EE0">
      <w:pPr>
        <w:pStyle w:val="Caption"/>
        <w:keepNext/>
      </w:pPr>
      <w:r w:rsidRPr="00006717">
        <w:t xml:space="preserve">Table </w:t>
      </w:r>
      <w:r w:rsidR="003522AD" w:rsidRPr="00006717">
        <w:t>A3.2</w:t>
      </w:r>
      <w:r w:rsidRPr="00633066">
        <w:t>: Victoria’s Child Safe Standards</w:t>
      </w:r>
    </w:p>
    <w:tbl>
      <w:tblPr>
        <w:tblStyle w:val="ReviewDefaulttable"/>
        <w:tblW w:w="5048" w:type="pct"/>
        <w:tblInd w:w="0" w:type="dxa"/>
        <w:tblLook w:val="05E0" w:firstRow="1" w:lastRow="1" w:firstColumn="1" w:lastColumn="1" w:noHBand="0" w:noVBand="1"/>
        <w:tblCaption w:val="Table A3.2 Victoria’s Child Safe Standards"/>
        <w:tblDescription w:val="Table A3.2 lists Victoria’s 11 Child Safe Standards."/>
      </w:tblPr>
      <w:tblGrid>
        <w:gridCol w:w="1685"/>
        <w:gridCol w:w="16"/>
        <w:gridCol w:w="8373"/>
      </w:tblGrid>
      <w:tr w:rsidR="0094764F" w:rsidRPr="00633066" w14:paraId="304E49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hideMark/>
          </w:tcPr>
          <w:p w14:paraId="79254F79" w14:textId="77777777" w:rsidR="00B92D73" w:rsidRPr="00006717" w:rsidRDefault="00B92D73">
            <w:pPr>
              <w:pStyle w:val="BodyText"/>
              <w:spacing w:line="240" w:lineRule="auto"/>
              <w:rPr>
                <w:rStyle w:val="Emphasis"/>
              </w:rPr>
            </w:pPr>
            <w:r w:rsidRPr="00006717">
              <w:rPr>
                <w:rStyle w:val="Emphasis"/>
              </w:rPr>
              <w:t>Standard</w:t>
            </w:r>
          </w:p>
        </w:tc>
        <w:tc>
          <w:tcPr>
            <w:cnfStyle w:val="000100000000" w:firstRow="0" w:lastRow="0" w:firstColumn="0" w:lastColumn="1" w:oddVBand="0" w:evenVBand="0" w:oddHBand="0" w:evenHBand="0" w:firstRowFirstColumn="0" w:firstRowLastColumn="0" w:lastRowFirstColumn="0" w:lastRowLastColumn="0"/>
            <w:tcW w:w="8364" w:type="dxa"/>
          </w:tcPr>
          <w:p w14:paraId="2766DD8E" w14:textId="77777777" w:rsidR="00B92D73" w:rsidRPr="00633066" w:rsidRDefault="00B92D73">
            <w:pPr>
              <w:pStyle w:val="BodyText"/>
              <w:spacing w:line="240" w:lineRule="auto"/>
              <w:jc w:val="left"/>
              <w:rPr>
                <w:rStyle w:val="Emphasis"/>
              </w:rPr>
            </w:pPr>
            <w:r w:rsidRPr="00633066">
              <w:rPr>
                <w:rStyle w:val="Emphasis"/>
              </w:rPr>
              <w:t>Mandatory Requirement</w:t>
            </w:r>
          </w:p>
        </w:tc>
      </w:tr>
      <w:tr w:rsidR="00B92D73" w:rsidRPr="00633066" w14:paraId="26565DB4"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465962B1" w14:textId="77777777" w:rsidR="00B92D73" w:rsidRPr="00006717" w:rsidRDefault="00B92D73">
            <w:pPr>
              <w:pStyle w:val="BodyText"/>
              <w:spacing w:line="240" w:lineRule="auto"/>
            </w:pPr>
            <w:r w:rsidRPr="00006717">
              <w:t>Standard 1</w:t>
            </w:r>
          </w:p>
        </w:tc>
        <w:tc>
          <w:tcPr>
            <w:cnfStyle w:val="000100000000" w:firstRow="0" w:lastRow="0" w:firstColumn="0" w:lastColumn="1" w:oddVBand="0" w:evenVBand="0" w:oddHBand="0" w:evenHBand="0" w:firstRowFirstColumn="0" w:firstRowLastColumn="0" w:lastRowFirstColumn="0" w:lastRowLastColumn="0"/>
            <w:tcW w:w="8389" w:type="dxa"/>
            <w:gridSpan w:val="2"/>
            <w:hideMark/>
          </w:tcPr>
          <w:p w14:paraId="6E2BEE00" w14:textId="77777777" w:rsidR="00B92D73" w:rsidRPr="00006717" w:rsidRDefault="00B92D73">
            <w:pPr>
              <w:pStyle w:val="BodyText"/>
              <w:spacing w:line="240" w:lineRule="auto"/>
              <w:jc w:val="left"/>
            </w:pPr>
            <w:r w:rsidRPr="00006717">
              <w:t>Organisations establish a culturally safe environment in which the diverse and unique identities and experiences of Aboriginal children and young people are respected and valued.</w:t>
            </w:r>
          </w:p>
        </w:tc>
      </w:tr>
      <w:tr w:rsidR="0094764F" w:rsidRPr="00633066" w14:paraId="4897B85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5A5584DA" w14:textId="77777777" w:rsidR="00B92D73" w:rsidRPr="00006717" w:rsidRDefault="00B92D73">
            <w:pPr>
              <w:pStyle w:val="BodyText"/>
              <w:spacing w:line="240" w:lineRule="auto"/>
            </w:pPr>
            <w:r w:rsidRPr="00006717">
              <w:t>Standard 2</w:t>
            </w:r>
          </w:p>
        </w:tc>
        <w:tc>
          <w:tcPr>
            <w:cnfStyle w:val="000100000000" w:firstRow="0" w:lastRow="0" w:firstColumn="0" w:lastColumn="1" w:oddVBand="0" w:evenVBand="0" w:oddHBand="0" w:evenHBand="0" w:firstRowFirstColumn="0" w:firstRowLastColumn="0" w:lastRowFirstColumn="0" w:lastRowLastColumn="0"/>
            <w:tcW w:w="8364" w:type="dxa"/>
          </w:tcPr>
          <w:p w14:paraId="1DD67D75" w14:textId="77777777" w:rsidR="00B92D73" w:rsidRPr="00006717" w:rsidRDefault="00B92D73">
            <w:pPr>
              <w:pStyle w:val="BodyText"/>
              <w:spacing w:line="240" w:lineRule="auto"/>
              <w:jc w:val="left"/>
            </w:pPr>
            <w:r w:rsidRPr="00006717">
              <w:t>Child safety and wellbeing is embedded in organisational leadership, governance and culture.</w:t>
            </w:r>
          </w:p>
        </w:tc>
      </w:tr>
      <w:tr w:rsidR="00B92D73" w:rsidRPr="00633066" w14:paraId="4BD160E4"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F86A17C" w14:textId="77777777" w:rsidR="00B92D73" w:rsidRPr="00633066" w:rsidRDefault="00B92D73">
            <w:pPr>
              <w:pStyle w:val="BodyText"/>
              <w:spacing w:line="240" w:lineRule="auto"/>
              <w:rPr>
                <w:b w:val="0"/>
              </w:rPr>
            </w:pPr>
            <w:r w:rsidRPr="00006717">
              <w:t>Standard 3</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6AEE1CBD" w14:textId="77777777" w:rsidR="00B92D73" w:rsidRPr="00006717" w:rsidRDefault="00B92D73">
            <w:pPr>
              <w:pStyle w:val="BodyText"/>
              <w:spacing w:line="240" w:lineRule="auto"/>
              <w:jc w:val="left"/>
            </w:pPr>
            <w:r w:rsidRPr="00006717">
              <w:t>Children and young people are empowered about their rights, participate in decisions affecting them and are taken seriously.</w:t>
            </w:r>
          </w:p>
        </w:tc>
      </w:tr>
      <w:tr w:rsidR="0094764F" w:rsidRPr="00633066" w14:paraId="2F9176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3A7EE9C3" w14:textId="77777777" w:rsidR="00B92D73" w:rsidRPr="00006717" w:rsidRDefault="00B92D73">
            <w:pPr>
              <w:pStyle w:val="BodyText"/>
              <w:spacing w:line="240" w:lineRule="auto"/>
            </w:pPr>
            <w:r w:rsidRPr="00006717">
              <w:t>Standard 4</w:t>
            </w:r>
          </w:p>
        </w:tc>
        <w:tc>
          <w:tcPr>
            <w:cnfStyle w:val="000100000000" w:firstRow="0" w:lastRow="0" w:firstColumn="0" w:lastColumn="1" w:oddVBand="0" w:evenVBand="0" w:oddHBand="0" w:evenHBand="0" w:firstRowFirstColumn="0" w:firstRowLastColumn="0" w:lastRowFirstColumn="0" w:lastRowLastColumn="0"/>
            <w:tcW w:w="8364" w:type="dxa"/>
          </w:tcPr>
          <w:p w14:paraId="31DABD00" w14:textId="77777777" w:rsidR="00B92D73" w:rsidRPr="00006717" w:rsidRDefault="00B92D73">
            <w:pPr>
              <w:pStyle w:val="BodyText"/>
              <w:spacing w:line="240" w:lineRule="auto"/>
              <w:jc w:val="left"/>
            </w:pPr>
            <w:r w:rsidRPr="00006717">
              <w:t>Families and communities are informed and involved in promoting child safety and wellbeing.</w:t>
            </w:r>
          </w:p>
        </w:tc>
      </w:tr>
      <w:tr w:rsidR="00B92D73" w:rsidRPr="00633066" w14:paraId="47270107"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A8398BA" w14:textId="77777777" w:rsidR="00B92D73" w:rsidRPr="00006717" w:rsidRDefault="00B92D73">
            <w:pPr>
              <w:pStyle w:val="BodyText"/>
              <w:spacing w:line="240" w:lineRule="auto"/>
            </w:pPr>
            <w:r w:rsidRPr="00006717">
              <w:t>Standard 5</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25870066" w14:textId="77777777" w:rsidR="00B92D73" w:rsidRPr="00006717" w:rsidRDefault="00B92D73">
            <w:pPr>
              <w:pStyle w:val="BodyText"/>
              <w:spacing w:line="240" w:lineRule="auto"/>
              <w:jc w:val="left"/>
            </w:pPr>
            <w:r w:rsidRPr="00006717">
              <w:t>Equity is upheld and diverse needs respected in policy and practice.</w:t>
            </w:r>
          </w:p>
        </w:tc>
      </w:tr>
      <w:tr w:rsidR="0094764F" w:rsidRPr="00633066" w14:paraId="7935366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3E5F3752" w14:textId="77777777" w:rsidR="00B92D73" w:rsidRPr="00006717" w:rsidRDefault="00B92D73">
            <w:pPr>
              <w:pStyle w:val="BodyText"/>
              <w:spacing w:line="240" w:lineRule="auto"/>
            </w:pPr>
            <w:r w:rsidRPr="00006717">
              <w:t>Standard 6</w:t>
            </w:r>
          </w:p>
        </w:tc>
        <w:tc>
          <w:tcPr>
            <w:cnfStyle w:val="000100000000" w:firstRow="0" w:lastRow="0" w:firstColumn="0" w:lastColumn="1" w:oddVBand="0" w:evenVBand="0" w:oddHBand="0" w:evenHBand="0" w:firstRowFirstColumn="0" w:firstRowLastColumn="0" w:lastRowFirstColumn="0" w:lastRowLastColumn="0"/>
            <w:tcW w:w="8364" w:type="dxa"/>
          </w:tcPr>
          <w:p w14:paraId="65DA0D18" w14:textId="77777777" w:rsidR="00B92D73" w:rsidRPr="00006717" w:rsidRDefault="00B92D73">
            <w:pPr>
              <w:pStyle w:val="BodyText"/>
              <w:spacing w:line="240" w:lineRule="auto"/>
              <w:jc w:val="left"/>
            </w:pPr>
            <w:r w:rsidRPr="00006717">
              <w:t>People working with children and young people are suitable and supported to reflect child safety and wellbeing values in practice.</w:t>
            </w:r>
          </w:p>
        </w:tc>
      </w:tr>
      <w:tr w:rsidR="00B92D73" w:rsidRPr="00633066" w14:paraId="37581AAA"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975ABDF" w14:textId="77777777" w:rsidR="00B92D73" w:rsidRPr="00006717" w:rsidRDefault="00B92D73">
            <w:pPr>
              <w:pStyle w:val="BodyText"/>
              <w:spacing w:line="240" w:lineRule="auto"/>
            </w:pPr>
            <w:r w:rsidRPr="00006717">
              <w:t>Standard 7</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024F4D60" w14:textId="77777777" w:rsidR="00B92D73" w:rsidRPr="00006717" w:rsidRDefault="00B92D73">
            <w:pPr>
              <w:pStyle w:val="BodyText"/>
              <w:spacing w:line="240" w:lineRule="auto"/>
              <w:jc w:val="left"/>
            </w:pPr>
            <w:r w:rsidRPr="00006717">
              <w:t xml:space="preserve">Processes for complaints and concerns are </w:t>
            </w:r>
            <w:proofErr w:type="gramStart"/>
            <w:r w:rsidRPr="00006717">
              <w:t>child-focused</w:t>
            </w:r>
            <w:proofErr w:type="gramEnd"/>
            <w:r w:rsidRPr="00006717">
              <w:t>.</w:t>
            </w:r>
          </w:p>
        </w:tc>
      </w:tr>
      <w:tr w:rsidR="0094764F" w:rsidRPr="00633066" w14:paraId="0B879F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4A03CDD7" w14:textId="77777777" w:rsidR="00B92D73" w:rsidRPr="00006717" w:rsidRDefault="00B92D73">
            <w:pPr>
              <w:pStyle w:val="BodyText"/>
              <w:spacing w:line="240" w:lineRule="auto"/>
            </w:pPr>
            <w:r w:rsidRPr="00006717">
              <w:t>Standard 8</w:t>
            </w:r>
          </w:p>
        </w:tc>
        <w:tc>
          <w:tcPr>
            <w:cnfStyle w:val="000100000000" w:firstRow="0" w:lastRow="0" w:firstColumn="0" w:lastColumn="1" w:oddVBand="0" w:evenVBand="0" w:oddHBand="0" w:evenHBand="0" w:firstRowFirstColumn="0" w:firstRowLastColumn="0" w:lastRowFirstColumn="0" w:lastRowLastColumn="0"/>
            <w:tcW w:w="8364" w:type="dxa"/>
          </w:tcPr>
          <w:p w14:paraId="0EFC9909" w14:textId="77777777" w:rsidR="00B92D73" w:rsidRPr="00006717" w:rsidRDefault="00B92D73">
            <w:pPr>
              <w:pStyle w:val="BodyText"/>
              <w:spacing w:line="240" w:lineRule="auto"/>
              <w:jc w:val="left"/>
            </w:pPr>
            <w:r w:rsidRPr="00006717">
              <w:t>Staff and volunteers are equipped with the knowledge, skills and awareness to keep children and young people safe through ongoing education and training.</w:t>
            </w:r>
          </w:p>
        </w:tc>
      </w:tr>
      <w:tr w:rsidR="00B92D73" w:rsidRPr="00633066" w14:paraId="5DC745A3"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CF61253" w14:textId="77777777" w:rsidR="00B92D73" w:rsidRPr="00006717" w:rsidRDefault="00B92D73">
            <w:pPr>
              <w:pStyle w:val="BodyText"/>
              <w:spacing w:line="240" w:lineRule="auto"/>
            </w:pPr>
            <w:r w:rsidRPr="00006717">
              <w:t>Standard 9</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3729E873" w14:textId="77777777" w:rsidR="00B92D73" w:rsidRPr="00006717" w:rsidRDefault="00B92D73">
            <w:pPr>
              <w:pStyle w:val="BodyText"/>
              <w:spacing w:line="240" w:lineRule="auto"/>
              <w:jc w:val="left"/>
            </w:pPr>
            <w:r w:rsidRPr="00006717">
              <w:t>Physical and online environments promote safety and wellbeing while minimising the opportunity for children and young people to be harmed.</w:t>
            </w:r>
          </w:p>
        </w:tc>
      </w:tr>
      <w:tr w:rsidR="0094764F" w:rsidRPr="00836C99" w14:paraId="5E0B3E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40C77174" w14:textId="77777777" w:rsidR="00B92D73" w:rsidRPr="00006717" w:rsidRDefault="00B92D73">
            <w:pPr>
              <w:pStyle w:val="BodyText"/>
              <w:spacing w:line="240" w:lineRule="auto"/>
            </w:pPr>
            <w:r w:rsidRPr="00006717">
              <w:t>Standard 10</w:t>
            </w:r>
          </w:p>
        </w:tc>
        <w:tc>
          <w:tcPr>
            <w:cnfStyle w:val="000100000000" w:firstRow="0" w:lastRow="0" w:firstColumn="0" w:lastColumn="1" w:oddVBand="0" w:evenVBand="0" w:oddHBand="0" w:evenHBand="0" w:firstRowFirstColumn="0" w:firstRowLastColumn="0" w:lastRowFirstColumn="0" w:lastRowLastColumn="0"/>
            <w:tcW w:w="8364" w:type="dxa"/>
          </w:tcPr>
          <w:p w14:paraId="3E5856EB" w14:textId="77777777" w:rsidR="00B92D73" w:rsidRPr="00006717" w:rsidRDefault="00B92D73">
            <w:pPr>
              <w:pStyle w:val="BodyText"/>
              <w:spacing w:line="240" w:lineRule="auto"/>
              <w:jc w:val="left"/>
            </w:pPr>
            <w:r w:rsidRPr="00006717">
              <w:t>Implementation of the Child Safe Standards is regularly reviewed and improved.</w:t>
            </w:r>
          </w:p>
        </w:tc>
      </w:tr>
      <w:tr w:rsidR="00B92D73" w:rsidRPr="00006717" w14:paraId="01815B67"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075189C" w14:textId="77777777" w:rsidR="00B92D73" w:rsidRPr="00006717" w:rsidRDefault="00B92D73">
            <w:pPr>
              <w:pStyle w:val="BodyText"/>
              <w:spacing w:line="240" w:lineRule="auto"/>
            </w:pPr>
            <w:r w:rsidRPr="00006717">
              <w:t>Standard 11</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573E0637" w14:textId="77777777" w:rsidR="00B92D73" w:rsidRPr="00006717" w:rsidRDefault="00B92D73">
            <w:pPr>
              <w:pStyle w:val="BodyText"/>
              <w:spacing w:line="240" w:lineRule="auto"/>
              <w:jc w:val="left"/>
            </w:pPr>
            <w:r w:rsidRPr="00006717">
              <w:t>Policies and procedures document how the organisation is safe for children and young people.</w:t>
            </w:r>
          </w:p>
        </w:tc>
      </w:tr>
    </w:tbl>
    <w:p w14:paraId="532C5EBF" w14:textId="3B0F93D1" w:rsidR="00B92D73" w:rsidRPr="00006717" w:rsidRDefault="00B92D73" w:rsidP="00B92D73">
      <w:pPr>
        <w:pStyle w:val="Footer"/>
      </w:pPr>
      <w:r w:rsidRPr="00006717">
        <w:t>Source: Commission for Children and Young People, &lt;</w:t>
      </w:r>
      <w:hyperlink r:id="rId41" w:history="1">
        <w:r w:rsidRPr="005D1D4A">
          <w:rPr>
            <w:rStyle w:val="Hyperlink"/>
          </w:rPr>
          <w:t>The 11 Child Safe Standards</w:t>
        </w:r>
      </w:hyperlink>
      <w:r w:rsidRPr="00006717">
        <w:t>&gt;</w:t>
      </w:r>
      <w:r w:rsidR="00F33FE1">
        <w:t>.</w:t>
      </w:r>
    </w:p>
    <w:p w14:paraId="683B9542" w14:textId="7EAC8451" w:rsidR="00B92D73" w:rsidRPr="000F4D92" w:rsidRDefault="00B92D73" w:rsidP="00B92D73">
      <w:pPr>
        <w:pStyle w:val="Heading4"/>
        <w:numPr>
          <w:ilvl w:val="0"/>
          <w:numId w:val="0"/>
        </w:numPr>
        <w:ind w:left="1134" w:hanging="1134"/>
        <w:rPr>
          <w:sz w:val="32"/>
        </w:rPr>
      </w:pPr>
      <w:r w:rsidRPr="00006717">
        <w:t xml:space="preserve">The Child Safe Standards in </w:t>
      </w:r>
      <w:r w:rsidR="001E3A19">
        <w:t>ECEC</w:t>
      </w:r>
      <w:r w:rsidRPr="00006717">
        <w:t xml:space="preserve"> services</w:t>
      </w:r>
    </w:p>
    <w:p w14:paraId="50D9F6F1" w14:textId="0CA36C97" w:rsidR="00B92D73" w:rsidRPr="00006717" w:rsidRDefault="001E3A19" w:rsidP="00B92D73">
      <w:pPr>
        <w:pStyle w:val="BodyText"/>
      </w:pPr>
      <w:r>
        <w:t>ECEC</w:t>
      </w:r>
      <w:r w:rsidR="00B92D73" w:rsidRPr="00006717">
        <w:t xml:space="preserve"> services are required to comply with the Child Safe Standards. In Victoria</w:t>
      </w:r>
      <w:r w:rsidR="004E68B6">
        <w:t>,</w:t>
      </w:r>
      <w:r w:rsidR="00B92D73" w:rsidRPr="00006717">
        <w:t xml:space="preserve"> </w:t>
      </w:r>
      <w:r w:rsidR="00A93262" w:rsidRPr="00006717">
        <w:t xml:space="preserve">the </w:t>
      </w:r>
      <w:r>
        <w:t>ECEC</w:t>
      </w:r>
      <w:r w:rsidR="00A27B00" w:rsidRPr="00056171">
        <w:t xml:space="preserve"> </w:t>
      </w:r>
      <w:r w:rsidR="00A93262" w:rsidRPr="00006717">
        <w:t>Regulator</w:t>
      </w:r>
      <w:r w:rsidR="00B92D73" w:rsidRPr="00006717">
        <w:t xml:space="preserve"> is the integrated sector regulator of the Child Safe Standards in the </w:t>
      </w:r>
      <w:r w:rsidR="0079692E">
        <w:t>ECEC</w:t>
      </w:r>
      <w:r w:rsidR="00B92D73" w:rsidRPr="00006717">
        <w:t xml:space="preserve"> sector. </w:t>
      </w:r>
    </w:p>
    <w:p w14:paraId="54E35FF4" w14:textId="4B9A3635" w:rsidR="00B92D73" w:rsidRPr="00006717" w:rsidRDefault="00463DCC" w:rsidP="00B92D73">
      <w:pPr>
        <w:pStyle w:val="BodyText"/>
      </w:pPr>
      <w:r w:rsidRPr="00006717">
        <w:t xml:space="preserve">The </w:t>
      </w:r>
      <w:r w:rsidR="001E3A19">
        <w:t>ECEC</w:t>
      </w:r>
      <w:r w:rsidR="00A27B00" w:rsidRPr="00056171">
        <w:t xml:space="preserve"> </w:t>
      </w:r>
      <w:r w:rsidRPr="00006717">
        <w:t>Regulator</w:t>
      </w:r>
      <w:r w:rsidR="00B92D73" w:rsidRPr="000256A1">
        <w:rPr>
          <w:b/>
        </w:rPr>
        <w:t xml:space="preserve"> </w:t>
      </w:r>
      <w:r w:rsidR="00B92D73" w:rsidRPr="00006717">
        <w:t xml:space="preserve">works with </w:t>
      </w:r>
      <w:r w:rsidR="0079692E">
        <w:t>ECEC</w:t>
      </w:r>
      <w:r w:rsidR="00B92D73" w:rsidRPr="00006717">
        <w:t xml:space="preserve"> services to help them understand and comply with the Child Safe Standards, which includes: </w:t>
      </w:r>
    </w:p>
    <w:p w14:paraId="31E4FCC4" w14:textId="6DE4B0F0" w:rsidR="00B92D73" w:rsidRPr="00006717" w:rsidRDefault="00B92D73" w:rsidP="00B92D73">
      <w:pPr>
        <w:pStyle w:val="ListBullet"/>
      </w:pPr>
      <w:r w:rsidRPr="00006717">
        <w:t>supporting providers and services to comply</w:t>
      </w:r>
    </w:p>
    <w:p w14:paraId="38C1BEF9" w14:textId="5FAE3492" w:rsidR="00B92D73" w:rsidRPr="00006717" w:rsidRDefault="00B92D73" w:rsidP="00B92D73">
      <w:pPr>
        <w:pStyle w:val="ListBullet"/>
      </w:pPr>
      <w:r w:rsidRPr="00006717">
        <w:t>monitoring services’ compliance</w:t>
      </w:r>
    </w:p>
    <w:p w14:paraId="7BC83324" w14:textId="77777777" w:rsidR="00B92D73" w:rsidRPr="00006717" w:rsidRDefault="00B92D73" w:rsidP="00B92D73">
      <w:pPr>
        <w:pStyle w:val="ListBullet"/>
      </w:pPr>
      <w:r w:rsidRPr="00006717">
        <w:t>encouraging continuous improvement; and</w:t>
      </w:r>
    </w:p>
    <w:p w14:paraId="4A5EE05E" w14:textId="355F626F" w:rsidR="00B92D73" w:rsidRPr="00006717" w:rsidRDefault="00B92D73" w:rsidP="00B92D73">
      <w:pPr>
        <w:pStyle w:val="ListBullet"/>
      </w:pPr>
      <w:proofErr w:type="gramStart"/>
      <w:r w:rsidRPr="00006717">
        <w:lastRenderedPageBreak/>
        <w:t>taking action</w:t>
      </w:r>
      <w:proofErr w:type="gramEnd"/>
      <w:r w:rsidRPr="00006717">
        <w:t xml:space="preserve"> against organisations that are breaching their requirements to comply with the Child Safe Standards (as an integrated sector regulator, </w:t>
      </w:r>
      <w:r w:rsidR="00463DCC" w:rsidRPr="00006717">
        <w:t xml:space="preserve">the </w:t>
      </w:r>
      <w:r w:rsidR="001E3A19">
        <w:t>ECEC</w:t>
      </w:r>
      <w:r w:rsidR="00A27B00" w:rsidRPr="00056171">
        <w:t xml:space="preserve"> </w:t>
      </w:r>
      <w:r w:rsidR="00463DCC" w:rsidRPr="00006717">
        <w:t>Regulator</w:t>
      </w:r>
      <w:r w:rsidRPr="00006717">
        <w:t xml:space="preserve"> can take enforcement action for non-compliance with the Child Safe Standards using powers under the National Law or the Children’s Service Act).</w:t>
      </w:r>
    </w:p>
    <w:p w14:paraId="34D24C64" w14:textId="4FDFB586" w:rsidR="00B92D73" w:rsidRPr="00006717" w:rsidRDefault="00463DCC" w:rsidP="00B92D73">
      <w:pPr>
        <w:pStyle w:val="BodyText"/>
      </w:pPr>
      <w:r w:rsidRPr="00006717">
        <w:t xml:space="preserve">The </w:t>
      </w:r>
      <w:r w:rsidR="001E3A19">
        <w:t>ECEC</w:t>
      </w:r>
      <w:r w:rsidR="00A27B00" w:rsidRPr="00056171">
        <w:t xml:space="preserve"> </w:t>
      </w:r>
      <w:r w:rsidRPr="00006717">
        <w:t>Regulator</w:t>
      </w:r>
      <w:r w:rsidR="00B92D73" w:rsidRPr="00006717">
        <w:t xml:space="preserve"> takes a risk-based approach to enforcement of the Standards. It will analyse each case, and decide on the appropriate enforcement action based on:</w:t>
      </w:r>
    </w:p>
    <w:p w14:paraId="02C974CB" w14:textId="698646D3" w:rsidR="00B92D73" w:rsidRPr="00006717" w:rsidRDefault="00B92D73" w:rsidP="00B92D73">
      <w:pPr>
        <w:pStyle w:val="ListBullet"/>
      </w:pPr>
      <w:r w:rsidRPr="00006717">
        <w:t>the risk to children’s safety, health and wellbeing</w:t>
      </w:r>
    </w:p>
    <w:p w14:paraId="059248C5" w14:textId="77777777" w:rsidR="00B92D73" w:rsidRPr="00006717" w:rsidRDefault="00B92D73" w:rsidP="00B92D73">
      <w:pPr>
        <w:pStyle w:val="ListBullet"/>
      </w:pPr>
      <w:r w:rsidRPr="00006717">
        <w:t>the type of non-compliance found; and</w:t>
      </w:r>
    </w:p>
    <w:p w14:paraId="57FE69CF" w14:textId="77777777" w:rsidR="00B92D73" w:rsidRPr="00006717" w:rsidRDefault="00B92D73" w:rsidP="00B92D73">
      <w:pPr>
        <w:pStyle w:val="ListBullet"/>
      </w:pPr>
      <w:r w:rsidRPr="00006717">
        <w:t>the number of non-compliances at the service.</w:t>
      </w:r>
    </w:p>
    <w:p w14:paraId="562E1C88" w14:textId="34366322" w:rsidR="00B92D73" w:rsidRPr="00006717" w:rsidRDefault="00167D21" w:rsidP="00B92D73">
      <w:pPr>
        <w:pStyle w:val="BodyText"/>
      </w:pPr>
      <w:r>
        <w:t xml:space="preserve">The </w:t>
      </w:r>
      <w:r w:rsidR="001E3A19">
        <w:t>ECEC</w:t>
      </w:r>
      <w:r w:rsidR="00A27B00" w:rsidRPr="00056171">
        <w:t xml:space="preserve"> </w:t>
      </w:r>
      <w:r>
        <w:t>Regulator</w:t>
      </w:r>
      <w:r w:rsidR="00B92D73" w:rsidRPr="00006717">
        <w:t xml:space="preserve"> will take stronger enforcement action if the non-compliance(s) are more serious, or the service continues to fail to comply.</w:t>
      </w:r>
    </w:p>
    <w:p w14:paraId="42095F01" w14:textId="0598E7D6" w:rsidR="00B92D73" w:rsidRPr="00006717" w:rsidRDefault="00B92D73" w:rsidP="00B92D73">
      <w:pPr>
        <w:pStyle w:val="BodyText"/>
      </w:pPr>
      <w:r w:rsidRPr="00006717">
        <w:t xml:space="preserve">In 2023–24, </w:t>
      </w:r>
      <w:r w:rsidR="00463DCC" w:rsidRPr="00006717">
        <w:t xml:space="preserve">the </w:t>
      </w:r>
      <w:r w:rsidR="001E3A19">
        <w:t>ECEC</w:t>
      </w:r>
      <w:r w:rsidR="00A27B00" w:rsidRPr="00056171">
        <w:t xml:space="preserve"> </w:t>
      </w:r>
      <w:r w:rsidR="00463DCC" w:rsidRPr="00006717">
        <w:t>Regulator</w:t>
      </w:r>
      <w:r w:rsidRPr="00006717">
        <w:t xml:space="preserve"> considered the Child Safe Standards as part of 4,192 broader regulatory visits to </w:t>
      </w:r>
      <w:r w:rsidR="001E3A19">
        <w:t>ECEC</w:t>
      </w:r>
      <w:r w:rsidRPr="00006717">
        <w:t xml:space="preserve"> services and identified 46 non-compliances. The overwhelming majority of non-compliances related to Standard 2 (33) followed by Standard 8 (5) and Standard 11 (3).</w:t>
      </w:r>
      <w:r>
        <w:rPr>
          <w:rStyle w:val="FootnoteReference"/>
        </w:rPr>
        <w:footnoteReference w:id="82"/>
      </w:r>
      <w:r w:rsidRPr="00006717">
        <w:t xml:space="preserve"> </w:t>
      </w:r>
    </w:p>
    <w:p w14:paraId="7C8E7BC8" w14:textId="38928B76" w:rsidR="00B92D73" w:rsidRPr="00006717" w:rsidRDefault="00B92D73" w:rsidP="00B92D73">
      <w:pPr>
        <w:pStyle w:val="BodyText"/>
      </w:pPr>
      <w:r w:rsidRPr="00006717">
        <w:t xml:space="preserve">In March 2024, </w:t>
      </w:r>
      <w:r w:rsidR="00463DCC" w:rsidRPr="00006717">
        <w:t xml:space="preserve">the </w:t>
      </w:r>
      <w:r w:rsidR="001E3A19">
        <w:t>ECEC</w:t>
      </w:r>
      <w:r w:rsidR="00A27B00" w:rsidRPr="00056171">
        <w:t xml:space="preserve"> </w:t>
      </w:r>
      <w:r w:rsidR="00463DCC" w:rsidRPr="00006717">
        <w:t>Regulator</w:t>
      </w:r>
      <w:r w:rsidRPr="00006717">
        <w:t xml:space="preserve"> commenced a themed program of visits through the Focused Child Safe Standards Visits Program, in which Authorised Officers considered compliance with all 11 Standards across 41 </w:t>
      </w:r>
      <w:r w:rsidR="001E3A19">
        <w:t>ECEC</w:t>
      </w:r>
      <w:r w:rsidRPr="00006717">
        <w:t xml:space="preserve"> services.</w:t>
      </w:r>
      <w:r>
        <w:rPr>
          <w:rStyle w:val="FootnoteReference"/>
        </w:rPr>
        <w:footnoteReference w:id="83"/>
      </w:r>
      <w:r w:rsidRPr="00006717">
        <w:t xml:space="preserve"> Where non-compliance is identified, services will receive a letter detailing the non-compliance with a requirement to address the matter within a particular timeframe and will sometimes be guided by advice </w:t>
      </w:r>
      <w:r w:rsidR="006841D4" w:rsidRPr="00006717">
        <w:t xml:space="preserve">by the </w:t>
      </w:r>
      <w:r w:rsidR="0002412E">
        <w:t>ECEC</w:t>
      </w:r>
      <w:r w:rsidR="00A27B00" w:rsidRPr="00056171">
        <w:t xml:space="preserve"> </w:t>
      </w:r>
      <w:r w:rsidR="006841D4" w:rsidRPr="00006717">
        <w:t>Regulator</w:t>
      </w:r>
      <w:r w:rsidRPr="00006717">
        <w:t xml:space="preserve"> on how to do so.</w:t>
      </w:r>
      <w:r>
        <w:rPr>
          <w:rStyle w:val="FootnoteReference"/>
        </w:rPr>
        <w:footnoteReference w:id="84"/>
      </w:r>
      <w:r w:rsidRPr="00006717">
        <w:t xml:space="preserve"> </w:t>
      </w:r>
    </w:p>
    <w:p w14:paraId="012FA05F" w14:textId="52C3E79A" w:rsidR="00B92D73" w:rsidRPr="00006717" w:rsidRDefault="003522AD" w:rsidP="00B92D73">
      <w:pPr>
        <w:pStyle w:val="Heading2"/>
        <w:numPr>
          <w:ilvl w:val="0"/>
          <w:numId w:val="0"/>
        </w:numPr>
        <w:ind w:left="907" w:hanging="907"/>
      </w:pPr>
      <w:bookmarkStart w:id="457" w:name="_Toc205484434"/>
      <w:bookmarkStart w:id="458" w:name="_Toc205898606"/>
      <w:bookmarkStart w:id="459" w:name="_Toc206168447"/>
      <w:bookmarkStart w:id="460" w:name="_Toc206500568"/>
      <w:bookmarkStart w:id="461" w:name="_Toc205734109"/>
      <w:r w:rsidRPr="00006717">
        <w:t>3</w:t>
      </w:r>
      <w:r w:rsidR="00B92D73" w:rsidRPr="00006717">
        <w:t>. Reportable Conduct Scheme</w:t>
      </w:r>
      <w:bookmarkEnd w:id="457"/>
      <w:bookmarkEnd w:id="458"/>
      <w:bookmarkEnd w:id="459"/>
      <w:bookmarkEnd w:id="460"/>
      <w:r w:rsidR="00B92D73" w:rsidRPr="00006717">
        <w:t xml:space="preserve"> </w:t>
      </w:r>
      <w:bookmarkEnd w:id="461"/>
    </w:p>
    <w:p w14:paraId="1B28019B" w14:textId="77777777" w:rsidR="00B92D73" w:rsidRPr="00006717" w:rsidRDefault="00B92D73" w:rsidP="00B92D73">
      <w:pPr>
        <w:pStyle w:val="BodyText"/>
      </w:pPr>
      <w:r w:rsidRPr="00006717">
        <w:t>A reportable conduct scheme is a legal framework that requires certain organisations to report and respond appropriately to allegations of child-related misconduct by staff and volunteers. It allows a regulator to independently oversee how the organisation responds to the allegation and share information with other regulators and organisations, such as police, about individuals who work in organisations with direct contact with children.</w:t>
      </w:r>
    </w:p>
    <w:p w14:paraId="68D24769" w14:textId="77777777" w:rsidR="00B92D73" w:rsidRPr="00006717" w:rsidRDefault="00B92D73" w:rsidP="00B92D73">
      <w:pPr>
        <w:pStyle w:val="BodyText"/>
      </w:pPr>
      <w:r>
        <w:t xml:space="preserve">Victoria’s Reportable Conduct Scheme commenced in July 2017. Like the Child Safe Standards, it was also recommended by the </w:t>
      </w:r>
      <w:r>
        <w:rPr>
          <w:i/>
        </w:rPr>
        <w:t>Betrayal of Trust</w:t>
      </w:r>
      <w:r w:rsidRPr="00006717">
        <w:t xml:space="preserve"> inquiry to give greater scrutiny and oversight over how organisations managed child safety concerns. It applies to a smaller </w:t>
      </w:r>
      <w:r w:rsidRPr="00006717">
        <w:lastRenderedPageBreak/>
        <w:t xml:space="preserve">subset of organisations than the Child Safe Standards—focused on organisations that have more direct contact with children and young people. </w:t>
      </w:r>
    </w:p>
    <w:p w14:paraId="1D6CD8B0" w14:textId="44E06AC3" w:rsidR="00202791" w:rsidRDefault="00B92D73" w:rsidP="00B92D73">
      <w:pPr>
        <w:pStyle w:val="BodyText"/>
      </w:pPr>
      <w:r w:rsidRPr="00006717">
        <w:t xml:space="preserve">The Reportable Conduct Scheme imposes obligations on heads of certain organisations to notify the Commission for Children and Young People about any reportable allegations relating to adult staff or volunteers within </w:t>
      </w:r>
      <w:r w:rsidR="00083873">
        <w:t>3</w:t>
      </w:r>
      <w:r w:rsidRPr="00006717">
        <w:t xml:space="preserve"> days of becoming aware of it.</w:t>
      </w:r>
    </w:p>
    <w:p w14:paraId="762C12BB" w14:textId="77777777" w:rsidR="008E08BC" w:rsidRDefault="00B92D73" w:rsidP="00B92D73">
      <w:pPr>
        <w:pStyle w:val="BodyText"/>
      </w:pPr>
      <w:r w:rsidRPr="00006717">
        <w:t xml:space="preserve">Reportable conduct includes: </w:t>
      </w:r>
    </w:p>
    <w:p w14:paraId="40A4C02F" w14:textId="306FCC24" w:rsidR="00F51FB7" w:rsidRDefault="00B92D73" w:rsidP="008E08BC">
      <w:pPr>
        <w:pStyle w:val="ListBullet"/>
      </w:pPr>
      <w:r w:rsidRPr="00006717">
        <w:t>sexual offences committed against, with or in the presence of a child</w:t>
      </w:r>
    </w:p>
    <w:p w14:paraId="6AFA3014" w14:textId="28236438" w:rsidR="004C77F5" w:rsidRDefault="00B92D73" w:rsidP="008E08BC">
      <w:pPr>
        <w:pStyle w:val="ListBullet"/>
      </w:pPr>
      <w:r w:rsidRPr="00006717">
        <w:t>sexual misconduct committed against, with or in the presence of a child</w:t>
      </w:r>
    </w:p>
    <w:p w14:paraId="39113945" w14:textId="0142C6ED" w:rsidR="004C77F5" w:rsidRDefault="00B92D73">
      <w:pPr>
        <w:pStyle w:val="ListBullet"/>
      </w:pPr>
      <w:r w:rsidRPr="00006717">
        <w:t>physical violence against, with or in the presence of a child</w:t>
      </w:r>
    </w:p>
    <w:p w14:paraId="158868C0" w14:textId="4F382C88" w:rsidR="00B92D73" w:rsidRPr="00006717" w:rsidRDefault="00B92D73" w:rsidP="00B92D73">
      <w:pPr>
        <w:pStyle w:val="ListBullet"/>
      </w:pPr>
      <w:r w:rsidRPr="00006717">
        <w:t>any behaviour that causes significant emotional or psychological harm to a child; and</w:t>
      </w:r>
    </w:p>
    <w:p w14:paraId="2D274A85" w14:textId="77777777" w:rsidR="00B92D73" w:rsidRPr="00006717" w:rsidRDefault="00B92D73" w:rsidP="00B92D73">
      <w:pPr>
        <w:pStyle w:val="ListBullet"/>
      </w:pPr>
      <w:r w:rsidRPr="00006717">
        <w:t xml:space="preserve">significant neglect of a child. </w:t>
      </w:r>
    </w:p>
    <w:p w14:paraId="57628FB4" w14:textId="6B2B36E2" w:rsidR="00B92D73" w:rsidRPr="00006717" w:rsidRDefault="00B92D73" w:rsidP="00B92D73">
      <w:pPr>
        <w:pStyle w:val="ListBullet"/>
        <w:numPr>
          <w:ilvl w:val="0"/>
          <w:numId w:val="0"/>
        </w:numPr>
      </w:pPr>
      <w:r w:rsidRPr="00006717">
        <w:t xml:space="preserve">Organisations are required to </w:t>
      </w:r>
      <w:r w:rsidR="759295B8">
        <w:t xml:space="preserve">notify the </w:t>
      </w:r>
      <w:r w:rsidR="00C71626" w:rsidRPr="00544C3A">
        <w:t>Commission for Children and Young P</w:t>
      </w:r>
      <w:r w:rsidR="00C71626">
        <w:t>eople</w:t>
      </w:r>
      <w:r w:rsidR="759295B8">
        <w:t xml:space="preserve"> within </w:t>
      </w:r>
      <w:r w:rsidR="004E68B6">
        <w:t xml:space="preserve">3 </w:t>
      </w:r>
      <w:r w:rsidR="759295B8">
        <w:t xml:space="preserve">days </w:t>
      </w:r>
      <w:r w:rsidR="00430A5E">
        <w:t xml:space="preserve">upon becoming aware of a reportable conduct allegation </w:t>
      </w:r>
      <w:r w:rsidR="759295B8">
        <w:t xml:space="preserve">and </w:t>
      </w:r>
      <w:r w:rsidRPr="00006717">
        <w:t xml:space="preserve">update the </w:t>
      </w:r>
      <w:r w:rsidR="00C71626" w:rsidRPr="00544C3A">
        <w:t>Commission for Children and Young P</w:t>
      </w:r>
      <w:r w:rsidR="00C71626">
        <w:t>eople</w:t>
      </w:r>
      <w:r w:rsidRPr="00006717">
        <w:t xml:space="preserve"> within 30 calendar days </w:t>
      </w:r>
      <w:r>
        <w:t>with</w:t>
      </w:r>
      <w:r w:rsidRPr="00006717">
        <w:t xml:space="preserve"> more detailed information about the reportable allegation and the proposed approach to addressing it. Once any investigation is complete, any investigation findings or disciplinary action should also be provided, including an explanation if no action is taken. The </w:t>
      </w:r>
      <w:r w:rsidR="00C71626" w:rsidRPr="00544C3A">
        <w:t>Commission for Children and Young P</w:t>
      </w:r>
      <w:r w:rsidR="00C71626">
        <w:t>eople</w:t>
      </w:r>
      <w:r w:rsidRPr="00006717">
        <w:t xml:space="preserve"> also </w:t>
      </w:r>
      <w:proofErr w:type="gramStart"/>
      <w:r w:rsidR="00BB3EF4" w:rsidRPr="00006717">
        <w:t>has</w:t>
      </w:r>
      <w:proofErr w:type="gramEnd"/>
      <w:r w:rsidR="00BB3EF4" w:rsidRPr="00006717">
        <w:t xml:space="preserve"> power</w:t>
      </w:r>
      <w:r w:rsidRPr="00006717">
        <w:t xml:space="preserve"> to initiate an own motion reportable conduct investigation. </w:t>
      </w:r>
    </w:p>
    <w:p w14:paraId="24E61891" w14:textId="15E678D6" w:rsidR="00AA5AB8" w:rsidRDefault="0002412E" w:rsidP="00B92D73">
      <w:pPr>
        <w:pStyle w:val="BodyText"/>
      </w:pPr>
      <w:r>
        <w:t>ECEC</w:t>
      </w:r>
      <w:r w:rsidR="00B92D73" w:rsidRPr="00006717">
        <w:t xml:space="preserve"> services have been subject to the Reportable Conduct Scheme since January 2019. Allegations can relate to the conduct of employees, volunteers, contractors</w:t>
      </w:r>
      <w:r w:rsidR="0058571F">
        <w:t xml:space="preserve"> or</w:t>
      </w:r>
      <w:r w:rsidR="00B92D73" w:rsidRPr="00006717">
        <w:t xml:space="preserve"> office holders—and since 1 July 2024 also includes workers or volunteers provided through labour hire agencies as well as secondees.</w:t>
      </w:r>
      <w:r w:rsidR="3ADAFB64" w:rsidRPr="00006717">
        <w:t xml:space="preserve"> </w:t>
      </w:r>
    </w:p>
    <w:p w14:paraId="0D31BD30" w14:textId="4E4E2694" w:rsidR="000402B1" w:rsidRPr="00AA5AB8" w:rsidRDefault="00B92D73" w:rsidP="00B92D73">
      <w:pPr>
        <w:pStyle w:val="BodyText"/>
      </w:pPr>
      <w:r w:rsidRPr="00006717">
        <w:t xml:space="preserve">In 2023–24, notifications from the </w:t>
      </w:r>
      <w:r w:rsidR="0002412E">
        <w:t>ECEC</w:t>
      </w:r>
      <w:r w:rsidRPr="00006717">
        <w:t xml:space="preserve"> sector comprised 2</w:t>
      </w:r>
      <w:r w:rsidR="00DB03AA">
        <w:t>8</w:t>
      </w:r>
      <w:r w:rsidR="00FD6046">
        <w:rPr>
          <w:rFonts w:ascii="Cambria" w:hAnsi="Cambria"/>
        </w:rPr>
        <w:t> </w:t>
      </w:r>
      <w:r w:rsidRPr="00006717">
        <w:t>per cent of the overall notifications made under the Reportable Conduct Scheme.</w:t>
      </w:r>
      <w:r>
        <w:rPr>
          <w:rStyle w:val="FootnoteReference"/>
        </w:rPr>
        <w:footnoteReference w:id="85"/>
      </w:r>
      <w:r w:rsidRPr="00006717">
        <w:t xml:space="preserve"> </w:t>
      </w:r>
      <w:bookmarkStart w:id="462" w:name="_Hlk206110088"/>
      <w:r w:rsidR="0002412E">
        <w:t>ECEC</w:t>
      </w:r>
      <w:r w:rsidR="00860B22">
        <w:t xml:space="preserve"> notifications ro</w:t>
      </w:r>
      <w:r w:rsidR="00551236">
        <w:t>s</w:t>
      </w:r>
      <w:r w:rsidR="00860B22">
        <w:t>e</w:t>
      </w:r>
      <w:r w:rsidRPr="00006717">
        <w:t xml:space="preserve"> 39 per cent </w:t>
      </w:r>
      <w:r w:rsidR="009770A3">
        <w:t>in 2023</w:t>
      </w:r>
      <w:r w:rsidR="009D7C88" w:rsidRPr="00006717">
        <w:t>–</w:t>
      </w:r>
      <w:r w:rsidR="009770A3">
        <w:t>24</w:t>
      </w:r>
      <w:r w:rsidRPr="00006717">
        <w:t xml:space="preserve"> compared to the previous year.</w:t>
      </w:r>
      <w:bookmarkEnd w:id="462"/>
      <w:r>
        <w:rPr>
          <w:rStyle w:val="FootnoteReference"/>
        </w:rPr>
        <w:footnoteReference w:id="86"/>
      </w:r>
      <w:r w:rsidRPr="00006717">
        <w:t xml:space="preserve"> It is important to note that reporting rates will be informed by a range of factors—including the size and number of organisations within a sector, the type of engagement they have with children and young people (including the risk environment) and staff awareness to make a report</w:t>
      </w:r>
      <w:r w:rsidRPr="00AA5AB8">
        <w:t xml:space="preserve">. </w:t>
      </w:r>
    </w:p>
    <w:p w14:paraId="35EDE1D4" w14:textId="39D51C3C" w:rsidR="00C003B3" w:rsidRDefault="00B92D73" w:rsidP="00B92D73">
      <w:pPr>
        <w:pStyle w:val="BodyText"/>
      </w:pPr>
      <w:r w:rsidRPr="00AA5AB8">
        <w:t>In</w:t>
      </w:r>
      <w:r w:rsidRPr="00006717">
        <w:t xml:space="preserve"> 2023–24, the most common reportable allegation type for the sector was physical violence (61 per cent), followed by behaviour that causes significant emotional of psychological harm (12 per cent), significant neglect (14 per cent), sexual misconduct (10 per cent) and sexual </w:t>
      </w:r>
      <w:r w:rsidRPr="00006717">
        <w:lastRenderedPageBreak/>
        <w:t>offences (4 per cent).</w:t>
      </w:r>
      <w:r>
        <w:rPr>
          <w:rStyle w:val="FootnoteReference"/>
        </w:rPr>
        <w:footnoteReference w:id="87"/>
      </w:r>
      <w:r w:rsidRPr="00006717">
        <w:t xml:space="preserve"> </w:t>
      </w:r>
      <w:r w:rsidR="004E68B6">
        <w:t>24</w:t>
      </w:r>
      <w:r w:rsidRPr="00006717">
        <w:t xml:space="preserve"> per cent of reportable allegations have been substantiated since the </w:t>
      </w:r>
      <w:r w:rsidR="0002412E">
        <w:t>ECEC</w:t>
      </w:r>
      <w:r w:rsidRPr="00006717">
        <w:t xml:space="preserve"> sector became subject to the scheme.</w:t>
      </w:r>
      <w:r>
        <w:rPr>
          <w:rStyle w:val="FootnoteReference"/>
        </w:rPr>
        <w:footnoteReference w:id="88"/>
      </w:r>
    </w:p>
    <w:p w14:paraId="5D18CB86" w14:textId="43F68292" w:rsidR="004E0650" w:rsidRDefault="00B92D73" w:rsidP="00B92D73">
      <w:pPr>
        <w:pStyle w:val="BodyText"/>
      </w:pPr>
      <w:r w:rsidRPr="00006717">
        <w:t xml:space="preserve">The </w:t>
      </w:r>
      <w:r w:rsidR="00C71626" w:rsidRPr="00544C3A">
        <w:t>Commission for Children and Young P</w:t>
      </w:r>
      <w:r w:rsidR="00C71626">
        <w:t>eople</w:t>
      </w:r>
      <w:r w:rsidRPr="00006717">
        <w:t xml:space="preserve"> </w:t>
      </w:r>
      <w:proofErr w:type="gramStart"/>
      <w:r w:rsidRPr="00006717">
        <w:t>has</w:t>
      </w:r>
      <w:proofErr w:type="gramEnd"/>
      <w:r w:rsidRPr="00006717">
        <w:t xml:space="preserve"> a range of information-sharing powers and obligations relating to reportable conduct—including with Working with Children Check Victoria.</w:t>
      </w:r>
    </w:p>
    <w:p w14:paraId="7E24991A" w14:textId="2259FEA4" w:rsidR="00866E23" w:rsidRDefault="004E0650" w:rsidP="004722A0">
      <w:pPr>
        <w:pStyle w:val="Heading2"/>
        <w:numPr>
          <w:ilvl w:val="0"/>
          <w:numId w:val="0"/>
        </w:numPr>
        <w:ind w:left="907" w:hanging="907"/>
      </w:pPr>
      <w:bookmarkStart w:id="463" w:name="_Toc206168448"/>
      <w:bookmarkStart w:id="464" w:name="_Toc206500569"/>
      <w:r>
        <w:t>4</w:t>
      </w:r>
      <w:r w:rsidR="00B92D73" w:rsidRPr="00006717">
        <w:t xml:space="preserve">. Working with Children Check </w:t>
      </w:r>
      <w:r w:rsidR="00A654EA">
        <w:t>s</w:t>
      </w:r>
      <w:r w:rsidR="00B92D73" w:rsidRPr="00006717">
        <w:t>cheme</w:t>
      </w:r>
      <w:bookmarkEnd w:id="463"/>
      <w:bookmarkEnd w:id="464"/>
      <w:r w:rsidR="008A4E21">
        <w:t xml:space="preserve"> </w:t>
      </w:r>
    </w:p>
    <w:p w14:paraId="3C37D9F3" w14:textId="244E00FE" w:rsidR="00267DCE" w:rsidRDefault="00B92D73" w:rsidP="006B7C0F">
      <w:pPr>
        <w:pStyle w:val="BodyText"/>
      </w:pPr>
      <w:r w:rsidRPr="00006717">
        <w:t xml:space="preserve">Victoria’s </w:t>
      </w:r>
      <w:r w:rsidR="00533243">
        <w:t>Working with Children Check</w:t>
      </w:r>
      <w:r w:rsidRPr="00006717">
        <w:t xml:space="preserve"> scheme commenced in April 2006. It is a screening process for assessing people who work with, or care for</w:t>
      </w:r>
      <w:r w:rsidR="00AE490A">
        <w:t>,</w:t>
      </w:r>
      <w:r w:rsidRPr="00006717">
        <w:t xml:space="preserve"> children in Victoria. It aims to prevent people who are </w:t>
      </w:r>
      <w:r w:rsidR="00430A5E">
        <w:t>considered</w:t>
      </w:r>
      <w:r w:rsidRPr="00006717">
        <w:t xml:space="preserve"> to pose an unacceptable risk to children from engaging in child-related work, either as an employee or a volunteer. The Worker Screening Unit within the Department of Government Services is responsible for administering the </w:t>
      </w:r>
      <w:r w:rsidR="00533243">
        <w:t>Working with Children Check</w:t>
      </w:r>
      <w:r w:rsidRPr="00006717">
        <w:t xml:space="preserve"> scheme. </w:t>
      </w:r>
    </w:p>
    <w:p w14:paraId="76395908" w14:textId="50EBBF40" w:rsidR="00B92D73" w:rsidRPr="00006717" w:rsidRDefault="00B92D73" w:rsidP="006B7C0F">
      <w:pPr>
        <w:pStyle w:val="BodyText"/>
      </w:pPr>
      <w:r w:rsidRPr="006B7C0F">
        <w:rPr>
          <w:rStyle w:val="Heading4Char"/>
        </w:rPr>
        <w:t xml:space="preserve">Factors considered when issuing a </w:t>
      </w:r>
      <w:r w:rsidR="00533243">
        <w:rPr>
          <w:rStyle w:val="Heading4Char"/>
        </w:rPr>
        <w:t>Working with Children Check</w:t>
      </w:r>
    </w:p>
    <w:p w14:paraId="11198052" w14:textId="2DE6722C" w:rsidR="00B92D73" w:rsidRPr="00006717" w:rsidRDefault="00B92D73" w:rsidP="00B92D73">
      <w:pPr>
        <w:pStyle w:val="BodyText"/>
      </w:pPr>
      <w:r w:rsidRPr="00006717">
        <w:t xml:space="preserve">The </w:t>
      </w:r>
      <w:r w:rsidR="00533243">
        <w:t>Working with Children Check</w:t>
      </w:r>
      <w:r w:rsidRPr="00006717">
        <w:t xml:space="preserve"> scheme is based on the presumption that every adult is suitable to work with children, unless their established criminal or disciplinary history suggests otherwise. A very broad range of people are required (or requested) to hold a </w:t>
      </w:r>
      <w:r w:rsidR="00533243">
        <w:t>Working with Children Check</w:t>
      </w:r>
      <w:r w:rsidRPr="00006717">
        <w:t xml:space="preserve">—from casual volunteers at the school canteen to those </w:t>
      </w:r>
      <w:r w:rsidR="6D7FF069">
        <w:t>who are being paid to provide</w:t>
      </w:r>
      <w:r w:rsidRPr="00006717">
        <w:t xml:space="preserve"> direct care and services to children every day. Around </w:t>
      </w:r>
      <w:r w:rsidR="00083873">
        <w:t>2</w:t>
      </w:r>
      <w:r w:rsidRPr="00006717">
        <w:t xml:space="preserve"> million Victorians hold a </w:t>
      </w:r>
      <w:r w:rsidR="00533243">
        <w:t>Working with Children Check</w:t>
      </w:r>
      <w:r w:rsidRPr="00006717">
        <w:t xml:space="preserve">. </w:t>
      </w:r>
    </w:p>
    <w:p w14:paraId="68A8F219" w14:textId="5FE2D836" w:rsidR="00B92D73" w:rsidRPr="00006717" w:rsidRDefault="00B92D73" w:rsidP="00B92D73">
      <w:pPr>
        <w:pStyle w:val="BodyText"/>
      </w:pPr>
      <w:r w:rsidRPr="00006717">
        <w:t xml:space="preserve">When a person </w:t>
      </w:r>
      <w:proofErr w:type="gramStart"/>
      <w:r w:rsidRPr="00006717">
        <w:t>submits an application</w:t>
      </w:r>
      <w:proofErr w:type="gramEnd"/>
      <w:r w:rsidRPr="00006717">
        <w:t xml:space="preserve">, </w:t>
      </w:r>
      <w:r w:rsidR="00533243">
        <w:t>Working with Children Check</w:t>
      </w:r>
      <w:r w:rsidRPr="00006717">
        <w:t xml:space="preserve"> Victoria confirms an applicant’s identity and then considers if they have any: </w:t>
      </w:r>
    </w:p>
    <w:p w14:paraId="345C98F3" w14:textId="3DAB281D" w:rsidR="00B92D73" w:rsidRPr="00006717" w:rsidRDefault="00B92D73" w:rsidP="00B92D73">
      <w:pPr>
        <w:pStyle w:val="ListBullet"/>
      </w:pPr>
      <w:r w:rsidRPr="00006717">
        <w:t>criminal record in any Australian state and territory across their lifetime – including serious sexual, violent and drug offences they have previously been charged with, regardless of the outcome of those charges</w:t>
      </w:r>
    </w:p>
    <w:p w14:paraId="5F648362" w14:textId="77777777" w:rsidR="00B92D73" w:rsidRPr="00006717" w:rsidRDefault="00B92D73" w:rsidP="00B92D73">
      <w:pPr>
        <w:pStyle w:val="ListBullet"/>
      </w:pPr>
      <w:r w:rsidRPr="00006717">
        <w:t>findings related to professional conduct, which is determined by:</w:t>
      </w:r>
    </w:p>
    <w:p w14:paraId="2E113007" w14:textId="52825D04" w:rsidR="00B92D73" w:rsidRPr="00006717" w:rsidRDefault="00B92D73" w:rsidP="00B92D73">
      <w:pPr>
        <w:pStyle w:val="ListBullet2"/>
      </w:pPr>
      <w:r w:rsidRPr="00006717">
        <w:t>the Victorian Institute of Teaching</w:t>
      </w:r>
    </w:p>
    <w:p w14:paraId="646C45D2" w14:textId="29D76782" w:rsidR="00B92D73" w:rsidRPr="00006717" w:rsidRDefault="00B92D73" w:rsidP="00B92D73">
      <w:pPr>
        <w:pStyle w:val="ListBullet2"/>
      </w:pPr>
      <w:r w:rsidRPr="00124943">
        <w:t xml:space="preserve">the Suitability Panel, established under the </w:t>
      </w:r>
      <w:r w:rsidRPr="00124943">
        <w:rPr>
          <w:i/>
        </w:rPr>
        <w:t>Children, Youth and Families Act 2005</w:t>
      </w:r>
      <w:r w:rsidRPr="00006717">
        <w:t>, which makes findings related to the suitability of registered out-of-home carers</w:t>
      </w:r>
    </w:p>
    <w:p w14:paraId="28BF7BDB" w14:textId="5934C7FF" w:rsidR="00B92D73" w:rsidRPr="00006717" w:rsidRDefault="00B92D73" w:rsidP="00B92D73">
      <w:pPr>
        <w:pStyle w:val="ListBullet2"/>
      </w:pPr>
      <w:r w:rsidRPr="00006717">
        <w:t xml:space="preserve">the </w:t>
      </w:r>
      <w:r w:rsidR="00C71626" w:rsidRPr="00544C3A">
        <w:t>Commission for Children and Young P</w:t>
      </w:r>
      <w:r w:rsidR="00C71626">
        <w:t>eople</w:t>
      </w:r>
      <w:r w:rsidRPr="00006717">
        <w:t xml:space="preserve"> through the Reportable Conduct Scheme.</w:t>
      </w:r>
    </w:p>
    <w:p w14:paraId="54FF4FFB" w14:textId="5C71CD12" w:rsidR="00B92D73" w:rsidRPr="00006717" w:rsidRDefault="00B92D73" w:rsidP="00B92D73">
      <w:pPr>
        <w:pStyle w:val="ListBullet"/>
      </w:pPr>
      <w:r w:rsidRPr="00006717">
        <w:t>compliance (if applicable) with historical and current health practitioner legislation</w:t>
      </w:r>
    </w:p>
    <w:p w14:paraId="61AC3EB3" w14:textId="77777777" w:rsidR="00B92D73" w:rsidRPr="00006717" w:rsidRDefault="00B92D73" w:rsidP="00B92D73">
      <w:pPr>
        <w:pStyle w:val="ListBullet"/>
      </w:pPr>
      <w:r w:rsidRPr="002F4E9F">
        <w:lastRenderedPageBreak/>
        <w:t xml:space="preserve">current or historical reporting obligations or orders under the </w:t>
      </w:r>
      <w:r w:rsidRPr="002F4E9F">
        <w:rPr>
          <w:i/>
        </w:rPr>
        <w:t>Sex Offenders Registration Act 2004</w:t>
      </w:r>
      <w:r w:rsidRPr="002F4E9F">
        <w:t xml:space="preserve"> or the </w:t>
      </w:r>
      <w:r w:rsidRPr="002F4E9F">
        <w:rPr>
          <w:i/>
        </w:rPr>
        <w:t>Serious Offenders Act 2018</w:t>
      </w:r>
      <w:r w:rsidRPr="00006717">
        <w:t>.</w:t>
      </w:r>
      <w:r w:rsidRPr="002F4E9F">
        <w:rPr>
          <w:rStyle w:val="FootnoteReference"/>
        </w:rPr>
        <w:footnoteReference w:id="89"/>
      </w:r>
    </w:p>
    <w:p w14:paraId="27EE5629" w14:textId="427FB986" w:rsidR="00B92D73" w:rsidRPr="00BF26C5" w:rsidRDefault="00B92D73" w:rsidP="00B92D73">
      <w:pPr>
        <w:pStyle w:val="ListBullet"/>
        <w:numPr>
          <w:ilvl w:val="0"/>
          <w:numId w:val="0"/>
        </w:numPr>
      </w:pPr>
      <w:r w:rsidRPr="00006717">
        <w:t xml:space="preserve">A person holding a </w:t>
      </w:r>
      <w:r w:rsidR="00533243">
        <w:t>Working with Children Check</w:t>
      </w:r>
      <w:r w:rsidRPr="00006717">
        <w:t xml:space="preserve"> is subject to ongoing monitoring for criminal offending or a new finding or decision from a prescribed disciplinary or regulatory body that may result in a new risk assessment. </w:t>
      </w:r>
      <w:r w:rsidR="00533243">
        <w:t>Working with Children Check</w:t>
      </w:r>
      <w:r w:rsidRPr="00006717">
        <w:t xml:space="preserve"> Victoria receives a range of information from other regulators, including the Victorian Institute of Teaching and the </w:t>
      </w:r>
      <w:r w:rsidR="00C71626" w:rsidRPr="00544C3A">
        <w:t>Commission for Children and Young P</w:t>
      </w:r>
      <w:r w:rsidR="00C71626">
        <w:t>eople</w:t>
      </w:r>
      <w:r w:rsidRPr="00006717">
        <w:t xml:space="preserve">. </w:t>
      </w:r>
    </w:p>
    <w:p w14:paraId="79AD6ED4" w14:textId="0EA2EFC7" w:rsidR="00340AF0" w:rsidRDefault="00B92D73" w:rsidP="00B92D73">
      <w:pPr>
        <w:pStyle w:val="ListBullet"/>
        <w:numPr>
          <w:ilvl w:val="0"/>
          <w:numId w:val="0"/>
        </w:numPr>
      </w:pPr>
      <w:r w:rsidRPr="00006717">
        <w:t xml:space="preserve">National standards for </w:t>
      </w:r>
      <w:r w:rsidR="00533243">
        <w:t>Working with Children Check</w:t>
      </w:r>
      <w:r w:rsidRPr="00006717">
        <w:t xml:space="preserve">s were agreed by all </w:t>
      </w:r>
      <w:r w:rsidR="004E68B6">
        <w:t xml:space="preserve">jurisdictions </w:t>
      </w:r>
      <w:r w:rsidRPr="00006717">
        <w:t>in 2019; however, these reflect only minimum features of schemes rather than creating national consistency and harmonisation.</w:t>
      </w:r>
    </w:p>
    <w:p w14:paraId="2C218E79" w14:textId="5BE9EFF3" w:rsidR="00A7531D" w:rsidRDefault="00340AF0" w:rsidP="001A6EC6">
      <w:pPr>
        <w:pStyle w:val="Heading2"/>
        <w:numPr>
          <w:ilvl w:val="0"/>
          <w:numId w:val="0"/>
        </w:numPr>
        <w:ind w:left="907" w:hanging="907"/>
      </w:pPr>
      <w:bookmarkStart w:id="465" w:name="_Toc206168449"/>
      <w:bookmarkStart w:id="466" w:name="_Toc206500570"/>
      <w:r>
        <w:t>5</w:t>
      </w:r>
      <w:r w:rsidR="00B92D73" w:rsidRPr="00006717">
        <w:t xml:space="preserve">. Prohibition notices relating to </w:t>
      </w:r>
      <w:r w:rsidR="0002412E">
        <w:t>ECEC</w:t>
      </w:r>
      <w:r w:rsidR="00B92D73" w:rsidRPr="00006717">
        <w:t xml:space="preserve"> workers</w:t>
      </w:r>
      <w:bookmarkEnd w:id="465"/>
      <w:bookmarkEnd w:id="466"/>
    </w:p>
    <w:p w14:paraId="4AE6B832" w14:textId="2803A1DE" w:rsidR="004722A0" w:rsidRDefault="006841D4" w:rsidP="00B92D73">
      <w:pPr>
        <w:pStyle w:val="ListBullet"/>
        <w:numPr>
          <w:ilvl w:val="0"/>
          <w:numId w:val="0"/>
        </w:numPr>
      </w:pPr>
      <w:r w:rsidRPr="00006717">
        <w:t xml:space="preserve">The </w:t>
      </w:r>
      <w:r w:rsidR="0002412E">
        <w:t>ECEC</w:t>
      </w:r>
      <w:r w:rsidRPr="00006717">
        <w:t xml:space="preserve"> Regulator</w:t>
      </w:r>
      <w:r w:rsidR="00B92D73" w:rsidRPr="00006717">
        <w:t xml:space="preserve"> i</w:t>
      </w:r>
      <w:r w:rsidR="00625853">
        <w:t xml:space="preserve">n the </w:t>
      </w:r>
      <w:r w:rsidR="00CF508F">
        <w:t>Victorian</w:t>
      </w:r>
      <w:r w:rsidR="00625853">
        <w:t xml:space="preserve"> Department of Education regulates services</w:t>
      </w:r>
      <w:r w:rsidR="0020789C">
        <w:t xml:space="preserve">’ compliance with the National Law. The </w:t>
      </w:r>
      <w:r w:rsidR="00B92D73" w:rsidRPr="00006717">
        <w:t>primar</w:t>
      </w:r>
      <w:r w:rsidR="00667C37">
        <w:t>y responsibility for individual employees under the Nat</w:t>
      </w:r>
      <w:r w:rsidR="007B2CF2">
        <w:t xml:space="preserve">ional Law is with </w:t>
      </w:r>
      <w:r w:rsidR="009C68D7">
        <w:t>services</w:t>
      </w:r>
      <w:r w:rsidR="002D7281">
        <w:t>, who need to comply with certain obligations in relation to individuals.</w:t>
      </w:r>
      <w:r w:rsidR="00B92D73" w:rsidRPr="00006717">
        <w:t xml:space="preserve"> However, </w:t>
      </w:r>
      <w:r w:rsidRPr="00006717">
        <w:t xml:space="preserve">the </w:t>
      </w:r>
      <w:r w:rsidR="0002412E">
        <w:t>ECEC</w:t>
      </w:r>
      <w:r w:rsidRPr="00006717">
        <w:t xml:space="preserve"> Regulator</w:t>
      </w:r>
      <w:r w:rsidR="00B92D73" w:rsidRPr="00006717">
        <w:t xml:space="preserve"> does have </w:t>
      </w:r>
      <w:r w:rsidR="004B120D">
        <w:t xml:space="preserve">limited scope to </w:t>
      </w:r>
      <w:r w:rsidR="00B92D73" w:rsidRPr="00006717">
        <w:t>sanction</w:t>
      </w:r>
      <w:r w:rsidR="004B120D">
        <w:t xml:space="preserve"> individual </w:t>
      </w:r>
      <w:r w:rsidR="008E2665">
        <w:t>workers</w:t>
      </w:r>
      <w:r w:rsidR="00CA68B9">
        <w:t xml:space="preserve">, by issuing prohibition notices </w:t>
      </w:r>
      <w:r w:rsidR="00B92D73" w:rsidRPr="00006717">
        <w:t xml:space="preserve">that </w:t>
      </w:r>
      <w:r w:rsidR="0037092B">
        <w:t>exclude them</w:t>
      </w:r>
      <w:r w:rsidR="00B92D73" w:rsidRPr="00006717">
        <w:t xml:space="preserve"> from </w:t>
      </w:r>
      <w:r w:rsidR="0037092B">
        <w:t xml:space="preserve">a </w:t>
      </w:r>
      <w:r w:rsidR="00B92D73" w:rsidRPr="00006717">
        <w:t>service</w:t>
      </w:r>
      <w:r w:rsidR="0037092B">
        <w:t xml:space="preserve"> or the sector more broadly</w:t>
      </w:r>
      <w:r w:rsidR="00B92D73" w:rsidRPr="00006717">
        <w:t xml:space="preserve">. This is generally reserved for the most serious cases of non-compliance. </w:t>
      </w:r>
      <w:r w:rsidR="002A1D09">
        <w:t>Examples of</w:t>
      </w:r>
      <w:r w:rsidR="00B92D73" w:rsidRPr="00006717">
        <w:t xml:space="preserve"> factors that </w:t>
      </w:r>
      <w:r w:rsidR="001A6EC6">
        <w:t>may be</w:t>
      </w:r>
      <w:r w:rsidR="00B92D73" w:rsidRPr="00006717">
        <w:t xml:space="preserve"> </w:t>
      </w:r>
      <w:proofErr w:type="gramStart"/>
      <w:r w:rsidR="00B92D73" w:rsidRPr="00006717">
        <w:t>taken into account</w:t>
      </w:r>
      <w:proofErr w:type="gramEnd"/>
      <w:r w:rsidR="00B92D73" w:rsidRPr="00006717">
        <w:t xml:space="preserve"> in </w:t>
      </w:r>
      <w:proofErr w:type="gramStart"/>
      <w:r w:rsidR="00B92D73" w:rsidRPr="00006717">
        <w:t>making a decision</w:t>
      </w:r>
      <w:proofErr w:type="gramEnd"/>
      <w:r w:rsidR="00B92D73" w:rsidRPr="00006717">
        <w:t xml:space="preserve"> to issue an immediate prohibition include where: </w:t>
      </w:r>
    </w:p>
    <w:p w14:paraId="4987F225" w14:textId="5C84D79C" w:rsidR="004722A0" w:rsidRPr="004722A0" w:rsidRDefault="00B92D73" w:rsidP="004722A0">
      <w:pPr>
        <w:pStyle w:val="ListBullet"/>
      </w:pPr>
      <w:r w:rsidRPr="004722A0">
        <w:t>An</w:t>
      </w:r>
      <w:r w:rsidRPr="00006717">
        <w:t xml:space="preserve"> individual has been excluded from holding a </w:t>
      </w:r>
      <w:r w:rsidR="00533243">
        <w:t>Working with Children Check</w:t>
      </w:r>
      <w:r w:rsidRPr="00006717">
        <w:t xml:space="preserve">. </w:t>
      </w:r>
    </w:p>
    <w:p w14:paraId="36309E07" w14:textId="26D7F2D3" w:rsidR="002F6DC3" w:rsidRDefault="00B92D73" w:rsidP="00CA6377">
      <w:pPr>
        <w:pStyle w:val="ListBullet"/>
      </w:pPr>
      <w:r w:rsidRPr="004722A0">
        <w:t>Facts</w:t>
      </w:r>
      <w:r w:rsidRPr="00006717">
        <w:t xml:space="preserve"> have been tested before a court or tribunal which established, on the balance of probabilities, that the person was responsible for harming a chil</w:t>
      </w:r>
      <w:r w:rsidR="00CA6377">
        <w:t>d</w:t>
      </w:r>
      <w:r w:rsidR="004E68B6">
        <w:t>.</w:t>
      </w:r>
      <w:r w:rsidR="00CA6377">
        <w:t xml:space="preserve"> </w:t>
      </w:r>
    </w:p>
    <w:p w14:paraId="63EDE8AC" w14:textId="74E09C63" w:rsidR="00B92D73" w:rsidRPr="00006717" w:rsidRDefault="00F70194" w:rsidP="00CA6377">
      <w:pPr>
        <w:pStyle w:val="ListBullet"/>
      </w:pPr>
      <w:r>
        <w:t>I</w:t>
      </w:r>
      <w:r w:rsidR="00B92D73" w:rsidRPr="00006717">
        <w:t>t becomes apparent through a</w:t>
      </w:r>
      <w:r w:rsidR="006841D4" w:rsidRPr="00006717">
        <w:t>n</w:t>
      </w:r>
      <w:r w:rsidR="00B92D73" w:rsidRPr="00006717">
        <w:t xml:space="preserve"> investigation, where the person has been interviewed, that they pose an immediate risk to children. </w:t>
      </w:r>
    </w:p>
    <w:p w14:paraId="39040266" w14:textId="25AA4711" w:rsidR="00B92D73" w:rsidRPr="00006717" w:rsidRDefault="002413BE" w:rsidP="00B92D73">
      <w:pPr>
        <w:pStyle w:val="ListBullet"/>
        <w:numPr>
          <w:ilvl w:val="0"/>
          <w:numId w:val="0"/>
        </w:numPr>
      </w:pPr>
      <w:r>
        <w:t xml:space="preserve">Factors that may be </w:t>
      </w:r>
      <w:proofErr w:type="gramStart"/>
      <w:r>
        <w:t>taken into account</w:t>
      </w:r>
      <w:proofErr w:type="gramEnd"/>
      <w:r>
        <w:t xml:space="preserve"> when </w:t>
      </w:r>
      <w:r w:rsidR="00B92D73" w:rsidRPr="00006717">
        <w:t>issu</w:t>
      </w:r>
      <w:r>
        <w:t>ing</w:t>
      </w:r>
      <w:r w:rsidR="00B92D73" w:rsidRPr="00006717">
        <w:t xml:space="preserve"> a show cause</w:t>
      </w:r>
      <w:r w:rsidR="00C875F6">
        <w:t xml:space="preserve"> notice</w:t>
      </w:r>
      <w:r w:rsidR="00B92D73" w:rsidRPr="00006717">
        <w:t xml:space="preserve">, reflecting an intention to issue a prohibition notice, may include: </w:t>
      </w:r>
    </w:p>
    <w:p w14:paraId="69DCDCD1" w14:textId="77777777" w:rsidR="00B92D73" w:rsidRPr="00006717" w:rsidRDefault="00B92D73" w:rsidP="00B92D73">
      <w:pPr>
        <w:pStyle w:val="ListBullet"/>
      </w:pPr>
      <w:r w:rsidRPr="00006717">
        <w:t xml:space="preserve">Victoria Police has laid criminal charges. </w:t>
      </w:r>
    </w:p>
    <w:p w14:paraId="59102EFE" w14:textId="7447DE84" w:rsidR="00B92D73" w:rsidRPr="00006717" w:rsidRDefault="006841D4" w:rsidP="00B92D73">
      <w:pPr>
        <w:pStyle w:val="ListBullet"/>
      </w:pPr>
      <w:r w:rsidRPr="00006717">
        <w:t xml:space="preserve">The </w:t>
      </w:r>
      <w:r w:rsidR="0002412E">
        <w:t>ECEC</w:t>
      </w:r>
      <w:r w:rsidRPr="00006717">
        <w:t xml:space="preserve"> Regulator</w:t>
      </w:r>
      <w:r w:rsidR="00B92D73" w:rsidRPr="00006717">
        <w:t xml:space="preserve"> has investigated the person and is prosecuting them for non-compliance with the National Law. </w:t>
      </w:r>
    </w:p>
    <w:p w14:paraId="5CE7A3C8" w14:textId="77777777" w:rsidR="00B92D73" w:rsidRPr="00006717" w:rsidRDefault="00B92D73" w:rsidP="00B92D73">
      <w:pPr>
        <w:pStyle w:val="ListBullet"/>
      </w:pPr>
      <w:r w:rsidRPr="00006717">
        <w:lastRenderedPageBreak/>
        <w:t xml:space="preserve">Another regulator, such as the Victorian Institute of Teaching, has revoked or cancelled their work permissions because they pose a risk of harm to children. </w:t>
      </w:r>
    </w:p>
    <w:p w14:paraId="10E7C9BA" w14:textId="6AE51739" w:rsidR="00095584" w:rsidRDefault="00B92D73" w:rsidP="00613587">
      <w:pPr>
        <w:pStyle w:val="ListBullet"/>
        <w:numPr>
          <w:ilvl w:val="0"/>
          <w:numId w:val="0"/>
        </w:numPr>
      </w:pPr>
      <w:r w:rsidRPr="00006717">
        <w:t xml:space="preserve">Other grounds to consider a show cause for a potential prohibition notice include </w:t>
      </w:r>
      <w:r w:rsidR="006841D4" w:rsidRPr="00006717">
        <w:t xml:space="preserve">the </w:t>
      </w:r>
      <w:r w:rsidR="0002412E">
        <w:t>ECEC</w:t>
      </w:r>
      <w:r w:rsidR="00DB2172">
        <w:t xml:space="preserve"> </w:t>
      </w:r>
      <w:r w:rsidR="006841D4" w:rsidRPr="00006717">
        <w:t>Regulator</w:t>
      </w:r>
      <w:r w:rsidRPr="00006717">
        <w:t xml:space="preserve"> substantiating a serious harm has occurred involving an individual (or there is available evidence such as an admission or CCTV to demonstrate this), there are substantiated reportable conduct, </w:t>
      </w:r>
      <w:r w:rsidR="00533243">
        <w:t>Working with Children Check</w:t>
      </w:r>
      <w:r w:rsidRPr="00006717">
        <w:t xml:space="preserve"> Victoria has issued an interim exclusion and is seeking a response, or notifications about an individual suggest a pattern of concerning behaviour. </w:t>
      </w:r>
    </w:p>
    <w:p w14:paraId="2C5C5C81" w14:textId="77777777" w:rsidR="00095584" w:rsidRDefault="00095584" w:rsidP="00095584">
      <w:pPr>
        <w:pStyle w:val="BodyText"/>
        <w:rPr>
          <w:rFonts w:eastAsia="Arial" w:cs="Arial"/>
          <w:lang w:eastAsia="en-US"/>
        </w:rPr>
      </w:pPr>
      <w:r>
        <w:br w:type="page"/>
      </w:r>
    </w:p>
    <w:p w14:paraId="551EE968" w14:textId="66C337C8" w:rsidR="00095584" w:rsidRDefault="00DA6241">
      <w:pPr>
        <w:suppressAutoHyphens w:val="0"/>
        <w:spacing w:after="160" w:line="259" w:lineRule="auto"/>
        <w:rPr>
          <w:rFonts w:ascii="VIC" w:eastAsia="Arial" w:hAnsi="VIC" w:cs="Arial"/>
          <w:color w:val="000000" w:themeColor="text1"/>
          <w:sz w:val="22"/>
          <w:lang w:eastAsia="en-US"/>
        </w:rPr>
      </w:pPr>
      <w:r>
        <w:rPr>
          <w:noProof/>
        </w:rPr>
        <w:lastRenderedPageBreak/>
        <mc:AlternateContent>
          <mc:Choice Requires="wps">
            <w:drawing>
              <wp:anchor distT="0" distB="0" distL="114300" distR="114300" simplePos="0" relativeHeight="251658244" behindDoc="0" locked="0" layoutInCell="1" allowOverlap="1" wp14:anchorId="64DF2309" wp14:editId="007C5C7C">
                <wp:simplePos x="0" y="0"/>
                <wp:positionH relativeFrom="column">
                  <wp:posOffset>-612140</wp:posOffset>
                </wp:positionH>
                <wp:positionV relativeFrom="paragraph">
                  <wp:posOffset>-787292</wp:posOffset>
                </wp:positionV>
                <wp:extent cx="7556740" cy="10728733"/>
                <wp:effectExtent l="0" t="0" r="6350" b="0"/>
                <wp:wrapNone/>
                <wp:docPr id="1639642333" name="Rectangle 1"/>
                <wp:cNvGraphicFramePr/>
                <a:graphic xmlns:a="http://schemas.openxmlformats.org/drawingml/2006/main">
                  <a:graphicData uri="http://schemas.microsoft.com/office/word/2010/wordprocessingShape">
                    <wps:wsp>
                      <wps:cNvSpPr/>
                      <wps:spPr>
                        <a:xfrm>
                          <a:off x="0" y="0"/>
                          <a:ext cx="7556740" cy="1072873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33D861D" id="Rectangle 1" o:spid="_x0000_s1026" style="position:absolute;margin-left:-48.2pt;margin-top:-62pt;width:595pt;height:844.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" fillcolor="#007f8b [3215]" stroked="f" strokeweight="1pt">
                <v:textbox inset="0,0,0,0"/>
              </v:rect>
            </w:pict>
          </mc:Fallback>
        </mc:AlternateContent>
      </w:r>
    </w:p>
    <w:p w14:paraId="60C72EFB" w14:textId="0FC3D4B1" w:rsidR="00C52B47" w:rsidRPr="00C52B47" w:rsidRDefault="00C52B47" w:rsidP="00613587">
      <w:pPr>
        <w:pStyle w:val="ListBullet"/>
        <w:numPr>
          <w:ilvl w:val="0"/>
          <w:numId w:val="0"/>
        </w:numPr>
      </w:pPr>
    </w:p>
    <w:sectPr w:rsidR="00C52B47" w:rsidRPr="00C52B47" w:rsidSect="005C1BFF">
      <w:headerReference w:type="default" r:id="rId42"/>
      <w:footerReference w:type="even" r:id="rId43"/>
      <w:footerReference w:type="default" r:id="rId44"/>
      <w:headerReference w:type="first" r:id="rId45"/>
      <w:footerReference w:type="first" r:id="rId46"/>
      <w:pgSz w:w="11906" w:h="16838"/>
      <w:pgMar w:top="1191" w:right="964" w:bottom="1191" w:left="96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93CE5" w14:textId="77777777" w:rsidR="00B7106C" w:rsidRDefault="00B7106C" w:rsidP="00921FD3">
      <w:r>
        <w:separator/>
      </w:r>
    </w:p>
    <w:p w14:paraId="0842190D" w14:textId="77777777" w:rsidR="00B7106C" w:rsidRDefault="00B7106C"/>
    <w:p w14:paraId="6AC7C4DD" w14:textId="77777777" w:rsidR="00B7106C" w:rsidRDefault="00B7106C"/>
  </w:endnote>
  <w:endnote w:type="continuationSeparator" w:id="0">
    <w:p w14:paraId="5D638AE3" w14:textId="77777777" w:rsidR="00B7106C" w:rsidRDefault="00B7106C" w:rsidP="00921FD3">
      <w:r>
        <w:continuationSeparator/>
      </w:r>
    </w:p>
    <w:p w14:paraId="4ED405A0" w14:textId="77777777" w:rsidR="00B7106C" w:rsidRDefault="00B7106C"/>
    <w:p w14:paraId="36E898D4" w14:textId="77777777" w:rsidR="00B7106C" w:rsidRDefault="00B7106C"/>
  </w:endnote>
  <w:endnote w:type="continuationNotice" w:id="1">
    <w:p w14:paraId="53026B85" w14:textId="77777777" w:rsidR="00B7106C" w:rsidRDefault="00B71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embedRegular r:id="rId1" w:fontKey="{EB34BFAA-B982-40EC-BD3C-EDB88C332F5E}"/>
    <w:embedBold r:id="rId2" w:fontKey="{AE90A14A-CE9B-459D-9094-F0E17D4490B0}"/>
    <w:embedItalic r:id="rId3" w:fontKey="{0EDF18DE-9159-4BDB-969C-4A682BB0B2C0}"/>
    <w:embedBoldItalic r:id="rId4" w:fontKey="{BA379251-FB65-40C3-9240-B2730352D0A8}"/>
  </w:font>
  <w:font w:name="Public Sans Light">
    <w:altName w:val="Cambria"/>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subsetted="1" w:fontKey="{3394B46A-E27C-4F67-8692-5F9D168F4735}"/>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subsetted="1" w:fontKey="{6CFDBA85-7AE9-41B0-8F9D-542A1EA7E561}"/>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embedRegular r:id="rId7" w:subsetted="1" w:fontKey="{6BEE62BF-D0C6-4E30-B944-74889ECC333B}"/>
    <w:embedBold r:id="rId8" w:subsetted="1" w:fontKey="{149A08CC-9B8F-4FDE-8B3B-943C32E80C4A}"/>
    <w:embedItalic r:id="rId9" w:subsetted="1" w:fontKey="{FB2A6F5C-90DC-4207-ABFB-18DAA59A0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9E9F" w14:textId="5AF87D0C" w:rsidR="002B044D" w:rsidRDefault="001571FB">
    <w:pPr>
      <w:pStyle w:val="Footer"/>
    </w:pPr>
    <w:r>
      <w:rPr>
        <w:noProof/>
      </w:rPr>
      <mc:AlternateContent>
        <mc:Choice Requires="wps">
          <w:drawing>
            <wp:anchor distT="0" distB="0" distL="0" distR="0" simplePos="0" relativeHeight="251659264" behindDoc="0" locked="0" layoutInCell="1" allowOverlap="1" wp14:anchorId="09E2229C" wp14:editId="6A56E7B5">
              <wp:simplePos x="635" y="635"/>
              <wp:positionH relativeFrom="page">
                <wp:align>left</wp:align>
              </wp:positionH>
              <wp:positionV relativeFrom="page">
                <wp:align>bottom</wp:align>
              </wp:positionV>
              <wp:extent cx="759460" cy="361315"/>
              <wp:effectExtent l="0" t="0" r="2540" b="0"/>
              <wp:wrapNone/>
              <wp:docPr id="209232174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64D54499" w14:textId="64B5841C"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E2229C" id="_x0000_t202" coordsize="21600,21600" o:spt="202" path="m,l,21600r21600,l21600,xe">
              <v:stroke joinstyle="miter"/>
              <v:path gradientshapeok="t" o:connecttype="rect"/>
            </v:shapetype>
            <v:shape id="_x0000_s1070" type="#_x0000_t202" alt="OFFICIAL" style="position:absolute;margin-left:0;margin-top:0;width:59.8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" filled="f" stroked="f">
              <v:fill o:detectmouseclick="t"/>
              <v:textbox style="mso-fit-shape-to-text:t" inset="20pt,0,0,15pt">
                <w:txbxContent>
                  <w:p w14:paraId="64D54499" w14:textId="64B5841C"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38CC" w14:textId="6D7BBFDF" w:rsidR="00B05D43" w:rsidRDefault="001571FB">
    <w:pPr>
      <w:pStyle w:val="Footer"/>
    </w:pPr>
    <w:r>
      <w:rPr>
        <w:noProof/>
      </w:rPr>
      <mc:AlternateContent>
        <mc:Choice Requires="wps">
          <w:drawing>
            <wp:anchor distT="0" distB="0" distL="0" distR="0" simplePos="0" relativeHeight="251668480" behindDoc="0" locked="0" layoutInCell="1" allowOverlap="1" wp14:anchorId="3F7CD21C" wp14:editId="3A83F531">
              <wp:simplePos x="635" y="635"/>
              <wp:positionH relativeFrom="page">
                <wp:align>left</wp:align>
              </wp:positionH>
              <wp:positionV relativeFrom="page">
                <wp:align>bottom</wp:align>
              </wp:positionV>
              <wp:extent cx="759460" cy="361315"/>
              <wp:effectExtent l="0" t="0" r="2540" b="0"/>
              <wp:wrapNone/>
              <wp:docPr id="93355828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39D3EF1C" w14:textId="1288D9FE"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7CD21C" id="_x0000_t202" coordsize="21600,21600" o:spt="202" path="m,l,21600r21600,l21600,xe">
              <v:stroke joinstyle="miter"/>
              <v:path gradientshapeok="t" o:connecttype="rect"/>
            </v:shapetype>
            <v:shape id="Text Box 11" o:spid="_x0000_s1079" type="#_x0000_t202" alt="OFFICIAL" style="position:absolute;margin-left:0;margin-top:0;width:59.8pt;height:28.4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" filled="f" stroked="f">
              <v:fill o:detectmouseclick="t"/>
              <v:textbox style="mso-fit-shape-to-text:t" inset="20pt,0,0,15pt">
                <w:txbxContent>
                  <w:p w14:paraId="39D3EF1C" w14:textId="1288D9FE"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905C" w14:textId="170A289A" w:rsidR="00B05D43" w:rsidRDefault="001571FB" w:rsidP="00DB2172">
    <w:pPr>
      <w:pStyle w:val="Footer"/>
      <w:jc w:val="right"/>
    </w:pPr>
    <w:r>
      <w:rPr>
        <w:noProof/>
      </w:rPr>
      <mc:AlternateContent>
        <mc:Choice Requires="wps">
          <w:drawing>
            <wp:anchor distT="0" distB="0" distL="0" distR="0" simplePos="0" relativeHeight="251669504" behindDoc="0" locked="0" layoutInCell="1" allowOverlap="1" wp14:anchorId="7BC45137" wp14:editId="799BC8C8">
              <wp:simplePos x="635" y="635"/>
              <wp:positionH relativeFrom="page">
                <wp:align>left</wp:align>
              </wp:positionH>
              <wp:positionV relativeFrom="page">
                <wp:align>bottom</wp:align>
              </wp:positionV>
              <wp:extent cx="759460" cy="361315"/>
              <wp:effectExtent l="0" t="0" r="2540" b="0"/>
              <wp:wrapNone/>
              <wp:docPr id="204534235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74406D50" w14:textId="66AE9E81"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C45137" id="_x0000_t202" coordsize="21600,21600" o:spt="202" path="m,l,21600r21600,l21600,xe">
              <v:stroke joinstyle="miter"/>
              <v:path gradientshapeok="t" o:connecttype="rect"/>
            </v:shapetype>
            <v:shape id="Text Box 12" o:spid="_x0000_s1080" type="#_x0000_t202" alt="OFFICIAL" style="position:absolute;left:0;text-align:left;margin-left:0;margin-top:0;width:59.8pt;height:28.4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EKJPNcT&#10;AgAAIg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74406D50" w14:textId="66AE9E81"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sdt>
      <w:sdtPr>
        <w:id w:val="1624958159"/>
        <w:docPartObj>
          <w:docPartGallery w:val="Page Numbers (Bottom of Page)"/>
          <w:docPartUnique/>
        </w:docPartObj>
      </w:sdtPr>
      <w:sdtEndPr>
        <w:rPr>
          <w:noProof/>
        </w:rPr>
      </w:sdtEndPr>
      <w:sdtContent>
        <w:r w:rsidR="00DB2172" w:rsidRPr="001E2569">
          <w:fldChar w:fldCharType="begin"/>
        </w:r>
        <w:r w:rsidR="00DB2172" w:rsidRPr="001E2569">
          <w:instrText xml:space="preserve"> PAGE   \* MERGEFORMAT </w:instrText>
        </w:r>
        <w:r w:rsidR="00DB2172" w:rsidRPr="001E2569">
          <w:fldChar w:fldCharType="separate"/>
        </w:r>
        <w:r w:rsidR="00DB2172" w:rsidRPr="001E2569">
          <w:t>ii</w:t>
        </w:r>
        <w:r w:rsidR="00DB2172" w:rsidRPr="001E2569">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B4C7B" w14:textId="2AA6ACC0" w:rsidR="00773685" w:rsidRPr="000C2807" w:rsidRDefault="001571FB" w:rsidP="008F0B7B">
    <w:pPr>
      <w:pStyle w:val="HeaderFooterSensitivityLabelSpace"/>
    </w:pPr>
    <w:r>
      <w:rPr>
        <w:noProof/>
      </w:rPr>
      <mc:AlternateContent>
        <mc:Choice Requires="wps">
          <w:drawing>
            <wp:anchor distT="0" distB="0" distL="0" distR="0" simplePos="0" relativeHeight="251667456" behindDoc="0" locked="0" layoutInCell="1" allowOverlap="1" wp14:anchorId="573DFF31" wp14:editId="378A7D9B">
              <wp:simplePos x="635" y="635"/>
              <wp:positionH relativeFrom="page">
                <wp:align>left</wp:align>
              </wp:positionH>
              <wp:positionV relativeFrom="page">
                <wp:align>bottom</wp:align>
              </wp:positionV>
              <wp:extent cx="759460" cy="361315"/>
              <wp:effectExtent l="0" t="0" r="2540" b="0"/>
              <wp:wrapNone/>
              <wp:docPr id="2212256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7F6C00B3" w14:textId="6D63C8BD"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3DFF31" id="_x0000_t202" coordsize="21600,21600" o:spt="202" path="m,l,21600r21600,l21600,xe">
              <v:stroke joinstyle="miter"/>
              <v:path gradientshapeok="t" o:connecttype="rect"/>
            </v:shapetype>
            <v:shape id="Text Box 10" o:spid="_x0000_s1081" type="#_x0000_t202" alt="OFFICIAL" style="position:absolute;margin-left:0;margin-top:0;width:59.8pt;height:28.4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CpVU1oT&#10;AgAAIQ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7F6C00B3" w14:textId="6D63C8BD"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p>
  <w:p w14:paraId="1981E38D" w14:textId="77777777" w:rsidR="00773685" w:rsidRPr="000B7F4B" w:rsidRDefault="00773685" w:rsidP="0095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77F9" w14:textId="6AF783C3" w:rsidR="00FF628C" w:rsidRDefault="001571FB">
    <w:pPr>
      <w:pStyle w:val="Footer"/>
      <w:jc w:val="right"/>
    </w:pPr>
    <w:r>
      <w:rPr>
        <w:noProof/>
      </w:rPr>
      <mc:AlternateContent>
        <mc:Choice Requires="wps">
          <w:drawing>
            <wp:anchor distT="0" distB="0" distL="0" distR="0" simplePos="0" relativeHeight="251660288" behindDoc="0" locked="0" layoutInCell="1" allowOverlap="1" wp14:anchorId="3486C973" wp14:editId="10000E03">
              <wp:simplePos x="635" y="635"/>
              <wp:positionH relativeFrom="page">
                <wp:align>left</wp:align>
              </wp:positionH>
              <wp:positionV relativeFrom="page">
                <wp:align>bottom</wp:align>
              </wp:positionV>
              <wp:extent cx="759460" cy="361315"/>
              <wp:effectExtent l="0" t="0" r="2540" b="0"/>
              <wp:wrapNone/>
              <wp:docPr id="194829642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22497E01" w14:textId="7873BBDC"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86C973" id="_x0000_t202" coordsize="21600,21600" o:spt="202" path="m,l,21600r21600,l21600,xe">
              <v:stroke joinstyle="miter"/>
              <v:path gradientshapeok="t" o:connecttype="rect"/>
            </v:shapetype>
            <v:shape id="Text Box 3" o:spid="_x0000_s1071" type="#_x0000_t202" alt="OFFICIAL" style="position:absolute;left:0;text-align:left;margin-left:0;margin-top:0;width:59.8pt;height:28.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qH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R1Rafj9Fuoj7iUg4Fvb/m6xdaPzIcX5pBgnBZF&#10;G57xkAq6isLJoqQB9+Nv/piPuGOUkg4FU1GDiqZEfTPIx3R2nedRYOmGhhuNbTKK23wW42av7wG1&#10;WOCzsDyZMTmo0ZQO9BtqehW7YYgZjj0ruh3N+zDIF98EF6tVSkItWRYezcbyWDpiFgF97d+YsyfU&#10;A9L1BKOkWPkO/CE3/untah+QgsRMxHdA8wQ76jBxe3ozUei/3lPW5WUvfwI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H2piocT&#10;AgAAIQ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22497E01" w14:textId="7873BBDC"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sdt>
      <w:sdtPr>
        <w:id w:val="906876419"/>
        <w:docPartObj>
          <w:docPartGallery w:val="Page Numbers (Bottom of Page)"/>
          <w:docPartUnique/>
        </w:docPartObj>
      </w:sdtPr>
      <w:sdtEndPr>
        <w:rPr>
          <w:noProof/>
        </w:rPr>
      </w:sdtEndPr>
      <w:sdtContent>
        <w:r w:rsidR="00960C28">
          <w:fldChar w:fldCharType="begin"/>
        </w:r>
        <w:r w:rsidR="00960C28" w:rsidRPr="00006717">
          <w:instrText xml:space="preserve"> PAGE   \* MERGEFORMAT </w:instrText>
        </w:r>
        <w:r w:rsidR="00960C28">
          <w:fldChar w:fldCharType="separate"/>
        </w:r>
        <w:r w:rsidR="00FF628C">
          <w:rPr>
            <w:noProof/>
          </w:rPr>
          <w:t>2</w:t>
        </w:r>
        <w:r w:rsidR="00960C28">
          <w:fldChar w:fldCharType="end"/>
        </w:r>
      </w:sdtContent>
    </w:sdt>
  </w:p>
  <w:p w14:paraId="183F38F4" w14:textId="4618DCF5" w:rsidR="004F4880" w:rsidRPr="0004413C" w:rsidRDefault="004F4880" w:rsidP="00044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C19D" w14:textId="02F9B10F" w:rsidR="00F014BF" w:rsidRPr="0004413C" w:rsidRDefault="001571FB" w:rsidP="00F014BF">
    <w:pPr>
      <w:pStyle w:val="Footer"/>
    </w:pPr>
    <w:r>
      <w:rPr>
        <w:noProof/>
      </w:rPr>
      <mc:AlternateContent>
        <mc:Choice Requires="wps">
          <w:drawing>
            <wp:anchor distT="0" distB="0" distL="0" distR="0" simplePos="0" relativeHeight="251658240" behindDoc="0" locked="0" layoutInCell="1" allowOverlap="1" wp14:anchorId="400A3FED" wp14:editId="75B1E912">
              <wp:simplePos x="635" y="635"/>
              <wp:positionH relativeFrom="page">
                <wp:align>left</wp:align>
              </wp:positionH>
              <wp:positionV relativeFrom="page">
                <wp:align>bottom</wp:align>
              </wp:positionV>
              <wp:extent cx="759460" cy="361315"/>
              <wp:effectExtent l="0" t="0" r="2540" b="0"/>
              <wp:wrapNone/>
              <wp:docPr id="16585217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01E5CDF7" w14:textId="681B1B86"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0A3FED" id="_x0000_t202" coordsize="21600,21600" o:spt="202" path="m,l,21600r21600,l21600,xe">
              <v:stroke joinstyle="miter"/>
              <v:path gradientshapeok="t" o:connecttype="rect"/>
            </v:shapetype>
            <v:shape id="Text Box 1" o:spid="_x0000_s1072" type="#_x0000_t202" alt="OFFICIAL" style="position:absolute;margin-left:0;margin-top:0;width:59.8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" filled="f" stroked="f">
              <v:fill o:detectmouseclick="t"/>
              <v:textbox style="mso-fit-shape-to-text:t" inset="20pt,0,0,15pt">
                <w:txbxContent>
                  <w:p w14:paraId="01E5CDF7" w14:textId="681B1B86"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r w:rsidR="00F014BF">
      <w:ptab w:relativeTo="margin" w:alignment="right" w:leader="none"/>
    </w:r>
  </w:p>
  <w:p w14:paraId="4D2358E0" w14:textId="4C6AF1C5" w:rsidR="002B044D" w:rsidRDefault="001571FB" w:rsidP="00DA1126">
    <w:pPr>
      <w:pStyle w:val="Footer"/>
      <w:jc w:val="right"/>
    </w:pPr>
    <w:sdt>
      <w:sdtPr>
        <w:id w:val="-2014451770"/>
        <w:docPartObj>
          <w:docPartGallery w:val="Page Numbers (Bottom of Page)"/>
          <w:docPartUnique/>
        </w:docPartObj>
      </w:sdtPr>
      <w:sdtEndPr>
        <w:rPr>
          <w:noProof/>
        </w:rPr>
      </w:sdtEndPr>
      <w:sdtContent>
        <w:r w:rsidR="00DA1126">
          <w:fldChar w:fldCharType="begin"/>
        </w:r>
        <w:r w:rsidR="00DA1126" w:rsidRPr="00006717">
          <w:instrText xml:space="preserve"> PAGE   \* MERGEFORMAT </w:instrText>
        </w:r>
        <w:r w:rsidR="00DA1126">
          <w:fldChar w:fldCharType="separate"/>
        </w:r>
        <w:r w:rsidR="00DA1126">
          <w:t>ii</w:t>
        </w:r>
        <w:r w:rsidR="00DA1126">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40C0" w14:textId="54A58A5F" w:rsidR="00B05D43" w:rsidRDefault="001571FB">
    <w:pPr>
      <w:pStyle w:val="Footer"/>
    </w:pPr>
    <w:r>
      <w:rPr>
        <w:noProof/>
      </w:rPr>
      <mc:AlternateContent>
        <mc:Choice Requires="wps">
          <w:drawing>
            <wp:anchor distT="0" distB="0" distL="0" distR="0" simplePos="0" relativeHeight="251662336" behindDoc="0" locked="0" layoutInCell="1" allowOverlap="1" wp14:anchorId="6DBA38A6" wp14:editId="30A285D5">
              <wp:simplePos x="635" y="635"/>
              <wp:positionH relativeFrom="page">
                <wp:align>left</wp:align>
              </wp:positionH>
              <wp:positionV relativeFrom="page">
                <wp:align>bottom</wp:align>
              </wp:positionV>
              <wp:extent cx="759460" cy="361315"/>
              <wp:effectExtent l="0" t="0" r="2540" b="0"/>
              <wp:wrapNone/>
              <wp:docPr id="65007989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2E3BA5E9" w14:textId="4158B795"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BA38A6" id="_x0000_t202" coordsize="21600,21600" o:spt="202" path="m,l,21600r21600,l21600,xe">
              <v:stroke joinstyle="miter"/>
              <v:path gradientshapeok="t" o:connecttype="rect"/>
            </v:shapetype>
            <v:shape id="Text Box 5" o:spid="_x0000_s1073" type="#_x0000_t202" alt="OFFICIAL" style="position:absolute;margin-left:0;margin-top:0;width:59.8pt;height:28.4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N+FbQIT&#10;AgAAIQ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2E3BA5E9" w14:textId="4158B795"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CF14" w14:textId="02C77D89" w:rsidR="0024650A" w:rsidRDefault="001571FB">
    <w:pPr>
      <w:pStyle w:val="Footer"/>
      <w:jc w:val="right"/>
    </w:pPr>
    <w:r>
      <w:rPr>
        <w:noProof/>
      </w:rPr>
      <mc:AlternateContent>
        <mc:Choice Requires="wps">
          <w:drawing>
            <wp:anchor distT="0" distB="0" distL="0" distR="0" simplePos="0" relativeHeight="251663360" behindDoc="0" locked="0" layoutInCell="1" allowOverlap="1" wp14:anchorId="3A278FF1" wp14:editId="1E44B0E5">
              <wp:simplePos x="635" y="635"/>
              <wp:positionH relativeFrom="page">
                <wp:align>left</wp:align>
              </wp:positionH>
              <wp:positionV relativeFrom="page">
                <wp:align>bottom</wp:align>
              </wp:positionV>
              <wp:extent cx="759460" cy="361315"/>
              <wp:effectExtent l="0" t="0" r="2540" b="0"/>
              <wp:wrapNone/>
              <wp:docPr id="34490382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4ADB3A2D" w14:textId="5753BE91"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278FF1" id="_x0000_t202" coordsize="21600,21600" o:spt="202" path="m,l,21600r21600,l21600,xe">
              <v:stroke joinstyle="miter"/>
              <v:path gradientshapeok="t" o:connecttype="rect"/>
            </v:shapetype>
            <v:shape id="Text Box 6" o:spid="_x0000_s1074" type="#_x0000_t202" alt="OFFICIAL" style="position:absolute;left:0;text-align:left;margin-left:0;margin-top:0;width:59.8pt;height:28.4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" filled="f" stroked="f">
              <v:fill o:detectmouseclick="t"/>
              <v:textbox style="mso-fit-shape-to-text:t" inset="20pt,0,0,15pt">
                <w:txbxContent>
                  <w:p w14:paraId="4ADB3A2D" w14:textId="5753BE91"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sdt>
      <w:sdtPr>
        <w:id w:val="-1408761482"/>
        <w:docPartObj>
          <w:docPartGallery w:val="Page Numbers (Bottom of Page)"/>
          <w:docPartUnique/>
        </w:docPartObj>
      </w:sdtPr>
      <w:sdtEndPr>
        <w:rPr>
          <w:noProof/>
        </w:rPr>
      </w:sdtEndPr>
      <w:sdtContent>
        <w:r w:rsidR="0024650A">
          <w:fldChar w:fldCharType="begin"/>
        </w:r>
        <w:r w:rsidR="0024650A">
          <w:instrText xml:space="preserve"> PAGE   \* MERGEFORMAT </w:instrText>
        </w:r>
        <w:r w:rsidR="0024650A">
          <w:fldChar w:fldCharType="separate"/>
        </w:r>
        <w:r w:rsidR="0024650A">
          <w:rPr>
            <w:noProof/>
          </w:rPr>
          <w:t>2</w:t>
        </w:r>
        <w:r w:rsidR="0024650A">
          <w:rPr>
            <w:noProof/>
          </w:rPr>
          <w:fldChar w:fldCharType="end"/>
        </w:r>
      </w:sdtContent>
    </w:sdt>
  </w:p>
  <w:p w14:paraId="33CD15EC" w14:textId="77777777" w:rsidR="0024650A" w:rsidRDefault="002465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314" w14:textId="70166B06" w:rsidR="0024650A" w:rsidRDefault="001571FB">
    <w:pPr>
      <w:pStyle w:val="Footer"/>
      <w:jc w:val="right"/>
    </w:pPr>
    <w:r>
      <w:rPr>
        <w:noProof/>
      </w:rPr>
      <mc:AlternateContent>
        <mc:Choice Requires="wps">
          <w:drawing>
            <wp:anchor distT="0" distB="0" distL="0" distR="0" simplePos="0" relativeHeight="251661312" behindDoc="0" locked="0" layoutInCell="1" allowOverlap="1" wp14:anchorId="2714C289" wp14:editId="3833C177">
              <wp:simplePos x="635" y="635"/>
              <wp:positionH relativeFrom="page">
                <wp:align>left</wp:align>
              </wp:positionH>
              <wp:positionV relativeFrom="page">
                <wp:align>bottom</wp:align>
              </wp:positionV>
              <wp:extent cx="759460" cy="361315"/>
              <wp:effectExtent l="0" t="0" r="2540" b="0"/>
              <wp:wrapNone/>
              <wp:docPr id="3314962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2A8A08D9" w14:textId="0C8228B4"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14C289" id="_x0000_t202" coordsize="21600,21600" o:spt="202" path="m,l,21600r21600,l21600,xe">
              <v:stroke joinstyle="miter"/>
              <v:path gradientshapeok="t" o:connecttype="rect"/>
            </v:shapetype>
            <v:shape id="Text Box 4" o:spid="_x0000_s1075" type="#_x0000_t202" alt="OFFICIAL" style="position:absolute;left:0;text-align:left;margin-left:0;margin-top:0;width:59.8pt;height:28.4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sPEg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" filled="f" stroked="f">
              <v:fill o:detectmouseclick="t"/>
              <v:textbox style="mso-fit-shape-to-text:t" inset="20pt,0,0,15pt">
                <w:txbxContent>
                  <w:p w14:paraId="2A8A08D9" w14:textId="0C8228B4"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sdt>
      <w:sdtPr>
        <w:id w:val="-1042288158"/>
        <w:docPartObj>
          <w:docPartGallery w:val="Page Numbers (Bottom of Page)"/>
          <w:docPartUnique/>
        </w:docPartObj>
      </w:sdtPr>
      <w:sdtEndPr>
        <w:rPr>
          <w:noProof/>
        </w:rPr>
      </w:sdtEndPr>
      <w:sdtContent>
        <w:r w:rsidR="0024650A">
          <w:fldChar w:fldCharType="begin"/>
        </w:r>
        <w:r w:rsidR="0024650A">
          <w:instrText xml:space="preserve"> PAGE   \* MERGEFORMAT </w:instrText>
        </w:r>
        <w:r w:rsidR="0024650A">
          <w:fldChar w:fldCharType="separate"/>
        </w:r>
        <w:r w:rsidR="0024650A">
          <w:rPr>
            <w:noProof/>
          </w:rPr>
          <w:t>2</w:t>
        </w:r>
        <w:r w:rsidR="0024650A">
          <w:rPr>
            <w:noProof/>
          </w:rPr>
          <w:fldChar w:fldCharType="end"/>
        </w:r>
      </w:sdtContent>
    </w:sdt>
  </w:p>
  <w:p w14:paraId="08C23AE6" w14:textId="77777777" w:rsidR="0024650A" w:rsidRPr="000B7F4B" w:rsidRDefault="0024650A" w:rsidP="009567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1625" w14:textId="7F35080C" w:rsidR="00B05D43" w:rsidRDefault="001571FB">
    <w:pPr>
      <w:pStyle w:val="Footer"/>
    </w:pPr>
    <w:r>
      <w:rPr>
        <w:noProof/>
      </w:rPr>
      <mc:AlternateContent>
        <mc:Choice Requires="wps">
          <w:drawing>
            <wp:anchor distT="0" distB="0" distL="0" distR="0" simplePos="0" relativeHeight="251665408" behindDoc="0" locked="0" layoutInCell="1" allowOverlap="1" wp14:anchorId="3082A6B4" wp14:editId="6CC050B6">
              <wp:simplePos x="635" y="635"/>
              <wp:positionH relativeFrom="page">
                <wp:align>left</wp:align>
              </wp:positionH>
              <wp:positionV relativeFrom="page">
                <wp:align>bottom</wp:align>
              </wp:positionV>
              <wp:extent cx="759460" cy="361315"/>
              <wp:effectExtent l="0" t="0" r="2540" b="0"/>
              <wp:wrapNone/>
              <wp:docPr id="21148675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72E220AE" w14:textId="680CA566"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82A6B4" id="_x0000_t202" coordsize="21600,21600" o:spt="202" path="m,l,21600r21600,l21600,xe">
              <v:stroke joinstyle="miter"/>
              <v:path gradientshapeok="t" o:connecttype="rect"/>
            </v:shapetype>
            <v:shape id="Text Box 8" o:spid="_x0000_s1076" type="#_x0000_t202" alt="OFFICIAL" style="position:absolute;margin-left:0;margin-top:0;width:59.8pt;height:28.4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5A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Q1DjJOv4X6iEs5GPj2lq9bbP3IfHhhDgnGaVG0&#10;4RkPqaCrKJwsShpwP/7mj/mIO0Yp6VAwFTWoaErUN4N8TGfXeR4Flm5ouNHYJqO4zWcxbvb6HlCL&#10;BT4Ly5MZk4MaTelAv6GmV7Ebhpjh2LOi29G8D4N88U1wsVqlJNSSZeHRbCyPpSNmEdDX/o05e0I9&#10;IF1PMEqKle/AH3Ljn96u9gEpSMxEfAc0T7CjDhO3pzcThf7rPWVdXvbyJwA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I4TnkAT&#10;AgAAIQ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72E220AE" w14:textId="680CA566"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B8711" w14:textId="7F6CEDB5" w:rsidR="00B05D43" w:rsidRDefault="001571FB" w:rsidP="00A74DAB">
    <w:pPr>
      <w:pStyle w:val="Footer"/>
      <w:jc w:val="right"/>
    </w:pPr>
    <w:r>
      <w:rPr>
        <w:noProof/>
      </w:rPr>
      <mc:AlternateContent>
        <mc:Choice Requires="wps">
          <w:drawing>
            <wp:anchor distT="0" distB="0" distL="0" distR="0" simplePos="0" relativeHeight="251666432" behindDoc="0" locked="0" layoutInCell="1" allowOverlap="1" wp14:anchorId="10E83630" wp14:editId="5257C96B">
              <wp:simplePos x="635" y="635"/>
              <wp:positionH relativeFrom="page">
                <wp:align>left</wp:align>
              </wp:positionH>
              <wp:positionV relativeFrom="page">
                <wp:align>bottom</wp:align>
              </wp:positionV>
              <wp:extent cx="759460" cy="361315"/>
              <wp:effectExtent l="0" t="0" r="2540" b="0"/>
              <wp:wrapNone/>
              <wp:docPr id="181522004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67A9FCAA" w14:textId="7F4EE177"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E83630" id="_x0000_t202" coordsize="21600,21600" o:spt="202" path="m,l,21600r21600,l21600,xe">
              <v:stroke joinstyle="miter"/>
              <v:path gradientshapeok="t" o:connecttype="rect"/>
            </v:shapetype>
            <v:shape id="Text Box 9" o:spid="_x0000_s1077" type="#_x0000_t202" alt="OFFICIAL" style="position:absolute;left:0;text-align:left;margin-left:0;margin-top:0;width:59.8pt;height:28.4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LS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R1RW/G6bdQH3EpBwPf3vJ1i60fmQ8vzCHBOC2K&#10;NjzjIRV0FYWTRUkD7sff/DEfcccoJR0KpqIGFU2J+maQj+nsOs+jwNINDTca22QUt/ksxs1e3wNq&#10;scBnYXkyY3JQoykd6DfU9Cp2wxAzHHtWdDua92GQL74JLlarlIRasiw8mo3lsXTELAL62r8xZ0+o&#10;B6TrCUZJsfId+ENu/NPb1T4gBYmZiO+A5gl21GHi9vRmotB/vaesy8te/gQ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Nra0tIT&#10;AgAAIQ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67A9FCAA" w14:textId="7F4EE177"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sdt>
      <w:sdtPr>
        <w:id w:val="633601159"/>
        <w:docPartObj>
          <w:docPartGallery w:val="Page Numbers (Bottom of Page)"/>
          <w:docPartUnique/>
        </w:docPartObj>
      </w:sdtPr>
      <w:sdtEndPr>
        <w:rPr>
          <w:noProof/>
        </w:rPr>
      </w:sdtEndPr>
      <w:sdtContent>
        <w:r w:rsidR="00A74DAB">
          <w:fldChar w:fldCharType="begin"/>
        </w:r>
        <w:r w:rsidR="00A74DAB" w:rsidRPr="00006717">
          <w:instrText xml:space="preserve"> PAGE   \* MERGEFORMAT </w:instrText>
        </w:r>
        <w:r w:rsidR="00A74DAB">
          <w:fldChar w:fldCharType="separate"/>
        </w:r>
        <w:r w:rsidR="00A74DAB">
          <w:t>ii</w:t>
        </w:r>
        <w:r w:rsidR="00A74DAB">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0825" w14:textId="403B0F96" w:rsidR="00507EAC" w:rsidRPr="000B7F4B" w:rsidRDefault="001571FB" w:rsidP="00944928">
    <w:pPr>
      <w:pStyle w:val="Footer"/>
      <w:jc w:val="right"/>
    </w:pPr>
    <w:r>
      <w:rPr>
        <w:noProof/>
      </w:rPr>
      <mc:AlternateContent>
        <mc:Choice Requires="wps">
          <w:drawing>
            <wp:anchor distT="0" distB="0" distL="0" distR="0" simplePos="0" relativeHeight="251664384" behindDoc="0" locked="0" layoutInCell="1" allowOverlap="1" wp14:anchorId="34D1C0E3" wp14:editId="7EE52F7A">
              <wp:simplePos x="635" y="635"/>
              <wp:positionH relativeFrom="page">
                <wp:align>left</wp:align>
              </wp:positionH>
              <wp:positionV relativeFrom="page">
                <wp:align>bottom</wp:align>
              </wp:positionV>
              <wp:extent cx="759460" cy="361315"/>
              <wp:effectExtent l="0" t="0" r="2540" b="0"/>
              <wp:wrapNone/>
              <wp:docPr id="11308804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6D6C96E5" w14:textId="79E5C43A" w:rsidR="001571FB" w:rsidRPr="001571FB" w:rsidRDefault="001571FB" w:rsidP="001571FB">
                          <w:pPr>
                            <w:rPr>
                              <w:noProof/>
                              <w:color w:val="000000"/>
                              <w:sz w:val="22"/>
                              <w:szCs w:val="22"/>
                            </w:rPr>
                          </w:pPr>
                          <w:r w:rsidRPr="001571FB">
                            <w:rPr>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D1C0E3" id="_x0000_t202" coordsize="21600,21600" o:spt="202" path="m,l,21600r21600,l21600,xe">
              <v:stroke joinstyle="miter"/>
              <v:path gradientshapeok="t" o:connecttype="rect"/>
            </v:shapetype>
            <v:shape id="Text Box 7" o:spid="_x0000_s1078" type="#_x0000_t202" alt="OFFICIAL" style="position:absolute;left:0;text-align:left;margin-left:0;margin-top:0;width:59.8pt;height:28.4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R1Refj9Fuoj7iUg4Fvb/m6xdaPzIcX5pBgnBZF&#10;G57xkAq6isLJoqQB9+Nv/piPuGOUkg4FU1GDiqZEfTPIx3R2nedRYOmGhhuNbTKK23wW42av7wG1&#10;WOCzsDyZMTmo0ZQO9BtqehW7YYgZjj0ruh3N+zDIF98EF6tVSkItWRYezcbyWDpiFgF97d+YsyfU&#10;A9L1BKOkWPkO/CE3/untah+QgsRMxHdA8wQ76jBxe3ozUei/3lPW5WUvfwI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H6cH8gT&#10;AgAAIQQAAA4AAAAAAAAAAAAAAAAALgIAAGRycy9lMm9Eb2MueG1sUEsBAi0AFAAGAAgAAAAhAL0k&#10;MifaAAAABAEAAA8AAAAAAAAAAAAAAAAAbQQAAGRycy9kb3ducmV2LnhtbFBLBQYAAAAABAAEAPMA&#10;AAB0BQAAAAA=&#10;" filled="f" stroked="f">
              <v:fill o:detectmouseclick="t"/>
              <v:textbox style="mso-fit-shape-to-text:t" inset="20pt,0,0,15pt">
                <w:txbxContent>
                  <w:p w14:paraId="6D6C96E5" w14:textId="79E5C43A" w:rsidR="001571FB" w:rsidRPr="001571FB" w:rsidRDefault="001571FB" w:rsidP="001571FB">
                    <w:pPr>
                      <w:rPr>
                        <w:noProof/>
                        <w:color w:val="000000"/>
                        <w:sz w:val="22"/>
                        <w:szCs w:val="22"/>
                      </w:rPr>
                    </w:pPr>
                    <w:r w:rsidRPr="001571FB">
                      <w:rPr>
                        <w:noProof/>
                        <w:color w:val="000000"/>
                        <w:sz w:val="22"/>
                        <w:szCs w:val="22"/>
                      </w:rPr>
                      <w:t>OFFICIAL</w:t>
                    </w:r>
                  </w:p>
                </w:txbxContent>
              </v:textbox>
              <w10:wrap anchorx="page" anchory="page"/>
            </v:shape>
          </w:pict>
        </mc:Fallback>
      </mc:AlternateContent>
    </w:r>
    <w:sdt>
      <w:sdtPr>
        <w:id w:val="623886141"/>
        <w:docPartObj>
          <w:docPartGallery w:val="Page Numbers (Bottom of Page)"/>
          <w:docPartUnique/>
        </w:docPartObj>
      </w:sdtPr>
      <w:sdtEndPr>
        <w:rPr>
          <w:noProof/>
        </w:rPr>
      </w:sdtEndPr>
      <w:sdtContent>
        <w:r w:rsidR="00184FE8">
          <w:fldChar w:fldCharType="begin"/>
        </w:r>
        <w:r w:rsidR="00184FE8">
          <w:instrText xml:space="preserve"> PAGE   \* MERGEFORMAT </w:instrText>
        </w:r>
        <w:r w:rsidR="00184FE8">
          <w:fldChar w:fldCharType="separate"/>
        </w:r>
        <w:r w:rsidR="00184FE8">
          <w:rPr>
            <w:noProof/>
          </w:rPr>
          <w:t>2</w:t>
        </w:r>
        <w:r w:rsidR="00184FE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1D04E" w14:textId="77777777" w:rsidR="00B7106C" w:rsidRDefault="00B7106C" w:rsidP="008F0B7B">
      <w:pPr>
        <w:pStyle w:val="BodyText"/>
      </w:pPr>
      <w:r>
        <w:separator/>
      </w:r>
    </w:p>
  </w:footnote>
  <w:footnote w:type="continuationSeparator" w:id="0">
    <w:p w14:paraId="0E690D67" w14:textId="77777777" w:rsidR="00B7106C" w:rsidRPr="00FE2266" w:rsidRDefault="00B7106C" w:rsidP="00FE2266">
      <w:pPr>
        <w:pStyle w:val="BodyText"/>
      </w:pPr>
      <w:r w:rsidRPr="00FE2266">
        <w:separator/>
      </w:r>
    </w:p>
  </w:footnote>
  <w:footnote w:type="continuationNotice" w:id="1">
    <w:p w14:paraId="361154A3" w14:textId="77777777" w:rsidR="00B7106C" w:rsidRPr="00FE2266" w:rsidRDefault="00B7106C" w:rsidP="00FE2266">
      <w:pPr>
        <w:pStyle w:val="BodyText"/>
      </w:pPr>
      <w:r>
        <w:separator/>
      </w:r>
    </w:p>
  </w:footnote>
  <w:footnote w:id="2">
    <w:p w14:paraId="2280BDFE" w14:textId="7BE00C34" w:rsidR="00E46EB3" w:rsidRDefault="00E46EB3">
      <w:pPr>
        <w:pStyle w:val="FootnoteText"/>
      </w:pPr>
      <w:r>
        <w:rPr>
          <w:rStyle w:val="FootnoteReference"/>
        </w:rPr>
        <w:footnoteRef/>
      </w:r>
      <w:r>
        <w:t xml:space="preserve"> An overview of the </w:t>
      </w:r>
      <w:r w:rsidR="00305290">
        <w:t>ECEC</w:t>
      </w:r>
      <w:r w:rsidR="005F1C5C">
        <w:t xml:space="preserve"> </w:t>
      </w:r>
      <w:r w:rsidR="003C0890">
        <w:t>s</w:t>
      </w:r>
      <w:r w:rsidR="005F1C5C">
        <w:t>ystem</w:t>
      </w:r>
      <w:r>
        <w:t xml:space="preserve"> in Victoria, including data and sources, is in Appendix 2. </w:t>
      </w:r>
    </w:p>
  </w:footnote>
  <w:footnote w:id="3">
    <w:p w14:paraId="48B42922" w14:textId="011D7FCF" w:rsidR="001703DB" w:rsidRPr="00006717" w:rsidRDefault="001703DB" w:rsidP="001703DB">
      <w:pPr>
        <w:pStyle w:val="FootnoteText"/>
      </w:pPr>
      <w:r w:rsidRPr="00006717">
        <w:rPr>
          <w:rStyle w:val="FootnoteReference"/>
        </w:rPr>
        <w:footnoteRef/>
      </w:r>
      <w:r w:rsidRPr="00006717">
        <w:t xml:space="preserve"> </w:t>
      </w:r>
      <w:r>
        <w:t xml:space="preserve">Australian Governments, </w:t>
      </w:r>
      <w:r w:rsidRPr="000673C1">
        <w:rPr>
          <w:i/>
          <w:iCs/>
        </w:rPr>
        <w:t xml:space="preserve">National Partnership on the National Quality Agenda for Early Childhood Education and Care 2015–16 </w:t>
      </w:r>
      <w:r w:rsidR="004852B3">
        <w:rPr>
          <w:i/>
          <w:iCs/>
        </w:rPr>
        <w:t>t</w:t>
      </w:r>
      <w:r w:rsidRPr="000673C1">
        <w:rPr>
          <w:i/>
          <w:iCs/>
        </w:rPr>
        <w:t>o 2017–18,</w:t>
      </w:r>
      <w:r>
        <w:t xml:space="preserve"> </w:t>
      </w:r>
      <w:r w:rsidRPr="00006717">
        <w:t xml:space="preserve">10. </w:t>
      </w:r>
    </w:p>
  </w:footnote>
  <w:footnote w:id="4">
    <w:p w14:paraId="429AD6F7" w14:textId="77777777" w:rsidR="001703DB" w:rsidRPr="00006717" w:rsidRDefault="001703DB" w:rsidP="001703DB">
      <w:pPr>
        <w:pStyle w:val="FootnoteText"/>
      </w:pPr>
      <w:r w:rsidRPr="00006717">
        <w:rPr>
          <w:rStyle w:val="FootnoteReference"/>
        </w:rPr>
        <w:footnoteRef/>
      </w:r>
      <w:r w:rsidRPr="00006717">
        <w:t xml:space="preserve"> </w:t>
      </w:r>
      <w:r>
        <w:t xml:space="preserve">Australian Government (Productivity Commission), </w:t>
      </w:r>
      <w:r>
        <w:rPr>
          <w:i/>
          <w:iCs/>
        </w:rPr>
        <w:t xml:space="preserve">Report on Government Services </w:t>
      </w:r>
      <w:r w:rsidRPr="008374F9">
        <w:t>2025</w:t>
      </w:r>
      <w:r>
        <w:t xml:space="preserve"> (Part B, Section 3: Early childhood education and care)</w:t>
      </w:r>
      <w:r w:rsidRPr="00006717">
        <w:t xml:space="preserve"> Table 3A.2.</w:t>
      </w:r>
    </w:p>
  </w:footnote>
  <w:footnote w:id="5">
    <w:p w14:paraId="3124ED0F" w14:textId="00A6CE91" w:rsidR="00396C44" w:rsidRDefault="00396C44">
      <w:pPr>
        <w:pStyle w:val="FootnoteText"/>
      </w:pPr>
      <w:r>
        <w:rPr>
          <w:rStyle w:val="FootnoteReference"/>
        </w:rPr>
        <w:footnoteRef/>
      </w:r>
      <w:r>
        <w:t xml:space="preserve"> Australian Government (Productivity Commission), </w:t>
      </w:r>
      <w:r>
        <w:rPr>
          <w:i/>
          <w:iCs/>
        </w:rPr>
        <w:t xml:space="preserve">Report on Government Services </w:t>
      </w:r>
      <w:r w:rsidRPr="008374F9">
        <w:t>2025</w:t>
      </w:r>
      <w:r>
        <w:t xml:space="preserve"> (Part B, Section 3: Early childhood education and care)</w:t>
      </w:r>
      <w:r w:rsidRPr="00006717">
        <w:t xml:space="preserve"> Table 3A.2.</w:t>
      </w:r>
    </w:p>
  </w:footnote>
  <w:footnote w:id="6">
    <w:p w14:paraId="0CCBD167" w14:textId="42185A9D" w:rsidR="000F21A1" w:rsidRPr="004D1D74" w:rsidRDefault="000F21A1" w:rsidP="000F21A1">
      <w:pPr>
        <w:pStyle w:val="FootnoteText"/>
      </w:pPr>
      <w:r w:rsidRPr="00727857">
        <w:rPr>
          <w:rStyle w:val="FootnoteReference"/>
        </w:rPr>
        <w:footnoteRef/>
      </w:r>
      <w:r w:rsidRPr="00727857">
        <w:t xml:space="preserve"> </w:t>
      </w:r>
      <w:r w:rsidR="008949C0" w:rsidRPr="00032678">
        <w:rPr>
          <w:i/>
        </w:rPr>
        <w:t>Convention on the Rights of the Child,</w:t>
      </w:r>
      <w:r w:rsidR="008949C0" w:rsidRPr="008949C0">
        <w:t xml:space="preserve"> opened for signature 20 November 1989, </w:t>
      </w:r>
      <w:r w:rsidR="008949C0" w:rsidRPr="008949C0">
        <w:t>1577 UNTS 3 (entered into force 2 September 1990).</w:t>
      </w:r>
    </w:p>
  </w:footnote>
  <w:footnote w:id="7">
    <w:p w14:paraId="022D070E" w14:textId="1C061545" w:rsidR="000F21A1" w:rsidRPr="00006717" w:rsidRDefault="000F21A1" w:rsidP="000F21A1">
      <w:pPr>
        <w:pStyle w:val="FootnoteText"/>
      </w:pPr>
      <w:r w:rsidRPr="004D1D74">
        <w:rPr>
          <w:rStyle w:val="FootnoteReference"/>
        </w:rPr>
        <w:footnoteRef/>
      </w:r>
      <w:r w:rsidRPr="004D1D74">
        <w:t xml:space="preserve"> </w:t>
      </w:r>
      <w:r w:rsidR="00C333B2" w:rsidRPr="004F5386">
        <w:rPr>
          <w:i/>
        </w:rPr>
        <w:t>Education and Care Services National Law Act 2010</w:t>
      </w:r>
      <w:r w:rsidR="00EF33AA" w:rsidRPr="004F5386">
        <w:t xml:space="preserve"> (Vic)</w:t>
      </w:r>
      <w:r w:rsidRPr="004F5386">
        <w:rPr>
          <w:i/>
        </w:rPr>
        <w:t>,</w:t>
      </w:r>
      <w:r w:rsidRPr="004D1D74">
        <w:t xml:space="preserve"> </w:t>
      </w:r>
      <w:r w:rsidR="00BF3601">
        <w:t>s</w:t>
      </w:r>
      <w:r w:rsidR="000C6C5F">
        <w:t xml:space="preserve"> </w:t>
      </w:r>
      <w:r w:rsidRPr="004D1D74">
        <w:t>3</w:t>
      </w:r>
      <w:r w:rsidR="003171E2">
        <w:t>(</w:t>
      </w:r>
      <w:r w:rsidRPr="004D1D74">
        <w:t>3</w:t>
      </w:r>
      <w:r w:rsidR="003171E2">
        <w:t>)</w:t>
      </w:r>
      <w:r w:rsidR="004D1D74">
        <w:t>(</w:t>
      </w:r>
      <w:r w:rsidRPr="004D1D74">
        <w:t>a</w:t>
      </w:r>
      <w:r w:rsidR="004D1D74">
        <w:t xml:space="preserve">). </w:t>
      </w:r>
    </w:p>
  </w:footnote>
  <w:footnote w:id="8">
    <w:p w14:paraId="14746520" w14:textId="550E4333" w:rsidR="000F21A1" w:rsidRPr="00006717" w:rsidRDefault="000F21A1" w:rsidP="000F21A1">
      <w:pPr>
        <w:pStyle w:val="FootnoteText"/>
      </w:pPr>
      <w:r w:rsidRPr="00B01D5E">
        <w:rPr>
          <w:rStyle w:val="FootnoteReference"/>
        </w:rPr>
        <w:footnoteRef/>
      </w:r>
      <w:r w:rsidRPr="00006717">
        <w:t xml:space="preserve"> </w:t>
      </w:r>
      <w:r w:rsidRPr="00B01D5E">
        <w:t xml:space="preserve">Queensland Child Death Review Board, </w:t>
      </w:r>
      <w:r w:rsidRPr="00B01D5E">
        <w:rPr>
          <w:i/>
        </w:rPr>
        <w:t>Review of System Responses to Child Sexual Abuse</w:t>
      </w:r>
      <w:r w:rsidRPr="00B01D5E">
        <w:t xml:space="preserve">, </w:t>
      </w:r>
      <w:r w:rsidR="00B52C7F">
        <w:t>(</w:t>
      </w:r>
      <w:r w:rsidR="00461BC3" w:rsidRPr="00B01D5E">
        <w:t>Progress Report</w:t>
      </w:r>
      <w:r w:rsidR="00B52C7F">
        <w:t>,</w:t>
      </w:r>
      <w:r w:rsidR="00461BC3" w:rsidRPr="00B01D5E">
        <w:t xml:space="preserve"> June 2025</w:t>
      </w:r>
      <w:r w:rsidR="00B24039">
        <w:t xml:space="preserve">) </w:t>
      </w:r>
      <w:r w:rsidRPr="00B01D5E">
        <w:t>4.</w:t>
      </w:r>
    </w:p>
  </w:footnote>
  <w:footnote w:id="9">
    <w:p w14:paraId="50584994" w14:textId="631F5861" w:rsidR="000F21A1" w:rsidRPr="00006717" w:rsidRDefault="000F21A1" w:rsidP="000F21A1">
      <w:pPr>
        <w:pStyle w:val="FootnoteText"/>
      </w:pPr>
      <w:r w:rsidRPr="00006717">
        <w:rPr>
          <w:rStyle w:val="FootnoteReference"/>
        </w:rPr>
        <w:footnoteRef/>
      </w:r>
      <w:r w:rsidRPr="00006717">
        <w:t xml:space="preserve"> </w:t>
      </w:r>
      <w:r w:rsidR="00DF10CE" w:rsidRPr="00775993">
        <w:t>C</w:t>
      </w:r>
      <w:r w:rsidR="00DF10CE">
        <w:t xml:space="preserve">hris </w:t>
      </w:r>
      <w:r w:rsidR="00DF10CE" w:rsidRPr="00775993">
        <w:t>Wheeler</w:t>
      </w:r>
      <w:r w:rsidR="00C24A55">
        <w:t xml:space="preserve"> Consulting</w:t>
      </w:r>
      <w:r w:rsidR="00DF10CE" w:rsidRPr="00DF10CE">
        <w:t xml:space="preserve">, </w:t>
      </w:r>
      <w:r w:rsidR="00DF10CE" w:rsidRPr="00DF10CE">
        <w:rPr>
          <w:i/>
        </w:rPr>
        <w:t>Early Childhood Education and Care Regulation in NSW Independent Review</w:t>
      </w:r>
      <w:r w:rsidR="00DF10CE">
        <w:t xml:space="preserve"> (Final Report, </w:t>
      </w:r>
      <w:r w:rsidR="00DF10CE" w:rsidRPr="00DF10CE">
        <w:t>May 2025</w:t>
      </w:r>
      <w:r w:rsidR="00DF10CE">
        <w:t>)</w:t>
      </w:r>
      <w:r w:rsidR="00DF10CE" w:rsidRPr="00DF10CE">
        <w:t xml:space="preserve"> 80</w:t>
      </w:r>
      <w:r w:rsidR="00DF10CE">
        <w:t xml:space="preserve">. </w:t>
      </w:r>
      <w:r w:rsidR="00DF10CE" w:rsidRPr="00DF10CE">
        <w:t xml:space="preserve"> </w:t>
      </w:r>
    </w:p>
  </w:footnote>
  <w:footnote w:id="10">
    <w:p w14:paraId="701FE58F" w14:textId="20092EC3" w:rsidR="004C41FD" w:rsidRPr="00006717" w:rsidRDefault="004C41FD" w:rsidP="004C41FD">
      <w:pPr>
        <w:pStyle w:val="FootnoteText"/>
      </w:pPr>
      <w:r w:rsidRPr="00006717">
        <w:rPr>
          <w:rStyle w:val="FootnoteReference"/>
        </w:rPr>
        <w:footnoteRef/>
      </w:r>
      <w:r w:rsidRPr="00006717">
        <w:t xml:space="preserve"> </w:t>
      </w:r>
      <w:r w:rsidR="00B6034B" w:rsidRPr="00006717">
        <w:t xml:space="preserve">Anne </w:t>
      </w:r>
      <w:r w:rsidR="00B6034B" w:rsidRPr="00B6034B">
        <w:t>Holl</w:t>
      </w:r>
      <w:r w:rsidR="00B6034B">
        <w:t>o</w:t>
      </w:r>
      <w:r w:rsidR="00B6034B" w:rsidRPr="00B6034B">
        <w:t>nds</w:t>
      </w:r>
      <w:r w:rsidR="00B6034B" w:rsidRPr="00006717">
        <w:t xml:space="preserve">, ‘Child safety and wellbeing must be made a national priority’, </w:t>
      </w:r>
      <w:r w:rsidR="00B6034B" w:rsidRPr="00006717">
        <w:rPr>
          <w:i/>
        </w:rPr>
        <w:t>Canberra Times</w:t>
      </w:r>
      <w:r w:rsidR="00B6034B" w:rsidRPr="00006717">
        <w:t xml:space="preserve"> and </w:t>
      </w:r>
      <w:r w:rsidR="00B6034B" w:rsidRPr="00006717">
        <w:rPr>
          <w:i/>
        </w:rPr>
        <w:t>Newcastle Herald</w:t>
      </w:r>
      <w:r w:rsidR="00B6034B">
        <w:t xml:space="preserve"> (online</w:t>
      </w:r>
      <w:r w:rsidR="00B6034B" w:rsidRPr="00006717">
        <w:t xml:space="preserve">, 5 July </w:t>
      </w:r>
      <w:r w:rsidR="00B6034B" w:rsidRPr="00B6034B">
        <w:t>202</w:t>
      </w:r>
      <w:r w:rsidR="00B6034B">
        <w:t>5) &lt;</w:t>
      </w:r>
      <w:hyperlink r:id="rId1" w:history="1">
        <w:r w:rsidR="00B6034B" w:rsidRPr="00006717">
          <w:rPr>
            <w:rStyle w:val="Hyperlink"/>
          </w:rPr>
          <w:t>https://humanrights.gov.au/about/news/opinions/child-safety-and-wellbeing-must-be-made-national-priority</w:t>
        </w:r>
      </w:hyperlink>
      <w:r w:rsidR="00B6034B">
        <w:t>&gt;</w:t>
      </w:r>
      <w:r w:rsidR="00B6034B" w:rsidRPr="00B6034B">
        <w:t>.</w:t>
      </w:r>
    </w:p>
  </w:footnote>
  <w:footnote w:id="11">
    <w:p w14:paraId="3D7A4A06" w14:textId="13F89855" w:rsidR="00E34397" w:rsidRPr="00E34397" w:rsidRDefault="00E34397">
      <w:pPr>
        <w:pStyle w:val="FootnoteText"/>
        <w:rPr>
          <w:color w:val="FF0000"/>
        </w:rPr>
      </w:pPr>
      <w:r w:rsidRPr="007A3325">
        <w:rPr>
          <w:rStyle w:val="FootnoteReference"/>
          <w:color w:val="auto"/>
        </w:rPr>
        <w:footnoteRef/>
      </w:r>
      <w:r w:rsidRPr="007A3325">
        <w:rPr>
          <w:color w:val="auto"/>
        </w:rPr>
        <w:t xml:space="preserve"> </w:t>
      </w:r>
      <w:r w:rsidR="006829C9" w:rsidRPr="006829C9">
        <w:rPr>
          <w:color w:val="auto"/>
        </w:rPr>
        <w:t>Australian Government (Department of Education), Early Childhood Education and Care National Workforce Census (online, 2024) &lt;https://app.powerbi.com/view?r=eyJrIjoiMzZkMmMzZTEtMzBmNy00ZmIyLTlkZWItMDc5MTYzMTlkNDk4IiwidCI6Ijg2MjA5Yjg0LTBjODMtNDNjNS05MmJlLWE1ZjUwZDY4ZTNmNiJ9&gt;.</w:t>
      </w:r>
    </w:p>
  </w:footnote>
  <w:footnote w:id="12">
    <w:p w14:paraId="14014786" w14:textId="0FBADCD7" w:rsidR="00D56C5F" w:rsidRPr="002B56E6" w:rsidRDefault="00D56C5F" w:rsidP="00D56C5F">
      <w:pPr>
        <w:pStyle w:val="FootnoteText"/>
      </w:pPr>
      <w:r w:rsidRPr="002B56E6">
        <w:rPr>
          <w:rStyle w:val="FootnoteReference"/>
        </w:rPr>
        <w:footnoteRef/>
      </w:r>
      <w:r w:rsidRPr="002B56E6">
        <w:t xml:space="preserve"> Registered teachers are required to complete qualifications that meet national standards and undertake rigorous suitability assessments in order to obtain registration. The </w:t>
      </w:r>
      <w:r w:rsidR="00BC7EC7" w:rsidRPr="007A3325">
        <w:rPr>
          <w:color w:val="auto"/>
        </w:rPr>
        <w:t>Victorian Institute of Teaching</w:t>
      </w:r>
      <w:r w:rsidRPr="002B56E6">
        <w:t xml:space="preserve"> ensures that regular professional learning and suitability assessment continues throughout a teacher’s career. More information is available on the Victorian Institute of Teaching website </w:t>
      </w:r>
      <w:hyperlink r:id="rId2" w:history="1">
        <w:r w:rsidRPr="002B56E6">
          <w:rPr>
            <w:rStyle w:val="Hyperlink"/>
          </w:rPr>
          <w:t>www.vit.vic.edu.au</w:t>
        </w:r>
      </w:hyperlink>
      <w:r w:rsidRPr="002B56E6">
        <w:t xml:space="preserve">. </w:t>
      </w:r>
    </w:p>
  </w:footnote>
  <w:footnote w:id="13">
    <w:p w14:paraId="139F3232" w14:textId="0E27E8F5" w:rsidR="00507EAC" w:rsidRPr="003A1C16" w:rsidRDefault="00507EAC" w:rsidP="00507EAC">
      <w:pPr>
        <w:pStyle w:val="FootnoteText"/>
        <w:rPr>
          <w:lang w:val="en-US"/>
        </w:rPr>
      </w:pPr>
      <w:r w:rsidRPr="00006717">
        <w:rPr>
          <w:rStyle w:val="FootnoteReference"/>
        </w:rPr>
        <w:footnoteRef/>
      </w:r>
      <w:r w:rsidRPr="00006717">
        <w:t xml:space="preserve"> </w:t>
      </w:r>
      <w:r w:rsidRPr="00006717">
        <w:rPr>
          <w:lang w:val="en-US"/>
        </w:rPr>
        <w:t>Key information captured by the Victorian Register includes a person’s details, their role, W</w:t>
      </w:r>
      <w:r w:rsidR="003B19D1">
        <w:rPr>
          <w:lang w:val="en-US"/>
        </w:rPr>
        <w:t xml:space="preserve">orking </w:t>
      </w:r>
      <w:r w:rsidR="005F4A56" w:rsidRPr="00006717">
        <w:rPr>
          <w:lang w:val="en-US"/>
        </w:rPr>
        <w:t>with</w:t>
      </w:r>
      <w:r w:rsidR="003B19D1">
        <w:rPr>
          <w:lang w:val="en-US"/>
        </w:rPr>
        <w:t xml:space="preserve"> </w:t>
      </w:r>
      <w:r w:rsidRPr="00006717">
        <w:rPr>
          <w:lang w:val="en-US"/>
        </w:rPr>
        <w:t>C</w:t>
      </w:r>
      <w:r w:rsidR="003B19D1">
        <w:rPr>
          <w:lang w:val="en-US"/>
        </w:rPr>
        <w:t xml:space="preserve">hildren </w:t>
      </w:r>
      <w:r w:rsidRPr="00006717">
        <w:rPr>
          <w:lang w:val="en-US"/>
        </w:rPr>
        <w:t>C</w:t>
      </w:r>
      <w:r w:rsidR="003B19D1">
        <w:rPr>
          <w:lang w:val="en-US"/>
        </w:rPr>
        <w:t>heck</w:t>
      </w:r>
      <w:r w:rsidRPr="00006717">
        <w:rPr>
          <w:lang w:val="en-US"/>
        </w:rPr>
        <w:t>/</w:t>
      </w:r>
      <w:r w:rsidR="00BC7EC7" w:rsidRPr="00BC7EC7">
        <w:rPr>
          <w:color w:val="auto"/>
        </w:rPr>
        <w:t xml:space="preserve"> </w:t>
      </w:r>
      <w:r w:rsidR="00BC7EC7" w:rsidRPr="007A3325">
        <w:rPr>
          <w:color w:val="auto"/>
        </w:rPr>
        <w:t>Victorian Institute of Teaching</w:t>
      </w:r>
      <w:r w:rsidRPr="00006717">
        <w:rPr>
          <w:lang w:val="en-US"/>
        </w:rPr>
        <w:t xml:space="preserve"> number and expiry, and dates and details of past employment.</w:t>
      </w:r>
    </w:p>
  </w:footnote>
  <w:footnote w:id="14">
    <w:p w14:paraId="5D55714B" w14:textId="77777777" w:rsidR="00507EAC" w:rsidRPr="00006717" w:rsidRDefault="00507EAC" w:rsidP="00507EAC">
      <w:pPr>
        <w:pStyle w:val="FootnoteText"/>
      </w:pPr>
      <w:r w:rsidRPr="00006717">
        <w:rPr>
          <w:rStyle w:val="FootnoteReference"/>
        </w:rPr>
        <w:footnoteRef/>
      </w:r>
      <w:r w:rsidRPr="00006717">
        <w:t xml:space="preserve"> This may include other staff who interact with children within an early childhood education and care service, such as cooks, cleaners and drivers.</w:t>
      </w:r>
    </w:p>
  </w:footnote>
  <w:footnote w:id="15">
    <w:p w14:paraId="04FB09AA" w14:textId="77777777" w:rsidR="002E7F54" w:rsidRPr="00006717" w:rsidRDefault="002E7F54" w:rsidP="002E7F54">
      <w:pPr>
        <w:pStyle w:val="FootnoteText"/>
      </w:pPr>
      <w:r w:rsidRPr="00006717">
        <w:rPr>
          <w:rStyle w:val="FootnoteReference"/>
        </w:rPr>
        <w:footnoteRef/>
      </w:r>
      <w:r w:rsidRPr="00006717">
        <w:t xml:space="preserve"> In some cases, this is further complicated by confidentiality or non-disparagement clauses within deeds of release, that prevent former employers from sharing information, including allegations of serious misconduct.</w:t>
      </w:r>
    </w:p>
  </w:footnote>
  <w:footnote w:id="16">
    <w:p w14:paraId="2DAE6772" w14:textId="77777777" w:rsidR="002E7F54" w:rsidRPr="00006717" w:rsidRDefault="002E7F54" w:rsidP="002E7F54">
      <w:pPr>
        <w:pStyle w:val="FootnoteText"/>
      </w:pPr>
      <w:r w:rsidRPr="00006717">
        <w:rPr>
          <w:rStyle w:val="FootnoteReference"/>
        </w:rPr>
        <w:footnoteRef/>
      </w:r>
      <w:r w:rsidRPr="00006717">
        <w:t xml:space="preserve"> </w:t>
      </w:r>
      <w:r w:rsidRPr="00ED7336">
        <w:t xml:space="preserve">Australian Children’s Education </w:t>
      </w:r>
      <w:r>
        <w:t>and</w:t>
      </w:r>
      <w:r w:rsidRPr="00ED7336">
        <w:t xml:space="preserve"> Care Quality Authority, </w:t>
      </w:r>
      <w:r w:rsidRPr="00ED7336">
        <w:rPr>
          <w:i/>
          <w:iCs/>
        </w:rPr>
        <w:t>Review of Child Safety Arrangements under the National Quality Framework</w:t>
      </w:r>
      <w:r w:rsidRPr="00ED7336">
        <w:t xml:space="preserve"> </w:t>
      </w:r>
      <w:r>
        <w:t>(</w:t>
      </w:r>
      <w:r w:rsidRPr="00ED7336">
        <w:t xml:space="preserve">Final Report, </w:t>
      </w:r>
      <w:r>
        <w:t xml:space="preserve">December </w:t>
      </w:r>
      <w:r w:rsidRPr="00ED7336">
        <w:t>202</w:t>
      </w:r>
      <w:r>
        <w:t>3) 60</w:t>
      </w:r>
      <w:r w:rsidRPr="00ED7336">
        <w:t>.</w:t>
      </w:r>
    </w:p>
  </w:footnote>
  <w:footnote w:id="17">
    <w:p w14:paraId="16C34C18" w14:textId="77777777" w:rsidR="002E7F54" w:rsidRPr="00006717" w:rsidRDefault="002E7F54" w:rsidP="002E7F54">
      <w:pPr>
        <w:pStyle w:val="FootnoteText"/>
      </w:pPr>
      <w:r w:rsidRPr="00006717">
        <w:rPr>
          <w:rStyle w:val="FootnoteReference"/>
        </w:rPr>
        <w:footnoteRef/>
      </w:r>
      <w:r w:rsidRPr="00006717">
        <w:t xml:space="preserve"> Office of the Victorian Information Commissioner, </w:t>
      </w:r>
      <w:r w:rsidRPr="008E366A">
        <w:rPr>
          <w:i/>
          <w:iCs/>
        </w:rPr>
        <w:t xml:space="preserve">Privacy During </w:t>
      </w:r>
      <w:r>
        <w:rPr>
          <w:i/>
          <w:iCs/>
        </w:rPr>
        <w:t xml:space="preserve">Recruitment </w:t>
      </w:r>
      <w:r>
        <w:t>(Web Page) &lt;</w:t>
      </w:r>
      <w:r w:rsidRPr="00727292">
        <w:t>https://ovic.vic.gov.au/privacy/resources-for-organisations/privacy-during-recruitment/</w:t>
      </w:r>
      <w:r>
        <w:t>&gt;.</w:t>
      </w:r>
    </w:p>
  </w:footnote>
  <w:footnote w:id="18">
    <w:p w14:paraId="4CF63D3A" w14:textId="10096DA2" w:rsidR="00507EAC" w:rsidRPr="00006717" w:rsidRDefault="00507EAC" w:rsidP="00507EAC">
      <w:pPr>
        <w:pStyle w:val="FootnoteText"/>
      </w:pPr>
      <w:r w:rsidRPr="00006717">
        <w:rPr>
          <w:rStyle w:val="FootnoteReference"/>
        </w:rPr>
        <w:footnoteRef/>
      </w:r>
      <w:r w:rsidRPr="00006717">
        <w:t xml:space="preserve"> Victorian Ombudsman</w:t>
      </w:r>
      <w:r w:rsidR="00E62DAE">
        <w:t>,</w:t>
      </w:r>
      <w:r w:rsidRPr="00006717">
        <w:t xml:space="preserve"> </w:t>
      </w:r>
      <w:r w:rsidRPr="00006717">
        <w:rPr>
          <w:i/>
        </w:rPr>
        <w:t>Investigation into a former youth worker’s unauthorised access to private information about children</w:t>
      </w:r>
      <w:r w:rsidR="00E62DAE">
        <w:rPr>
          <w:iCs/>
        </w:rPr>
        <w:t xml:space="preserve"> (Final Report, September 2022) </w:t>
      </w:r>
      <w:r w:rsidR="0040523E">
        <w:rPr>
          <w:iCs/>
        </w:rPr>
        <w:t>69–71</w:t>
      </w:r>
      <w:r w:rsidRPr="00006717">
        <w:rPr>
          <w:i/>
        </w:rPr>
        <w:t>.</w:t>
      </w:r>
    </w:p>
  </w:footnote>
  <w:footnote w:id="19">
    <w:p w14:paraId="1D97C3CC" w14:textId="0237B5A8" w:rsidR="00507EAC" w:rsidRPr="00006717" w:rsidRDefault="00507EAC" w:rsidP="00507EAC">
      <w:pPr>
        <w:pStyle w:val="Default"/>
        <w:rPr>
          <w:rFonts w:ascii="VIC" w:hAnsi="VIC"/>
        </w:rPr>
      </w:pPr>
      <w:r w:rsidRPr="00006717">
        <w:rPr>
          <w:rStyle w:val="FootnoteReference"/>
        </w:rPr>
        <w:footnoteRef/>
      </w:r>
      <w:r w:rsidRPr="00006717">
        <w:rPr>
          <w:rFonts w:ascii="VIC" w:hAnsi="VIC"/>
        </w:rPr>
        <w:t xml:space="preserve"> </w:t>
      </w:r>
      <w:r w:rsidRPr="00D406FD">
        <w:rPr>
          <w:rStyle w:val="FootnoteTextChar"/>
          <w:i/>
        </w:rPr>
        <w:t>Child Safety (Prohibited Persons) Act 2016</w:t>
      </w:r>
      <w:r w:rsidRPr="00006717">
        <w:rPr>
          <w:rStyle w:val="FootnoteTextChar"/>
        </w:rPr>
        <w:t xml:space="preserve"> (SA) s 30; </w:t>
      </w:r>
      <w:r w:rsidRPr="00D406FD">
        <w:rPr>
          <w:rStyle w:val="FootnoteTextChar"/>
          <w:i/>
        </w:rPr>
        <w:t>Working with Children (Risk Management and Screening) Act 2000</w:t>
      </w:r>
      <w:r w:rsidRPr="00006717">
        <w:rPr>
          <w:rStyle w:val="FootnoteTextChar"/>
        </w:rPr>
        <w:t xml:space="preserve"> (Q</w:t>
      </w:r>
      <w:r w:rsidR="006D1874">
        <w:rPr>
          <w:rStyle w:val="FootnoteTextChar"/>
        </w:rPr>
        <w:t>ld</w:t>
      </w:r>
      <w:r w:rsidRPr="00006717">
        <w:rPr>
          <w:rStyle w:val="FootnoteTextChar"/>
        </w:rPr>
        <w:t xml:space="preserve">) </w:t>
      </w:r>
      <w:r w:rsidR="009C29AD">
        <w:rPr>
          <w:rStyle w:val="FootnoteTextChar"/>
        </w:rPr>
        <w:t>pt</w:t>
      </w:r>
      <w:r w:rsidRPr="00006717">
        <w:rPr>
          <w:rStyle w:val="FootnoteTextChar"/>
        </w:rPr>
        <w:t xml:space="preserve"> 5A (including s 304A), </w:t>
      </w:r>
      <w:r w:rsidRPr="00D406FD">
        <w:rPr>
          <w:rStyle w:val="FootnoteTextChar"/>
          <w:i/>
        </w:rPr>
        <w:t xml:space="preserve">Working with Vulnerable People (Background Checking) Act 2011 </w:t>
      </w:r>
      <w:r w:rsidRPr="00A000FA">
        <w:rPr>
          <w:rStyle w:val="FootnoteTextChar"/>
        </w:rPr>
        <w:t>(ACT)</w:t>
      </w:r>
      <w:r w:rsidRPr="00006717">
        <w:rPr>
          <w:rStyle w:val="FootnoteTextChar"/>
        </w:rPr>
        <w:t xml:space="preserve"> s 54; </w:t>
      </w:r>
      <w:r w:rsidRPr="00D406FD">
        <w:rPr>
          <w:rStyle w:val="FootnoteTextChar"/>
          <w:i/>
        </w:rPr>
        <w:t>Registration to Work with Vulnerable People Act 2013</w:t>
      </w:r>
      <w:r w:rsidRPr="00006717">
        <w:rPr>
          <w:rStyle w:val="FootnoteTextChar"/>
        </w:rPr>
        <w:t xml:space="preserve"> (Tas) s 46.</w:t>
      </w:r>
    </w:p>
  </w:footnote>
  <w:footnote w:id="20">
    <w:p w14:paraId="77912888" w14:textId="0D691D49" w:rsidR="005C34CB" w:rsidRPr="00006717" w:rsidRDefault="005C34CB" w:rsidP="005C34CB">
      <w:pPr>
        <w:pStyle w:val="FootnoteText"/>
      </w:pPr>
      <w:r w:rsidRPr="00006717">
        <w:rPr>
          <w:rStyle w:val="FootnoteReference"/>
        </w:rPr>
        <w:footnoteRef/>
      </w:r>
      <w:r w:rsidRPr="00006717">
        <w:t xml:space="preserve"> National Centre for Action on Child Sexual Abuse</w:t>
      </w:r>
      <w:r w:rsidR="00A83AF2">
        <w:t>,</w:t>
      </w:r>
      <w:r w:rsidRPr="00006717">
        <w:t xml:space="preserve"> </w:t>
      </w:r>
      <w:r w:rsidRPr="00006717">
        <w:rPr>
          <w:i/>
        </w:rPr>
        <w:t>The Australian child sexual abuse attitudes, knowledge and response study</w:t>
      </w:r>
      <w:r w:rsidR="00E86071">
        <w:t xml:space="preserve"> (Report 1: Top line findings, October 2024). </w:t>
      </w:r>
    </w:p>
  </w:footnote>
  <w:footnote w:id="21">
    <w:p w14:paraId="16CCE437" w14:textId="33E8BB48" w:rsidR="005C34CB" w:rsidRPr="00006717" w:rsidRDefault="005C34CB" w:rsidP="005C34CB">
      <w:pPr>
        <w:pStyle w:val="FootnoteText"/>
      </w:pPr>
      <w:r w:rsidRPr="00006717">
        <w:rPr>
          <w:rStyle w:val="FootnoteReference"/>
        </w:rPr>
        <w:footnoteRef/>
      </w:r>
      <w:r w:rsidRPr="00006717">
        <w:t xml:space="preserve"> </w:t>
      </w:r>
      <w:r w:rsidR="00C77E8E">
        <w:t>Stakeholders like t</w:t>
      </w:r>
      <w:r w:rsidRPr="00006717">
        <w:t xml:space="preserve">he Australian Childhood Foundation </w:t>
      </w:r>
      <w:r w:rsidR="003825FA">
        <w:t>ha</w:t>
      </w:r>
      <w:r w:rsidR="00B66A8B">
        <w:t>ve</w:t>
      </w:r>
      <w:r w:rsidR="003825FA">
        <w:t xml:space="preserve"> advocated for</w:t>
      </w:r>
      <w:r w:rsidRPr="00006717">
        <w:t xml:space="preserve"> mandatory prevention education </w:t>
      </w:r>
      <w:r w:rsidR="003825FA">
        <w:t>for</w:t>
      </w:r>
      <w:r w:rsidRPr="00006717">
        <w:t xml:space="preserve"> Working with Children Checks and suggested areas the training needs to cover</w:t>
      </w:r>
      <w:r w:rsidR="003825FA">
        <w:t>,</w:t>
      </w:r>
      <w:r w:rsidRPr="00006717">
        <w:t xml:space="preserve"> including the scale of the issue of child abuse, the tactics of perpetrators, recognising indicators in children and responding to disclosures: </w:t>
      </w:r>
      <w:r w:rsidR="000F1FA5">
        <w:t xml:space="preserve">Australian Childhood Foundation, </w:t>
      </w:r>
      <w:r w:rsidR="00B23C70">
        <w:t>‘Mandatory online training about child sexual abuse and other forms of abuse for adults working with children’</w:t>
      </w:r>
      <w:r w:rsidRPr="00006717">
        <w:t xml:space="preserve"> </w:t>
      </w:r>
      <w:r w:rsidR="00F87B63">
        <w:t>(Web Page) &lt;</w:t>
      </w:r>
      <w:r w:rsidRPr="00006717">
        <w:t xml:space="preserve"> https://www.childhood.org.au/app/uploads/2023/12/WWCC-training-outline_04122023.pdf</w:t>
      </w:r>
      <w:r w:rsidR="00D15F12">
        <w:t xml:space="preserve">&gt;. </w:t>
      </w:r>
      <w:r w:rsidRPr="00006717">
        <w:t xml:space="preserve"> </w:t>
      </w:r>
    </w:p>
  </w:footnote>
  <w:footnote w:id="22">
    <w:p w14:paraId="361B6B54" w14:textId="4EFE0FB9" w:rsidR="00075E80" w:rsidRDefault="00075E80">
      <w:pPr>
        <w:pStyle w:val="FootnoteText"/>
      </w:pPr>
      <w:r>
        <w:rPr>
          <w:rStyle w:val="FootnoteReference"/>
        </w:rPr>
        <w:footnoteRef/>
      </w:r>
      <w:r>
        <w:t xml:space="preserve"> </w:t>
      </w:r>
      <w:r w:rsidRPr="007940D1">
        <w:t>Commission for Children and Young People</w:t>
      </w:r>
      <w:r w:rsidR="00CB264D">
        <w:t xml:space="preserve"> (Victoria)</w:t>
      </w:r>
      <w:r w:rsidRPr="007940D1">
        <w:t xml:space="preserve">, </w:t>
      </w:r>
      <w:r w:rsidRPr="00564BA1">
        <w:rPr>
          <w:i/>
        </w:rPr>
        <w:t>Annual Report 2023-24</w:t>
      </w:r>
      <w:r w:rsidR="001E1E35">
        <w:rPr>
          <w:i/>
          <w:iCs/>
        </w:rPr>
        <w:t xml:space="preserve">, </w:t>
      </w:r>
      <w:r w:rsidR="001E1E35">
        <w:t>104</w:t>
      </w:r>
      <w:r>
        <w:t xml:space="preserve">. </w:t>
      </w:r>
      <w:r w:rsidR="004A0784">
        <w:t>Each mandatory</w:t>
      </w:r>
      <w:r w:rsidR="00AE2674">
        <w:t xml:space="preserve"> notification </w:t>
      </w:r>
      <w:r w:rsidR="004A0784">
        <w:t>can contain multiple reportable allegations and relate to multiple alleged victims.</w:t>
      </w:r>
      <w:r w:rsidR="00AE2674">
        <w:t xml:space="preserve"> </w:t>
      </w:r>
    </w:p>
  </w:footnote>
  <w:footnote w:id="23">
    <w:p w14:paraId="705E5D97" w14:textId="6D723BB7" w:rsidR="008A0F33" w:rsidRPr="00BD3EE0" w:rsidRDefault="008A0F33">
      <w:pPr>
        <w:pStyle w:val="FootnoteText"/>
      </w:pPr>
      <w:r>
        <w:rPr>
          <w:rStyle w:val="FootnoteReference"/>
        </w:rPr>
        <w:footnoteRef/>
      </w:r>
      <w:r>
        <w:t xml:space="preserve"> Section 16Z</w:t>
      </w:r>
      <w:r w:rsidR="005D19EA">
        <w:t>C</w:t>
      </w:r>
      <w:r w:rsidR="00BD3EE0">
        <w:t xml:space="preserve"> of the </w:t>
      </w:r>
      <w:r w:rsidR="00BD3EE0">
        <w:rPr>
          <w:i/>
          <w:iCs/>
        </w:rPr>
        <w:t>Child Wellbeing and Safety Act 2005</w:t>
      </w:r>
      <w:r w:rsidR="00BD3EE0">
        <w:t xml:space="preserve"> </w:t>
      </w:r>
      <w:r w:rsidR="0086176D">
        <w:t>(Vic)</w:t>
      </w:r>
      <w:r w:rsidR="00BD3EE0">
        <w:rPr>
          <w:i/>
          <w:iCs/>
        </w:rPr>
        <w:t xml:space="preserve"> </w:t>
      </w:r>
      <w:r w:rsidR="00BD3EE0">
        <w:t xml:space="preserve">permits reportable allegations to be shared by the </w:t>
      </w:r>
      <w:r w:rsidR="00C71626" w:rsidRPr="00544C3A">
        <w:t>Commission for Children and Young P</w:t>
      </w:r>
      <w:r w:rsidR="00C71626">
        <w:t>eople</w:t>
      </w:r>
      <w:r w:rsidR="00BD3EE0">
        <w:t xml:space="preserve"> to the </w:t>
      </w:r>
      <w:r w:rsidR="00585510">
        <w:t>Working with Children Check</w:t>
      </w:r>
      <w:r w:rsidR="00BD3EE0">
        <w:t xml:space="preserve"> screening authority if necessary for </w:t>
      </w:r>
      <w:r w:rsidR="00CB4BDD">
        <w:t xml:space="preserve">the purposes of </w:t>
      </w:r>
      <w:r w:rsidR="00BD3EE0">
        <w:t xml:space="preserve">a </w:t>
      </w:r>
      <w:r w:rsidR="00585510">
        <w:t>Working with Children Check</w:t>
      </w:r>
      <w:r w:rsidR="00BD3EE0">
        <w:t>. However,</w:t>
      </w:r>
      <w:r w:rsidR="00CB4BDD">
        <w:t xml:space="preserve"> the </w:t>
      </w:r>
      <w:r w:rsidR="00C71626" w:rsidRPr="00544C3A">
        <w:t>Commission for Children and Young P</w:t>
      </w:r>
      <w:r w:rsidR="00C71626">
        <w:t>eople</w:t>
      </w:r>
      <w:r w:rsidR="00CB4BDD">
        <w:t xml:space="preserve"> must know that </w:t>
      </w:r>
      <w:r w:rsidR="00735A37">
        <w:t xml:space="preserve">there is a </w:t>
      </w:r>
      <w:r w:rsidR="00585510">
        <w:t>Working with Children Check</w:t>
      </w:r>
      <w:r w:rsidR="005909ED">
        <w:t xml:space="preserve"> to be able to share it, which they are unable to do </w:t>
      </w:r>
      <w:r w:rsidR="00C15C1E">
        <w:t xml:space="preserve">because of the overarching </w:t>
      </w:r>
      <w:r w:rsidR="00DC0DB5">
        <w:t xml:space="preserve">restrictions </w:t>
      </w:r>
      <w:r w:rsidR="00EA7EA1">
        <w:t xml:space="preserve">in section 55 of the </w:t>
      </w:r>
      <w:r w:rsidR="00EA7EA1">
        <w:rPr>
          <w:i/>
          <w:iCs/>
        </w:rPr>
        <w:t>Commission for Children and Young People Act 2012</w:t>
      </w:r>
      <w:r w:rsidR="00A27FFD">
        <w:t xml:space="preserve"> (Vic)</w:t>
      </w:r>
      <w:r w:rsidR="00EA7EA1">
        <w:t>.</w:t>
      </w:r>
      <w:r w:rsidR="00BD3EE0">
        <w:t xml:space="preserve"> </w:t>
      </w:r>
    </w:p>
  </w:footnote>
  <w:footnote w:id="24">
    <w:p w14:paraId="33C40D9B" w14:textId="522BD7EA" w:rsidR="006051A5" w:rsidRPr="00006717" w:rsidRDefault="006051A5">
      <w:pPr>
        <w:pStyle w:val="FootnoteText"/>
      </w:pPr>
      <w:r w:rsidRPr="00006717">
        <w:rPr>
          <w:rStyle w:val="FootnoteReference"/>
        </w:rPr>
        <w:footnoteRef/>
      </w:r>
      <w:r w:rsidRPr="00006717">
        <w:t xml:space="preserve"> </w:t>
      </w:r>
      <w:r w:rsidR="009A1075" w:rsidRPr="00006717">
        <w:t xml:space="preserve">This discretion can be </w:t>
      </w:r>
      <w:r w:rsidR="00591302">
        <w:t>exercised</w:t>
      </w:r>
      <w:r w:rsidR="009A1075" w:rsidRPr="00006717">
        <w:t xml:space="preserve"> where the reportable conduct would be be</w:t>
      </w:r>
      <w:r w:rsidR="00443568" w:rsidRPr="00006717">
        <w:t>tter addressed through supervision and training</w:t>
      </w:r>
      <w:r w:rsidR="0079290B" w:rsidRPr="00006717">
        <w:t xml:space="preserve">, the matter has already been referred or ‘for any other reason is not appropriate for the Commission to give the notification’, </w:t>
      </w:r>
      <w:r w:rsidR="007302ED" w:rsidRPr="00006717">
        <w:rPr>
          <w:i/>
        </w:rPr>
        <w:t>Child Wellbeing</w:t>
      </w:r>
      <w:r w:rsidR="001B4072" w:rsidRPr="00006717">
        <w:rPr>
          <w:i/>
        </w:rPr>
        <w:t xml:space="preserve"> and Safety</w:t>
      </w:r>
      <w:r w:rsidR="007302ED" w:rsidRPr="00006717">
        <w:rPr>
          <w:i/>
        </w:rPr>
        <w:t xml:space="preserve"> Act</w:t>
      </w:r>
      <w:r w:rsidR="001B4072" w:rsidRPr="00006717">
        <w:t xml:space="preserve"> (Vic), s</w:t>
      </w:r>
      <w:r w:rsidR="0079290B" w:rsidRPr="00006717">
        <w:t xml:space="preserve"> </w:t>
      </w:r>
      <w:r w:rsidR="00D54CEF" w:rsidRPr="00006717">
        <w:t>16ZD(2)</w:t>
      </w:r>
      <w:r w:rsidR="001B4072" w:rsidRPr="00006717">
        <w:t>.</w:t>
      </w:r>
    </w:p>
  </w:footnote>
  <w:footnote w:id="25">
    <w:p w14:paraId="5C5382DB" w14:textId="4474B7B7" w:rsidR="007C6758" w:rsidRPr="00006717" w:rsidRDefault="007C6758" w:rsidP="007C6758">
      <w:pPr>
        <w:pStyle w:val="BodyText"/>
        <w:spacing w:before="0" w:after="0" w:line="240" w:lineRule="auto"/>
        <w:rPr>
          <w:sz w:val="20"/>
          <w:szCs w:val="20"/>
        </w:rPr>
      </w:pPr>
      <w:r w:rsidRPr="00006717">
        <w:rPr>
          <w:rStyle w:val="FootnoteReference"/>
        </w:rPr>
        <w:footnoteRef/>
      </w:r>
      <w:r w:rsidRPr="00006717">
        <w:t xml:space="preserve"> </w:t>
      </w:r>
      <w:r w:rsidRPr="00006717">
        <w:rPr>
          <w:sz w:val="20"/>
          <w:szCs w:val="20"/>
        </w:rPr>
        <w:t xml:space="preserve">The Review heard that this crowded regulatory landscape is giving rise to misconceptions and confusion around reporting obligations. For example, while organisations largely understood when to call police, some organisations advised that it was common to always report to Child Protection even where the circumstances were related to problematic behaviours by staff not involving the child’s family. On the other hand, while reporting of </w:t>
      </w:r>
      <w:r>
        <w:rPr>
          <w:sz w:val="20"/>
          <w:szCs w:val="20"/>
        </w:rPr>
        <w:t>r</w:t>
      </w:r>
      <w:r w:rsidRPr="00006717">
        <w:rPr>
          <w:sz w:val="20"/>
          <w:szCs w:val="20"/>
        </w:rPr>
        <w:t xml:space="preserve">eportable </w:t>
      </w:r>
      <w:r>
        <w:rPr>
          <w:sz w:val="20"/>
          <w:szCs w:val="20"/>
        </w:rPr>
        <w:t>c</w:t>
      </w:r>
      <w:r w:rsidRPr="00006717">
        <w:rPr>
          <w:sz w:val="20"/>
          <w:szCs w:val="20"/>
        </w:rPr>
        <w:t xml:space="preserve">onduct to the </w:t>
      </w:r>
      <w:r w:rsidR="00C71626" w:rsidRPr="00C71626">
        <w:rPr>
          <w:sz w:val="20"/>
          <w:szCs w:val="20"/>
        </w:rPr>
        <w:t>Commission for Children and Young People</w:t>
      </w:r>
      <w:r w:rsidRPr="00006717">
        <w:rPr>
          <w:sz w:val="20"/>
          <w:szCs w:val="20"/>
        </w:rPr>
        <w:t xml:space="preserve"> continues to increase, there remains </w:t>
      </w:r>
      <w:r>
        <w:rPr>
          <w:sz w:val="20"/>
          <w:szCs w:val="20"/>
        </w:rPr>
        <w:t>unders</w:t>
      </w:r>
      <w:r w:rsidRPr="00006717">
        <w:rPr>
          <w:sz w:val="20"/>
          <w:szCs w:val="20"/>
        </w:rPr>
        <w:t xml:space="preserve">tandable confusion around the differences between mandatory reporting and reportable conduct. </w:t>
      </w:r>
    </w:p>
  </w:footnote>
  <w:footnote w:id="26">
    <w:p w14:paraId="72D35502" w14:textId="762E0726" w:rsidR="00824A88" w:rsidRPr="00006717" w:rsidRDefault="00824A88" w:rsidP="00824A88">
      <w:pPr>
        <w:pStyle w:val="FootnoteText"/>
      </w:pPr>
      <w:r w:rsidRPr="00006717">
        <w:rPr>
          <w:rStyle w:val="FootnoteReference"/>
        </w:rPr>
        <w:footnoteRef/>
      </w:r>
      <w:r w:rsidRPr="00006717">
        <w:t xml:space="preserve"> State of Victoria (Department of Education), </w:t>
      </w:r>
      <w:r w:rsidRPr="00006717">
        <w:rPr>
          <w:i/>
        </w:rPr>
        <w:t xml:space="preserve">Regulatory Framework: Regulatory Authority for Early Childhood Education and Care Services in Victoria </w:t>
      </w:r>
      <w:r w:rsidR="008D0873">
        <w:rPr>
          <w:i/>
        </w:rPr>
        <w:t>(</w:t>
      </w:r>
      <w:r w:rsidRPr="00006717">
        <w:t>2023</w:t>
      </w:r>
      <w:r w:rsidR="008D0873">
        <w:t>)</w:t>
      </w:r>
      <w:r w:rsidRPr="00006717">
        <w:t xml:space="preserve"> 18.</w:t>
      </w:r>
    </w:p>
  </w:footnote>
  <w:footnote w:id="27">
    <w:p w14:paraId="3169DE12" w14:textId="3887B554" w:rsidR="00824A88" w:rsidRPr="00006717" w:rsidRDefault="00824A88" w:rsidP="00824A88">
      <w:pPr>
        <w:pStyle w:val="FootnoteText"/>
      </w:pPr>
      <w:r w:rsidRPr="00006717">
        <w:rPr>
          <w:rStyle w:val="FootnoteReference"/>
        </w:rPr>
        <w:footnoteRef/>
      </w:r>
      <w:r w:rsidRPr="00006717">
        <w:t xml:space="preserve"> </w:t>
      </w:r>
      <w:r w:rsidR="00A83049">
        <w:t>Victorian Government (</w:t>
      </w:r>
      <w:r w:rsidRPr="00006717">
        <w:t>Department of Education</w:t>
      </w:r>
      <w:r w:rsidR="00A83049">
        <w:t>)</w:t>
      </w:r>
      <w:r w:rsidRPr="00006717">
        <w:t xml:space="preserve">, </w:t>
      </w:r>
      <w:r w:rsidR="00FE60C4">
        <w:t xml:space="preserve">Response to </w:t>
      </w:r>
      <w:r w:rsidR="00B75A6E">
        <w:t>information request</w:t>
      </w:r>
      <w:r w:rsidR="00FE60C4">
        <w:t xml:space="preserve"> from the Rapid Child Safety Review</w:t>
      </w:r>
      <w:r w:rsidRPr="00006717">
        <w:t>, July</w:t>
      </w:r>
      <w:r w:rsidR="00DB5D0A">
        <w:t>–August</w:t>
      </w:r>
      <w:r w:rsidRPr="00006717">
        <w:t xml:space="preserve"> 2025, 3. </w:t>
      </w:r>
    </w:p>
  </w:footnote>
  <w:footnote w:id="28">
    <w:p w14:paraId="37FDD6B2" w14:textId="02C069C6" w:rsidR="00872D19" w:rsidRPr="00006717" w:rsidRDefault="00872D19" w:rsidP="00872D19">
      <w:pPr>
        <w:pStyle w:val="FootnoteText"/>
        <w:rPr>
          <w:color w:val="FF0000"/>
        </w:rPr>
      </w:pPr>
      <w:r w:rsidRPr="00006717">
        <w:rPr>
          <w:rStyle w:val="FootnoteReference"/>
        </w:rPr>
        <w:footnoteRef/>
      </w:r>
      <w:r w:rsidRPr="00006717">
        <w:t xml:space="preserve"> Chris Wheeler Consulting (May 2025), </w:t>
      </w:r>
      <w:r w:rsidRPr="00006717">
        <w:rPr>
          <w:i/>
        </w:rPr>
        <w:t>Early Childhood Education and Care Regulation in NSW Independent Review</w:t>
      </w:r>
      <w:r w:rsidRPr="00006717">
        <w:t xml:space="preserve">, Table 42, page 101. Note that Victoria’s current </w:t>
      </w:r>
      <w:r w:rsidR="007A6818">
        <w:t>ECEC</w:t>
      </w:r>
      <w:r w:rsidR="00F91C01">
        <w:t xml:space="preserve"> Regulator</w:t>
      </w:r>
      <w:r w:rsidRPr="00006717">
        <w:t xml:space="preserve"> FTE figures as of </w:t>
      </w:r>
      <w:r w:rsidRPr="0016404C">
        <w:t>July 202</w:t>
      </w:r>
      <w:r w:rsidR="0016404C">
        <w:t>5</w:t>
      </w:r>
      <w:r>
        <w:t xml:space="preserve"> </w:t>
      </w:r>
      <w:r w:rsidRPr="0016404C">
        <w:t>now numbers 195 FTE.</w:t>
      </w:r>
      <w:r w:rsidRPr="00006717">
        <w:t xml:space="preserve"> </w:t>
      </w:r>
    </w:p>
  </w:footnote>
  <w:footnote w:id="29">
    <w:p w14:paraId="680858D0" w14:textId="28F520F7" w:rsidR="00A43979" w:rsidRPr="00006717" w:rsidRDefault="00A43979" w:rsidP="00A43979">
      <w:pPr>
        <w:pStyle w:val="FootnoteText"/>
      </w:pPr>
      <w:r w:rsidRPr="00006717">
        <w:rPr>
          <w:rStyle w:val="FootnoteReference"/>
        </w:rPr>
        <w:footnoteRef/>
      </w:r>
      <w:r w:rsidRPr="00006717">
        <w:t xml:space="preserve"> </w:t>
      </w:r>
      <w:r w:rsidR="00D70EBE">
        <w:t>Australian Government</w:t>
      </w:r>
      <w:r w:rsidR="00D70EBE" w:rsidRPr="00006717">
        <w:t xml:space="preserve"> </w:t>
      </w:r>
      <w:r w:rsidR="00C71100">
        <w:t>c</w:t>
      </w:r>
      <w:r>
        <w:t xml:space="preserve">hild </w:t>
      </w:r>
      <w:r w:rsidR="00C71100">
        <w:t>c</w:t>
      </w:r>
      <w:r>
        <w:t xml:space="preserve">are </w:t>
      </w:r>
      <w:r w:rsidR="00C71100">
        <w:t>s</w:t>
      </w:r>
      <w:r>
        <w:t>ubsidy</w:t>
      </w:r>
      <w:r w:rsidRPr="00006717">
        <w:t xml:space="preserve"> payments in the 12 months to March 2025 were $15.037</w:t>
      </w:r>
      <w:r>
        <w:t xml:space="preserve"> billion</w:t>
      </w:r>
      <w:r w:rsidRPr="00006717">
        <w:t xml:space="preserve">. This includes </w:t>
      </w:r>
      <w:r w:rsidR="00C71100">
        <w:t>child care subsidy</w:t>
      </w:r>
      <w:r w:rsidRPr="00006717">
        <w:t xml:space="preserve"> and Additional </w:t>
      </w:r>
      <w:r w:rsidR="00C71100">
        <w:t>child care subsidy</w:t>
      </w:r>
      <w:r w:rsidRPr="00006717">
        <w:t xml:space="preserve">, and </w:t>
      </w:r>
      <w:r w:rsidR="006B4DAF">
        <w:rPr>
          <w:color w:val="auto"/>
        </w:rPr>
        <w:t>long day care</w:t>
      </w:r>
      <w:r w:rsidR="006B4DAF" w:rsidRPr="00006717">
        <w:t xml:space="preserve"> </w:t>
      </w:r>
      <w:r w:rsidR="006B4DAF">
        <w:t>se</w:t>
      </w:r>
      <w:r w:rsidR="004A51C9">
        <w:t>r</w:t>
      </w:r>
      <w:r w:rsidR="006B4DAF">
        <w:t>vice</w:t>
      </w:r>
      <w:r w:rsidRPr="00006717">
        <w:t xml:space="preserve">s, </w:t>
      </w:r>
      <w:r w:rsidR="004A51C9" w:rsidRPr="004A51C9">
        <w:rPr>
          <w:color w:val="auto"/>
        </w:rPr>
        <w:t>family day care service</w:t>
      </w:r>
      <w:r w:rsidRPr="004A51C9">
        <w:rPr>
          <w:color w:val="auto"/>
        </w:rPr>
        <w:t>s</w:t>
      </w:r>
      <w:r w:rsidRPr="00006717">
        <w:t xml:space="preserve">, </w:t>
      </w:r>
      <w:r w:rsidR="00557291">
        <w:t>i</w:t>
      </w:r>
      <w:r w:rsidRPr="00006717">
        <w:t xml:space="preserve">n </w:t>
      </w:r>
      <w:r w:rsidR="00557291">
        <w:t>h</w:t>
      </w:r>
      <w:r w:rsidRPr="00006717">
        <w:t xml:space="preserve">ome </w:t>
      </w:r>
      <w:r w:rsidR="00557291">
        <w:t>c</w:t>
      </w:r>
      <w:r w:rsidRPr="00006717">
        <w:t xml:space="preserve">are and </w:t>
      </w:r>
      <w:r w:rsidR="00557291">
        <w:t>outside school hours care</w:t>
      </w:r>
      <w:r w:rsidRPr="00006717">
        <w:t xml:space="preserve">, although the vast majority is for </w:t>
      </w:r>
      <w:r w:rsidR="006B4DAF">
        <w:rPr>
          <w:color w:val="auto"/>
        </w:rPr>
        <w:t>long day care</w:t>
      </w:r>
      <w:r w:rsidR="006B4DAF" w:rsidRPr="00006717">
        <w:t xml:space="preserve"> </w:t>
      </w:r>
      <w:r w:rsidR="006B4DAF">
        <w:t>service</w:t>
      </w:r>
      <w:r w:rsidRPr="00006717">
        <w:t>s</w:t>
      </w:r>
      <w:r>
        <w:t>: Australian Government (Department of Education) ‘Child Care Subsidy: March quarter 2025 data tables’</w:t>
      </w:r>
      <w:r w:rsidRPr="00006717">
        <w:t xml:space="preserve"> </w:t>
      </w:r>
      <w:r>
        <w:t>(Web Page)</w:t>
      </w:r>
      <w:r w:rsidRPr="00006717">
        <w:t xml:space="preserve"> Tables 4.1 and 4.2</w:t>
      </w:r>
      <w:r>
        <w:t xml:space="preserve"> &lt;</w:t>
      </w:r>
      <w:r w:rsidRPr="00006717">
        <w:t xml:space="preserve"> </w:t>
      </w:r>
      <w:r w:rsidRPr="00726948">
        <w:t>https://www.education.gov.au/early-childhood/resources/march-quarter-2025-data-tables</w:t>
      </w:r>
      <w:r>
        <w:t xml:space="preserve">&gt;. </w:t>
      </w:r>
    </w:p>
  </w:footnote>
  <w:footnote w:id="30">
    <w:p w14:paraId="23440E56" w14:textId="77777777" w:rsidR="00A43979" w:rsidRPr="00006717" w:rsidRDefault="00A43979" w:rsidP="00A43979">
      <w:pPr>
        <w:pStyle w:val="FootnoteText"/>
      </w:pPr>
      <w:r w:rsidRPr="00006717">
        <w:rPr>
          <w:rStyle w:val="FootnoteReference"/>
        </w:rPr>
        <w:footnoteRef/>
      </w:r>
      <w:r w:rsidRPr="00006717">
        <w:t xml:space="preserve"> </w:t>
      </w:r>
      <w:r>
        <w:t xml:space="preserve">Australian Governments, </w:t>
      </w:r>
      <w:r w:rsidRPr="000673C1">
        <w:rPr>
          <w:i/>
          <w:iCs/>
        </w:rPr>
        <w:t>National Partnership on the National Quality Agenda for Early Childhood Education and Care 2015–16 To 2017–18,</w:t>
      </w:r>
      <w:r>
        <w:t xml:space="preserve"> </w:t>
      </w:r>
      <w:r w:rsidRPr="00006717">
        <w:t xml:space="preserve">10. </w:t>
      </w:r>
    </w:p>
  </w:footnote>
  <w:footnote w:id="31">
    <w:p w14:paraId="04E6CCDE" w14:textId="77777777" w:rsidR="00A43979" w:rsidRPr="00006717" w:rsidRDefault="00A43979" w:rsidP="00A43979">
      <w:pPr>
        <w:pStyle w:val="FootnoteText"/>
      </w:pPr>
      <w:r w:rsidRPr="00006717">
        <w:rPr>
          <w:rStyle w:val="FootnoteReference"/>
        </w:rPr>
        <w:footnoteRef/>
      </w:r>
      <w:r w:rsidRPr="00006717">
        <w:t xml:space="preserve"> </w:t>
      </w:r>
      <w:r>
        <w:t xml:space="preserve">Australian Government (Productivity Commission), </w:t>
      </w:r>
      <w:r>
        <w:rPr>
          <w:i/>
          <w:iCs/>
        </w:rPr>
        <w:t xml:space="preserve">Report on Government Services </w:t>
      </w:r>
      <w:r w:rsidRPr="008374F9">
        <w:t>2025</w:t>
      </w:r>
      <w:r>
        <w:t xml:space="preserve"> (Part B, Section 3: Early childhood education and care)</w:t>
      </w:r>
      <w:r w:rsidRPr="00006717">
        <w:t xml:space="preserve"> Table 3A.2.</w:t>
      </w:r>
    </w:p>
  </w:footnote>
  <w:footnote w:id="32">
    <w:p w14:paraId="254E0909" w14:textId="77777777" w:rsidR="00A43979" w:rsidRPr="00006717" w:rsidRDefault="00A43979" w:rsidP="00A43979">
      <w:pPr>
        <w:pStyle w:val="FootnoteText"/>
      </w:pPr>
      <w:r w:rsidRPr="00006717">
        <w:rPr>
          <w:rStyle w:val="FootnoteReference"/>
        </w:rPr>
        <w:footnoteRef/>
      </w:r>
      <w:r w:rsidRPr="00006717">
        <w:t xml:space="preserve"> </w:t>
      </w:r>
      <w:r>
        <w:t xml:space="preserve">Australian Government (Productivity Commission), </w:t>
      </w:r>
      <w:r>
        <w:rPr>
          <w:i/>
          <w:iCs/>
        </w:rPr>
        <w:t xml:space="preserve">A path to universal early childhood education and </w:t>
      </w:r>
      <w:r w:rsidRPr="007241F9">
        <w:t>care</w:t>
      </w:r>
      <w:r>
        <w:t xml:space="preserve"> (Final report, June 2024), Vol 1, Recommendation</w:t>
      </w:r>
      <w:r w:rsidRPr="00006717">
        <w:t xml:space="preserve"> 8.3</w:t>
      </w:r>
      <w:r>
        <w:t>,</w:t>
      </w:r>
      <w:r w:rsidRPr="00006717">
        <w:t xml:space="preserve"> 90.</w:t>
      </w:r>
    </w:p>
  </w:footnote>
  <w:footnote w:id="33">
    <w:p w14:paraId="7777F8AE" w14:textId="4F21BE69" w:rsidR="00507EAC" w:rsidRPr="00006717" w:rsidRDefault="00507EAC" w:rsidP="00507EAC">
      <w:pPr>
        <w:pStyle w:val="FootnoteText"/>
      </w:pPr>
      <w:r w:rsidRPr="00006717">
        <w:rPr>
          <w:rStyle w:val="FootnoteReference"/>
        </w:rPr>
        <w:footnoteRef/>
      </w:r>
      <w:r w:rsidRPr="00006717">
        <w:t xml:space="preserve"> </w:t>
      </w:r>
      <w:r w:rsidR="00DC2CAF" w:rsidRPr="00A30E95">
        <w:t xml:space="preserve">Australian Children’s Education </w:t>
      </w:r>
      <w:r w:rsidR="00DC2CAF">
        <w:t>and</w:t>
      </w:r>
      <w:r w:rsidR="00DC2CAF" w:rsidRPr="00A30E95">
        <w:t xml:space="preserve"> Care Quality Authority, </w:t>
      </w:r>
      <w:r w:rsidR="00DC2CAF" w:rsidRPr="00A30E95">
        <w:rPr>
          <w:i/>
        </w:rPr>
        <w:t>Review of Child Safety Arrangements under the National Quality Framework</w:t>
      </w:r>
      <w:r w:rsidR="00DC2CAF" w:rsidRPr="00A30E95">
        <w:t xml:space="preserve"> </w:t>
      </w:r>
      <w:r w:rsidR="00DC2CAF">
        <w:t>(</w:t>
      </w:r>
      <w:r w:rsidR="00DC2CAF" w:rsidRPr="00A30E95">
        <w:t xml:space="preserve">Final Report, </w:t>
      </w:r>
      <w:r w:rsidR="00DC2CAF">
        <w:t xml:space="preserve">December </w:t>
      </w:r>
      <w:r w:rsidR="00DC2CAF" w:rsidRPr="00A30E95">
        <w:t>202</w:t>
      </w:r>
      <w:r w:rsidR="00DC2CAF">
        <w:t xml:space="preserve">3) </w:t>
      </w:r>
      <w:r w:rsidRPr="00006717">
        <w:t>30. Citations omitted</w:t>
      </w:r>
      <w:r w:rsidR="00CB3A66">
        <w:t>,</w:t>
      </w:r>
      <w:r w:rsidRPr="00006717">
        <w:t xml:space="preserve"> </w:t>
      </w:r>
      <w:r w:rsidR="00CB3A66">
        <w:t>e</w:t>
      </w:r>
      <w:r w:rsidRPr="00006717">
        <w:t xml:space="preserve">mphasis in original. </w:t>
      </w:r>
    </w:p>
  </w:footnote>
  <w:footnote w:id="34">
    <w:p w14:paraId="508C1BAD" w14:textId="6E4B8196" w:rsidR="00507EAC" w:rsidRPr="00006717" w:rsidRDefault="00507EAC" w:rsidP="00507EAC">
      <w:pPr>
        <w:rPr>
          <w:rFonts w:ascii="VIC" w:eastAsiaTheme="minorEastAsia" w:hAnsi="VIC" w:cstheme="minorBidi"/>
          <w:color w:val="000000" w:themeColor="text1"/>
        </w:rPr>
      </w:pPr>
      <w:r w:rsidRPr="00006717">
        <w:rPr>
          <w:rStyle w:val="FootnoteReference"/>
        </w:rPr>
        <w:footnoteRef/>
      </w:r>
      <w:r w:rsidRPr="00006717">
        <w:rPr>
          <w:rFonts w:ascii="VIC" w:hAnsi="VIC"/>
        </w:rPr>
        <w:t xml:space="preserve"> </w:t>
      </w:r>
      <w:r w:rsidRPr="00006717">
        <w:rPr>
          <w:rFonts w:ascii="VIC" w:eastAsiaTheme="minorEastAsia" w:hAnsi="VIC" w:cstheme="minorBidi"/>
          <w:color w:val="000000" w:themeColor="text1"/>
        </w:rPr>
        <w:t>Acting Minister for Education and Early Learning Courtney Houssos,</w:t>
      </w:r>
      <w:r w:rsidRPr="00947B3D">
        <w:rPr>
          <w:rFonts w:ascii="VIC" w:eastAsiaTheme="minorEastAsia" w:hAnsi="VIC" w:cstheme="minorBidi"/>
          <w:color w:val="auto"/>
        </w:rPr>
        <w:t xml:space="preserve"> </w:t>
      </w:r>
      <w:r w:rsidR="00947B3D" w:rsidRPr="00947B3D">
        <w:rPr>
          <w:rFonts w:ascii="VIC" w:eastAsiaTheme="minorEastAsia" w:hAnsi="VIC" w:cstheme="minorBidi"/>
          <w:color w:val="auto"/>
        </w:rPr>
        <w:t>‘</w:t>
      </w:r>
      <w:r w:rsidRPr="00947B3D">
        <w:rPr>
          <w:rFonts w:ascii="VIC" w:eastAsiaTheme="minorEastAsia" w:hAnsi="VIC" w:cstheme="minorBidi"/>
          <w:color w:val="auto"/>
        </w:rPr>
        <w:t>Putting children first: Stronger laws, independent regulator among reforms to early childhood sector</w:t>
      </w:r>
      <w:r w:rsidR="00947B3D" w:rsidRPr="00947B3D">
        <w:rPr>
          <w:color w:val="auto"/>
        </w:rPr>
        <w:t>’</w:t>
      </w:r>
      <w:r w:rsidRPr="00947B3D">
        <w:rPr>
          <w:rFonts w:ascii="VIC" w:eastAsiaTheme="minorEastAsia" w:hAnsi="VIC" w:cstheme="minorBidi"/>
          <w:color w:val="auto"/>
        </w:rPr>
        <w:t xml:space="preserve"> </w:t>
      </w:r>
      <w:r w:rsidRPr="00006717">
        <w:rPr>
          <w:rFonts w:ascii="VIC" w:eastAsiaTheme="minorEastAsia" w:hAnsi="VIC" w:cstheme="minorBidi"/>
          <w:color w:val="000000" w:themeColor="text1"/>
        </w:rPr>
        <w:t>(Media Release</w:t>
      </w:r>
      <w:r w:rsidR="00F970ED">
        <w:rPr>
          <w:rFonts w:ascii="VIC" w:eastAsiaTheme="minorEastAsia" w:hAnsi="VIC" w:cstheme="minorBidi"/>
          <w:color w:val="000000" w:themeColor="text1"/>
        </w:rPr>
        <w:t xml:space="preserve">, </w:t>
      </w:r>
      <w:r w:rsidRPr="00006717">
        <w:rPr>
          <w:rFonts w:ascii="VIC" w:eastAsiaTheme="minorEastAsia" w:hAnsi="VIC" w:cstheme="minorBidi"/>
          <w:color w:val="000000" w:themeColor="text1"/>
        </w:rPr>
        <w:t xml:space="preserve">25 June 2025) </w:t>
      </w:r>
      <w:r w:rsidR="00381FC5">
        <w:rPr>
          <w:rFonts w:ascii="VIC" w:eastAsiaTheme="minorEastAsia" w:hAnsi="VIC" w:cstheme="minorBidi"/>
          <w:color w:val="000000" w:themeColor="text1"/>
        </w:rPr>
        <w:t>&lt;</w:t>
      </w:r>
      <w:r w:rsidRPr="00006717">
        <w:rPr>
          <w:rFonts w:ascii="VIC" w:eastAsiaTheme="minorEastAsia" w:hAnsi="VIC" w:cstheme="minorBidi"/>
          <w:color w:val="000000" w:themeColor="text1"/>
        </w:rPr>
        <w:t xml:space="preserve"> </w:t>
      </w:r>
      <w:r w:rsidR="00407943" w:rsidRPr="00407943">
        <w:rPr>
          <w:rFonts w:ascii="VIC" w:eastAsiaTheme="minorEastAsia" w:hAnsi="VIC" w:cstheme="minorBidi"/>
          <w:color w:val="000000" w:themeColor="text1"/>
        </w:rPr>
        <w:t>https://www.nsw.gov.au/ministerial-releases/putting-children-first-stronger-laws-independent-regulator-among-reforms-to-early-childhood-sector</w:t>
      </w:r>
      <w:r w:rsidR="00E04D3B">
        <w:rPr>
          <w:rFonts w:ascii="VIC" w:eastAsiaTheme="minorEastAsia" w:hAnsi="VIC" w:cstheme="minorBidi"/>
          <w:color w:val="000000" w:themeColor="text1"/>
        </w:rPr>
        <w:t>&gt;</w:t>
      </w:r>
      <w:r w:rsidRPr="00006717">
        <w:rPr>
          <w:rFonts w:ascii="VIC" w:eastAsiaTheme="minorEastAsia" w:hAnsi="VIC" w:cstheme="minorBidi"/>
          <w:color w:val="000000" w:themeColor="text1"/>
        </w:rPr>
        <w:t xml:space="preserve">. </w:t>
      </w:r>
    </w:p>
  </w:footnote>
  <w:footnote w:id="35">
    <w:p w14:paraId="3EA0192F" w14:textId="77777777" w:rsidR="00AC5808" w:rsidRPr="00006717" w:rsidRDefault="00AC5808" w:rsidP="00AC5808">
      <w:pPr>
        <w:pStyle w:val="FootnoteText"/>
      </w:pPr>
      <w:r w:rsidRPr="00006717">
        <w:rPr>
          <w:rStyle w:val="FootnoteReference"/>
        </w:rPr>
        <w:footnoteRef/>
      </w:r>
      <w:r w:rsidRPr="00006717">
        <w:t xml:space="preserve"> Australian Children’s Education and Care Quality Authority, </w:t>
      </w:r>
      <w:r w:rsidRPr="00C00325">
        <w:rPr>
          <w:i/>
          <w:iCs/>
        </w:rPr>
        <w:t>NQF Annual Performance Report</w:t>
      </w:r>
      <w:r w:rsidRPr="00C00325">
        <w:t xml:space="preserve"> </w:t>
      </w:r>
      <w:r w:rsidR="00C00325">
        <w:t>(</w:t>
      </w:r>
      <w:r w:rsidR="00A30F8C">
        <w:t>November</w:t>
      </w:r>
      <w:r w:rsidRPr="00006717">
        <w:t xml:space="preserve"> 2023</w:t>
      </w:r>
      <w:r w:rsidR="00A30F8C">
        <w:t>)</w:t>
      </w:r>
      <w:r w:rsidRPr="00006717">
        <w:t xml:space="preserve"> 46.</w:t>
      </w:r>
    </w:p>
  </w:footnote>
  <w:footnote w:id="36">
    <w:p w14:paraId="1EF2F113" w14:textId="77777777" w:rsidR="00AC5808" w:rsidRPr="00006717" w:rsidRDefault="00AC5808" w:rsidP="00AC5808">
      <w:pPr>
        <w:pStyle w:val="FootnoteText"/>
      </w:pPr>
      <w:r w:rsidRPr="00006717">
        <w:rPr>
          <w:rStyle w:val="FootnoteReference"/>
        </w:rPr>
        <w:footnoteRef/>
      </w:r>
      <w:r w:rsidRPr="00006717">
        <w:t xml:space="preserve"> Australian Competition </w:t>
      </w:r>
      <w:r w:rsidR="00A04F6A">
        <w:t>and</w:t>
      </w:r>
      <w:r w:rsidRPr="00006717">
        <w:t xml:space="preserve"> Consumer Commission,</w:t>
      </w:r>
      <w:r w:rsidR="004C4E93">
        <w:t xml:space="preserve"> </w:t>
      </w:r>
      <w:r w:rsidR="004C4E93">
        <w:rPr>
          <w:i/>
          <w:iCs/>
        </w:rPr>
        <w:t>Childcare inquiry</w:t>
      </w:r>
      <w:r>
        <w:rPr>
          <w:i/>
        </w:rPr>
        <w:t xml:space="preserve"> </w:t>
      </w:r>
      <w:r w:rsidR="00A04F6A">
        <w:t>(Interim Report,</w:t>
      </w:r>
      <w:r w:rsidRPr="003B21A1">
        <w:t xml:space="preserve"> </w:t>
      </w:r>
      <w:r>
        <w:t xml:space="preserve">September </w:t>
      </w:r>
      <w:r w:rsidRPr="00006717">
        <w:t>2023</w:t>
      </w:r>
      <w:r w:rsidR="00A04F6A">
        <w:t xml:space="preserve">) </w:t>
      </w:r>
      <w:r w:rsidRPr="00006717">
        <w:t>89</w:t>
      </w:r>
      <w:r w:rsidR="00A04F6A">
        <w:t>;</w:t>
      </w:r>
      <w:r w:rsidRPr="00006717">
        <w:t xml:space="preserve"> </w:t>
      </w:r>
      <w:r w:rsidR="007B6922">
        <w:t>Australian Government (</w:t>
      </w:r>
      <w:r w:rsidRPr="00006717">
        <w:t>Productivity Commission</w:t>
      </w:r>
      <w:r w:rsidR="007B6922">
        <w:t>),</w:t>
      </w:r>
      <w:r w:rsidRPr="00006717">
        <w:t xml:space="preserve"> </w:t>
      </w:r>
      <w:r w:rsidRPr="00006717">
        <w:rPr>
          <w:i/>
        </w:rPr>
        <w:t xml:space="preserve">A path to universal early childhood education and </w:t>
      </w:r>
      <w:r w:rsidRPr="007241F9">
        <w:t>care</w:t>
      </w:r>
      <w:r w:rsidR="007B6922">
        <w:t xml:space="preserve"> (Final report, June</w:t>
      </w:r>
      <w:r w:rsidRPr="00006717">
        <w:t xml:space="preserve"> 2024</w:t>
      </w:r>
      <w:r w:rsidR="007B6922">
        <w:t>), Vol 1,</w:t>
      </w:r>
      <w:r w:rsidRPr="00006717">
        <w:t xml:space="preserve"> 90.</w:t>
      </w:r>
    </w:p>
  </w:footnote>
  <w:footnote w:id="37">
    <w:p w14:paraId="691726F0" w14:textId="77777777" w:rsidR="00AC5808" w:rsidRPr="00006717" w:rsidRDefault="00AC5808" w:rsidP="00AC5808">
      <w:pPr>
        <w:pStyle w:val="FootnoteText"/>
      </w:pPr>
      <w:r w:rsidRPr="00006717">
        <w:rPr>
          <w:rStyle w:val="FootnoteReference"/>
        </w:rPr>
        <w:footnoteRef/>
      </w:r>
      <w:r w:rsidRPr="00006717">
        <w:t xml:space="preserve"> For example, regulatory authorities must not identify an individual, other than an approved provider or nominated supervisor, a person who is being prosecuted for an offence under the National Law, or, if in the public interest, a person with management or control of an education and care service, per </w:t>
      </w:r>
      <w:r w:rsidRPr="00006717">
        <w:rPr>
          <w:i/>
        </w:rPr>
        <w:t>Education and Care Services National Law Act 2010</w:t>
      </w:r>
      <w:r w:rsidR="005D6296">
        <w:rPr>
          <w:i/>
        </w:rPr>
        <w:t xml:space="preserve"> </w:t>
      </w:r>
      <w:r w:rsidR="005D6296" w:rsidRPr="005D6296">
        <w:rPr>
          <w:iCs/>
        </w:rPr>
        <w:t>(Vic)</w:t>
      </w:r>
      <w:r w:rsidRPr="00006717">
        <w:t xml:space="preserve">, s 270. </w:t>
      </w:r>
    </w:p>
  </w:footnote>
  <w:footnote w:id="38">
    <w:p w14:paraId="383DB881" w14:textId="77777777" w:rsidR="00AC5808" w:rsidRPr="00006717" w:rsidRDefault="00AC5808" w:rsidP="00AC5808">
      <w:pPr>
        <w:pStyle w:val="FootnoteText"/>
      </w:pPr>
      <w:r w:rsidRPr="00006717">
        <w:rPr>
          <w:rStyle w:val="FootnoteReference"/>
        </w:rPr>
        <w:footnoteRef/>
      </w:r>
      <w:r w:rsidRPr="00006717">
        <w:t xml:space="preserve"> National Centre for Action on Child Sexual Abuse, </w:t>
      </w:r>
      <w:r w:rsidRPr="00006717">
        <w:rPr>
          <w:i/>
        </w:rPr>
        <w:t>The Australian child sexual abuse attitudes, knowledge and response study</w:t>
      </w:r>
      <w:r w:rsidRPr="00006717">
        <w:t xml:space="preserve"> (Report 1: Top line findings</w:t>
      </w:r>
      <w:r w:rsidR="00B8689A">
        <w:t>,</w:t>
      </w:r>
      <w:r w:rsidRPr="00006717">
        <w:t xml:space="preserve"> October 2024</w:t>
      </w:r>
      <w:r w:rsidR="00B8689A">
        <w:t>)</w:t>
      </w:r>
      <w:r w:rsidRPr="00006717">
        <w:t xml:space="preserve"> 9. </w:t>
      </w:r>
    </w:p>
  </w:footnote>
  <w:footnote w:id="39">
    <w:p w14:paraId="32DBF53F" w14:textId="77777777" w:rsidR="00AC5808" w:rsidRPr="00006717" w:rsidRDefault="00AC5808" w:rsidP="00AC5808">
      <w:pPr>
        <w:pStyle w:val="FootnoteText"/>
      </w:pPr>
      <w:r w:rsidRPr="00006717">
        <w:rPr>
          <w:rStyle w:val="FootnoteReference"/>
        </w:rPr>
        <w:footnoteRef/>
      </w:r>
      <w:r w:rsidRPr="00006717">
        <w:t xml:space="preserve"> </w:t>
      </w:r>
      <w:r w:rsidR="00B4373B" w:rsidRPr="00006717">
        <w:t>C</w:t>
      </w:r>
      <w:r w:rsidR="00B4373B">
        <w:t>laudia</w:t>
      </w:r>
      <w:r w:rsidR="00B4373B" w:rsidRPr="00006717">
        <w:t xml:space="preserve"> Pitts, </w:t>
      </w:r>
      <w:r w:rsidR="00B4373B" w:rsidRPr="00254C58">
        <w:rPr>
          <w:i/>
        </w:rPr>
        <w:t>Child sexual abuse prevention programs for pre-schoolers: A synthesis of current evidence</w:t>
      </w:r>
      <w:r w:rsidR="00B4373B">
        <w:t xml:space="preserve"> (research commissioned by the </w:t>
      </w:r>
      <w:r w:rsidR="00B4373B" w:rsidRPr="00006717">
        <w:t>Royal Commission into Institutional Responses to Child Sexual Abuse</w:t>
      </w:r>
      <w:r w:rsidR="00B4373B">
        <w:t>, March 2015)</w:t>
      </w:r>
      <w:r w:rsidR="00A426BF">
        <w:t xml:space="preserve"> 3</w:t>
      </w:r>
      <w:r w:rsidR="00F00601">
        <w:t xml:space="preserve">. </w:t>
      </w:r>
      <w:r w:rsidR="00B4373B">
        <w:t xml:space="preserve"> </w:t>
      </w:r>
    </w:p>
  </w:footnote>
  <w:footnote w:id="40">
    <w:p w14:paraId="3B5C3732" w14:textId="77777777" w:rsidR="00AC5808" w:rsidRPr="00006717" w:rsidRDefault="00AC5808" w:rsidP="00AC5808">
      <w:pPr>
        <w:pStyle w:val="FootnoteText"/>
      </w:pPr>
      <w:r w:rsidRPr="00006717">
        <w:rPr>
          <w:rStyle w:val="FootnoteReference"/>
        </w:rPr>
        <w:footnoteRef/>
      </w:r>
      <w:r w:rsidRPr="00006717">
        <w:t xml:space="preserve"> </w:t>
      </w:r>
      <w:r w:rsidR="00A426BF" w:rsidRPr="00A30E95">
        <w:t xml:space="preserve">Australian Children’s Education </w:t>
      </w:r>
      <w:r w:rsidR="00A426BF">
        <w:t>and</w:t>
      </w:r>
      <w:r w:rsidR="00A426BF" w:rsidRPr="00A30E95">
        <w:t xml:space="preserve"> Care Quality Authority, </w:t>
      </w:r>
      <w:r w:rsidR="00A426BF" w:rsidRPr="00A30E95">
        <w:rPr>
          <w:i/>
        </w:rPr>
        <w:t>Review of Child Safety Arrangements under the National Quality Framework</w:t>
      </w:r>
      <w:r w:rsidR="00A426BF" w:rsidRPr="00A30E95">
        <w:t xml:space="preserve"> </w:t>
      </w:r>
      <w:r w:rsidR="00A426BF">
        <w:t>(</w:t>
      </w:r>
      <w:r w:rsidR="00A426BF" w:rsidRPr="00A30E95">
        <w:t xml:space="preserve">Final Report, </w:t>
      </w:r>
      <w:r w:rsidR="00A426BF">
        <w:t xml:space="preserve">December </w:t>
      </w:r>
      <w:r w:rsidR="00A426BF" w:rsidRPr="00A30E95">
        <w:t>202</w:t>
      </w:r>
      <w:r w:rsidR="00A426BF">
        <w:t>3) 57</w:t>
      </w:r>
      <w:r w:rsidR="00A426BF" w:rsidRPr="00006717">
        <w:t xml:space="preserve">. </w:t>
      </w:r>
    </w:p>
  </w:footnote>
  <w:footnote w:id="41">
    <w:p w14:paraId="15B59D41" w14:textId="77777777" w:rsidR="006D199F" w:rsidRPr="00006717" w:rsidRDefault="006D199F" w:rsidP="006D199F">
      <w:pPr>
        <w:pStyle w:val="FootnoteText"/>
      </w:pPr>
      <w:r w:rsidRPr="00006717">
        <w:rPr>
          <w:rStyle w:val="FootnoteReference"/>
        </w:rPr>
        <w:footnoteRef/>
      </w:r>
      <w:r w:rsidRPr="00006717">
        <w:t xml:space="preserve"> </w:t>
      </w:r>
      <w:r w:rsidRPr="00047964">
        <w:t xml:space="preserve">Australian Government (Department of Education), Early Childhood Education and Care National Workforce Census (online, 2024) </w:t>
      </w:r>
      <w:r>
        <w:t>&lt;</w:t>
      </w:r>
      <w:r w:rsidRPr="00047964">
        <w:t>https://app.powerbi.com/view?r=eyJrIjoiMzZkMmMzZTEtMzBmNy00ZmIyLTlkZWItMDc5MTYzMTlkNDk4IiwidCI6Ijg2MjA5Yjg0LTBjODMtNDNjNS05MmJlLWE1ZjUwZDY4ZTNmNiJ9</w:t>
      </w:r>
      <w:r>
        <w:t>&gt;</w:t>
      </w:r>
      <w:r w:rsidRPr="00047964">
        <w:t>.</w:t>
      </w:r>
    </w:p>
  </w:footnote>
  <w:footnote w:id="42">
    <w:p w14:paraId="735E83E7" w14:textId="29AABDD5" w:rsidR="006D199F" w:rsidRPr="00006717" w:rsidRDefault="006D199F" w:rsidP="006D199F">
      <w:pPr>
        <w:pStyle w:val="FootnoteText"/>
      </w:pPr>
      <w:r w:rsidRPr="00006717">
        <w:rPr>
          <w:rStyle w:val="FootnoteReference"/>
        </w:rPr>
        <w:footnoteRef/>
      </w:r>
      <w:r w:rsidRPr="00006717">
        <w:t xml:space="preserve"> The lists of </w:t>
      </w:r>
      <w:r w:rsidR="00B67676">
        <w:t>approved</w:t>
      </w:r>
      <w:r w:rsidRPr="00006717">
        <w:t xml:space="preserve"> qualifications and first aid training courses are </w:t>
      </w:r>
      <w:r w:rsidR="00B67676">
        <w:t>outlined</w:t>
      </w:r>
      <w:r w:rsidRPr="00006717">
        <w:t xml:space="preserve"> on ACECQA</w:t>
      </w:r>
      <w:r w:rsidR="00B67676">
        <w:t>’s</w:t>
      </w:r>
      <w:r w:rsidRPr="00006717">
        <w:t xml:space="preserve"> website: </w:t>
      </w:r>
      <w:r w:rsidRPr="005B5F7C">
        <w:rPr>
          <w:i/>
          <w:iCs/>
        </w:rPr>
        <w:t xml:space="preserve">Australian Children’s Education </w:t>
      </w:r>
      <w:r w:rsidRPr="00883E5A">
        <w:rPr>
          <w:i/>
          <w:iCs/>
        </w:rPr>
        <w:t>and</w:t>
      </w:r>
      <w:r w:rsidRPr="005B5F7C">
        <w:rPr>
          <w:i/>
          <w:iCs/>
        </w:rPr>
        <w:t xml:space="preserve"> Care Quality Authority, Guide to the National Quality Framework</w:t>
      </w:r>
      <w:r>
        <w:t>: ‘Quality Area 4: Staffing arrangements’ (Web Page) &lt;</w:t>
      </w:r>
      <w:r w:rsidRPr="00883E5A">
        <w:t>https://www.acecqa.gov.au/national-quality-framework/guide-nqf/section-4-operational-requirements/quality-area-4-staffing-arrangements</w:t>
      </w:r>
      <w:r>
        <w:t>&gt;</w:t>
      </w:r>
      <w:r w:rsidRPr="00006717">
        <w:t>.</w:t>
      </w:r>
    </w:p>
  </w:footnote>
  <w:footnote w:id="43">
    <w:p w14:paraId="09EDDDD7" w14:textId="43C595D2" w:rsidR="00616EA2" w:rsidRDefault="006D199F" w:rsidP="00616EA2">
      <w:pPr>
        <w:pStyle w:val="FootnoteText"/>
        <w:rPr>
          <w:color w:val="FF0000"/>
        </w:rPr>
      </w:pPr>
      <w:r w:rsidRPr="00006717">
        <w:rPr>
          <w:rStyle w:val="FootnoteReference"/>
        </w:rPr>
        <w:footnoteRef/>
      </w:r>
      <w:r w:rsidRPr="00006717">
        <w:t xml:space="preserve"> </w:t>
      </w:r>
      <w:r w:rsidR="00616EA2" w:rsidRPr="00FF6B62">
        <w:rPr>
          <w:color w:val="auto"/>
        </w:rPr>
        <w:t xml:space="preserve">Training packages are developed and maintained by industry-led bodies (Jobs and Skills Councils) set up and funded by the </w:t>
      </w:r>
      <w:r w:rsidR="00C144F1">
        <w:rPr>
          <w:color w:val="auto"/>
        </w:rPr>
        <w:t>Australian Government</w:t>
      </w:r>
      <w:r w:rsidR="00616EA2" w:rsidRPr="00FF6B62">
        <w:rPr>
          <w:color w:val="auto"/>
        </w:rPr>
        <w:t>. The Department of Employment and Workplace undertakes quality assurance of proposed training packages against the Training Package Organisation Framework before they are put before Skills Ministers for final approval through the Skills and Workforce Ministerial Council.</w:t>
      </w:r>
    </w:p>
    <w:p w14:paraId="0BF72517" w14:textId="78FE5BB4" w:rsidR="006D199F" w:rsidRPr="00006717" w:rsidRDefault="006D199F" w:rsidP="006D199F">
      <w:pPr>
        <w:pStyle w:val="FootnoteText"/>
      </w:pPr>
      <w:r w:rsidRPr="00006717">
        <w:t>The Australian Skills Quality Authority regulates the registered training organisations that deliver these courses (with some exceptions that are covered by Victorian Regulation and Qualifications Authority) while the Tertiary Education Quality and Standards Agency (TEQSA) regulates providers in the higher education sector</w:t>
      </w:r>
      <w:r>
        <w:t>.</w:t>
      </w:r>
      <w:r w:rsidRPr="00006717">
        <w:t xml:space="preserve"> University courses are accredited by TEQSA or by universities themselves, if they have self-accrediting authority.</w:t>
      </w:r>
    </w:p>
  </w:footnote>
  <w:footnote w:id="44">
    <w:p w14:paraId="235693B0" w14:textId="77777777" w:rsidR="006D199F" w:rsidRPr="00006717" w:rsidRDefault="006D199F" w:rsidP="006D199F">
      <w:pPr>
        <w:pStyle w:val="FootnoteText"/>
      </w:pPr>
      <w:r w:rsidRPr="00006717">
        <w:rPr>
          <w:rStyle w:val="FootnoteReference"/>
        </w:rPr>
        <w:footnoteRef/>
      </w:r>
      <w:r w:rsidRPr="00006717">
        <w:t xml:space="preserve"> For example, the Certificate III in Early Childhood Education and Care includes a core subject </w:t>
      </w:r>
      <w:r w:rsidRPr="00006717">
        <w:rPr>
          <w:i/>
        </w:rPr>
        <w:t>CHCPRT001 – Identify and respond to children and young people at risk.</w:t>
      </w:r>
      <w:r w:rsidRPr="00006717">
        <w:t xml:space="preserve"> The Diploma of Early Childhood Education and Care includes a core subject </w:t>
      </w:r>
      <w:r w:rsidRPr="00006717">
        <w:rPr>
          <w:i/>
        </w:rPr>
        <w:t>CHCECE041 - Maintain a safe and healthy environment for children</w:t>
      </w:r>
      <w:r w:rsidRPr="00006717">
        <w:rPr>
          <w:i/>
          <w:vertAlign w:val="superscript"/>
        </w:rPr>
        <w:t xml:space="preserve"> </w:t>
      </w:r>
      <w:r w:rsidRPr="00006717">
        <w:t xml:space="preserve">and an elective subject </w:t>
      </w:r>
      <w:r w:rsidRPr="00006717">
        <w:rPr>
          <w:i/>
        </w:rPr>
        <w:t>CHCECE057 – Use collaborative practices to uphold child protection principles</w:t>
      </w:r>
      <w:r w:rsidRPr="00006717">
        <w:t>.</w:t>
      </w:r>
    </w:p>
  </w:footnote>
  <w:footnote w:id="45">
    <w:p w14:paraId="4B6C807B" w14:textId="77777777" w:rsidR="006D199F" w:rsidRPr="00006717" w:rsidRDefault="006D199F" w:rsidP="006D199F">
      <w:pPr>
        <w:pStyle w:val="FootnoteText"/>
      </w:pPr>
      <w:r w:rsidRPr="00006717">
        <w:rPr>
          <w:rStyle w:val="FootnoteReference"/>
        </w:rPr>
        <w:footnoteRef/>
      </w:r>
      <w:r w:rsidRPr="00006717">
        <w:t xml:space="preserve"> </w:t>
      </w:r>
      <w:r w:rsidRPr="00A30E95">
        <w:t xml:space="preserve">Australian Children’s Education </w:t>
      </w:r>
      <w:r>
        <w:t>and</w:t>
      </w:r>
      <w:r w:rsidRPr="00A30E95">
        <w:t xml:space="preserve"> Care Quality Authority, </w:t>
      </w:r>
      <w:r w:rsidRPr="00A30E95">
        <w:rPr>
          <w:i/>
          <w:iCs/>
        </w:rPr>
        <w:t>Review of Child Safety Arrangements under the National Quality Framework</w:t>
      </w:r>
      <w:r w:rsidRPr="00A30E95">
        <w:t xml:space="preserve"> </w:t>
      </w:r>
      <w:r>
        <w:t>(</w:t>
      </w:r>
      <w:r w:rsidRPr="00A30E95">
        <w:t xml:space="preserve">Final Report, </w:t>
      </w:r>
      <w:r>
        <w:t xml:space="preserve">December </w:t>
      </w:r>
      <w:r w:rsidRPr="00A30E95">
        <w:t>202</w:t>
      </w:r>
      <w:r>
        <w:t xml:space="preserve">3) </w:t>
      </w:r>
      <w:r w:rsidRPr="00A30E95">
        <w:t>44.</w:t>
      </w:r>
    </w:p>
  </w:footnote>
  <w:footnote w:id="46">
    <w:p w14:paraId="39F426B4" w14:textId="77777777" w:rsidR="0033753D" w:rsidRPr="00006717" w:rsidRDefault="0033753D" w:rsidP="0033753D">
      <w:pPr>
        <w:pStyle w:val="FootnoteText"/>
      </w:pPr>
      <w:r w:rsidRPr="00006717">
        <w:rPr>
          <w:rStyle w:val="FootnoteReference"/>
        </w:rPr>
        <w:footnoteRef/>
      </w:r>
      <w:r w:rsidRPr="00006717">
        <w:t xml:space="preserve"> </w:t>
      </w:r>
      <w:r w:rsidRPr="00A30E95">
        <w:t xml:space="preserve">Australian Children’s Education </w:t>
      </w:r>
      <w:r>
        <w:t>and</w:t>
      </w:r>
      <w:r w:rsidRPr="00A30E95">
        <w:t xml:space="preserve"> Care Quality Authority, </w:t>
      </w:r>
      <w:r w:rsidRPr="00A30E95">
        <w:rPr>
          <w:i/>
        </w:rPr>
        <w:t>Review of Child Safety Arrangements under the National Quality Framework</w:t>
      </w:r>
      <w:r w:rsidRPr="00A30E95">
        <w:t xml:space="preserve"> </w:t>
      </w:r>
      <w:r>
        <w:t>(</w:t>
      </w:r>
      <w:r w:rsidRPr="00A30E95">
        <w:t xml:space="preserve">Final Report, </w:t>
      </w:r>
      <w:r>
        <w:t xml:space="preserve">December </w:t>
      </w:r>
      <w:r w:rsidRPr="00A30E95">
        <w:t>202</w:t>
      </w:r>
      <w:r>
        <w:t xml:space="preserve">3) 11. </w:t>
      </w:r>
    </w:p>
  </w:footnote>
  <w:footnote w:id="47">
    <w:p w14:paraId="667DA86C" w14:textId="1EB50A31" w:rsidR="0033753D" w:rsidRDefault="0033753D" w:rsidP="0033753D">
      <w:pPr>
        <w:pStyle w:val="FootnoteText"/>
      </w:pPr>
      <w:r>
        <w:rPr>
          <w:rStyle w:val="FootnoteReference"/>
        </w:rPr>
        <w:footnoteRef/>
      </w:r>
      <w:r>
        <w:t xml:space="preserve"> Ben Mathews, </w:t>
      </w:r>
      <w:r w:rsidRPr="006D3C38">
        <w:rPr>
          <w:i/>
          <w:iCs/>
        </w:rPr>
        <w:t xml:space="preserve">An evidence synthesis of the prevalence of child sexual abuse and physical abuse, </w:t>
      </w:r>
      <w:r w:rsidR="00321B48">
        <w:rPr>
          <w:i/>
          <w:iCs/>
        </w:rPr>
        <w:t>ECEC</w:t>
      </w:r>
      <w:r w:rsidRPr="006D3C38">
        <w:rPr>
          <w:i/>
          <w:iCs/>
        </w:rPr>
        <w:t xml:space="preserve"> practitioners’ knowledge of child abuse, educational interventions for </w:t>
      </w:r>
      <w:r w:rsidR="00730367">
        <w:rPr>
          <w:i/>
          <w:iCs/>
        </w:rPr>
        <w:t>ECEC</w:t>
      </w:r>
      <w:r w:rsidRPr="006D3C38">
        <w:rPr>
          <w:i/>
          <w:iCs/>
        </w:rPr>
        <w:t xml:space="preserve"> practitioners, and best practice prevention principles</w:t>
      </w:r>
      <w:r>
        <w:t xml:space="preserve"> (Literature review, August 2025). </w:t>
      </w:r>
      <w:r w:rsidR="009E159F">
        <w:t xml:space="preserve">The Review was also informed by an international literature search on child safety in </w:t>
      </w:r>
      <w:r w:rsidR="001E3A19">
        <w:t>ECEC</w:t>
      </w:r>
      <w:r w:rsidR="009E159F">
        <w:t xml:space="preserve"> settings conducted by the Victorian Government Library Service.</w:t>
      </w:r>
    </w:p>
  </w:footnote>
  <w:footnote w:id="48">
    <w:p w14:paraId="7DB319B0" w14:textId="77777777" w:rsidR="0033753D" w:rsidRPr="00006717" w:rsidRDefault="0033753D" w:rsidP="0033753D">
      <w:pPr>
        <w:pStyle w:val="FootnoteText"/>
      </w:pPr>
      <w:r w:rsidRPr="00006717">
        <w:rPr>
          <w:rStyle w:val="FootnoteReference"/>
        </w:rPr>
        <w:footnoteRef/>
      </w:r>
      <w:r w:rsidRPr="00006717">
        <w:t xml:space="preserve"> C</w:t>
      </w:r>
      <w:r>
        <w:t>laudia</w:t>
      </w:r>
      <w:r w:rsidRPr="00006717">
        <w:t xml:space="preserve"> Pitts, </w:t>
      </w:r>
      <w:r w:rsidRPr="00254C58">
        <w:rPr>
          <w:i/>
        </w:rPr>
        <w:t>Child sexual abuse prevention programs for pre-schoolers: A synthesis of current evidence</w:t>
      </w:r>
      <w:r>
        <w:t xml:space="preserve"> (research commissioned by the </w:t>
      </w:r>
      <w:r w:rsidRPr="00006717">
        <w:t>Royal Commission into Institutional Responses to Child Sexual Abuse</w:t>
      </w:r>
      <w:r>
        <w:t xml:space="preserve">, March 2015) 1. </w:t>
      </w:r>
    </w:p>
  </w:footnote>
  <w:footnote w:id="49">
    <w:p w14:paraId="5AED68B3" w14:textId="77777777" w:rsidR="0033753D" w:rsidRPr="00006717" w:rsidRDefault="0033753D" w:rsidP="0033753D">
      <w:pPr>
        <w:pStyle w:val="FootnoteText"/>
      </w:pPr>
      <w:r w:rsidRPr="00006717">
        <w:rPr>
          <w:rStyle w:val="FootnoteReference"/>
        </w:rPr>
        <w:footnoteRef/>
      </w:r>
      <w:r w:rsidRPr="00006717">
        <w:t xml:space="preserve"> H</w:t>
      </w:r>
      <w:r>
        <w:t>elena</w:t>
      </w:r>
      <w:r w:rsidRPr="00006717">
        <w:t xml:space="preserve"> Bergström, C</w:t>
      </w:r>
      <w:r>
        <w:t>hristian</w:t>
      </w:r>
      <w:r w:rsidRPr="00006717">
        <w:t xml:space="preserve"> Eidevald </w:t>
      </w:r>
      <w:r>
        <w:t>and</w:t>
      </w:r>
      <w:r w:rsidRPr="00006717">
        <w:t xml:space="preserve"> A</w:t>
      </w:r>
      <w:r>
        <w:t>nna</w:t>
      </w:r>
      <w:r w:rsidRPr="00006717">
        <w:t xml:space="preserve"> Westberg-Broström, </w:t>
      </w:r>
      <w:r>
        <w:t>‘</w:t>
      </w:r>
      <w:r w:rsidRPr="00006717">
        <w:t>Child sexual abuse at preschools – a research review of a complex issue for preschool professionals</w:t>
      </w:r>
      <w:r>
        <w:t xml:space="preserve">’ (2016) </w:t>
      </w:r>
      <w:r w:rsidRPr="00006717">
        <w:rPr>
          <w:i/>
        </w:rPr>
        <w:t>Early Child Development and Care</w:t>
      </w:r>
      <w:r>
        <w:t xml:space="preserve"> [1520–1528] 1526</w:t>
      </w:r>
      <w:r w:rsidRPr="00006717">
        <w:t>.</w:t>
      </w:r>
    </w:p>
  </w:footnote>
  <w:footnote w:id="50">
    <w:p w14:paraId="6B8AD8E4" w14:textId="77777777" w:rsidR="0009600D" w:rsidRPr="00006717" w:rsidRDefault="0009600D" w:rsidP="0009600D">
      <w:pPr>
        <w:pStyle w:val="FootnoteText"/>
      </w:pPr>
      <w:r w:rsidRPr="00006717">
        <w:rPr>
          <w:rStyle w:val="FootnoteReference"/>
        </w:rPr>
        <w:footnoteRef/>
      </w:r>
      <w:r w:rsidRPr="00006717">
        <w:t xml:space="preserve"> Unless specified, quality, service and provider data in this Appendix is analysis </w:t>
      </w:r>
      <w:r>
        <w:t xml:space="preserve">undertaken by the Review </w:t>
      </w:r>
      <w:r w:rsidRPr="00006717">
        <w:t xml:space="preserve">of the Australian Children’s Education </w:t>
      </w:r>
      <w:r>
        <w:t>and</w:t>
      </w:r>
      <w:r w:rsidRPr="00006717">
        <w:t xml:space="preserve"> Care Quality Authority (ACECQA) </w:t>
      </w:r>
      <w:r>
        <w:t>‘</w:t>
      </w:r>
      <w:r w:rsidRPr="0060051F">
        <w:t>National Register – NQS Time Series Data</w:t>
      </w:r>
      <w:r>
        <w:t>’</w:t>
      </w:r>
      <w:r w:rsidRPr="00006717">
        <w:t>, as at 1 April 2025, and relates only to Victorian kindergarten and long day care services.</w:t>
      </w:r>
    </w:p>
  </w:footnote>
  <w:footnote w:id="51">
    <w:p w14:paraId="48AF9B9D" w14:textId="61E2C21E" w:rsidR="0009600D" w:rsidRPr="00006717" w:rsidRDefault="0009600D" w:rsidP="0009600D">
      <w:pPr>
        <w:pStyle w:val="FootnoteText"/>
      </w:pPr>
      <w:r w:rsidRPr="00006717">
        <w:rPr>
          <w:rStyle w:val="FootnoteReference"/>
        </w:rPr>
        <w:footnoteRef/>
      </w:r>
      <w:r w:rsidRPr="00006717">
        <w:t xml:space="preserve"> Australian Competition and Consumer Commission,</w:t>
      </w:r>
      <w:r>
        <w:t xml:space="preserve"> </w:t>
      </w:r>
      <w:r>
        <w:rPr>
          <w:i/>
          <w:iCs/>
        </w:rPr>
        <w:t xml:space="preserve">Childcare inquiry </w:t>
      </w:r>
      <w:r>
        <w:t>(Final Report,</w:t>
      </w:r>
      <w:r w:rsidRPr="00006717">
        <w:t xml:space="preserve"> December 2023</w:t>
      </w:r>
      <w:r>
        <w:t>)</w:t>
      </w:r>
      <w:r w:rsidRPr="00006717">
        <w:t xml:space="preserve"> 53. The </w:t>
      </w:r>
      <w:r w:rsidR="00C71100">
        <w:t>child care subsidy</w:t>
      </w:r>
      <w:r w:rsidRPr="00006717">
        <w:t xml:space="preserve"> rate varies according to a family’s circumstances, including income, so some receive no subsidy</w:t>
      </w:r>
      <w:r w:rsidR="004D01D5" w:rsidRPr="00006717">
        <w:t>,</w:t>
      </w:r>
      <w:r w:rsidRPr="00006717">
        <w:t xml:space="preserve"> and some receive a 90</w:t>
      </w:r>
      <w:r>
        <w:t xml:space="preserve"> per cent</w:t>
      </w:r>
      <w:r w:rsidRPr="00006717">
        <w:t xml:space="preserve"> subsidy (or 95</w:t>
      </w:r>
      <w:r>
        <w:t xml:space="preserve"> per cent</w:t>
      </w:r>
      <w:r w:rsidRPr="00006717">
        <w:t xml:space="preserve"> for a second or subsequent child). </w:t>
      </w:r>
    </w:p>
  </w:footnote>
  <w:footnote w:id="52">
    <w:p w14:paraId="13F1A862" w14:textId="31591B34" w:rsidR="0009600D" w:rsidRPr="00006717" w:rsidRDefault="0009600D" w:rsidP="0009600D">
      <w:pPr>
        <w:pStyle w:val="FootnoteText"/>
      </w:pPr>
      <w:r w:rsidRPr="00006717">
        <w:rPr>
          <w:rStyle w:val="FootnoteReference"/>
        </w:rPr>
        <w:footnoteRef/>
      </w:r>
      <w:r w:rsidRPr="00006717">
        <w:t xml:space="preserve"> Kindergarten is also the name of a </w:t>
      </w:r>
      <w:r w:rsidRPr="00006717">
        <w:rPr>
          <w:i/>
        </w:rPr>
        <w:t>program</w:t>
      </w:r>
      <w:r w:rsidRPr="00006717">
        <w:t xml:space="preserve"> in Vict</w:t>
      </w:r>
      <w:r w:rsidR="00F109D6">
        <w:t>o</w:t>
      </w:r>
      <w:r w:rsidRPr="00006717">
        <w:t xml:space="preserve">ria, delivered to three and four-year-old children. A kindergarten program can be delivered in a long day care service or in a standalone kindergarten service. </w:t>
      </w:r>
    </w:p>
  </w:footnote>
  <w:footnote w:id="53">
    <w:p w14:paraId="38D582FB" w14:textId="77777777" w:rsidR="0009600D" w:rsidRPr="00006717" w:rsidRDefault="0009600D" w:rsidP="0009600D">
      <w:pPr>
        <w:pStyle w:val="FootnoteText"/>
      </w:pPr>
      <w:r w:rsidRPr="00006717">
        <w:rPr>
          <w:rStyle w:val="FootnoteReference"/>
        </w:rPr>
        <w:footnoteRef/>
      </w:r>
      <w:r w:rsidRPr="00006717">
        <w:t xml:space="preserve"> </w:t>
      </w:r>
      <w:r>
        <w:t>Victorian Government (</w:t>
      </w:r>
      <w:r w:rsidRPr="00006717">
        <w:t>Department of Education</w:t>
      </w:r>
      <w:r>
        <w:t>), Response to information request from the Rapid Child Safety Review, July–August 2025</w:t>
      </w:r>
      <w:r w:rsidRPr="00006717">
        <w:t>. Relates to 2024.</w:t>
      </w:r>
    </w:p>
  </w:footnote>
  <w:footnote w:id="54">
    <w:p w14:paraId="650E5416" w14:textId="27F0A6A6" w:rsidR="00506515" w:rsidRPr="00006717" w:rsidRDefault="00506515" w:rsidP="00506515">
      <w:pPr>
        <w:pStyle w:val="FootnoteText"/>
      </w:pPr>
      <w:r w:rsidRPr="00006717">
        <w:rPr>
          <w:rStyle w:val="FootnoteReference"/>
        </w:rPr>
        <w:footnoteRef/>
      </w:r>
      <w:r w:rsidRPr="00006717">
        <w:t xml:space="preserve"> </w:t>
      </w:r>
      <w:r w:rsidR="006620ED">
        <w:t>Victorian Government (</w:t>
      </w:r>
      <w:r w:rsidRPr="00006717">
        <w:t>Department of Education</w:t>
      </w:r>
      <w:r w:rsidR="007F02E7">
        <w:t>), Response</w:t>
      </w:r>
      <w:r w:rsidRPr="00006717">
        <w:t xml:space="preserve"> to </w:t>
      </w:r>
      <w:r w:rsidR="007F02E7">
        <w:t xml:space="preserve">information request from the Rapid Child Safety </w:t>
      </w:r>
      <w:r w:rsidRPr="00006717">
        <w:t>Review</w:t>
      </w:r>
      <w:r w:rsidR="0094727B">
        <w:t>, July–August 2025</w:t>
      </w:r>
      <w:r w:rsidRPr="00006717">
        <w:t>. Three-year-old kindergarten is still rolling</w:t>
      </w:r>
      <w:r w:rsidR="005238D8">
        <w:t>-</w:t>
      </w:r>
      <w:r w:rsidRPr="00006717">
        <w:t>out and is due to reach full roll</w:t>
      </w:r>
      <w:r w:rsidR="005238D8">
        <w:t>-</w:t>
      </w:r>
      <w:r w:rsidRPr="00006717">
        <w:t>out at 15 hours per child in 2029. The expansion of four-year-old kindergarten hours, and transition to Pre-Prep, began in 2025 in 6 regional LGAs, and will progressively roll out across Victoria until 2036.</w:t>
      </w:r>
    </w:p>
  </w:footnote>
  <w:footnote w:id="55">
    <w:p w14:paraId="71BCC900" w14:textId="3C9814AD" w:rsidR="00506515" w:rsidRPr="00006717" w:rsidRDefault="00506515" w:rsidP="00506515">
      <w:pPr>
        <w:pStyle w:val="FootnoteText"/>
      </w:pPr>
      <w:r w:rsidRPr="00006717">
        <w:rPr>
          <w:rStyle w:val="FootnoteReference"/>
        </w:rPr>
        <w:footnoteRef/>
      </w:r>
      <w:r w:rsidRPr="00006717">
        <w:t xml:space="preserve"> </w:t>
      </w:r>
      <w:r w:rsidR="00657E69">
        <w:t>Australian Government (Department of Education) ‘Child Care Subsidy: March quarter 2025 data tables’ (Web Page)</w:t>
      </w:r>
      <w:r w:rsidR="00657E69" w:rsidRPr="00006717">
        <w:t xml:space="preserve"> Tables </w:t>
      </w:r>
      <w:r w:rsidR="00827277" w:rsidRPr="00006717">
        <w:t xml:space="preserve">1.2, 2.2 and 6.2. </w:t>
      </w:r>
      <w:r w:rsidR="00657E69">
        <w:t>&lt;</w:t>
      </w:r>
      <w:r w:rsidR="00657E69" w:rsidRPr="00006717">
        <w:t xml:space="preserve"> </w:t>
      </w:r>
      <w:r w:rsidR="00657E69" w:rsidRPr="00726948">
        <w:t>https://www.education.gov.au/early-childhood/resources/march-quarter-2025-data-tables</w:t>
      </w:r>
      <w:r w:rsidR="00657E69">
        <w:t>&gt;.</w:t>
      </w:r>
      <w:r w:rsidRPr="00006717">
        <w:t xml:space="preserve"> Family Day Care would include children of school age, as well as before school age. </w:t>
      </w:r>
    </w:p>
  </w:footnote>
  <w:footnote w:id="56">
    <w:p w14:paraId="54923E71" w14:textId="62AD9627" w:rsidR="00506515" w:rsidRPr="00006717" w:rsidRDefault="00506515" w:rsidP="00506515">
      <w:pPr>
        <w:pStyle w:val="FootnoteText"/>
      </w:pPr>
      <w:r w:rsidRPr="00006717">
        <w:rPr>
          <w:rStyle w:val="FootnoteReference"/>
        </w:rPr>
        <w:footnoteRef/>
      </w:r>
      <w:r w:rsidRPr="00006717">
        <w:t xml:space="preserve"> Not</w:t>
      </w:r>
      <w:r w:rsidR="001823A2">
        <w:t>-</w:t>
      </w:r>
      <w:r w:rsidRPr="00006717">
        <w:t>for</w:t>
      </w:r>
      <w:r w:rsidR="001823A2">
        <w:t>-p</w:t>
      </w:r>
      <w:r w:rsidRPr="00006717">
        <w:t>rofit includes state and local governments</w:t>
      </w:r>
      <w:r w:rsidR="000C0302">
        <w:t>,</w:t>
      </w:r>
      <w:r w:rsidRPr="00006717">
        <w:t xml:space="preserve"> and government and non-government schools. Unrated services excluded. </w:t>
      </w:r>
    </w:p>
  </w:footnote>
  <w:footnote w:id="57">
    <w:p w14:paraId="09725723" w14:textId="290D7D24" w:rsidR="00506515" w:rsidRPr="00006717" w:rsidRDefault="00506515" w:rsidP="00506515">
      <w:pPr>
        <w:pStyle w:val="FootnoteText"/>
      </w:pPr>
      <w:r w:rsidRPr="00006717">
        <w:rPr>
          <w:rStyle w:val="FootnoteReference"/>
        </w:rPr>
        <w:footnoteRef/>
      </w:r>
      <w:r w:rsidRPr="00006717">
        <w:t xml:space="preserve"> </w:t>
      </w:r>
      <w:r w:rsidR="008F4C27" w:rsidRPr="00A30E95">
        <w:t xml:space="preserve">Australian Children’s Education </w:t>
      </w:r>
      <w:r w:rsidR="008F4C27">
        <w:t>and</w:t>
      </w:r>
      <w:r w:rsidR="008F4C27" w:rsidRPr="00A30E95">
        <w:t xml:space="preserve"> Care Quality Authority, </w:t>
      </w:r>
      <w:r w:rsidR="008F4C27" w:rsidRPr="00A30E95">
        <w:rPr>
          <w:i/>
        </w:rPr>
        <w:t>Review of Child Safety Arrangements under the National Quality Framework</w:t>
      </w:r>
      <w:r w:rsidR="008F4C27" w:rsidRPr="00A30E95">
        <w:t xml:space="preserve"> </w:t>
      </w:r>
      <w:r w:rsidR="008F4C27">
        <w:t>(</w:t>
      </w:r>
      <w:r w:rsidR="008F4C27" w:rsidRPr="00A30E95">
        <w:t xml:space="preserve">Final Report, </w:t>
      </w:r>
      <w:r w:rsidR="008F4C27">
        <w:t xml:space="preserve">December </w:t>
      </w:r>
      <w:r w:rsidR="008F4C27" w:rsidRPr="00A30E95">
        <w:t>202</w:t>
      </w:r>
      <w:r w:rsidR="008F4C27">
        <w:t>3) 4</w:t>
      </w:r>
      <w:r w:rsidR="008F4C27" w:rsidRPr="00006717">
        <w:t xml:space="preserve">. </w:t>
      </w:r>
      <w:r w:rsidRPr="00006717">
        <w:t xml:space="preserve">Figure relates to all </w:t>
      </w:r>
      <w:r w:rsidR="00564205">
        <w:t>early childhood</w:t>
      </w:r>
      <w:r w:rsidRPr="00006717">
        <w:t xml:space="preserve"> service types across Australia. </w:t>
      </w:r>
    </w:p>
  </w:footnote>
  <w:footnote w:id="58">
    <w:p w14:paraId="02858447" w14:textId="77777777" w:rsidR="00506515" w:rsidRPr="00006717" w:rsidRDefault="00506515" w:rsidP="00506515">
      <w:pPr>
        <w:pStyle w:val="FootnoteText"/>
      </w:pPr>
      <w:r w:rsidRPr="00006717">
        <w:rPr>
          <w:rStyle w:val="FootnoteReference"/>
        </w:rPr>
        <w:footnoteRef/>
      </w:r>
      <w:r w:rsidRPr="00006717">
        <w:t xml:space="preserve"> Changes are net. For example, two kindergartens opening and one closing would show as net growth of one.</w:t>
      </w:r>
    </w:p>
  </w:footnote>
  <w:footnote w:id="59">
    <w:p w14:paraId="573051DC" w14:textId="40DB0EF7" w:rsidR="00506515" w:rsidRPr="00006717" w:rsidRDefault="00506515" w:rsidP="00506515">
      <w:pPr>
        <w:pStyle w:val="FootnoteText"/>
      </w:pPr>
      <w:r w:rsidRPr="00006717">
        <w:rPr>
          <w:rStyle w:val="FootnoteReference"/>
        </w:rPr>
        <w:footnoteRef/>
      </w:r>
      <w:r w:rsidRPr="00006717">
        <w:t xml:space="preserve"> </w:t>
      </w:r>
      <w:r w:rsidR="00D01DDC">
        <w:t>V</w:t>
      </w:r>
      <w:r w:rsidR="00D01DDC" w:rsidRPr="00D01DDC">
        <w:t>ictorian Government (</w:t>
      </w:r>
      <w:r w:rsidRPr="00006717">
        <w:t>Department of Education</w:t>
      </w:r>
      <w:r w:rsidR="00D01DDC" w:rsidRPr="00D01DDC">
        <w:t>), Response</w:t>
      </w:r>
      <w:r w:rsidRPr="00006717">
        <w:t xml:space="preserve"> to </w:t>
      </w:r>
      <w:r w:rsidR="00D01DDC" w:rsidRPr="00D01DDC">
        <w:t xml:space="preserve">information request from the Rapid Child Safety </w:t>
      </w:r>
      <w:r w:rsidRPr="00006717">
        <w:t>Review</w:t>
      </w:r>
      <w:r w:rsidR="00D01DDC" w:rsidRPr="00D01DDC">
        <w:t>, July</w:t>
      </w:r>
      <w:r w:rsidR="00D01DDC">
        <w:t>–August</w:t>
      </w:r>
      <w:r w:rsidR="00D01DDC" w:rsidRPr="00D01DDC">
        <w:t xml:space="preserve"> 2025.</w:t>
      </w:r>
      <w:r w:rsidRPr="00006717">
        <w:t xml:space="preserve"> EYMs can operate kindergartens and/or long day care services. </w:t>
      </w:r>
    </w:p>
  </w:footnote>
  <w:footnote w:id="60">
    <w:p w14:paraId="73C15C5B" w14:textId="4943D512" w:rsidR="00506515" w:rsidRPr="00006717" w:rsidRDefault="00506515" w:rsidP="00506515">
      <w:pPr>
        <w:pStyle w:val="FootnoteText"/>
      </w:pPr>
      <w:r w:rsidRPr="00006717">
        <w:rPr>
          <w:rStyle w:val="FootnoteReference"/>
        </w:rPr>
        <w:footnoteRef/>
      </w:r>
      <w:r w:rsidRPr="00006717">
        <w:t xml:space="preserve"> </w:t>
      </w:r>
      <w:r w:rsidR="00F449D9">
        <w:t>This relates to paid contact staff.</w:t>
      </w:r>
      <w:r w:rsidRPr="00006717">
        <w:t xml:space="preserve"> There are a further 4</w:t>
      </w:r>
      <w:r w:rsidR="00475E28">
        <w:t>,</w:t>
      </w:r>
      <w:r w:rsidRPr="00006717">
        <w:t>400 workers employed by long day care</w:t>
      </w:r>
      <w:r w:rsidR="00F449D9">
        <w:t xml:space="preserve"> services </w:t>
      </w:r>
      <w:r w:rsidRPr="00006717">
        <w:t>and 1</w:t>
      </w:r>
      <w:r w:rsidR="00475E28">
        <w:t>,</w:t>
      </w:r>
      <w:r w:rsidRPr="00006717">
        <w:t>400 by kindergartens not in regular, direct contact with children, for a total of approximately 43</w:t>
      </w:r>
      <w:r w:rsidR="00475E28">
        <w:t>,</w:t>
      </w:r>
      <w:r w:rsidRPr="00006717">
        <w:t>000 in long day care services and 9</w:t>
      </w:r>
      <w:r w:rsidR="00CB3551">
        <w:t>,</w:t>
      </w:r>
      <w:r w:rsidRPr="00006717">
        <w:t xml:space="preserve">900 in kindergartens. </w:t>
      </w:r>
    </w:p>
  </w:footnote>
  <w:footnote w:id="61">
    <w:p w14:paraId="5C01146E" w14:textId="4E8AAC96" w:rsidR="00506515" w:rsidRPr="00006717" w:rsidRDefault="00506515" w:rsidP="00506515">
      <w:pPr>
        <w:pStyle w:val="FootnoteText"/>
      </w:pPr>
      <w:r w:rsidRPr="00006717">
        <w:rPr>
          <w:rStyle w:val="FootnoteReference"/>
        </w:rPr>
        <w:footnoteRef/>
      </w:r>
      <w:r w:rsidRPr="00006717">
        <w:t xml:space="preserve"> </w:t>
      </w:r>
      <w:r w:rsidR="004261F3">
        <w:t>Charlotte</w:t>
      </w:r>
      <w:r w:rsidRPr="00006717">
        <w:t xml:space="preserve"> Casey</w:t>
      </w:r>
      <w:r w:rsidR="004261F3">
        <w:t xml:space="preserve"> et al</w:t>
      </w:r>
      <w:r w:rsidRPr="00006717">
        <w:t xml:space="preserve">, </w:t>
      </w:r>
      <w:r w:rsidRPr="00006717">
        <w:rPr>
          <w:i/>
        </w:rPr>
        <w:t xml:space="preserve">Child-educator attachment quality and history of relationship within </w:t>
      </w:r>
      <w:r w:rsidR="00AB2F0F">
        <w:rPr>
          <w:i/>
        </w:rPr>
        <w:t>ECEC</w:t>
      </w:r>
      <w:r w:rsidRPr="00006717">
        <w:rPr>
          <w:i/>
        </w:rPr>
        <w:t xml:space="preserve"> services</w:t>
      </w:r>
      <w:r w:rsidR="00C02901">
        <w:rPr>
          <w:i/>
        </w:rPr>
        <w:t xml:space="preserve"> </w:t>
      </w:r>
      <w:r w:rsidR="00C02901" w:rsidRPr="00006717">
        <w:t>(forthcoming)</w:t>
      </w:r>
      <w:r w:rsidRPr="00006717">
        <w:t>.</w:t>
      </w:r>
      <w:r w:rsidR="000E67C0">
        <w:t xml:space="preserve"> </w:t>
      </w:r>
      <w:r w:rsidR="009D1C6E">
        <w:t>The r</w:t>
      </w:r>
      <w:r w:rsidR="000E67C0">
        <w:t xml:space="preserve">esearch was not </w:t>
      </w:r>
      <w:r w:rsidR="005060D7">
        <w:t>specific</w:t>
      </w:r>
      <w:r w:rsidR="009D1C6E">
        <w:t xml:space="preserve"> to Victoria</w:t>
      </w:r>
      <w:r w:rsidR="000E67C0">
        <w:t xml:space="preserve">. </w:t>
      </w:r>
    </w:p>
  </w:footnote>
  <w:footnote w:id="62">
    <w:p w14:paraId="3079A617" w14:textId="051F9AEA" w:rsidR="00506515" w:rsidRPr="00006717" w:rsidRDefault="00506515" w:rsidP="00506515">
      <w:pPr>
        <w:pStyle w:val="FootnoteText"/>
      </w:pPr>
      <w:r w:rsidRPr="00006717">
        <w:rPr>
          <w:rStyle w:val="FootnoteReference"/>
        </w:rPr>
        <w:footnoteRef/>
      </w:r>
      <w:r w:rsidRPr="00006717">
        <w:t xml:space="preserve"> Workforce data in the proceeding paragraphs is from the </w:t>
      </w:r>
      <w:r w:rsidR="003674A0">
        <w:t>Australian Government (</w:t>
      </w:r>
      <w:r w:rsidRPr="00006717">
        <w:t>Department of Education</w:t>
      </w:r>
      <w:r w:rsidR="003674A0">
        <w:t xml:space="preserve">) </w:t>
      </w:r>
      <w:r w:rsidRPr="00A45F52">
        <w:rPr>
          <w:i/>
          <w:iCs/>
        </w:rPr>
        <w:t xml:space="preserve">2024 National </w:t>
      </w:r>
      <w:r w:rsidR="00564205">
        <w:rPr>
          <w:i/>
          <w:iCs/>
        </w:rPr>
        <w:t>Early Childhood Education and Care</w:t>
      </w:r>
      <w:r w:rsidRPr="00A45F52">
        <w:rPr>
          <w:i/>
          <w:iCs/>
        </w:rPr>
        <w:t xml:space="preserve"> Workforce Census Interactive Dashboard</w:t>
      </w:r>
      <w:r w:rsidR="00A45F52">
        <w:t xml:space="preserve">, </w:t>
      </w:r>
      <w:r w:rsidRPr="00006717">
        <w:t xml:space="preserve">extracted 25 July 2025. It relates only to paid, contact staff </w:t>
      </w:r>
      <w:r w:rsidR="00A64CCA">
        <w:t>(</w:t>
      </w:r>
      <w:r w:rsidR="0042095B">
        <w:t xml:space="preserve">in direct contact with children), </w:t>
      </w:r>
      <w:r w:rsidRPr="00006717">
        <w:t>and relates to staffing situations in the reference week of the census</w:t>
      </w:r>
      <w:r w:rsidR="00E96F03">
        <w:t xml:space="preserve"> in long day </w:t>
      </w:r>
      <w:r w:rsidR="003611F5">
        <w:t xml:space="preserve">care </w:t>
      </w:r>
      <w:r w:rsidR="00E96F03">
        <w:t>services and kindergarten</w:t>
      </w:r>
      <w:r w:rsidR="00790B24">
        <w:t xml:space="preserve"> services</w:t>
      </w:r>
      <w:r w:rsidR="00E96F03">
        <w:t xml:space="preserve"> (unless specified)</w:t>
      </w:r>
      <w:r w:rsidR="0075791C">
        <w:t xml:space="preserve"> in Victoria</w:t>
      </w:r>
      <w:r w:rsidRPr="00006717">
        <w:t xml:space="preserve">. </w:t>
      </w:r>
    </w:p>
  </w:footnote>
  <w:footnote w:id="63">
    <w:p w14:paraId="45E589EF" w14:textId="6AD87EB7" w:rsidR="00506515" w:rsidRPr="00006717" w:rsidRDefault="00506515" w:rsidP="00506515">
      <w:pPr>
        <w:pStyle w:val="FootnoteText"/>
      </w:pPr>
      <w:r w:rsidRPr="00006717">
        <w:rPr>
          <w:rStyle w:val="FootnoteReference"/>
        </w:rPr>
        <w:footnoteRef/>
      </w:r>
      <w:r w:rsidRPr="00006717">
        <w:t xml:space="preserve"> </w:t>
      </w:r>
      <w:r w:rsidR="00EB64A9">
        <w:t xml:space="preserve">Australian Government (Productivity Commission), </w:t>
      </w:r>
      <w:r w:rsidR="00EB64A9">
        <w:rPr>
          <w:i/>
          <w:iCs/>
        </w:rPr>
        <w:t xml:space="preserve">A path to universal early childhood education and </w:t>
      </w:r>
      <w:r w:rsidR="00EB64A9" w:rsidRPr="007241F9">
        <w:t>care</w:t>
      </w:r>
      <w:r w:rsidR="00EB64A9">
        <w:t xml:space="preserve"> (Final report, June 2024), Vol 2,</w:t>
      </w:r>
      <w:r w:rsidR="006F2493">
        <w:t xml:space="preserve"> Supporting papers, 131.</w:t>
      </w:r>
    </w:p>
  </w:footnote>
  <w:footnote w:id="64">
    <w:p w14:paraId="11E97DE7" w14:textId="10999754" w:rsidR="00506515" w:rsidRPr="00006717" w:rsidRDefault="00506515" w:rsidP="00506515">
      <w:pPr>
        <w:pStyle w:val="FootnoteText"/>
      </w:pPr>
      <w:r w:rsidRPr="00006717">
        <w:rPr>
          <w:rStyle w:val="FootnoteReference"/>
        </w:rPr>
        <w:footnoteRef/>
      </w:r>
      <w:r w:rsidRPr="00006717">
        <w:t xml:space="preserve"> </w:t>
      </w:r>
      <w:r w:rsidR="00331DDF">
        <w:t xml:space="preserve">Australian Government </w:t>
      </w:r>
      <w:r w:rsidR="006C6534">
        <w:t>(Job and Skills Australia)</w:t>
      </w:r>
      <w:r w:rsidR="004B794B">
        <w:t>, v</w:t>
      </w:r>
      <w:r w:rsidRPr="00006717">
        <w:t xml:space="preserve">acancy data from </w:t>
      </w:r>
      <w:r w:rsidR="004B794B">
        <w:t>‘</w:t>
      </w:r>
      <w:r w:rsidRPr="00006717">
        <w:t xml:space="preserve">Jobs and Skills </w:t>
      </w:r>
      <w:r w:rsidR="004B794B">
        <w:t>Atlas</w:t>
      </w:r>
      <w:r w:rsidR="0022385B">
        <w:t>’</w:t>
      </w:r>
      <w:r w:rsidRPr="00006717">
        <w:t xml:space="preserve">, </w:t>
      </w:r>
      <w:r w:rsidR="00F47613">
        <w:t>e</w:t>
      </w:r>
      <w:r w:rsidRPr="00006717">
        <w:t xml:space="preserve">stimated vacancies (Victoria, for ANZSCO 4211, 241111, 134111 - child carers, Early Childhood (Pre-primary School) Teachers, and child care centre managers). </w:t>
      </w:r>
    </w:p>
  </w:footnote>
  <w:footnote w:id="65">
    <w:p w14:paraId="458FC5DC" w14:textId="560158A9" w:rsidR="00506515" w:rsidRPr="00006717" w:rsidRDefault="00506515" w:rsidP="00506515">
      <w:pPr>
        <w:pStyle w:val="FootnoteText"/>
      </w:pPr>
      <w:r w:rsidRPr="00006717">
        <w:rPr>
          <w:rStyle w:val="FootnoteReference"/>
        </w:rPr>
        <w:footnoteRef/>
      </w:r>
      <w:r w:rsidRPr="00006717">
        <w:t xml:space="preserve"> </w:t>
      </w:r>
      <w:r w:rsidR="005D0B82" w:rsidRPr="00A30E95">
        <w:t xml:space="preserve">Australian Children’s Education </w:t>
      </w:r>
      <w:r w:rsidR="005D0B82">
        <w:t>and</w:t>
      </w:r>
      <w:r w:rsidR="005D0B82" w:rsidRPr="00A30E95">
        <w:t xml:space="preserve"> Care Quality Authority</w:t>
      </w:r>
      <w:r w:rsidR="005D0B82">
        <w:t xml:space="preserve">, </w:t>
      </w:r>
      <w:r w:rsidR="00320027">
        <w:t xml:space="preserve">‘NQF Snapshot: Waivers’ (Web Page) </w:t>
      </w:r>
      <w:r w:rsidRPr="00006717">
        <w:t>Table W1</w:t>
      </w:r>
      <w:r w:rsidR="00BA2123">
        <w:t xml:space="preserve"> &lt;</w:t>
      </w:r>
      <w:r w:rsidR="00BA2123" w:rsidRPr="00BA2123">
        <w:t xml:space="preserve"> https://snapshots.acecqa.gov.au/Snapshot/waivers.html</w:t>
      </w:r>
      <w:r w:rsidR="00BA2123">
        <w:t>&gt;</w:t>
      </w:r>
      <w:r w:rsidRPr="00006717">
        <w:t xml:space="preserve">.  </w:t>
      </w:r>
    </w:p>
  </w:footnote>
  <w:footnote w:id="66">
    <w:p w14:paraId="52EB4FD8" w14:textId="77777777" w:rsidR="00BD7245" w:rsidRPr="00006717" w:rsidRDefault="00BD7245" w:rsidP="00BD7245">
      <w:pPr>
        <w:pStyle w:val="FootnoteText"/>
      </w:pPr>
      <w:r w:rsidRPr="00006717">
        <w:rPr>
          <w:rStyle w:val="FootnoteReference"/>
        </w:rPr>
        <w:footnoteRef/>
      </w:r>
      <w:r w:rsidRPr="00006717">
        <w:t xml:space="preserve"> This is national data and does not include kindergartens. It predates the Worker Retention Payment, so does not reflect the pay increase it delivered to many workers from late 2024. While the </w:t>
      </w:r>
      <w:r w:rsidRPr="00932F84">
        <w:t>Australian Competition and Consumer Commission</w:t>
      </w:r>
      <w:r w:rsidRPr="00006717">
        <w:t xml:space="preserve"> used compulsory information gathering powers on all large providers (operating 40 or more services), its data from small (1 to 4) and medium (5 to 19) providers was given voluntarily, so is not comprehensive and may not be representative. The </w:t>
      </w:r>
      <w:r w:rsidRPr="00932F84">
        <w:t>Australian Competition and Consumer Commission</w:t>
      </w:r>
      <w:r w:rsidRPr="00006717">
        <w:t xml:space="preserve"> has also </w:t>
      </w:r>
      <w:r w:rsidRPr="009D3FF2">
        <w:t>acknowledged</w:t>
      </w:r>
      <w:r w:rsidRPr="00006717">
        <w:t xml:space="preserve"> there were some inconsistencies in how providers reported some pay data. </w:t>
      </w:r>
    </w:p>
  </w:footnote>
  <w:footnote w:id="67">
    <w:p w14:paraId="02BAC073" w14:textId="2856B848" w:rsidR="00506515" w:rsidRPr="00006717" w:rsidRDefault="00506515" w:rsidP="00506515">
      <w:pPr>
        <w:pStyle w:val="FootnoteText"/>
      </w:pPr>
      <w:r w:rsidRPr="00006717">
        <w:rPr>
          <w:rStyle w:val="FootnoteReference"/>
        </w:rPr>
        <w:footnoteRef/>
      </w:r>
      <w:r w:rsidRPr="00006717">
        <w:t xml:space="preserve"> </w:t>
      </w:r>
      <w:r w:rsidR="009D3FF2" w:rsidRPr="00006717">
        <w:t xml:space="preserve">Australian Competition </w:t>
      </w:r>
      <w:r w:rsidR="009D3FF2">
        <w:t>and</w:t>
      </w:r>
      <w:r w:rsidR="009D3FF2" w:rsidRPr="00006717">
        <w:t xml:space="preserve"> Consumer Commission,</w:t>
      </w:r>
      <w:r w:rsidR="009D3FF2">
        <w:t xml:space="preserve"> </w:t>
      </w:r>
      <w:r w:rsidR="009D3FF2">
        <w:rPr>
          <w:i/>
          <w:iCs/>
        </w:rPr>
        <w:t>Childcare inquiry</w:t>
      </w:r>
      <w:r w:rsidR="009D3FF2">
        <w:rPr>
          <w:i/>
        </w:rPr>
        <w:t xml:space="preserve"> </w:t>
      </w:r>
      <w:r w:rsidR="009D3FF2">
        <w:t>(Interim Report,</w:t>
      </w:r>
      <w:r w:rsidR="009D3FF2" w:rsidRPr="003B21A1">
        <w:t xml:space="preserve"> </w:t>
      </w:r>
      <w:r w:rsidR="009D3FF2">
        <w:t xml:space="preserve">September </w:t>
      </w:r>
      <w:r w:rsidR="009D3FF2" w:rsidRPr="00006717">
        <w:t>2023</w:t>
      </w:r>
      <w:r w:rsidR="009D3FF2">
        <w:t xml:space="preserve">) </w:t>
      </w:r>
      <w:r w:rsidR="00DC64EC">
        <w:t>54.</w:t>
      </w:r>
    </w:p>
  </w:footnote>
  <w:footnote w:id="68">
    <w:p w14:paraId="5175B698" w14:textId="4BFEC530" w:rsidR="00506515" w:rsidRPr="00006717" w:rsidRDefault="00506515" w:rsidP="00506515">
      <w:pPr>
        <w:pStyle w:val="FootnoteText"/>
      </w:pPr>
      <w:r w:rsidRPr="00006717">
        <w:rPr>
          <w:rStyle w:val="FootnoteReference"/>
        </w:rPr>
        <w:footnoteRef/>
      </w:r>
      <w:r w:rsidRPr="00006717">
        <w:t xml:space="preserve"> </w:t>
      </w:r>
      <w:r w:rsidR="00DC64EC" w:rsidRPr="00006717">
        <w:t xml:space="preserve">Australian Competition </w:t>
      </w:r>
      <w:r w:rsidR="00DC64EC">
        <w:t>and</w:t>
      </w:r>
      <w:r w:rsidR="00DC64EC" w:rsidRPr="00006717">
        <w:t xml:space="preserve"> Consumer Commission,</w:t>
      </w:r>
      <w:r w:rsidR="00DC64EC">
        <w:t xml:space="preserve"> </w:t>
      </w:r>
      <w:r w:rsidR="00DC64EC">
        <w:rPr>
          <w:i/>
          <w:iCs/>
        </w:rPr>
        <w:t>Childcare inquiry</w:t>
      </w:r>
      <w:r w:rsidR="00DC64EC">
        <w:rPr>
          <w:i/>
        </w:rPr>
        <w:t xml:space="preserve"> </w:t>
      </w:r>
      <w:r w:rsidR="00DC64EC">
        <w:t>(Interim Report,</w:t>
      </w:r>
      <w:r w:rsidR="00DC64EC" w:rsidRPr="003B21A1">
        <w:t xml:space="preserve"> </w:t>
      </w:r>
      <w:r w:rsidR="00DC64EC">
        <w:t xml:space="preserve">September </w:t>
      </w:r>
      <w:r w:rsidR="00DC64EC" w:rsidRPr="00006717">
        <w:t>2023</w:t>
      </w:r>
      <w:r w:rsidR="00DC64EC">
        <w:t>) 55</w:t>
      </w:r>
      <w:r w:rsidRPr="00006717">
        <w:t xml:space="preserve">. </w:t>
      </w:r>
    </w:p>
  </w:footnote>
  <w:footnote w:id="69">
    <w:p w14:paraId="2BEAD59D" w14:textId="4F0F7596" w:rsidR="00506515" w:rsidRPr="00006717" w:rsidRDefault="00506515" w:rsidP="00506515">
      <w:pPr>
        <w:pStyle w:val="FootnoteText"/>
      </w:pPr>
      <w:r w:rsidRPr="00006717">
        <w:rPr>
          <w:rStyle w:val="FootnoteReference"/>
        </w:rPr>
        <w:footnoteRef/>
      </w:r>
      <w:r w:rsidRPr="00006717">
        <w:t xml:space="preserve"> </w:t>
      </w:r>
      <w:r w:rsidR="00DC64EC" w:rsidRPr="00006717">
        <w:t xml:space="preserve">Australian Competition </w:t>
      </w:r>
      <w:r w:rsidR="00DC64EC">
        <w:t>and</w:t>
      </w:r>
      <w:r w:rsidR="00DC64EC" w:rsidRPr="00006717">
        <w:t xml:space="preserve"> Consumer Commission,</w:t>
      </w:r>
      <w:r w:rsidR="00DC64EC">
        <w:t xml:space="preserve"> </w:t>
      </w:r>
      <w:r w:rsidR="00DC64EC">
        <w:rPr>
          <w:i/>
          <w:iCs/>
        </w:rPr>
        <w:t>Childcare inquiry</w:t>
      </w:r>
      <w:r w:rsidR="00DC64EC">
        <w:rPr>
          <w:i/>
        </w:rPr>
        <w:t xml:space="preserve"> </w:t>
      </w:r>
      <w:r w:rsidR="00DC64EC">
        <w:t>(Interim Report,</w:t>
      </w:r>
      <w:r w:rsidR="00DC64EC" w:rsidRPr="003B21A1">
        <w:t xml:space="preserve"> </w:t>
      </w:r>
      <w:r w:rsidR="00DC64EC">
        <w:t xml:space="preserve">September </w:t>
      </w:r>
      <w:r w:rsidR="00DC64EC" w:rsidRPr="00006717">
        <w:t>2023</w:t>
      </w:r>
      <w:r w:rsidR="00DC64EC">
        <w:t>) 57</w:t>
      </w:r>
      <w:r w:rsidRPr="00006717">
        <w:t xml:space="preserve">. </w:t>
      </w:r>
    </w:p>
  </w:footnote>
  <w:footnote w:id="70">
    <w:p w14:paraId="6B11C432" w14:textId="2FB0B132" w:rsidR="00506515" w:rsidRPr="00006717" w:rsidRDefault="00506515" w:rsidP="00506515">
      <w:pPr>
        <w:pStyle w:val="FootnoteText"/>
      </w:pPr>
      <w:r w:rsidRPr="00006717">
        <w:rPr>
          <w:rStyle w:val="FootnoteReference"/>
        </w:rPr>
        <w:footnoteRef/>
      </w:r>
      <w:r w:rsidRPr="00006717">
        <w:t xml:space="preserve"> </w:t>
      </w:r>
      <w:r w:rsidR="00313133">
        <w:t>Australian Government (</w:t>
      </w:r>
      <w:r w:rsidRPr="00006717">
        <w:t>Department of Education</w:t>
      </w:r>
      <w:r w:rsidR="00313133">
        <w:t xml:space="preserve">) </w:t>
      </w:r>
      <w:r w:rsidR="00313133" w:rsidRPr="00D01DDC">
        <w:t>Response</w:t>
      </w:r>
      <w:r w:rsidR="00313133" w:rsidRPr="00006717">
        <w:t xml:space="preserve"> to </w:t>
      </w:r>
      <w:r w:rsidR="00313133" w:rsidRPr="00D01DDC">
        <w:t xml:space="preserve">information request from the Rapid Child Safety </w:t>
      </w:r>
      <w:r w:rsidR="00313133" w:rsidRPr="00006717">
        <w:t>Review</w:t>
      </w:r>
      <w:r w:rsidR="00313133" w:rsidRPr="00D01DDC">
        <w:t>, July</w:t>
      </w:r>
      <w:r w:rsidR="00313133">
        <w:t>–August</w:t>
      </w:r>
      <w:r w:rsidR="00313133" w:rsidRPr="00D01DDC">
        <w:t xml:space="preserve"> 2025.</w:t>
      </w:r>
      <w:r w:rsidR="00313133" w:rsidRPr="00006717">
        <w:t xml:space="preserve"> </w:t>
      </w:r>
      <w:r w:rsidRPr="00006717">
        <w:t>Analysis considered approximately 1100 Victorian Long Day Care Services who had been rated in the two years prior to the Census reference week. Census data may not be used for compliance purposes against a service or provider. The Census occurred before the commencement of the Worker Retention Payment, so does not reflect the pay increase it delivered to many workers from late 2024.</w:t>
      </w:r>
      <w:r w:rsidR="00A64CCA">
        <w:t xml:space="preserve"> </w:t>
      </w:r>
    </w:p>
  </w:footnote>
  <w:footnote w:id="71">
    <w:p w14:paraId="23A09C0A" w14:textId="471F29C5" w:rsidR="00506515" w:rsidRPr="00006717" w:rsidRDefault="00506515" w:rsidP="00506515">
      <w:pPr>
        <w:pStyle w:val="FootnoteText"/>
      </w:pPr>
      <w:r w:rsidRPr="00006717">
        <w:rPr>
          <w:rStyle w:val="FootnoteReference"/>
        </w:rPr>
        <w:footnoteRef/>
      </w:r>
      <w:r w:rsidRPr="00006717">
        <w:t xml:space="preserve"> </w:t>
      </w:r>
      <w:r w:rsidR="000D5E35" w:rsidRPr="00006717">
        <w:t xml:space="preserve">Australian Competition </w:t>
      </w:r>
      <w:r w:rsidR="000D5E35">
        <w:t>and</w:t>
      </w:r>
      <w:r w:rsidR="000D5E35" w:rsidRPr="00006717">
        <w:t xml:space="preserve"> Consumer Commission,</w:t>
      </w:r>
      <w:r w:rsidR="000D5E35">
        <w:t xml:space="preserve"> </w:t>
      </w:r>
      <w:r w:rsidR="000D5E35">
        <w:rPr>
          <w:i/>
          <w:iCs/>
        </w:rPr>
        <w:t>Childcare inquiry</w:t>
      </w:r>
      <w:r w:rsidR="000D5E35">
        <w:rPr>
          <w:i/>
        </w:rPr>
        <w:t xml:space="preserve"> </w:t>
      </w:r>
      <w:r w:rsidR="000D5E35">
        <w:t>(Interim Report,</w:t>
      </w:r>
      <w:r w:rsidR="000D5E35" w:rsidRPr="003B21A1">
        <w:t xml:space="preserve"> </w:t>
      </w:r>
      <w:r w:rsidR="000D5E35">
        <w:t xml:space="preserve">September </w:t>
      </w:r>
      <w:r w:rsidR="000D5E35" w:rsidRPr="00006717">
        <w:t>2023</w:t>
      </w:r>
      <w:r w:rsidR="000D5E35">
        <w:t>) 55–56</w:t>
      </w:r>
      <w:r w:rsidRPr="00006717">
        <w:t xml:space="preserve">. </w:t>
      </w:r>
    </w:p>
  </w:footnote>
  <w:footnote w:id="72">
    <w:p w14:paraId="638EF86F" w14:textId="529062D5" w:rsidR="00506515" w:rsidRPr="00006717" w:rsidRDefault="00506515" w:rsidP="00506515">
      <w:pPr>
        <w:pStyle w:val="FootnoteText"/>
      </w:pPr>
      <w:r w:rsidRPr="00006717">
        <w:rPr>
          <w:rStyle w:val="FootnoteReference"/>
        </w:rPr>
        <w:footnoteRef/>
      </w:r>
      <w:r w:rsidRPr="00006717">
        <w:t xml:space="preserve"> </w:t>
      </w:r>
      <w:r w:rsidR="000D5E35" w:rsidRPr="00006717">
        <w:t xml:space="preserve">Australian Competition </w:t>
      </w:r>
      <w:r w:rsidR="000D5E35">
        <w:t>and</w:t>
      </w:r>
      <w:r w:rsidR="000D5E35" w:rsidRPr="00006717">
        <w:t xml:space="preserve"> Consumer Commission,</w:t>
      </w:r>
      <w:r w:rsidR="000D5E35">
        <w:t xml:space="preserve"> </w:t>
      </w:r>
      <w:r w:rsidR="000D5E35">
        <w:rPr>
          <w:i/>
          <w:iCs/>
        </w:rPr>
        <w:t>Childcare inquiry</w:t>
      </w:r>
      <w:r w:rsidR="000D5E35">
        <w:rPr>
          <w:i/>
        </w:rPr>
        <w:t xml:space="preserve"> </w:t>
      </w:r>
      <w:r w:rsidR="000D5E35">
        <w:t>(Interim Report,</w:t>
      </w:r>
      <w:r w:rsidR="000D5E35" w:rsidRPr="003B21A1">
        <w:t xml:space="preserve"> </w:t>
      </w:r>
      <w:r w:rsidR="000D5E35">
        <w:t xml:space="preserve">September </w:t>
      </w:r>
      <w:r w:rsidR="000D5E35" w:rsidRPr="00006717">
        <w:t>2023</w:t>
      </w:r>
      <w:r w:rsidR="000D5E35">
        <w:t>) 58</w:t>
      </w:r>
      <w:r w:rsidRPr="00006717">
        <w:t>.</w:t>
      </w:r>
    </w:p>
  </w:footnote>
  <w:footnote w:id="73">
    <w:p w14:paraId="7EDD9B21" w14:textId="7AB19945" w:rsidR="00506515" w:rsidRPr="00006717" w:rsidRDefault="00506515" w:rsidP="00506515">
      <w:pPr>
        <w:pStyle w:val="FootnoteText"/>
      </w:pPr>
      <w:r w:rsidRPr="00006717">
        <w:rPr>
          <w:rStyle w:val="FootnoteReference"/>
        </w:rPr>
        <w:footnoteRef/>
      </w:r>
      <w:r w:rsidRPr="00006717">
        <w:t xml:space="preserve"> </w:t>
      </w:r>
      <w:r w:rsidR="007B68A8" w:rsidRPr="00006717">
        <w:t>Australian Competition and Consumer Commission,</w:t>
      </w:r>
      <w:r w:rsidR="007B68A8">
        <w:t xml:space="preserve"> </w:t>
      </w:r>
      <w:r w:rsidR="007B68A8">
        <w:rPr>
          <w:i/>
          <w:iCs/>
        </w:rPr>
        <w:t xml:space="preserve">Childcare inquiry </w:t>
      </w:r>
      <w:r w:rsidR="007B68A8">
        <w:t>(Final Report,</w:t>
      </w:r>
      <w:r w:rsidR="007B68A8" w:rsidRPr="00006717">
        <w:t xml:space="preserve"> December 2023</w:t>
      </w:r>
      <w:r w:rsidR="007B68A8">
        <w:t>)</w:t>
      </w:r>
      <w:r w:rsidR="007B68A8" w:rsidRPr="00006717">
        <w:t xml:space="preserve"> </w:t>
      </w:r>
      <w:r w:rsidR="007B68A8">
        <w:t>121</w:t>
      </w:r>
      <w:r w:rsidR="007B68A8" w:rsidRPr="00006717">
        <w:t xml:space="preserve">. </w:t>
      </w:r>
    </w:p>
  </w:footnote>
  <w:footnote w:id="74">
    <w:p w14:paraId="169534E8" w14:textId="50742A87" w:rsidR="00506515" w:rsidRPr="00006717" w:rsidRDefault="00506515" w:rsidP="00506515">
      <w:pPr>
        <w:pStyle w:val="FootnoteText"/>
      </w:pPr>
      <w:r w:rsidRPr="00006717">
        <w:rPr>
          <w:rStyle w:val="FootnoteReference"/>
        </w:rPr>
        <w:footnoteRef/>
      </w:r>
      <w:r w:rsidRPr="00006717">
        <w:t xml:space="preserve"> </w:t>
      </w:r>
      <w:r w:rsidR="000D5E35" w:rsidRPr="00006717">
        <w:t xml:space="preserve">Australian Competition </w:t>
      </w:r>
      <w:r w:rsidR="000D5E35">
        <w:t>and</w:t>
      </w:r>
      <w:r w:rsidR="000D5E35" w:rsidRPr="00006717">
        <w:t xml:space="preserve"> Consumer Commission,</w:t>
      </w:r>
      <w:r w:rsidR="000D5E35">
        <w:t xml:space="preserve"> </w:t>
      </w:r>
      <w:r w:rsidR="000D5E35">
        <w:rPr>
          <w:i/>
          <w:iCs/>
        </w:rPr>
        <w:t>Childcare inquiry</w:t>
      </w:r>
      <w:r w:rsidR="000D5E35">
        <w:rPr>
          <w:i/>
        </w:rPr>
        <w:t xml:space="preserve"> </w:t>
      </w:r>
      <w:r w:rsidR="000D5E35">
        <w:t>(Interim Report,</w:t>
      </w:r>
      <w:r w:rsidR="000D5E35" w:rsidRPr="003B21A1">
        <w:t xml:space="preserve"> </w:t>
      </w:r>
      <w:r w:rsidR="000D5E35">
        <w:t xml:space="preserve">September </w:t>
      </w:r>
      <w:r w:rsidR="000D5E35" w:rsidRPr="00006717">
        <w:t>2023</w:t>
      </w:r>
      <w:r w:rsidR="000D5E35">
        <w:t>) 61</w:t>
      </w:r>
      <w:r w:rsidRPr="00006717">
        <w:t xml:space="preserve">. </w:t>
      </w:r>
    </w:p>
  </w:footnote>
  <w:footnote w:id="75">
    <w:p w14:paraId="751B5BC1" w14:textId="464BE7E6" w:rsidR="00506515" w:rsidRPr="00006717" w:rsidRDefault="00506515" w:rsidP="00506515">
      <w:pPr>
        <w:pStyle w:val="FootnoteText"/>
      </w:pPr>
      <w:r w:rsidRPr="00006717">
        <w:rPr>
          <w:rStyle w:val="FootnoteReference"/>
        </w:rPr>
        <w:footnoteRef/>
      </w:r>
      <w:r w:rsidRPr="00006717">
        <w:t xml:space="preserve"> </w:t>
      </w:r>
      <w:r w:rsidR="007B68A8" w:rsidRPr="00006717">
        <w:t>Australian Competition and Consumer Commission,</w:t>
      </w:r>
      <w:r w:rsidR="007B68A8">
        <w:t xml:space="preserve"> </w:t>
      </w:r>
      <w:r w:rsidR="007B68A8">
        <w:rPr>
          <w:i/>
          <w:iCs/>
        </w:rPr>
        <w:t xml:space="preserve">Childcare inquiry </w:t>
      </w:r>
      <w:r w:rsidR="007B68A8">
        <w:t>(Final Report,</w:t>
      </w:r>
      <w:r w:rsidR="007B68A8" w:rsidRPr="00006717">
        <w:t xml:space="preserve"> December 2023</w:t>
      </w:r>
      <w:r w:rsidR="007B68A8">
        <w:t>)</w:t>
      </w:r>
      <w:r w:rsidR="007B68A8" w:rsidRPr="00006717">
        <w:t xml:space="preserve"> 5</w:t>
      </w:r>
      <w:r w:rsidR="007B68A8">
        <w:t>4</w:t>
      </w:r>
      <w:r w:rsidR="007B68A8" w:rsidRPr="00006717">
        <w:t xml:space="preserve">. </w:t>
      </w:r>
      <w:r w:rsidRPr="00006717">
        <w:t xml:space="preserve">The </w:t>
      </w:r>
      <w:r w:rsidR="00B675A2" w:rsidRPr="00932F84">
        <w:t>Australian Competition and Consumer Commission</w:t>
      </w:r>
      <w:r w:rsidRPr="00006717">
        <w:t xml:space="preserve"> classified payroll tax as a finance and administration cost, not a labour cost. </w:t>
      </w:r>
    </w:p>
  </w:footnote>
  <w:footnote w:id="76">
    <w:p w14:paraId="359BF326" w14:textId="466FE477" w:rsidR="00506515" w:rsidRPr="00006717" w:rsidRDefault="00506515" w:rsidP="00506515">
      <w:pPr>
        <w:pStyle w:val="FootnoteText"/>
      </w:pPr>
      <w:r w:rsidRPr="00006717">
        <w:rPr>
          <w:rStyle w:val="FootnoteReference"/>
        </w:rPr>
        <w:footnoteRef/>
      </w:r>
      <w:r w:rsidRPr="00006717">
        <w:t xml:space="preserve"> </w:t>
      </w:r>
      <w:r w:rsidR="002003D6">
        <w:t>Centre for Policy Development</w:t>
      </w:r>
      <w:r w:rsidR="00A72B64">
        <w:t xml:space="preserve">, </w:t>
      </w:r>
      <w:r w:rsidR="00A72B64">
        <w:rPr>
          <w:i/>
          <w:iCs/>
        </w:rPr>
        <w:t>A brief history of Commonwealth Government involvement in early childhood education and care</w:t>
      </w:r>
      <w:r w:rsidR="0080566E">
        <w:rPr>
          <w:i/>
          <w:iCs/>
        </w:rPr>
        <w:t xml:space="preserve">, </w:t>
      </w:r>
      <w:r w:rsidR="0080566E">
        <w:t xml:space="preserve">(research commissioned by the </w:t>
      </w:r>
      <w:r w:rsidRPr="00006717">
        <w:t>South Australian Royal Commission into E</w:t>
      </w:r>
      <w:r w:rsidR="00CF49B4">
        <w:t xml:space="preserve">arly </w:t>
      </w:r>
      <w:r w:rsidRPr="00006717">
        <w:t>C</w:t>
      </w:r>
      <w:r w:rsidR="00CF49B4">
        <w:t xml:space="preserve">hildhood </w:t>
      </w:r>
      <w:r w:rsidRPr="00006717">
        <w:t>E</w:t>
      </w:r>
      <w:r w:rsidR="00CF49B4">
        <w:t xml:space="preserve">ducation and Care, </w:t>
      </w:r>
      <w:r w:rsidRPr="00006717">
        <w:t>August 2023</w:t>
      </w:r>
      <w:r w:rsidR="00CF49B4">
        <w:t>)</w:t>
      </w:r>
      <w:r w:rsidRPr="00006717">
        <w:t>.</w:t>
      </w:r>
      <w:r w:rsidRPr="00006717">
        <w:rPr>
          <w:i/>
        </w:rPr>
        <w:t xml:space="preserve"> </w:t>
      </w:r>
    </w:p>
  </w:footnote>
  <w:footnote w:id="77">
    <w:p w14:paraId="3ACBD258" w14:textId="2FF20AF2" w:rsidR="00506515" w:rsidRPr="00006717" w:rsidRDefault="00506515" w:rsidP="00506515">
      <w:pPr>
        <w:pStyle w:val="FootnoteText"/>
      </w:pPr>
      <w:r w:rsidRPr="00006717">
        <w:rPr>
          <w:rStyle w:val="FootnoteReference"/>
        </w:rPr>
        <w:footnoteRef/>
      </w:r>
      <w:r w:rsidRPr="00006717">
        <w:t xml:space="preserve"> </w:t>
      </w:r>
      <w:r w:rsidR="004B5EEB">
        <w:t xml:space="preserve">Australian Government (Productivity Commission), </w:t>
      </w:r>
      <w:r w:rsidR="004B5EEB">
        <w:rPr>
          <w:i/>
          <w:iCs/>
        </w:rPr>
        <w:t xml:space="preserve">A path to universal early childhood education and </w:t>
      </w:r>
      <w:r w:rsidR="004B5EEB" w:rsidRPr="007241F9">
        <w:t>care</w:t>
      </w:r>
      <w:r w:rsidR="004B5EEB">
        <w:t xml:space="preserve"> (Final report, June 2024), Vol 2, Supporting pap</w:t>
      </w:r>
      <w:r w:rsidR="00F01392">
        <w:t xml:space="preserve">ers, </w:t>
      </w:r>
      <w:r w:rsidRPr="00006717">
        <w:t>Figure 10.1</w:t>
      </w:r>
      <w:r w:rsidR="00F01392">
        <w:t>, 589.</w:t>
      </w:r>
    </w:p>
  </w:footnote>
  <w:footnote w:id="78">
    <w:p w14:paraId="4DB9E15E" w14:textId="77777777" w:rsidR="00B92D73" w:rsidRPr="00006717" w:rsidRDefault="00B92D73" w:rsidP="00B92D73">
      <w:pPr>
        <w:pStyle w:val="FootnoteText"/>
      </w:pPr>
      <w:r w:rsidRPr="00006717">
        <w:rPr>
          <w:rStyle w:val="FootnoteReference"/>
        </w:rPr>
        <w:footnoteRef/>
      </w:r>
      <w:r w:rsidRPr="00006717">
        <w:t xml:space="preserve"> Unencumbered space excludes areas not suitable or usually available for children, such as passageways, toilets, nappy change areas, storage, offices, kitchens, storage sheds or car parks. </w:t>
      </w:r>
    </w:p>
  </w:footnote>
  <w:footnote w:id="79">
    <w:p w14:paraId="05AC2A24" w14:textId="7B96A99F" w:rsidR="00B92D73" w:rsidRPr="00372251" w:rsidRDefault="00B92D73" w:rsidP="00B92D73">
      <w:pPr>
        <w:pStyle w:val="BodyText"/>
        <w:rPr>
          <w:rFonts w:eastAsia="Segoe UI"/>
          <w:kern w:val="2"/>
          <w:sz w:val="18"/>
          <w:lang w:eastAsia="en-US"/>
          <w14:ligatures w14:val="standardContextual"/>
        </w:rPr>
      </w:pPr>
      <w:r w:rsidRPr="00006717">
        <w:rPr>
          <w:rStyle w:val="FootnoteReference"/>
          <w:rFonts w:eastAsia="Segoe UI"/>
          <w:kern w:val="2"/>
          <w:sz w:val="18"/>
          <w:lang w:eastAsia="en-US"/>
          <w14:ligatures w14:val="standardContextual"/>
        </w:rPr>
        <w:footnoteRef/>
      </w:r>
      <w:r w:rsidRPr="00006717">
        <w:t xml:space="preserve"> </w:t>
      </w:r>
      <w:r w:rsidRPr="00C30C70">
        <w:rPr>
          <w:sz w:val="20"/>
          <w:szCs w:val="20"/>
        </w:rPr>
        <w:t>The Education and Care Services Ombudsman, the National Education and Care Services Freedom of Information Commissioner and the National Education and Care Services Privacy Commissioner support the national quality assurance process. Ombudsman services are provided with respect to administrative actions taken by the Australian Children’s Education and Care Quality Authority (ACECQA), and freedom of information and privacy complaint and review services are provided in relation to actions taken in these areas by ACEC</w:t>
      </w:r>
      <w:r w:rsidR="00FF53AE" w:rsidRPr="00C30C70">
        <w:rPr>
          <w:sz w:val="20"/>
          <w:szCs w:val="20"/>
        </w:rPr>
        <w:t>Q</w:t>
      </w:r>
      <w:r w:rsidRPr="00C30C70">
        <w:rPr>
          <w:sz w:val="20"/>
          <w:szCs w:val="20"/>
        </w:rPr>
        <w:t xml:space="preserve">A and by each of the </w:t>
      </w:r>
      <w:r w:rsidR="0072403D">
        <w:rPr>
          <w:sz w:val="20"/>
          <w:szCs w:val="20"/>
        </w:rPr>
        <w:t>s</w:t>
      </w:r>
      <w:r w:rsidRPr="00C30C70">
        <w:rPr>
          <w:sz w:val="20"/>
          <w:szCs w:val="20"/>
        </w:rPr>
        <w:t xml:space="preserve">tate and </w:t>
      </w:r>
      <w:r w:rsidR="0072403D">
        <w:rPr>
          <w:sz w:val="20"/>
          <w:szCs w:val="20"/>
        </w:rPr>
        <w:t>t</w:t>
      </w:r>
      <w:r w:rsidRPr="00C30C70">
        <w:rPr>
          <w:sz w:val="20"/>
          <w:szCs w:val="20"/>
        </w:rPr>
        <w:t>erritory Regulatory Authorities.</w:t>
      </w:r>
    </w:p>
    <w:p w14:paraId="38D96C8A" w14:textId="77777777" w:rsidR="00B92D73" w:rsidRPr="00006717" w:rsidRDefault="00B92D73" w:rsidP="00B92D73">
      <w:pPr>
        <w:pStyle w:val="FootnoteText"/>
      </w:pPr>
    </w:p>
  </w:footnote>
  <w:footnote w:id="80">
    <w:p w14:paraId="0825AC39" w14:textId="3312E291" w:rsidR="00B92D73" w:rsidRPr="00006717" w:rsidRDefault="00B92D73" w:rsidP="00B92D73">
      <w:pPr>
        <w:pStyle w:val="FootnoteText"/>
      </w:pPr>
      <w:r w:rsidRPr="00006717">
        <w:rPr>
          <w:rStyle w:val="FootnoteReference"/>
        </w:rPr>
        <w:footnoteRef/>
      </w:r>
      <w:r w:rsidRPr="00006717">
        <w:t xml:space="preserve"> Australian Government</w:t>
      </w:r>
      <w:r w:rsidR="008E4390">
        <w:t xml:space="preserve"> (</w:t>
      </w:r>
      <w:r w:rsidRPr="00006717">
        <w:t xml:space="preserve">Department of </w:t>
      </w:r>
      <w:r w:rsidR="00853C8F">
        <w:t>Prime Minister</w:t>
      </w:r>
      <w:r w:rsidRPr="00006717">
        <w:t xml:space="preserve"> and Cabinet, Office of Impact Review Analysis</w:t>
      </w:r>
      <w:r w:rsidR="008E4390">
        <w:t xml:space="preserve">) </w:t>
      </w:r>
      <w:r w:rsidRPr="00006717">
        <w:t xml:space="preserve">‘National Child Safety Review: Consultation Regulation Impact Statement’, </w:t>
      </w:r>
      <w:r w:rsidR="008E4390">
        <w:t>(</w:t>
      </w:r>
      <w:r w:rsidRPr="00006717">
        <w:t>24 April 2025</w:t>
      </w:r>
      <w:r w:rsidR="008E4390">
        <w:t>) 13</w:t>
      </w:r>
      <w:r w:rsidRPr="00006717">
        <w:t xml:space="preserve"> &lt;</w:t>
      </w:r>
      <w:hyperlink r:id="rId3" w:history="1">
        <w:r w:rsidR="008E4390" w:rsidRPr="00182F17">
          <w:rPr>
            <w:rStyle w:val="Hyperlink"/>
          </w:rPr>
          <w:t>https://oia.pmc.gov.au/sites/default/files/posts/2025/06/Child%20Safety%20Review%20-%20Consultation%20RIS.pdf</w:t>
        </w:r>
      </w:hyperlink>
      <w:r w:rsidRPr="00006717">
        <w:t>&gt;.</w:t>
      </w:r>
    </w:p>
  </w:footnote>
  <w:footnote w:id="81">
    <w:p w14:paraId="284CC220" w14:textId="6CD75206" w:rsidR="00B92D73" w:rsidRPr="00006717" w:rsidRDefault="00B92D73" w:rsidP="00B92D73">
      <w:pPr>
        <w:pStyle w:val="FootnoteText"/>
      </w:pPr>
      <w:r w:rsidRPr="00006717">
        <w:rPr>
          <w:rStyle w:val="FootnoteReference"/>
        </w:rPr>
        <w:footnoteRef/>
      </w:r>
      <w:r w:rsidRPr="00006717">
        <w:t xml:space="preserve"> Family and Community Development Committee, Parliament of Victoria,</w:t>
      </w:r>
      <w:r w:rsidR="00891ECE">
        <w:t xml:space="preserve"> </w:t>
      </w:r>
      <w:r w:rsidR="00112C2B">
        <w:rPr>
          <w:i/>
          <w:iCs/>
        </w:rPr>
        <w:t>Betrayal of Trust</w:t>
      </w:r>
      <w:r w:rsidR="00D203A4">
        <w:rPr>
          <w:i/>
          <w:iCs/>
        </w:rPr>
        <w:t>: Inquiry into the handling of child abuse by religious and other non-government organisations</w:t>
      </w:r>
      <w:r w:rsidR="00B605DF">
        <w:rPr>
          <w:i/>
          <w:iCs/>
        </w:rPr>
        <w:t xml:space="preserve"> </w:t>
      </w:r>
      <w:r w:rsidR="00B605DF">
        <w:t>(Parliamentary Paper No 1062</w:t>
      </w:r>
      <w:r w:rsidR="00D85B67">
        <w:t xml:space="preserve">, November 2013). </w:t>
      </w:r>
    </w:p>
  </w:footnote>
  <w:footnote w:id="82">
    <w:p w14:paraId="23C0210A" w14:textId="59D74C52"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140.</w:t>
      </w:r>
    </w:p>
  </w:footnote>
  <w:footnote w:id="83">
    <w:p w14:paraId="1CC04730" w14:textId="61AA7D9F"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140.</w:t>
      </w:r>
    </w:p>
  </w:footnote>
  <w:footnote w:id="84">
    <w:p w14:paraId="1777CC04" w14:textId="3BCDC6A6"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140.</w:t>
      </w:r>
    </w:p>
  </w:footnote>
  <w:footnote w:id="85">
    <w:p w14:paraId="69DA652E" w14:textId="471CACCB"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10</w:t>
      </w:r>
      <w:r w:rsidR="00B106E1">
        <w:t>3</w:t>
      </w:r>
      <w:r w:rsidRPr="00006717">
        <w:t xml:space="preserve">. </w:t>
      </w:r>
    </w:p>
  </w:footnote>
  <w:footnote w:id="86">
    <w:p w14:paraId="7A688A99" w14:textId="3A92A96C"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10</w:t>
      </w:r>
      <w:r w:rsidR="00B106E1">
        <w:t>3</w:t>
      </w:r>
      <w:r w:rsidRPr="00006717">
        <w:t>.</w:t>
      </w:r>
    </w:p>
  </w:footnote>
  <w:footnote w:id="87">
    <w:p w14:paraId="1799F736" w14:textId="44ECDCD0"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105.</w:t>
      </w:r>
    </w:p>
  </w:footnote>
  <w:footnote w:id="88">
    <w:p w14:paraId="08AD8E30" w14:textId="251FB85D"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122.</w:t>
      </w:r>
    </w:p>
  </w:footnote>
  <w:footnote w:id="89">
    <w:p w14:paraId="05348A6D" w14:textId="349A930F" w:rsidR="00B92D73" w:rsidRPr="00006717" w:rsidRDefault="00B92D73" w:rsidP="00B92D73">
      <w:pPr>
        <w:pStyle w:val="FootnoteText"/>
      </w:pPr>
      <w:r w:rsidRPr="00006717">
        <w:rPr>
          <w:rStyle w:val="FootnoteReference"/>
        </w:rPr>
        <w:footnoteRef/>
      </w:r>
      <w:r w:rsidRPr="00006717">
        <w:t xml:space="preserve"> Victorian Government, ‘The Working with Children Check explained’, (Web</w:t>
      </w:r>
      <w:r w:rsidR="00DF186A">
        <w:t xml:space="preserve"> Page</w:t>
      </w:r>
      <w:r w:rsidRPr="00006717">
        <w:t>) &lt;</w:t>
      </w:r>
      <w:hyperlink r:id="rId4" w:history="1">
        <w:r w:rsidRPr="00006717">
          <w:rPr>
            <w:rStyle w:val="Hyperlink"/>
          </w:rPr>
          <w:t>https://www.vic.gov.au/check-explained</w:t>
        </w:r>
      </w:hyperlink>
      <w:r w:rsidRPr="00006717">
        <w:t xml:space="preserve">&gt;.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306E" w14:textId="77777777" w:rsidR="004B6D14" w:rsidRDefault="005C1BFF" w:rsidP="005C1BFF">
    <w:pPr>
      <w:pStyle w:val="Header"/>
      <w:tabs>
        <w:tab w:val="left" w:pos="1530"/>
        <w:tab w:val="left" w:pos="282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EA6B" w14:textId="290FECA1" w:rsidR="006F0643" w:rsidRPr="006F0643" w:rsidRDefault="006F0643" w:rsidP="006F064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BCA6" w14:textId="77777777" w:rsidR="00645D83" w:rsidRDefault="00645D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EBD9" w14:textId="6ABDE74D" w:rsidR="00773685" w:rsidRDefault="00773685" w:rsidP="00DB7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71FB"/>
    <w:multiLevelType w:val="hybridMultilevel"/>
    <w:tmpl w:val="FD926038"/>
    <w:lvl w:ilvl="0" w:tplc="D960C90C">
      <w:start w:val="1"/>
      <w:numFmt w:val="bullet"/>
      <w:lvlText w:val="•"/>
      <w:lvlJc w:val="left"/>
      <w:pPr>
        <w:tabs>
          <w:tab w:val="num" w:pos="360"/>
        </w:tabs>
        <w:ind w:left="360" w:hanging="360"/>
      </w:pPr>
      <w:rPr>
        <w:rFonts w:ascii="Arial" w:hAnsi="Arial" w:hint="default"/>
      </w:rPr>
    </w:lvl>
    <w:lvl w:ilvl="1" w:tplc="7A269858" w:tentative="1">
      <w:start w:val="1"/>
      <w:numFmt w:val="bullet"/>
      <w:lvlText w:val="•"/>
      <w:lvlJc w:val="left"/>
      <w:pPr>
        <w:tabs>
          <w:tab w:val="num" w:pos="1080"/>
        </w:tabs>
        <w:ind w:left="1080" w:hanging="360"/>
      </w:pPr>
      <w:rPr>
        <w:rFonts w:ascii="Arial" w:hAnsi="Arial" w:hint="default"/>
      </w:rPr>
    </w:lvl>
    <w:lvl w:ilvl="2" w:tplc="E15C0102" w:tentative="1">
      <w:start w:val="1"/>
      <w:numFmt w:val="bullet"/>
      <w:lvlText w:val="•"/>
      <w:lvlJc w:val="left"/>
      <w:pPr>
        <w:tabs>
          <w:tab w:val="num" w:pos="1800"/>
        </w:tabs>
        <w:ind w:left="1800" w:hanging="360"/>
      </w:pPr>
      <w:rPr>
        <w:rFonts w:ascii="Arial" w:hAnsi="Arial" w:hint="default"/>
      </w:rPr>
    </w:lvl>
    <w:lvl w:ilvl="3" w:tplc="1F16EAAA" w:tentative="1">
      <w:start w:val="1"/>
      <w:numFmt w:val="bullet"/>
      <w:lvlText w:val="•"/>
      <w:lvlJc w:val="left"/>
      <w:pPr>
        <w:tabs>
          <w:tab w:val="num" w:pos="2520"/>
        </w:tabs>
        <w:ind w:left="2520" w:hanging="360"/>
      </w:pPr>
      <w:rPr>
        <w:rFonts w:ascii="Arial" w:hAnsi="Arial" w:hint="default"/>
      </w:rPr>
    </w:lvl>
    <w:lvl w:ilvl="4" w:tplc="425A0A74" w:tentative="1">
      <w:start w:val="1"/>
      <w:numFmt w:val="bullet"/>
      <w:lvlText w:val="•"/>
      <w:lvlJc w:val="left"/>
      <w:pPr>
        <w:tabs>
          <w:tab w:val="num" w:pos="3240"/>
        </w:tabs>
        <w:ind w:left="3240" w:hanging="360"/>
      </w:pPr>
      <w:rPr>
        <w:rFonts w:ascii="Arial" w:hAnsi="Arial" w:hint="default"/>
      </w:rPr>
    </w:lvl>
    <w:lvl w:ilvl="5" w:tplc="7680A472" w:tentative="1">
      <w:start w:val="1"/>
      <w:numFmt w:val="bullet"/>
      <w:lvlText w:val="•"/>
      <w:lvlJc w:val="left"/>
      <w:pPr>
        <w:tabs>
          <w:tab w:val="num" w:pos="3960"/>
        </w:tabs>
        <w:ind w:left="3960" w:hanging="360"/>
      </w:pPr>
      <w:rPr>
        <w:rFonts w:ascii="Arial" w:hAnsi="Arial" w:hint="default"/>
      </w:rPr>
    </w:lvl>
    <w:lvl w:ilvl="6" w:tplc="140EE4EE" w:tentative="1">
      <w:start w:val="1"/>
      <w:numFmt w:val="bullet"/>
      <w:lvlText w:val="•"/>
      <w:lvlJc w:val="left"/>
      <w:pPr>
        <w:tabs>
          <w:tab w:val="num" w:pos="4680"/>
        </w:tabs>
        <w:ind w:left="4680" w:hanging="360"/>
      </w:pPr>
      <w:rPr>
        <w:rFonts w:ascii="Arial" w:hAnsi="Arial" w:hint="default"/>
      </w:rPr>
    </w:lvl>
    <w:lvl w:ilvl="7" w:tplc="077442A2" w:tentative="1">
      <w:start w:val="1"/>
      <w:numFmt w:val="bullet"/>
      <w:lvlText w:val="•"/>
      <w:lvlJc w:val="left"/>
      <w:pPr>
        <w:tabs>
          <w:tab w:val="num" w:pos="5400"/>
        </w:tabs>
        <w:ind w:left="5400" w:hanging="360"/>
      </w:pPr>
      <w:rPr>
        <w:rFonts w:ascii="Arial" w:hAnsi="Arial" w:hint="default"/>
      </w:rPr>
    </w:lvl>
    <w:lvl w:ilvl="8" w:tplc="9B1C173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8387C5D"/>
    <w:multiLevelType w:val="hybridMultilevel"/>
    <w:tmpl w:val="B4780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82D0D"/>
    <w:multiLevelType w:val="multilevel"/>
    <w:tmpl w:val="F162CB1C"/>
    <w:styleLink w:val="CurrentList3"/>
    <w:lvl w:ilvl="0">
      <w:start w:val="1"/>
      <w:numFmt w:val="decimal"/>
      <w:lvlText w:val="%1"/>
      <w:lvlJc w:val="left"/>
      <w:pPr>
        <w:tabs>
          <w:tab w:val="num" w:pos="794"/>
        </w:tabs>
        <w:ind w:left="284" w:hanging="284"/>
      </w:pPr>
      <w:rPr>
        <w:rFonts w:hint="default"/>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3" w15:restartNumberingAfterBreak="0">
    <w:nsid w:val="0E3F4381"/>
    <w:multiLevelType w:val="hybridMultilevel"/>
    <w:tmpl w:val="F4946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2411A3"/>
    <w:multiLevelType w:val="multilevel"/>
    <w:tmpl w:val="1CE02124"/>
    <w:styleLink w:val="CurrentList2"/>
    <w:lvl w:ilvl="0">
      <w:start w:val="1"/>
      <w:numFmt w:val="decimal"/>
      <w:lvlText w:val="%1."/>
      <w:lvlJc w:val="left"/>
      <w:pPr>
        <w:ind w:left="907" w:hanging="907"/>
      </w:pPr>
      <w:rPr>
        <w:rFonts w:hint="default"/>
        <w:sz w:val="50"/>
      </w:rPr>
    </w:lvl>
    <w:lvl w:ilvl="1">
      <w:start w:val="1"/>
      <w:numFmt w:val="decimal"/>
      <w:lvlText w:val="%1.%2"/>
      <w:lvlJc w:val="left"/>
      <w:pPr>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4DD1396"/>
    <w:multiLevelType w:val="hybridMultilevel"/>
    <w:tmpl w:val="13727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F52893"/>
    <w:multiLevelType w:val="hybridMultilevel"/>
    <w:tmpl w:val="B7C8222E"/>
    <w:lvl w:ilvl="0" w:tplc="BE3CA106">
      <w:start w:val="1"/>
      <w:numFmt w:val="bullet"/>
      <w:lvlText w:val="•"/>
      <w:lvlJc w:val="left"/>
      <w:pPr>
        <w:tabs>
          <w:tab w:val="num" w:pos="360"/>
        </w:tabs>
        <w:ind w:left="360" w:hanging="360"/>
      </w:pPr>
      <w:rPr>
        <w:rFonts w:ascii="Arial" w:hAnsi="Arial" w:hint="default"/>
      </w:rPr>
    </w:lvl>
    <w:lvl w:ilvl="1" w:tplc="03D694BE" w:tentative="1">
      <w:start w:val="1"/>
      <w:numFmt w:val="bullet"/>
      <w:lvlText w:val="•"/>
      <w:lvlJc w:val="left"/>
      <w:pPr>
        <w:tabs>
          <w:tab w:val="num" w:pos="1080"/>
        </w:tabs>
        <w:ind w:left="1080" w:hanging="360"/>
      </w:pPr>
      <w:rPr>
        <w:rFonts w:ascii="Arial" w:hAnsi="Arial" w:hint="default"/>
      </w:rPr>
    </w:lvl>
    <w:lvl w:ilvl="2" w:tplc="D6DE8D50" w:tentative="1">
      <w:start w:val="1"/>
      <w:numFmt w:val="bullet"/>
      <w:lvlText w:val="•"/>
      <w:lvlJc w:val="left"/>
      <w:pPr>
        <w:tabs>
          <w:tab w:val="num" w:pos="1800"/>
        </w:tabs>
        <w:ind w:left="1800" w:hanging="360"/>
      </w:pPr>
      <w:rPr>
        <w:rFonts w:ascii="Arial" w:hAnsi="Arial" w:hint="default"/>
      </w:rPr>
    </w:lvl>
    <w:lvl w:ilvl="3" w:tplc="E0A008AA" w:tentative="1">
      <w:start w:val="1"/>
      <w:numFmt w:val="bullet"/>
      <w:lvlText w:val="•"/>
      <w:lvlJc w:val="left"/>
      <w:pPr>
        <w:tabs>
          <w:tab w:val="num" w:pos="2520"/>
        </w:tabs>
        <w:ind w:left="2520" w:hanging="360"/>
      </w:pPr>
      <w:rPr>
        <w:rFonts w:ascii="Arial" w:hAnsi="Arial" w:hint="default"/>
      </w:rPr>
    </w:lvl>
    <w:lvl w:ilvl="4" w:tplc="D0BA06B2" w:tentative="1">
      <w:start w:val="1"/>
      <w:numFmt w:val="bullet"/>
      <w:lvlText w:val="•"/>
      <w:lvlJc w:val="left"/>
      <w:pPr>
        <w:tabs>
          <w:tab w:val="num" w:pos="3240"/>
        </w:tabs>
        <w:ind w:left="3240" w:hanging="360"/>
      </w:pPr>
      <w:rPr>
        <w:rFonts w:ascii="Arial" w:hAnsi="Arial" w:hint="default"/>
      </w:rPr>
    </w:lvl>
    <w:lvl w:ilvl="5" w:tplc="569AB0C8" w:tentative="1">
      <w:start w:val="1"/>
      <w:numFmt w:val="bullet"/>
      <w:lvlText w:val="•"/>
      <w:lvlJc w:val="left"/>
      <w:pPr>
        <w:tabs>
          <w:tab w:val="num" w:pos="3960"/>
        </w:tabs>
        <w:ind w:left="3960" w:hanging="360"/>
      </w:pPr>
      <w:rPr>
        <w:rFonts w:ascii="Arial" w:hAnsi="Arial" w:hint="default"/>
      </w:rPr>
    </w:lvl>
    <w:lvl w:ilvl="6" w:tplc="5A284B48" w:tentative="1">
      <w:start w:val="1"/>
      <w:numFmt w:val="bullet"/>
      <w:lvlText w:val="•"/>
      <w:lvlJc w:val="left"/>
      <w:pPr>
        <w:tabs>
          <w:tab w:val="num" w:pos="4680"/>
        </w:tabs>
        <w:ind w:left="4680" w:hanging="360"/>
      </w:pPr>
      <w:rPr>
        <w:rFonts w:ascii="Arial" w:hAnsi="Arial" w:hint="default"/>
      </w:rPr>
    </w:lvl>
    <w:lvl w:ilvl="7" w:tplc="9420057A" w:tentative="1">
      <w:start w:val="1"/>
      <w:numFmt w:val="bullet"/>
      <w:lvlText w:val="•"/>
      <w:lvlJc w:val="left"/>
      <w:pPr>
        <w:tabs>
          <w:tab w:val="num" w:pos="5400"/>
        </w:tabs>
        <w:ind w:left="5400" w:hanging="360"/>
      </w:pPr>
      <w:rPr>
        <w:rFonts w:ascii="Arial" w:hAnsi="Arial" w:hint="default"/>
      </w:rPr>
    </w:lvl>
    <w:lvl w:ilvl="8" w:tplc="97A876F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5465790"/>
    <w:multiLevelType w:val="multilevel"/>
    <w:tmpl w:val="5210B08C"/>
    <w:styleLink w:val="CurrentList4"/>
    <w:lvl w:ilvl="0">
      <w:start w:val="1"/>
      <w:numFmt w:val="decimal"/>
      <w:lvlText w:val="%1"/>
      <w:lvlJc w:val="left"/>
      <w:pPr>
        <w:ind w:left="284" w:hanging="284"/>
      </w:pPr>
      <w:rPr>
        <w:rFonts w:hint="default"/>
        <w:sz w:val="36"/>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9" w15:restartNumberingAfterBreak="0">
    <w:nsid w:val="166E2F99"/>
    <w:multiLevelType w:val="hybridMultilevel"/>
    <w:tmpl w:val="7494F026"/>
    <w:lvl w:ilvl="0" w:tplc="8D546FEE">
      <w:start w:val="1"/>
      <w:numFmt w:val="bullet"/>
      <w:lvlText w:val="•"/>
      <w:lvlJc w:val="left"/>
      <w:pPr>
        <w:tabs>
          <w:tab w:val="num" w:pos="360"/>
        </w:tabs>
        <w:ind w:left="360" w:hanging="360"/>
      </w:pPr>
      <w:rPr>
        <w:rFonts w:ascii="Arial" w:hAnsi="Arial" w:hint="default"/>
      </w:rPr>
    </w:lvl>
    <w:lvl w:ilvl="1" w:tplc="8ACE74C4" w:tentative="1">
      <w:start w:val="1"/>
      <w:numFmt w:val="bullet"/>
      <w:lvlText w:val="•"/>
      <w:lvlJc w:val="left"/>
      <w:pPr>
        <w:tabs>
          <w:tab w:val="num" w:pos="1080"/>
        </w:tabs>
        <w:ind w:left="1080" w:hanging="360"/>
      </w:pPr>
      <w:rPr>
        <w:rFonts w:ascii="Arial" w:hAnsi="Arial" w:hint="default"/>
      </w:rPr>
    </w:lvl>
    <w:lvl w:ilvl="2" w:tplc="12162614" w:tentative="1">
      <w:start w:val="1"/>
      <w:numFmt w:val="bullet"/>
      <w:lvlText w:val="•"/>
      <w:lvlJc w:val="left"/>
      <w:pPr>
        <w:tabs>
          <w:tab w:val="num" w:pos="1800"/>
        </w:tabs>
        <w:ind w:left="1800" w:hanging="360"/>
      </w:pPr>
      <w:rPr>
        <w:rFonts w:ascii="Arial" w:hAnsi="Arial" w:hint="default"/>
      </w:rPr>
    </w:lvl>
    <w:lvl w:ilvl="3" w:tplc="387EA9F8" w:tentative="1">
      <w:start w:val="1"/>
      <w:numFmt w:val="bullet"/>
      <w:lvlText w:val="•"/>
      <w:lvlJc w:val="left"/>
      <w:pPr>
        <w:tabs>
          <w:tab w:val="num" w:pos="2520"/>
        </w:tabs>
        <w:ind w:left="2520" w:hanging="360"/>
      </w:pPr>
      <w:rPr>
        <w:rFonts w:ascii="Arial" w:hAnsi="Arial" w:hint="default"/>
      </w:rPr>
    </w:lvl>
    <w:lvl w:ilvl="4" w:tplc="1E66A6BE" w:tentative="1">
      <w:start w:val="1"/>
      <w:numFmt w:val="bullet"/>
      <w:lvlText w:val="•"/>
      <w:lvlJc w:val="left"/>
      <w:pPr>
        <w:tabs>
          <w:tab w:val="num" w:pos="3240"/>
        </w:tabs>
        <w:ind w:left="3240" w:hanging="360"/>
      </w:pPr>
      <w:rPr>
        <w:rFonts w:ascii="Arial" w:hAnsi="Arial" w:hint="default"/>
      </w:rPr>
    </w:lvl>
    <w:lvl w:ilvl="5" w:tplc="515A4530" w:tentative="1">
      <w:start w:val="1"/>
      <w:numFmt w:val="bullet"/>
      <w:lvlText w:val="•"/>
      <w:lvlJc w:val="left"/>
      <w:pPr>
        <w:tabs>
          <w:tab w:val="num" w:pos="3960"/>
        </w:tabs>
        <w:ind w:left="3960" w:hanging="360"/>
      </w:pPr>
      <w:rPr>
        <w:rFonts w:ascii="Arial" w:hAnsi="Arial" w:hint="default"/>
      </w:rPr>
    </w:lvl>
    <w:lvl w:ilvl="6" w:tplc="C0BC9F12" w:tentative="1">
      <w:start w:val="1"/>
      <w:numFmt w:val="bullet"/>
      <w:lvlText w:val="•"/>
      <w:lvlJc w:val="left"/>
      <w:pPr>
        <w:tabs>
          <w:tab w:val="num" w:pos="4680"/>
        </w:tabs>
        <w:ind w:left="4680" w:hanging="360"/>
      </w:pPr>
      <w:rPr>
        <w:rFonts w:ascii="Arial" w:hAnsi="Arial" w:hint="default"/>
      </w:rPr>
    </w:lvl>
    <w:lvl w:ilvl="7" w:tplc="E5FA6D2A" w:tentative="1">
      <w:start w:val="1"/>
      <w:numFmt w:val="bullet"/>
      <w:lvlText w:val="•"/>
      <w:lvlJc w:val="left"/>
      <w:pPr>
        <w:tabs>
          <w:tab w:val="num" w:pos="5400"/>
        </w:tabs>
        <w:ind w:left="5400" w:hanging="360"/>
      </w:pPr>
      <w:rPr>
        <w:rFonts w:ascii="Arial" w:hAnsi="Arial" w:hint="default"/>
      </w:rPr>
    </w:lvl>
    <w:lvl w:ilvl="8" w:tplc="67BAA6E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2CBC60A6"/>
    <w:multiLevelType w:val="hybridMultilevel"/>
    <w:tmpl w:val="365607F8"/>
    <w:lvl w:ilvl="0" w:tplc="16840502">
      <w:start w:val="1"/>
      <w:numFmt w:val="bullet"/>
      <w:lvlText w:val="•"/>
      <w:lvlJc w:val="left"/>
      <w:pPr>
        <w:tabs>
          <w:tab w:val="num" w:pos="360"/>
        </w:tabs>
        <w:ind w:left="360" w:hanging="360"/>
      </w:pPr>
      <w:rPr>
        <w:rFonts w:ascii="Arial" w:hAnsi="Arial" w:hint="default"/>
      </w:rPr>
    </w:lvl>
    <w:lvl w:ilvl="1" w:tplc="5EC06516" w:tentative="1">
      <w:start w:val="1"/>
      <w:numFmt w:val="bullet"/>
      <w:lvlText w:val="•"/>
      <w:lvlJc w:val="left"/>
      <w:pPr>
        <w:tabs>
          <w:tab w:val="num" w:pos="1080"/>
        </w:tabs>
        <w:ind w:left="1080" w:hanging="360"/>
      </w:pPr>
      <w:rPr>
        <w:rFonts w:ascii="Arial" w:hAnsi="Arial" w:hint="default"/>
      </w:rPr>
    </w:lvl>
    <w:lvl w:ilvl="2" w:tplc="9596109C" w:tentative="1">
      <w:start w:val="1"/>
      <w:numFmt w:val="bullet"/>
      <w:lvlText w:val="•"/>
      <w:lvlJc w:val="left"/>
      <w:pPr>
        <w:tabs>
          <w:tab w:val="num" w:pos="1800"/>
        </w:tabs>
        <w:ind w:left="1800" w:hanging="360"/>
      </w:pPr>
      <w:rPr>
        <w:rFonts w:ascii="Arial" w:hAnsi="Arial" w:hint="default"/>
      </w:rPr>
    </w:lvl>
    <w:lvl w:ilvl="3" w:tplc="6C52F442" w:tentative="1">
      <w:start w:val="1"/>
      <w:numFmt w:val="bullet"/>
      <w:lvlText w:val="•"/>
      <w:lvlJc w:val="left"/>
      <w:pPr>
        <w:tabs>
          <w:tab w:val="num" w:pos="2520"/>
        </w:tabs>
        <w:ind w:left="2520" w:hanging="360"/>
      </w:pPr>
      <w:rPr>
        <w:rFonts w:ascii="Arial" w:hAnsi="Arial" w:hint="default"/>
      </w:rPr>
    </w:lvl>
    <w:lvl w:ilvl="4" w:tplc="1564F74A" w:tentative="1">
      <w:start w:val="1"/>
      <w:numFmt w:val="bullet"/>
      <w:lvlText w:val="•"/>
      <w:lvlJc w:val="left"/>
      <w:pPr>
        <w:tabs>
          <w:tab w:val="num" w:pos="3240"/>
        </w:tabs>
        <w:ind w:left="3240" w:hanging="360"/>
      </w:pPr>
      <w:rPr>
        <w:rFonts w:ascii="Arial" w:hAnsi="Arial" w:hint="default"/>
      </w:rPr>
    </w:lvl>
    <w:lvl w:ilvl="5" w:tplc="5B0C587C" w:tentative="1">
      <w:start w:val="1"/>
      <w:numFmt w:val="bullet"/>
      <w:lvlText w:val="•"/>
      <w:lvlJc w:val="left"/>
      <w:pPr>
        <w:tabs>
          <w:tab w:val="num" w:pos="3960"/>
        </w:tabs>
        <w:ind w:left="3960" w:hanging="360"/>
      </w:pPr>
      <w:rPr>
        <w:rFonts w:ascii="Arial" w:hAnsi="Arial" w:hint="default"/>
      </w:rPr>
    </w:lvl>
    <w:lvl w:ilvl="6" w:tplc="DEA606E2" w:tentative="1">
      <w:start w:val="1"/>
      <w:numFmt w:val="bullet"/>
      <w:lvlText w:val="•"/>
      <w:lvlJc w:val="left"/>
      <w:pPr>
        <w:tabs>
          <w:tab w:val="num" w:pos="4680"/>
        </w:tabs>
        <w:ind w:left="4680" w:hanging="360"/>
      </w:pPr>
      <w:rPr>
        <w:rFonts w:ascii="Arial" w:hAnsi="Arial" w:hint="default"/>
      </w:rPr>
    </w:lvl>
    <w:lvl w:ilvl="7" w:tplc="46BA9E5E" w:tentative="1">
      <w:start w:val="1"/>
      <w:numFmt w:val="bullet"/>
      <w:lvlText w:val="•"/>
      <w:lvlJc w:val="left"/>
      <w:pPr>
        <w:tabs>
          <w:tab w:val="num" w:pos="5400"/>
        </w:tabs>
        <w:ind w:left="5400" w:hanging="360"/>
      </w:pPr>
      <w:rPr>
        <w:rFonts w:ascii="Arial" w:hAnsi="Arial" w:hint="default"/>
      </w:rPr>
    </w:lvl>
    <w:lvl w:ilvl="8" w:tplc="F822C1B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D292DED"/>
    <w:multiLevelType w:val="hybridMultilevel"/>
    <w:tmpl w:val="13BC6F5A"/>
    <w:lvl w:ilvl="0" w:tplc="672A4F1C">
      <w:start w:val="1"/>
      <w:numFmt w:val="bullet"/>
      <w:lvlText w:val="•"/>
      <w:lvlJc w:val="left"/>
      <w:pPr>
        <w:tabs>
          <w:tab w:val="num" w:pos="360"/>
        </w:tabs>
        <w:ind w:left="360" w:hanging="360"/>
      </w:pPr>
      <w:rPr>
        <w:rFonts w:ascii="Arial" w:hAnsi="Arial" w:hint="default"/>
      </w:rPr>
    </w:lvl>
    <w:lvl w:ilvl="1" w:tplc="4FF6E112" w:tentative="1">
      <w:start w:val="1"/>
      <w:numFmt w:val="bullet"/>
      <w:lvlText w:val="•"/>
      <w:lvlJc w:val="left"/>
      <w:pPr>
        <w:tabs>
          <w:tab w:val="num" w:pos="1080"/>
        </w:tabs>
        <w:ind w:left="1080" w:hanging="360"/>
      </w:pPr>
      <w:rPr>
        <w:rFonts w:ascii="Arial" w:hAnsi="Arial" w:hint="default"/>
      </w:rPr>
    </w:lvl>
    <w:lvl w:ilvl="2" w:tplc="F46C5BEC" w:tentative="1">
      <w:start w:val="1"/>
      <w:numFmt w:val="bullet"/>
      <w:lvlText w:val="•"/>
      <w:lvlJc w:val="left"/>
      <w:pPr>
        <w:tabs>
          <w:tab w:val="num" w:pos="1800"/>
        </w:tabs>
        <w:ind w:left="1800" w:hanging="360"/>
      </w:pPr>
      <w:rPr>
        <w:rFonts w:ascii="Arial" w:hAnsi="Arial" w:hint="default"/>
      </w:rPr>
    </w:lvl>
    <w:lvl w:ilvl="3" w:tplc="D8048E28" w:tentative="1">
      <w:start w:val="1"/>
      <w:numFmt w:val="bullet"/>
      <w:lvlText w:val="•"/>
      <w:lvlJc w:val="left"/>
      <w:pPr>
        <w:tabs>
          <w:tab w:val="num" w:pos="2520"/>
        </w:tabs>
        <w:ind w:left="2520" w:hanging="360"/>
      </w:pPr>
      <w:rPr>
        <w:rFonts w:ascii="Arial" w:hAnsi="Arial" w:hint="default"/>
      </w:rPr>
    </w:lvl>
    <w:lvl w:ilvl="4" w:tplc="FE5E18E0" w:tentative="1">
      <w:start w:val="1"/>
      <w:numFmt w:val="bullet"/>
      <w:lvlText w:val="•"/>
      <w:lvlJc w:val="left"/>
      <w:pPr>
        <w:tabs>
          <w:tab w:val="num" w:pos="3240"/>
        </w:tabs>
        <w:ind w:left="3240" w:hanging="360"/>
      </w:pPr>
      <w:rPr>
        <w:rFonts w:ascii="Arial" w:hAnsi="Arial" w:hint="default"/>
      </w:rPr>
    </w:lvl>
    <w:lvl w:ilvl="5" w:tplc="CF848468" w:tentative="1">
      <w:start w:val="1"/>
      <w:numFmt w:val="bullet"/>
      <w:lvlText w:val="•"/>
      <w:lvlJc w:val="left"/>
      <w:pPr>
        <w:tabs>
          <w:tab w:val="num" w:pos="3960"/>
        </w:tabs>
        <w:ind w:left="3960" w:hanging="360"/>
      </w:pPr>
      <w:rPr>
        <w:rFonts w:ascii="Arial" w:hAnsi="Arial" w:hint="default"/>
      </w:rPr>
    </w:lvl>
    <w:lvl w:ilvl="6" w:tplc="2C7E45C8" w:tentative="1">
      <w:start w:val="1"/>
      <w:numFmt w:val="bullet"/>
      <w:lvlText w:val="•"/>
      <w:lvlJc w:val="left"/>
      <w:pPr>
        <w:tabs>
          <w:tab w:val="num" w:pos="4680"/>
        </w:tabs>
        <w:ind w:left="4680" w:hanging="360"/>
      </w:pPr>
      <w:rPr>
        <w:rFonts w:ascii="Arial" w:hAnsi="Arial" w:hint="default"/>
      </w:rPr>
    </w:lvl>
    <w:lvl w:ilvl="7" w:tplc="88E2D716" w:tentative="1">
      <w:start w:val="1"/>
      <w:numFmt w:val="bullet"/>
      <w:lvlText w:val="•"/>
      <w:lvlJc w:val="left"/>
      <w:pPr>
        <w:tabs>
          <w:tab w:val="num" w:pos="5400"/>
        </w:tabs>
        <w:ind w:left="5400" w:hanging="360"/>
      </w:pPr>
      <w:rPr>
        <w:rFonts w:ascii="Arial" w:hAnsi="Arial" w:hint="default"/>
      </w:rPr>
    </w:lvl>
    <w:lvl w:ilvl="8" w:tplc="FD26499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0F85722"/>
    <w:multiLevelType w:val="hybridMultilevel"/>
    <w:tmpl w:val="13B68D9E"/>
    <w:lvl w:ilvl="0" w:tplc="73980B70">
      <w:start w:val="1"/>
      <w:numFmt w:val="bullet"/>
      <w:lvlText w:val="•"/>
      <w:lvlJc w:val="left"/>
      <w:pPr>
        <w:tabs>
          <w:tab w:val="num" w:pos="360"/>
        </w:tabs>
        <w:ind w:left="360" w:hanging="360"/>
      </w:pPr>
      <w:rPr>
        <w:rFonts w:ascii="Arial" w:hAnsi="Arial" w:hint="default"/>
      </w:rPr>
    </w:lvl>
    <w:lvl w:ilvl="1" w:tplc="238C36D4" w:tentative="1">
      <w:start w:val="1"/>
      <w:numFmt w:val="bullet"/>
      <w:lvlText w:val="•"/>
      <w:lvlJc w:val="left"/>
      <w:pPr>
        <w:tabs>
          <w:tab w:val="num" w:pos="1080"/>
        </w:tabs>
        <w:ind w:left="1080" w:hanging="360"/>
      </w:pPr>
      <w:rPr>
        <w:rFonts w:ascii="Arial" w:hAnsi="Arial" w:hint="default"/>
      </w:rPr>
    </w:lvl>
    <w:lvl w:ilvl="2" w:tplc="D0FCE46C" w:tentative="1">
      <w:start w:val="1"/>
      <w:numFmt w:val="bullet"/>
      <w:lvlText w:val="•"/>
      <w:lvlJc w:val="left"/>
      <w:pPr>
        <w:tabs>
          <w:tab w:val="num" w:pos="1800"/>
        </w:tabs>
        <w:ind w:left="1800" w:hanging="360"/>
      </w:pPr>
      <w:rPr>
        <w:rFonts w:ascii="Arial" w:hAnsi="Arial" w:hint="default"/>
      </w:rPr>
    </w:lvl>
    <w:lvl w:ilvl="3" w:tplc="A126D336" w:tentative="1">
      <w:start w:val="1"/>
      <w:numFmt w:val="bullet"/>
      <w:lvlText w:val="•"/>
      <w:lvlJc w:val="left"/>
      <w:pPr>
        <w:tabs>
          <w:tab w:val="num" w:pos="2520"/>
        </w:tabs>
        <w:ind w:left="2520" w:hanging="360"/>
      </w:pPr>
      <w:rPr>
        <w:rFonts w:ascii="Arial" w:hAnsi="Arial" w:hint="default"/>
      </w:rPr>
    </w:lvl>
    <w:lvl w:ilvl="4" w:tplc="532C4E16" w:tentative="1">
      <w:start w:val="1"/>
      <w:numFmt w:val="bullet"/>
      <w:lvlText w:val="•"/>
      <w:lvlJc w:val="left"/>
      <w:pPr>
        <w:tabs>
          <w:tab w:val="num" w:pos="3240"/>
        </w:tabs>
        <w:ind w:left="3240" w:hanging="360"/>
      </w:pPr>
      <w:rPr>
        <w:rFonts w:ascii="Arial" w:hAnsi="Arial" w:hint="default"/>
      </w:rPr>
    </w:lvl>
    <w:lvl w:ilvl="5" w:tplc="21283F7C" w:tentative="1">
      <w:start w:val="1"/>
      <w:numFmt w:val="bullet"/>
      <w:lvlText w:val="•"/>
      <w:lvlJc w:val="left"/>
      <w:pPr>
        <w:tabs>
          <w:tab w:val="num" w:pos="3960"/>
        </w:tabs>
        <w:ind w:left="3960" w:hanging="360"/>
      </w:pPr>
      <w:rPr>
        <w:rFonts w:ascii="Arial" w:hAnsi="Arial" w:hint="default"/>
      </w:rPr>
    </w:lvl>
    <w:lvl w:ilvl="6" w:tplc="07C0CC76" w:tentative="1">
      <w:start w:val="1"/>
      <w:numFmt w:val="bullet"/>
      <w:lvlText w:val="•"/>
      <w:lvlJc w:val="left"/>
      <w:pPr>
        <w:tabs>
          <w:tab w:val="num" w:pos="4680"/>
        </w:tabs>
        <w:ind w:left="4680" w:hanging="360"/>
      </w:pPr>
      <w:rPr>
        <w:rFonts w:ascii="Arial" w:hAnsi="Arial" w:hint="default"/>
      </w:rPr>
    </w:lvl>
    <w:lvl w:ilvl="7" w:tplc="85CEC650" w:tentative="1">
      <w:start w:val="1"/>
      <w:numFmt w:val="bullet"/>
      <w:lvlText w:val="•"/>
      <w:lvlJc w:val="left"/>
      <w:pPr>
        <w:tabs>
          <w:tab w:val="num" w:pos="5400"/>
        </w:tabs>
        <w:ind w:left="5400" w:hanging="360"/>
      </w:pPr>
      <w:rPr>
        <w:rFonts w:ascii="Arial" w:hAnsi="Arial" w:hint="default"/>
      </w:rPr>
    </w:lvl>
    <w:lvl w:ilvl="8" w:tplc="7EDE70D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7" w15:restartNumberingAfterBreak="0">
    <w:nsid w:val="3DCE4966"/>
    <w:multiLevelType w:val="hybridMultilevel"/>
    <w:tmpl w:val="0134A2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C71137"/>
    <w:multiLevelType w:val="hybridMultilevel"/>
    <w:tmpl w:val="60C002B2"/>
    <w:lvl w:ilvl="0" w:tplc="C8DA0D6E">
      <w:start w:val="1"/>
      <w:numFmt w:val="bullet"/>
      <w:lvlText w:val="•"/>
      <w:lvlJc w:val="left"/>
      <w:pPr>
        <w:tabs>
          <w:tab w:val="num" w:pos="360"/>
        </w:tabs>
        <w:ind w:left="360" w:hanging="360"/>
      </w:pPr>
      <w:rPr>
        <w:rFonts w:ascii="Arial" w:hAnsi="Arial" w:hint="default"/>
      </w:rPr>
    </w:lvl>
    <w:lvl w:ilvl="1" w:tplc="7C3C8D92" w:tentative="1">
      <w:start w:val="1"/>
      <w:numFmt w:val="bullet"/>
      <w:lvlText w:val="•"/>
      <w:lvlJc w:val="left"/>
      <w:pPr>
        <w:tabs>
          <w:tab w:val="num" w:pos="1080"/>
        </w:tabs>
        <w:ind w:left="1080" w:hanging="360"/>
      </w:pPr>
      <w:rPr>
        <w:rFonts w:ascii="Arial" w:hAnsi="Arial" w:hint="default"/>
      </w:rPr>
    </w:lvl>
    <w:lvl w:ilvl="2" w:tplc="A6A82014" w:tentative="1">
      <w:start w:val="1"/>
      <w:numFmt w:val="bullet"/>
      <w:lvlText w:val="•"/>
      <w:lvlJc w:val="left"/>
      <w:pPr>
        <w:tabs>
          <w:tab w:val="num" w:pos="1800"/>
        </w:tabs>
        <w:ind w:left="1800" w:hanging="360"/>
      </w:pPr>
      <w:rPr>
        <w:rFonts w:ascii="Arial" w:hAnsi="Arial" w:hint="default"/>
      </w:rPr>
    </w:lvl>
    <w:lvl w:ilvl="3" w:tplc="E45090A4" w:tentative="1">
      <w:start w:val="1"/>
      <w:numFmt w:val="bullet"/>
      <w:lvlText w:val="•"/>
      <w:lvlJc w:val="left"/>
      <w:pPr>
        <w:tabs>
          <w:tab w:val="num" w:pos="2520"/>
        </w:tabs>
        <w:ind w:left="2520" w:hanging="360"/>
      </w:pPr>
      <w:rPr>
        <w:rFonts w:ascii="Arial" w:hAnsi="Arial" w:hint="default"/>
      </w:rPr>
    </w:lvl>
    <w:lvl w:ilvl="4" w:tplc="750E373C" w:tentative="1">
      <w:start w:val="1"/>
      <w:numFmt w:val="bullet"/>
      <w:lvlText w:val="•"/>
      <w:lvlJc w:val="left"/>
      <w:pPr>
        <w:tabs>
          <w:tab w:val="num" w:pos="3240"/>
        </w:tabs>
        <w:ind w:left="3240" w:hanging="360"/>
      </w:pPr>
      <w:rPr>
        <w:rFonts w:ascii="Arial" w:hAnsi="Arial" w:hint="default"/>
      </w:rPr>
    </w:lvl>
    <w:lvl w:ilvl="5" w:tplc="7FB8157C" w:tentative="1">
      <w:start w:val="1"/>
      <w:numFmt w:val="bullet"/>
      <w:lvlText w:val="•"/>
      <w:lvlJc w:val="left"/>
      <w:pPr>
        <w:tabs>
          <w:tab w:val="num" w:pos="3960"/>
        </w:tabs>
        <w:ind w:left="3960" w:hanging="360"/>
      </w:pPr>
      <w:rPr>
        <w:rFonts w:ascii="Arial" w:hAnsi="Arial" w:hint="default"/>
      </w:rPr>
    </w:lvl>
    <w:lvl w:ilvl="6" w:tplc="B96271A4" w:tentative="1">
      <w:start w:val="1"/>
      <w:numFmt w:val="bullet"/>
      <w:lvlText w:val="•"/>
      <w:lvlJc w:val="left"/>
      <w:pPr>
        <w:tabs>
          <w:tab w:val="num" w:pos="4680"/>
        </w:tabs>
        <w:ind w:left="4680" w:hanging="360"/>
      </w:pPr>
      <w:rPr>
        <w:rFonts w:ascii="Arial" w:hAnsi="Arial" w:hint="default"/>
      </w:rPr>
    </w:lvl>
    <w:lvl w:ilvl="7" w:tplc="20E65C6A" w:tentative="1">
      <w:start w:val="1"/>
      <w:numFmt w:val="bullet"/>
      <w:lvlText w:val="•"/>
      <w:lvlJc w:val="left"/>
      <w:pPr>
        <w:tabs>
          <w:tab w:val="num" w:pos="5400"/>
        </w:tabs>
        <w:ind w:left="5400" w:hanging="360"/>
      </w:pPr>
      <w:rPr>
        <w:rFonts w:ascii="Arial" w:hAnsi="Arial" w:hint="default"/>
      </w:rPr>
    </w:lvl>
    <w:lvl w:ilvl="8" w:tplc="B0BEF2B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9D817ED"/>
    <w:multiLevelType w:val="multilevel"/>
    <w:tmpl w:val="8790166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VIC" w:eastAsiaTheme="minorHAnsi" w:hAnsi="VIC" w:cstheme="minorBid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0B4A77"/>
    <w:multiLevelType w:val="hybridMultilevel"/>
    <w:tmpl w:val="FBF8E5B6"/>
    <w:lvl w:ilvl="0" w:tplc="153E62E6">
      <w:start w:val="1"/>
      <w:numFmt w:val="bullet"/>
      <w:lvlText w:val="•"/>
      <w:lvlJc w:val="left"/>
      <w:pPr>
        <w:tabs>
          <w:tab w:val="num" w:pos="360"/>
        </w:tabs>
        <w:ind w:left="360" w:hanging="360"/>
      </w:pPr>
      <w:rPr>
        <w:rFonts w:ascii="Arial" w:hAnsi="Arial" w:hint="default"/>
      </w:rPr>
    </w:lvl>
    <w:lvl w:ilvl="1" w:tplc="A8DC819C" w:tentative="1">
      <w:start w:val="1"/>
      <w:numFmt w:val="bullet"/>
      <w:lvlText w:val="•"/>
      <w:lvlJc w:val="left"/>
      <w:pPr>
        <w:tabs>
          <w:tab w:val="num" w:pos="1080"/>
        </w:tabs>
        <w:ind w:left="1080" w:hanging="360"/>
      </w:pPr>
      <w:rPr>
        <w:rFonts w:ascii="Arial" w:hAnsi="Arial" w:hint="default"/>
      </w:rPr>
    </w:lvl>
    <w:lvl w:ilvl="2" w:tplc="BCF0C31A" w:tentative="1">
      <w:start w:val="1"/>
      <w:numFmt w:val="bullet"/>
      <w:lvlText w:val="•"/>
      <w:lvlJc w:val="left"/>
      <w:pPr>
        <w:tabs>
          <w:tab w:val="num" w:pos="1800"/>
        </w:tabs>
        <w:ind w:left="1800" w:hanging="360"/>
      </w:pPr>
      <w:rPr>
        <w:rFonts w:ascii="Arial" w:hAnsi="Arial" w:hint="default"/>
      </w:rPr>
    </w:lvl>
    <w:lvl w:ilvl="3" w:tplc="6FAE036E" w:tentative="1">
      <w:start w:val="1"/>
      <w:numFmt w:val="bullet"/>
      <w:lvlText w:val="•"/>
      <w:lvlJc w:val="left"/>
      <w:pPr>
        <w:tabs>
          <w:tab w:val="num" w:pos="2520"/>
        </w:tabs>
        <w:ind w:left="2520" w:hanging="360"/>
      </w:pPr>
      <w:rPr>
        <w:rFonts w:ascii="Arial" w:hAnsi="Arial" w:hint="default"/>
      </w:rPr>
    </w:lvl>
    <w:lvl w:ilvl="4" w:tplc="E7D68032" w:tentative="1">
      <w:start w:val="1"/>
      <w:numFmt w:val="bullet"/>
      <w:lvlText w:val="•"/>
      <w:lvlJc w:val="left"/>
      <w:pPr>
        <w:tabs>
          <w:tab w:val="num" w:pos="3240"/>
        </w:tabs>
        <w:ind w:left="3240" w:hanging="360"/>
      </w:pPr>
      <w:rPr>
        <w:rFonts w:ascii="Arial" w:hAnsi="Arial" w:hint="default"/>
      </w:rPr>
    </w:lvl>
    <w:lvl w:ilvl="5" w:tplc="982AE95C" w:tentative="1">
      <w:start w:val="1"/>
      <w:numFmt w:val="bullet"/>
      <w:lvlText w:val="•"/>
      <w:lvlJc w:val="left"/>
      <w:pPr>
        <w:tabs>
          <w:tab w:val="num" w:pos="3960"/>
        </w:tabs>
        <w:ind w:left="3960" w:hanging="360"/>
      </w:pPr>
      <w:rPr>
        <w:rFonts w:ascii="Arial" w:hAnsi="Arial" w:hint="default"/>
      </w:rPr>
    </w:lvl>
    <w:lvl w:ilvl="6" w:tplc="29502A3A" w:tentative="1">
      <w:start w:val="1"/>
      <w:numFmt w:val="bullet"/>
      <w:lvlText w:val="•"/>
      <w:lvlJc w:val="left"/>
      <w:pPr>
        <w:tabs>
          <w:tab w:val="num" w:pos="4680"/>
        </w:tabs>
        <w:ind w:left="4680" w:hanging="360"/>
      </w:pPr>
      <w:rPr>
        <w:rFonts w:ascii="Arial" w:hAnsi="Arial" w:hint="default"/>
      </w:rPr>
    </w:lvl>
    <w:lvl w:ilvl="7" w:tplc="5FFA6028" w:tentative="1">
      <w:start w:val="1"/>
      <w:numFmt w:val="bullet"/>
      <w:lvlText w:val="•"/>
      <w:lvlJc w:val="left"/>
      <w:pPr>
        <w:tabs>
          <w:tab w:val="num" w:pos="5400"/>
        </w:tabs>
        <w:ind w:left="5400" w:hanging="360"/>
      </w:pPr>
      <w:rPr>
        <w:rFonts w:ascii="Arial" w:hAnsi="Arial" w:hint="default"/>
      </w:rPr>
    </w:lvl>
    <w:lvl w:ilvl="8" w:tplc="64D8364E"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C01E1A"/>
    <w:multiLevelType w:val="hybridMultilevel"/>
    <w:tmpl w:val="E6BA1052"/>
    <w:lvl w:ilvl="0" w:tplc="58BA33D6">
      <w:start w:val="1"/>
      <w:numFmt w:val="bullet"/>
      <w:lvlText w:val="•"/>
      <w:lvlJc w:val="left"/>
      <w:pPr>
        <w:tabs>
          <w:tab w:val="num" w:pos="360"/>
        </w:tabs>
        <w:ind w:left="360" w:hanging="360"/>
      </w:pPr>
      <w:rPr>
        <w:rFonts w:ascii="Arial" w:hAnsi="Arial" w:hint="default"/>
      </w:rPr>
    </w:lvl>
    <w:lvl w:ilvl="1" w:tplc="00FC296C" w:tentative="1">
      <w:start w:val="1"/>
      <w:numFmt w:val="bullet"/>
      <w:lvlText w:val="•"/>
      <w:lvlJc w:val="left"/>
      <w:pPr>
        <w:tabs>
          <w:tab w:val="num" w:pos="1080"/>
        </w:tabs>
        <w:ind w:left="1080" w:hanging="360"/>
      </w:pPr>
      <w:rPr>
        <w:rFonts w:ascii="Arial" w:hAnsi="Arial" w:hint="default"/>
      </w:rPr>
    </w:lvl>
    <w:lvl w:ilvl="2" w:tplc="8B8E4DF4" w:tentative="1">
      <w:start w:val="1"/>
      <w:numFmt w:val="bullet"/>
      <w:lvlText w:val="•"/>
      <w:lvlJc w:val="left"/>
      <w:pPr>
        <w:tabs>
          <w:tab w:val="num" w:pos="1800"/>
        </w:tabs>
        <w:ind w:left="1800" w:hanging="360"/>
      </w:pPr>
      <w:rPr>
        <w:rFonts w:ascii="Arial" w:hAnsi="Arial" w:hint="default"/>
      </w:rPr>
    </w:lvl>
    <w:lvl w:ilvl="3" w:tplc="F70870F6" w:tentative="1">
      <w:start w:val="1"/>
      <w:numFmt w:val="bullet"/>
      <w:lvlText w:val="•"/>
      <w:lvlJc w:val="left"/>
      <w:pPr>
        <w:tabs>
          <w:tab w:val="num" w:pos="2520"/>
        </w:tabs>
        <w:ind w:left="2520" w:hanging="360"/>
      </w:pPr>
      <w:rPr>
        <w:rFonts w:ascii="Arial" w:hAnsi="Arial" w:hint="default"/>
      </w:rPr>
    </w:lvl>
    <w:lvl w:ilvl="4" w:tplc="07943DA8" w:tentative="1">
      <w:start w:val="1"/>
      <w:numFmt w:val="bullet"/>
      <w:lvlText w:val="•"/>
      <w:lvlJc w:val="left"/>
      <w:pPr>
        <w:tabs>
          <w:tab w:val="num" w:pos="3240"/>
        </w:tabs>
        <w:ind w:left="3240" w:hanging="360"/>
      </w:pPr>
      <w:rPr>
        <w:rFonts w:ascii="Arial" w:hAnsi="Arial" w:hint="default"/>
      </w:rPr>
    </w:lvl>
    <w:lvl w:ilvl="5" w:tplc="E188AD08" w:tentative="1">
      <w:start w:val="1"/>
      <w:numFmt w:val="bullet"/>
      <w:lvlText w:val="•"/>
      <w:lvlJc w:val="left"/>
      <w:pPr>
        <w:tabs>
          <w:tab w:val="num" w:pos="3960"/>
        </w:tabs>
        <w:ind w:left="3960" w:hanging="360"/>
      </w:pPr>
      <w:rPr>
        <w:rFonts w:ascii="Arial" w:hAnsi="Arial" w:hint="default"/>
      </w:rPr>
    </w:lvl>
    <w:lvl w:ilvl="6" w:tplc="8FFEAAF4" w:tentative="1">
      <w:start w:val="1"/>
      <w:numFmt w:val="bullet"/>
      <w:lvlText w:val="•"/>
      <w:lvlJc w:val="left"/>
      <w:pPr>
        <w:tabs>
          <w:tab w:val="num" w:pos="4680"/>
        </w:tabs>
        <w:ind w:left="4680" w:hanging="360"/>
      </w:pPr>
      <w:rPr>
        <w:rFonts w:ascii="Arial" w:hAnsi="Arial" w:hint="default"/>
      </w:rPr>
    </w:lvl>
    <w:lvl w:ilvl="7" w:tplc="E2B03208" w:tentative="1">
      <w:start w:val="1"/>
      <w:numFmt w:val="bullet"/>
      <w:lvlText w:val="•"/>
      <w:lvlJc w:val="left"/>
      <w:pPr>
        <w:tabs>
          <w:tab w:val="num" w:pos="5400"/>
        </w:tabs>
        <w:ind w:left="5400" w:hanging="360"/>
      </w:pPr>
      <w:rPr>
        <w:rFonts w:ascii="Arial" w:hAnsi="Arial" w:hint="default"/>
      </w:rPr>
    </w:lvl>
    <w:lvl w:ilvl="8" w:tplc="E3E68AD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1F450E6"/>
    <w:multiLevelType w:val="hybridMultilevel"/>
    <w:tmpl w:val="BCEC621E"/>
    <w:lvl w:ilvl="0" w:tplc="75CEDC48">
      <w:start w:val="1"/>
      <w:numFmt w:val="bullet"/>
      <w:lvlText w:val="•"/>
      <w:lvlJc w:val="left"/>
      <w:pPr>
        <w:tabs>
          <w:tab w:val="num" w:pos="360"/>
        </w:tabs>
        <w:ind w:left="360" w:hanging="360"/>
      </w:pPr>
      <w:rPr>
        <w:rFonts w:ascii="Arial" w:hAnsi="Arial" w:hint="default"/>
      </w:rPr>
    </w:lvl>
    <w:lvl w:ilvl="1" w:tplc="39DE6016" w:tentative="1">
      <w:start w:val="1"/>
      <w:numFmt w:val="bullet"/>
      <w:lvlText w:val="•"/>
      <w:lvlJc w:val="left"/>
      <w:pPr>
        <w:tabs>
          <w:tab w:val="num" w:pos="1080"/>
        </w:tabs>
        <w:ind w:left="1080" w:hanging="360"/>
      </w:pPr>
      <w:rPr>
        <w:rFonts w:ascii="Arial" w:hAnsi="Arial" w:hint="default"/>
      </w:rPr>
    </w:lvl>
    <w:lvl w:ilvl="2" w:tplc="C116EB42" w:tentative="1">
      <w:start w:val="1"/>
      <w:numFmt w:val="bullet"/>
      <w:lvlText w:val="•"/>
      <w:lvlJc w:val="left"/>
      <w:pPr>
        <w:tabs>
          <w:tab w:val="num" w:pos="1800"/>
        </w:tabs>
        <w:ind w:left="1800" w:hanging="360"/>
      </w:pPr>
      <w:rPr>
        <w:rFonts w:ascii="Arial" w:hAnsi="Arial" w:hint="default"/>
      </w:rPr>
    </w:lvl>
    <w:lvl w:ilvl="3" w:tplc="E446F888" w:tentative="1">
      <w:start w:val="1"/>
      <w:numFmt w:val="bullet"/>
      <w:lvlText w:val="•"/>
      <w:lvlJc w:val="left"/>
      <w:pPr>
        <w:tabs>
          <w:tab w:val="num" w:pos="2520"/>
        </w:tabs>
        <w:ind w:left="2520" w:hanging="360"/>
      </w:pPr>
      <w:rPr>
        <w:rFonts w:ascii="Arial" w:hAnsi="Arial" w:hint="default"/>
      </w:rPr>
    </w:lvl>
    <w:lvl w:ilvl="4" w:tplc="145C93EE" w:tentative="1">
      <w:start w:val="1"/>
      <w:numFmt w:val="bullet"/>
      <w:lvlText w:val="•"/>
      <w:lvlJc w:val="left"/>
      <w:pPr>
        <w:tabs>
          <w:tab w:val="num" w:pos="3240"/>
        </w:tabs>
        <w:ind w:left="3240" w:hanging="360"/>
      </w:pPr>
      <w:rPr>
        <w:rFonts w:ascii="Arial" w:hAnsi="Arial" w:hint="default"/>
      </w:rPr>
    </w:lvl>
    <w:lvl w:ilvl="5" w:tplc="8EF8215E" w:tentative="1">
      <w:start w:val="1"/>
      <w:numFmt w:val="bullet"/>
      <w:lvlText w:val="•"/>
      <w:lvlJc w:val="left"/>
      <w:pPr>
        <w:tabs>
          <w:tab w:val="num" w:pos="3960"/>
        </w:tabs>
        <w:ind w:left="3960" w:hanging="360"/>
      </w:pPr>
      <w:rPr>
        <w:rFonts w:ascii="Arial" w:hAnsi="Arial" w:hint="default"/>
      </w:rPr>
    </w:lvl>
    <w:lvl w:ilvl="6" w:tplc="5640429A" w:tentative="1">
      <w:start w:val="1"/>
      <w:numFmt w:val="bullet"/>
      <w:lvlText w:val="•"/>
      <w:lvlJc w:val="left"/>
      <w:pPr>
        <w:tabs>
          <w:tab w:val="num" w:pos="4680"/>
        </w:tabs>
        <w:ind w:left="4680" w:hanging="360"/>
      </w:pPr>
      <w:rPr>
        <w:rFonts w:ascii="Arial" w:hAnsi="Arial" w:hint="default"/>
      </w:rPr>
    </w:lvl>
    <w:lvl w:ilvl="7" w:tplc="9F3C5C5C" w:tentative="1">
      <w:start w:val="1"/>
      <w:numFmt w:val="bullet"/>
      <w:lvlText w:val="•"/>
      <w:lvlJc w:val="left"/>
      <w:pPr>
        <w:tabs>
          <w:tab w:val="num" w:pos="5400"/>
        </w:tabs>
        <w:ind w:left="5400" w:hanging="360"/>
      </w:pPr>
      <w:rPr>
        <w:rFonts w:ascii="Arial" w:hAnsi="Arial" w:hint="default"/>
      </w:rPr>
    </w:lvl>
    <w:lvl w:ilvl="8" w:tplc="C2D4B9F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22B002B"/>
    <w:multiLevelType w:val="hybridMultilevel"/>
    <w:tmpl w:val="53A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54C01CE8"/>
    <w:multiLevelType w:val="hybridMultilevel"/>
    <w:tmpl w:val="499C5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A140FE"/>
    <w:multiLevelType w:val="multilevel"/>
    <w:tmpl w:val="37E00F32"/>
    <w:styleLink w:val="CurrentList1"/>
    <w:lvl w:ilvl="0">
      <w:start w:val="1"/>
      <w:numFmt w:val="decimal"/>
      <w:pStyle w:val="Heading1"/>
      <w:lvlText w:val="%1."/>
      <w:lvlJc w:val="left"/>
      <w:pPr>
        <w:ind w:left="907" w:hanging="907"/>
      </w:pPr>
      <w:rPr>
        <w:rFonts w:hint="default"/>
        <w:sz w:val="50"/>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8" w15:restartNumberingAfterBreak="0">
    <w:nsid w:val="5F785C34"/>
    <w:multiLevelType w:val="multilevel"/>
    <w:tmpl w:val="0520FE26"/>
    <w:styleLink w:val="CurrentList5"/>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4627C6"/>
    <w:multiLevelType w:val="hybridMultilevel"/>
    <w:tmpl w:val="1728A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26529"/>
    <w:multiLevelType w:val="hybridMultilevel"/>
    <w:tmpl w:val="3F6434DC"/>
    <w:lvl w:ilvl="0" w:tplc="34121CA2">
      <w:start w:val="1"/>
      <w:numFmt w:val="bullet"/>
      <w:lvlText w:val="•"/>
      <w:lvlJc w:val="left"/>
      <w:pPr>
        <w:tabs>
          <w:tab w:val="num" w:pos="360"/>
        </w:tabs>
        <w:ind w:left="360" w:hanging="360"/>
      </w:pPr>
      <w:rPr>
        <w:rFonts w:ascii="Arial" w:hAnsi="Arial" w:hint="default"/>
      </w:rPr>
    </w:lvl>
    <w:lvl w:ilvl="1" w:tplc="EFF88D46" w:tentative="1">
      <w:start w:val="1"/>
      <w:numFmt w:val="bullet"/>
      <w:lvlText w:val="•"/>
      <w:lvlJc w:val="left"/>
      <w:pPr>
        <w:tabs>
          <w:tab w:val="num" w:pos="1080"/>
        </w:tabs>
        <w:ind w:left="1080" w:hanging="360"/>
      </w:pPr>
      <w:rPr>
        <w:rFonts w:ascii="Arial" w:hAnsi="Arial" w:hint="default"/>
      </w:rPr>
    </w:lvl>
    <w:lvl w:ilvl="2" w:tplc="3C3E7094" w:tentative="1">
      <w:start w:val="1"/>
      <w:numFmt w:val="bullet"/>
      <w:lvlText w:val="•"/>
      <w:lvlJc w:val="left"/>
      <w:pPr>
        <w:tabs>
          <w:tab w:val="num" w:pos="1800"/>
        </w:tabs>
        <w:ind w:left="1800" w:hanging="360"/>
      </w:pPr>
      <w:rPr>
        <w:rFonts w:ascii="Arial" w:hAnsi="Arial" w:hint="default"/>
      </w:rPr>
    </w:lvl>
    <w:lvl w:ilvl="3" w:tplc="5E928BEA" w:tentative="1">
      <w:start w:val="1"/>
      <w:numFmt w:val="bullet"/>
      <w:lvlText w:val="•"/>
      <w:lvlJc w:val="left"/>
      <w:pPr>
        <w:tabs>
          <w:tab w:val="num" w:pos="2520"/>
        </w:tabs>
        <w:ind w:left="2520" w:hanging="360"/>
      </w:pPr>
      <w:rPr>
        <w:rFonts w:ascii="Arial" w:hAnsi="Arial" w:hint="default"/>
      </w:rPr>
    </w:lvl>
    <w:lvl w:ilvl="4" w:tplc="1C4E2C5E" w:tentative="1">
      <w:start w:val="1"/>
      <w:numFmt w:val="bullet"/>
      <w:lvlText w:val="•"/>
      <w:lvlJc w:val="left"/>
      <w:pPr>
        <w:tabs>
          <w:tab w:val="num" w:pos="3240"/>
        </w:tabs>
        <w:ind w:left="3240" w:hanging="360"/>
      </w:pPr>
      <w:rPr>
        <w:rFonts w:ascii="Arial" w:hAnsi="Arial" w:hint="default"/>
      </w:rPr>
    </w:lvl>
    <w:lvl w:ilvl="5" w:tplc="9E6AB5EC" w:tentative="1">
      <w:start w:val="1"/>
      <w:numFmt w:val="bullet"/>
      <w:lvlText w:val="•"/>
      <w:lvlJc w:val="left"/>
      <w:pPr>
        <w:tabs>
          <w:tab w:val="num" w:pos="3960"/>
        </w:tabs>
        <w:ind w:left="3960" w:hanging="360"/>
      </w:pPr>
      <w:rPr>
        <w:rFonts w:ascii="Arial" w:hAnsi="Arial" w:hint="default"/>
      </w:rPr>
    </w:lvl>
    <w:lvl w:ilvl="6" w:tplc="AA76F4D0" w:tentative="1">
      <w:start w:val="1"/>
      <w:numFmt w:val="bullet"/>
      <w:lvlText w:val="•"/>
      <w:lvlJc w:val="left"/>
      <w:pPr>
        <w:tabs>
          <w:tab w:val="num" w:pos="4680"/>
        </w:tabs>
        <w:ind w:left="4680" w:hanging="360"/>
      </w:pPr>
      <w:rPr>
        <w:rFonts w:ascii="Arial" w:hAnsi="Arial" w:hint="default"/>
      </w:rPr>
    </w:lvl>
    <w:lvl w:ilvl="7" w:tplc="7520EF20" w:tentative="1">
      <w:start w:val="1"/>
      <w:numFmt w:val="bullet"/>
      <w:lvlText w:val="•"/>
      <w:lvlJc w:val="left"/>
      <w:pPr>
        <w:tabs>
          <w:tab w:val="num" w:pos="5400"/>
        </w:tabs>
        <w:ind w:left="5400" w:hanging="360"/>
      </w:pPr>
      <w:rPr>
        <w:rFonts w:ascii="Arial" w:hAnsi="Arial" w:hint="default"/>
      </w:rPr>
    </w:lvl>
    <w:lvl w:ilvl="8" w:tplc="5344A73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CE32022"/>
    <w:multiLevelType w:val="hybridMultilevel"/>
    <w:tmpl w:val="FAE4C3C0"/>
    <w:lvl w:ilvl="0" w:tplc="1D12882A">
      <w:start w:val="1"/>
      <w:numFmt w:val="bullet"/>
      <w:lvlText w:val="•"/>
      <w:lvlJc w:val="left"/>
      <w:pPr>
        <w:tabs>
          <w:tab w:val="num" w:pos="360"/>
        </w:tabs>
        <w:ind w:left="360" w:hanging="360"/>
      </w:pPr>
      <w:rPr>
        <w:rFonts w:ascii="Arial" w:hAnsi="Arial" w:hint="default"/>
      </w:rPr>
    </w:lvl>
    <w:lvl w:ilvl="1" w:tplc="41A029E0" w:tentative="1">
      <w:start w:val="1"/>
      <w:numFmt w:val="bullet"/>
      <w:lvlText w:val="•"/>
      <w:lvlJc w:val="left"/>
      <w:pPr>
        <w:tabs>
          <w:tab w:val="num" w:pos="1080"/>
        </w:tabs>
        <w:ind w:left="1080" w:hanging="360"/>
      </w:pPr>
      <w:rPr>
        <w:rFonts w:ascii="Arial" w:hAnsi="Arial" w:hint="default"/>
      </w:rPr>
    </w:lvl>
    <w:lvl w:ilvl="2" w:tplc="F7ECD22E" w:tentative="1">
      <w:start w:val="1"/>
      <w:numFmt w:val="bullet"/>
      <w:lvlText w:val="•"/>
      <w:lvlJc w:val="left"/>
      <w:pPr>
        <w:tabs>
          <w:tab w:val="num" w:pos="1800"/>
        </w:tabs>
        <w:ind w:left="1800" w:hanging="360"/>
      </w:pPr>
      <w:rPr>
        <w:rFonts w:ascii="Arial" w:hAnsi="Arial" w:hint="default"/>
      </w:rPr>
    </w:lvl>
    <w:lvl w:ilvl="3" w:tplc="C2828730" w:tentative="1">
      <w:start w:val="1"/>
      <w:numFmt w:val="bullet"/>
      <w:lvlText w:val="•"/>
      <w:lvlJc w:val="left"/>
      <w:pPr>
        <w:tabs>
          <w:tab w:val="num" w:pos="2520"/>
        </w:tabs>
        <w:ind w:left="2520" w:hanging="360"/>
      </w:pPr>
      <w:rPr>
        <w:rFonts w:ascii="Arial" w:hAnsi="Arial" w:hint="default"/>
      </w:rPr>
    </w:lvl>
    <w:lvl w:ilvl="4" w:tplc="A70E37D4" w:tentative="1">
      <w:start w:val="1"/>
      <w:numFmt w:val="bullet"/>
      <w:lvlText w:val="•"/>
      <w:lvlJc w:val="left"/>
      <w:pPr>
        <w:tabs>
          <w:tab w:val="num" w:pos="3240"/>
        </w:tabs>
        <w:ind w:left="3240" w:hanging="360"/>
      </w:pPr>
      <w:rPr>
        <w:rFonts w:ascii="Arial" w:hAnsi="Arial" w:hint="default"/>
      </w:rPr>
    </w:lvl>
    <w:lvl w:ilvl="5" w:tplc="363AA720" w:tentative="1">
      <w:start w:val="1"/>
      <w:numFmt w:val="bullet"/>
      <w:lvlText w:val="•"/>
      <w:lvlJc w:val="left"/>
      <w:pPr>
        <w:tabs>
          <w:tab w:val="num" w:pos="3960"/>
        </w:tabs>
        <w:ind w:left="3960" w:hanging="360"/>
      </w:pPr>
      <w:rPr>
        <w:rFonts w:ascii="Arial" w:hAnsi="Arial" w:hint="default"/>
      </w:rPr>
    </w:lvl>
    <w:lvl w:ilvl="6" w:tplc="EC82C3D0" w:tentative="1">
      <w:start w:val="1"/>
      <w:numFmt w:val="bullet"/>
      <w:lvlText w:val="•"/>
      <w:lvlJc w:val="left"/>
      <w:pPr>
        <w:tabs>
          <w:tab w:val="num" w:pos="4680"/>
        </w:tabs>
        <w:ind w:left="4680" w:hanging="360"/>
      </w:pPr>
      <w:rPr>
        <w:rFonts w:ascii="Arial" w:hAnsi="Arial" w:hint="default"/>
      </w:rPr>
    </w:lvl>
    <w:lvl w:ilvl="7" w:tplc="7D0E12CE" w:tentative="1">
      <w:start w:val="1"/>
      <w:numFmt w:val="bullet"/>
      <w:lvlText w:val="•"/>
      <w:lvlJc w:val="left"/>
      <w:pPr>
        <w:tabs>
          <w:tab w:val="num" w:pos="5400"/>
        </w:tabs>
        <w:ind w:left="5400" w:hanging="360"/>
      </w:pPr>
      <w:rPr>
        <w:rFonts w:ascii="Arial" w:hAnsi="Arial" w:hint="default"/>
      </w:rPr>
    </w:lvl>
    <w:lvl w:ilvl="8" w:tplc="AF26CBB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E1A3CBE"/>
    <w:multiLevelType w:val="hybridMultilevel"/>
    <w:tmpl w:val="1966E34A"/>
    <w:lvl w:ilvl="0" w:tplc="3BD48B82">
      <w:start w:val="1"/>
      <w:numFmt w:val="bullet"/>
      <w:lvlText w:val="•"/>
      <w:lvlJc w:val="left"/>
      <w:pPr>
        <w:tabs>
          <w:tab w:val="num" w:pos="360"/>
        </w:tabs>
        <w:ind w:left="360" w:hanging="360"/>
      </w:pPr>
      <w:rPr>
        <w:rFonts w:ascii="Arial" w:hAnsi="Arial" w:hint="default"/>
      </w:rPr>
    </w:lvl>
    <w:lvl w:ilvl="1" w:tplc="976A4B0E" w:tentative="1">
      <w:start w:val="1"/>
      <w:numFmt w:val="bullet"/>
      <w:lvlText w:val="•"/>
      <w:lvlJc w:val="left"/>
      <w:pPr>
        <w:tabs>
          <w:tab w:val="num" w:pos="1080"/>
        </w:tabs>
        <w:ind w:left="1080" w:hanging="360"/>
      </w:pPr>
      <w:rPr>
        <w:rFonts w:ascii="Arial" w:hAnsi="Arial" w:hint="default"/>
      </w:rPr>
    </w:lvl>
    <w:lvl w:ilvl="2" w:tplc="B5807ED0" w:tentative="1">
      <w:start w:val="1"/>
      <w:numFmt w:val="bullet"/>
      <w:lvlText w:val="•"/>
      <w:lvlJc w:val="left"/>
      <w:pPr>
        <w:tabs>
          <w:tab w:val="num" w:pos="1800"/>
        </w:tabs>
        <w:ind w:left="1800" w:hanging="360"/>
      </w:pPr>
      <w:rPr>
        <w:rFonts w:ascii="Arial" w:hAnsi="Arial" w:hint="default"/>
      </w:rPr>
    </w:lvl>
    <w:lvl w:ilvl="3" w:tplc="4FC0EDCC" w:tentative="1">
      <w:start w:val="1"/>
      <w:numFmt w:val="bullet"/>
      <w:lvlText w:val="•"/>
      <w:lvlJc w:val="left"/>
      <w:pPr>
        <w:tabs>
          <w:tab w:val="num" w:pos="2520"/>
        </w:tabs>
        <w:ind w:left="2520" w:hanging="360"/>
      </w:pPr>
      <w:rPr>
        <w:rFonts w:ascii="Arial" w:hAnsi="Arial" w:hint="default"/>
      </w:rPr>
    </w:lvl>
    <w:lvl w:ilvl="4" w:tplc="2D266BE4" w:tentative="1">
      <w:start w:val="1"/>
      <w:numFmt w:val="bullet"/>
      <w:lvlText w:val="•"/>
      <w:lvlJc w:val="left"/>
      <w:pPr>
        <w:tabs>
          <w:tab w:val="num" w:pos="3240"/>
        </w:tabs>
        <w:ind w:left="3240" w:hanging="360"/>
      </w:pPr>
      <w:rPr>
        <w:rFonts w:ascii="Arial" w:hAnsi="Arial" w:hint="default"/>
      </w:rPr>
    </w:lvl>
    <w:lvl w:ilvl="5" w:tplc="6DBAE104" w:tentative="1">
      <w:start w:val="1"/>
      <w:numFmt w:val="bullet"/>
      <w:lvlText w:val="•"/>
      <w:lvlJc w:val="left"/>
      <w:pPr>
        <w:tabs>
          <w:tab w:val="num" w:pos="3960"/>
        </w:tabs>
        <w:ind w:left="3960" w:hanging="360"/>
      </w:pPr>
      <w:rPr>
        <w:rFonts w:ascii="Arial" w:hAnsi="Arial" w:hint="default"/>
      </w:rPr>
    </w:lvl>
    <w:lvl w:ilvl="6" w:tplc="183C0B1C" w:tentative="1">
      <w:start w:val="1"/>
      <w:numFmt w:val="bullet"/>
      <w:lvlText w:val="•"/>
      <w:lvlJc w:val="left"/>
      <w:pPr>
        <w:tabs>
          <w:tab w:val="num" w:pos="4680"/>
        </w:tabs>
        <w:ind w:left="4680" w:hanging="360"/>
      </w:pPr>
      <w:rPr>
        <w:rFonts w:ascii="Arial" w:hAnsi="Arial" w:hint="default"/>
      </w:rPr>
    </w:lvl>
    <w:lvl w:ilvl="7" w:tplc="9E28E968" w:tentative="1">
      <w:start w:val="1"/>
      <w:numFmt w:val="bullet"/>
      <w:lvlText w:val="•"/>
      <w:lvlJc w:val="left"/>
      <w:pPr>
        <w:tabs>
          <w:tab w:val="num" w:pos="5400"/>
        </w:tabs>
        <w:ind w:left="5400" w:hanging="360"/>
      </w:pPr>
      <w:rPr>
        <w:rFonts w:ascii="Arial" w:hAnsi="Arial" w:hint="default"/>
      </w:rPr>
    </w:lvl>
    <w:lvl w:ilvl="8" w:tplc="D8561D5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EE21F39"/>
    <w:multiLevelType w:val="hybridMultilevel"/>
    <w:tmpl w:val="F4C83076"/>
    <w:lvl w:ilvl="0" w:tplc="70BEADD0">
      <w:start w:val="1"/>
      <w:numFmt w:val="bullet"/>
      <w:lvlText w:val="•"/>
      <w:lvlJc w:val="left"/>
      <w:pPr>
        <w:tabs>
          <w:tab w:val="num" w:pos="360"/>
        </w:tabs>
        <w:ind w:left="360" w:hanging="360"/>
      </w:pPr>
      <w:rPr>
        <w:rFonts w:ascii="Arial" w:hAnsi="Arial" w:hint="default"/>
      </w:rPr>
    </w:lvl>
    <w:lvl w:ilvl="1" w:tplc="A8508B70" w:tentative="1">
      <w:start w:val="1"/>
      <w:numFmt w:val="bullet"/>
      <w:lvlText w:val="•"/>
      <w:lvlJc w:val="left"/>
      <w:pPr>
        <w:tabs>
          <w:tab w:val="num" w:pos="1080"/>
        </w:tabs>
        <w:ind w:left="1080" w:hanging="360"/>
      </w:pPr>
      <w:rPr>
        <w:rFonts w:ascii="Arial" w:hAnsi="Arial" w:hint="default"/>
      </w:rPr>
    </w:lvl>
    <w:lvl w:ilvl="2" w:tplc="B476C802" w:tentative="1">
      <w:start w:val="1"/>
      <w:numFmt w:val="bullet"/>
      <w:lvlText w:val="•"/>
      <w:lvlJc w:val="left"/>
      <w:pPr>
        <w:tabs>
          <w:tab w:val="num" w:pos="1800"/>
        </w:tabs>
        <w:ind w:left="1800" w:hanging="360"/>
      </w:pPr>
      <w:rPr>
        <w:rFonts w:ascii="Arial" w:hAnsi="Arial" w:hint="default"/>
      </w:rPr>
    </w:lvl>
    <w:lvl w:ilvl="3" w:tplc="89F0271A" w:tentative="1">
      <w:start w:val="1"/>
      <w:numFmt w:val="bullet"/>
      <w:lvlText w:val="•"/>
      <w:lvlJc w:val="left"/>
      <w:pPr>
        <w:tabs>
          <w:tab w:val="num" w:pos="2520"/>
        </w:tabs>
        <w:ind w:left="2520" w:hanging="360"/>
      </w:pPr>
      <w:rPr>
        <w:rFonts w:ascii="Arial" w:hAnsi="Arial" w:hint="default"/>
      </w:rPr>
    </w:lvl>
    <w:lvl w:ilvl="4" w:tplc="8C3078B0" w:tentative="1">
      <w:start w:val="1"/>
      <w:numFmt w:val="bullet"/>
      <w:lvlText w:val="•"/>
      <w:lvlJc w:val="left"/>
      <w:pPr>
        <w:tabs>
          <w:tab w:val="num" w:pos="3240"/>
        </w:tabs>
        <w:ind w:left="3240" w:hanging="360"/>
      </w:pPr>
      <w:rPr>
        <w:rFonts w:ascii="Arial" w:hAnsi="Arial" w:hint="default"/>
      </w:rPr>
    </w:lvl>
    <w:lvl w:ilvl="5" w:tplc="990C01AC" w:tentative="1">
      <w:start w:val="1"/>
      <w:numFmt w:val="bullet"/>
      <w:lvlText w:val="•"/>
      <w:lvlJc w:val="left"/>
      <w:pPr>
        <w:tabs>
          <w:tab w:val="num" w:pos="3960"/>
        </w:tabs>
        <w:ind w:left="3960" w:hanging="360"/>
      </w:pPr>
      <w:rPr>
        <w:rFonts w:ascii="Arial" w:hAnsi="Arial" w:hint="default"/>
      </w:rPr>
    </w:lvl>
    <w:lvl w:ilvl="6" w:tplc="8126F9F4" w:tentative="1">
      <w:start w:val="1"/>
      <w:numFmt w:val="bullet"/>
      <w:lvlText w:val="•"/>
      <w:lvlJc w:val="left"/>
      <w:pPr>
        <w:tabs>
          <w:tab w:val="num" w:pos="4680"/>
        </w:tabs>
        <w:ind w:left="4680" w:hanging="360"/>
      </w:pPr>
      <w:rPr>
        <w:rFonts w:ascii="Arial" w:hAnsi="Arial" w:hint="default"/>
      </w:rPr>
    </w:lvl>
    <w:lvl w:ilvl="7" w:tplc="86DC2F3A" w:tentative="1">
      <w:start w:val="1"/>
      <w:numFmt w:val="bullet"/>
      <w:lvlText w:val="•"/>
      <w:lvlJc w:val="left"/>
      <w:pPr>
        <w:tabs>
          <w:tab w:val="num" w:pos="5400"/>
        </w:tabs>
        <w:ind w:left="5400" w:hanging="360"/>
      </w:pPr>
      <w:rPr>
        <w:rFonts w:ascii="Arial" w:hAnsi="Arial" w:hint="default"/>
      </w:rPr>
    </w:lvl>
    <w:lvl w:ilvl="8" w:tplc="40E287C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4AB0D8D"/>
    <w:multiLevelType w:val="hybridMultilevel"/>
    <w:tmpl w:val="1B0600C8"/>
    <w:lvl w:ilvl="0" w:tplc="47F03078">
      <w:start w:val="1"/>
      <w:numFmt w:val="bullet"/>
      <w:lvlText w:val="•"/>
      <w:lvlJc w:val="left"/>
      <w:pPr>
        <w:tabs>
          <w:tab w:val="num" w:pos="360"/>
        </w:tabs>
        <w:ind w:left="360" w:hanging="360"/>
      </w:pPr>
      <w:rPr>
        <w:rFonts w:ascii="Arial" w:hAnsi="Arial" w:hint="default"/>
      </w:rPr>
    </w:lvl>
    <w:lvl w:ilvl="1" w:tplc="B246AD38" w:tentative="1">
      <w:start w:val="1"/>
      <w:numFmt w:val="bullet"/>
      <w:lvlText w:val="•"/>
      <w:lvlJc w:val="left"/>
      <w:pPr>
        <w:tabs>
          <w:tab w:val="num" w:pos="1080"/>
        </w:tabs>
        <w:ind w:left="1080" w:hanging="360"/>
      </w:pPr>
      <w:rPr>
        <w:rFonts w:ascii="Arial" w:hAnsi="Arial" w:hint="default"/>
      </w:rPr>
    </w:lvl>
    <w:lvl w:ilvl="2" w:tplc="AD9A8508" w:tentative="1">
      <w:start w:val="1"/>
      <w:numFmt w:val="bullet"/>
      <w:lvlText w:val="•"/>
      <w:lvlJc w:val="left"/>
      <w:pPr>
        <w:tabs>
          <w:tab w:val="num" w:pos="1800"/>
        </w:tabs>
        <w:ind w:left="1800" w:hanging="360"/>
      </w:pPr>
      <w:rPr>
        <w:rFonts w:ascii="Arial" w:hAnsi="Arial" w:hint="default"/>
      </w:rPr>
    </w:lvl>
    <w:lvl w:ilvl="3" w:tplc="2188CC2E" w:tentative="1">
      <w:start w:val="1"/>
      <w:numFmt w:val="bullet"/>
      <w:lvlText w:val="•"/>
      <w:lvlJc w:val="left"/>
      <w:pPr>
        <w:tabs>
          <w:tab w:val="num" w:pos="2520"/>
        </w:tabs>
        <w:ind w:left="2520" w:hanging="360"/>
      </w:pPr>
      <w:rPr>
        <w:rFonts w:ascii="Arial" w:hAnsi="Arial" w:hint="default"/>
      </w:rPr>
    </w:lvl>
    <w:lvl w:ilvl="4" w:tplc="929A8C12" w:tentative="1">
      <w:start w:val="1"/>
      <w:numFmt w:val="bullet"/>
      <w:lvlText w:val="•"/>
      <w:lvlJc w:val="left"/>
      <w:pPr>
        <w:tabs>
          <w:tab w:val="num" w:pos="3240"/>
        </w:tabs>
        <w:ind w:left="3240" w:hanging="360"/>
      </w:pPr>
      <w:rPr>
        <w:rFonts w:ascii="Arial" w:hAnsi="Arial" w:hint="default"/>
      </w:rPr>
    </w:lvl>
    <w:lvl w:ilvl="5" w:tplc="2EC80A2C" w:tentative="1">
      <w:start w:val="1"/>
      <w:numFmt w:val="bullet"/>
      <w:lvlText w:val="•"/>
      <w:lvlJc w:val="left"/>
      <w:pPr>
        <w:tabs>
          <w:tab w:val="num" w:pos="3960"/>
        </w:tabs>
        <w:ind w:left="3960" w:hanging="360"/>
      </w:pPr>
      <w:rPr>
        <w:rFonts w:ascii="Arial" w:hAnsi="Arial" w:hint="default"/>
      </w:rPr>
    </w:lvl>
    <w:lvl w:ilvl="6" w:tplc="B508950A" w:tentative="1">
      <w:start w:val="1"/>
      <w:numFmt w:val="bullet"/>
      <w:lvlText w:val="•"/>
      <w:lvlJc w:val="left"/>
      <w:pPr>
        <w:tabs>
          <w:tab w:val="num" w:pos="4680"/>
        </w:tabs>
        <w:ind w:left="4680" w:hanging="360"/>
      </w:pPr>
      <w:rPr>
        <w:rFonts w:ascii="Arial" w:hAnsi="Arial" w:hint="default"/>
      </w:rPr>
    </w:lvl>
    <w:lvl w:ilvl="7" w:tplc="4D5E79AA" w:tentative="1">
      <w:start w:val="1"/>
      <w:numFmt w:val="bullet"/>
      <w:lvlText w:val="•"/>
      <w:lvlJc w:val="left"/>
      <w:pPr>
        <w:tabs>
          <w:tab w:val="num" w:pos="5400"/>
        </w:tabs>
        <w:ind w:left="5400" w:hanging="360"/>
      </w:pPr>
      <w:rPr>
        <w:rFonts w:ascii="Arial" w:hAnsi="Arial" w:hint="default"/>
      </w:rPr>
    </w:lvl>
    <w:lvl w:ilvl="8" w:tplc="00866F16"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76D50C6"/>
    <w:multiLevelType w:val="hybridMultilevel"/>
    <w:tmpl w:val="0FD26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6D5001"/>
    <w:multiLevelType w:val="hybridMultilevel"/>
    <w:tmpl w:val="00B2F842"/>
    <w:lvl w:ilvl="0" w:tplc="95788F36">
      <w:start w:val="1"/>
      <w:numFmt w:val="bullet"/>
      <w:lvlText w:val="•"/>
      <w:lvlJc w:val="left"/>
      <w:pPr>
        <w:tabs>
          <w:tab w:val="num" w:pos="360"/>
        </w:tabs>
        <w:ind w:left="360" w:hanging="360"/>
      </w:pPr>
      <w:rPr>
        <w:rFonts w:ascii="Arial" w:hAnsi="Arial" w:hint="default"/>
      </w:rPr>
    </w:lvl>
    <w:lvl w:ilvl="1" w:tplc="89421294" w:tentative="1">
      <w:start w:val="1"/>
      <w:numFmt w:val="bullet"/>
      <w:lvlText w:val="•"/>
      <w:lvlJc w:val="left"/>
      <w:pPr>
        <w:tabs>
          <w:tab w:val="num" w:pos="1080"/>
        </w:tabs>
        <w:ind w:left="1080" w:hanging="360"/>
      </w:pPr>
      <w:rPr>
        <w:rFonts w:ascii="Arial" w:hAnsi="Arial" w:hint="default"/>
      </w:rPr>
    </w:lvl>
    <w:lvl w:ilvl="2" w:tplc="115ECA08" w:tentative="1">
      <w:start w:val="1"/>
      <w:numFmt w:val="bullet"/>
      <w:lvlText w:val="•"/>
      <w:lvlJc w:val="left"/>
      <w:pPr>
        <w:tabs>
          <w:tab w:val="num" w:pos="1800"/>
        </w:tabs>
        <w:ind w:left="1800" w:hanging="360"/>
      </w:pPr>
      <w:rPr>
        <w:rFonts w:ascii="Arial" w:hAnsi="Arial" w:hint="default"/>
      </w:rPr>
    </w:lvl>
    <w:lvl w:ilvl="3" w:tplc="3DEABBC6" w:tentative="1">
      <w:start w:val="1"/>
      <w:numFmt w:val="bullet"/>
      <w:lvlText w:val="•"/>
      <w:lvlJc w:val="left"/>
      <w:pPr>
        <w:tabs>
          <w:tab w:val="num" w:pos="2520"/>
        </w:tabs>
        <w:ind w:left="2520" w:hanging="360"/>
      </w:pPr>
      <w:rPr>
        <w:rFonts w:ascii="Arial" w:hAnsi="Arial" w:hint="default"/>
      </w:rPr>
    </w:lvl>
    <w:lvl w:ilvl="4" w:tplc="38569990" w:tentative="1">
      <w:start w:val="1"/>
      <w:numFmt w:val="bullet"/>
      <w:lvlText w:val="•"/>
      <w:lvlJc w:val="left"/>
      <w:pPr>
        <w:tabs>
          <w:tab w:val="num" w:pos="3240"/>
        </w:tabs>
        <w:ind w:left="3240" w:hanging="360"/>
      </w:pPr>
      <w:rPr>
        <w:rFonts w:ascii="Arial" w:hAnsi="Arial" w:hint="default"/>
      </w:rPr>
    </w:lvl>
    <w:lvl w:ilvl="5" w:tplc="ABE603C4" w:tentative="1">
      <w:start w:val="1"/>
      <w:numFmt w:val="bullet"/>
      <w:lvlText w:val="•"/>
      <w:lvlJc w:val="left"/>
      <w:pPr>
        <w:tabs>
          <w:tab w:val="num" w:pos="3960"/>
        </w:tabs>
        <w:ind w:left="3960" w:hanging="360"/>
      </w:pPr>
      <w:rPr>
        <w:rFonts w:ascii="Arial" w:hAnsi="Arial" w:hint="default"/>
      </w:rPr>
    </w:lvl>
    <w:lvl w:ilvl="6" w:tplc="E62480B2" w:tentative="1">
      <w:start w:val="1"/>
      <w:numFmt w:val="bullet"/>
      <w:lvlText w:val="•"/>
      <w:lvlJc w:val="left"/>
      <w:pPr>
        <w:tabs>
          <w:tab w:val="num" w:pos="4680"/>
        </w:tabs>
        <w:ind w:left="4680" w:hanging="360"/>
      </w:pPr>
      <w:rPr>
        <w:rFonts w:ascii="Arial" w:hAnsi="Arial" w:hint="default"/>
      </w:rPr>
    </w:lvl>
    <w:lvl w:ilvl="7" w:tplc="9A706B96" w:tentative="1">
      <w:start w:val="1"/>
      <w:numFmt w:val="bullet"/>
      <w:lvlText w:val="•"/>
      <w:lvlJc w:val="left"/>
      <w:pPr>
        <w:tabs>
          <w:tab w:val="num" w:pos="5400"/>
        </w:tabs>
        <w:ind w:left="5400" w:hanging="360"/>
      </w:pPr>
      <w:rPr>
        <w:rFonts w:ascii="Arial" w:hAnsi="Arial" w:hint="default"/>
      </w:rPr>
    </w:lvl>
    <w:lvl w:ilvl="8" w:tplc="FB965B6A"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B984555"/>
    <w:multiLevelType w:val="hybridMultilevel"/>
    <w:tmpl w:val="345CF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284207"/>
    <w:multiLevelType w:val="multilevel"/>
    <w:tmpl w:val="E8C67774"/>
    <w:name w:val="Lst_HighlightBullets"/>
    <w:lvl w:ilvl="0">
      <w:start w:val="1"/>
      <w:numFmt w:val="bullet"/>
      <w:pStyle w:val="Recommendation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5A0621"/>
    <w:multiLevelType w:val="hybridMultilevel"/>
    <w:tmpl w:val="7E18DF12"/>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num w:numId="1" w16cid:durableId="847990096">
    <w:abstractNumId w:val="25"/>
  </w:num>
  <w:num w:numId="2" w16cid:durableId="503790137">
    <w:abstractNumId w:val="16"/>
  </w:num>
  <w:num w:numId="3" w16cid:durableId="2012565857">
    <w:abstractNumId w:val="5"/>
  </w:num>
  <w:num w:numId="4" w16cid:durableId="76903290">
    <w:abstractNumId w:val="11"/>
  </w:num>
  <w:num w:numId="5" w16cid:durableId="1335379687">
    <w:abstractNumId w:val="21"/>
  </w:num>
  <w:num w:numId="6" w16cid:durableId="2010210550">
    <w:abstractNumId w:val="10"/>
  </w:num>
  <w:num w:numId="7" w16cid:durableId="1690599121">
    <w:abstractNumId w:val="27"/>
    <w:lvlOverride w:ilvl="1">
      <w:lvl w:ilvl="1">
        <w:start w:val="1"/>
        <w:numFmt w:val="decimal"/>
        <w:pStyle w:val="Heading2"/>
        <w:lvlText w:val="%1.%2"/>
        <w:lvlJc w:val="left"/>
        <w:pPr>
          <w:ind w:left="907" w:hanging="907"/>
        </w:pPr>
      </w:lvl>
    </w:lvlOverride>
  </w:num>
  <w:num w:numId="8" w16cid:durableId="994720573">
    <w:abstractNumId w:val="4"/>
  </w:num>
  <w:num w:numId="9" w16cid:durableId="199324139">
    <w:abstractNumId w:val="2"/>
  </w:num>
  <w:num w:numId="10" w16cid:durableId="1980959675">
    <w:abstractNumId w:val="8"/>
  </w:num>
  <w:num w:numId="11" w16cid:durableId="837189291">
    <w:abstractNumId w:val="38"/>
  </w:num>
  <w:num w:numId="12" w16cid:durableId="1872112631">
    <w:abstractNumId w:val="12"/>
  </w:num>
  <w:num w:numId="13" w16cid:durableId="1461260970">
    <w:abstractNumId w:val="28"/>
  </w:num>
  <w:num w:numId="14" w16cid:durableId="1783839964">
    <w:abstractNumId w:val="19"/>
  </w:num>
  <w:num w:numId="15" w16cid:durableId="1226647209">
    <w:abstractNumId w:val="29"/>
  </w:num>
  <w:num w:numId="16" w16cid:durableId="1130900712">
    <w:abstractNumId w:val="1"/>
  </w:num>
  <w:num w:numId="17" w16cid:durableId="1839929680">
    <w:abstractNumId w:val="26"/>
  </w:num>
  <w:num w:numId="18" w16cid:durableId="166558994">
    <w:abstractNumId w:val="27"/>
  </w:num>
  <w:num w:numId="19" w16cid:durableId="1969356891">
    <w:abstractNumId w:val="24"/>
  </w:num>
  <w:num w:numId="20" w16cid:durableId="557252732">
    <w:abstractNumId w:val="17"/>
  </w:num>
  <w:num w:numId="21" w16cid:durableId="532036384">
    <w:abstractNumId w:val="37"/>
  </w:num>
  <w:num w:numId="22" w16cid:durableId="1908033243">
    <w:abstractNumId w:val="6"/>
  </w:num>
  <w:num w:numId="23" w16cid:durableId="1084035587">
    <w:abstractNumId w:val="27"/>
    <w:lvlOverride w:ilvl="0">
      <w:startOverride w:val="4"/>
      <w:lvl w:ilvl="0">
        <w:start w:val="4"/>
        <w:numFmt w:val="decimal"/>
        <w:pStyle w:val="Heading1"/>
        <w:lvlText w:val=""/>
        <w:lvlJc w:val="left"/>
      </w:lvl>
    </w:lvlOverride>
    <w:lvlOverride w:ilvl="1">
      <w:startOverride w:val="2"/>
      <w:lvl w:ilvl="1">
        <w:start w:val="2"/>
        <w:numFmt w:val="decimal"/>
        <w:pStyle w:val="Heading2"/>
        <w:lvlText w:val="%1.%2"/>
        <w:lvlJc w:val="left"/>
        <w:pPr>
          <w:ind w:left="907" w:hanging="907"/>
        </w:pPr>
      </w:lvl>
    </w:lvlOverride>
  </w:num>
  <w:num w:numId="24" w16cid:durableId="305356449">
    <w:abstractNumId w:val="39"/>
  </w:num>
  <w:num w:numId="25" w16cid:durableId="405568834">
    <w:abstractNumId w:val="3"/>
  </w:num>
  <w:num w:numId="26" w16cid:durableId="1819809872">
    <w:abstractNumId w:val="35"/>
  </w:num>
  <w:num w:numId="27" w16cid:durableId="1880120538">
    <w:abstractNumId w:val="20"/>
  </w:num>
  <w:num w:numId="28" w16cid:durableId="164251750">
    <w:abstractNumId w:val="7"/>
  </w:num>
  <w:num w:numId="29" w16cid:durableId="767115551">
    <w:abstractNumId w:val="13"/>
  </w:num>
  <w:num w:numId="30" w16cid:durableId="2083984518">
    <w:abstractNumId w:val="22"/>
  </w:num>
  <w:num w:numId="31" w16cid:durableId="675111470">
    <w:abstractNumId w:val="23"/>
  </w:num>
  <w:num w:numId="32" w16cid:durableId="1016999043">
    <w:abstractNumId w:val="18"/>
  </w:num>
  <w:num w:numId="33" w16cid:durableId="1221087788">
    <w:abstractNumId w:val="14"/>
  </w:num>
  <w:num w:numId="34" w16cid:durableId="885022031">
    <w:abstractNumId w:val="30"/>
  </w:num>
  <w:num w:numId="35" w16cid:durableId="1801191707">
    <w:abstractNumId w:val="15"/>
  </w:num>
  <w:num w:numId="36" w16cid:durableId="2072654491">
    <w:abstractNumId w:val="34"/>
  </w:num>
  <w:num w:numId="37" w16cid:durableId="1083646471">
    <w:abstractNumId w:val="33"/>
  </w:num>
  <w:num w:numId="38" w16cid:durableId="1068572601">
    <w:abstractNumId w:val="36"/>
  </w:num>
  <w:num w:numId="39" w16cid:durableId="49959841">
    <w:abstractNumId w:val="9"/>
  </w:num>
  <w:num w:numId="40" w16cid:durableId="1851215826">
    <w:abstractNumId w:val="31"/>
  </w:num>
  <w:num w:numId="41" w16cid:durableId="1496073999">
    <w:abstractNumId w:val="32"/>
  </w:num>
  <w:num w:numId="42" w16cid:durableId="206552322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defaultTableStyle w:val="ReviewDefaul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44D"/>
    <w:rsid w:val="0000022E"/>
    <w:rsid w:val="00000277"/>
    <w:rsid w:val="0000028A"/>
    <w:rsid w:val="0000028B"/>
    <w:rsid w:val="000003E8"/>
    <w:rsid w:val="00000429"/>
    <w:rsid w:val="0000048B"/>
    <w:rsid w:val="00000497"/>
    <w:rsid w:val="00000508"/>
    <w:rsid w:val="00000512"/>
    <w:rsid w:val="0000054A"/>
    <w:rsid w:val="000005A2"/>
    <w:rsid w:val="000007EA"/>
    <w:rsid w:val="00000867"/>
    <w:rsid w:val="0000090B"/>
    <w:rsid w:val="00000963"/>
    <w:rsid w:val="00000964"/>
    <w:rsid w:val="00000A9E"/>
    <w:rsid w:val="00000D4C"/>
    <w:rsid w:val="00000DBD"/>
    <w:rsid w:val="00000E34"/>
    <w:rsid w:val="00000E6E"/>
    <w:rsid w:val="00000F40"/>
    <w:rsid w:val="0000106A"/>
    <w:rsid w:val="00001072"/>
    <w:rsid w:val="00001077"/>
    <w:rsid w:val="0000118A"/>
    <w:rsid w:val="000011AE"/>
    <w:rsid w:val="000011DA"/>
    <w:rsid w:val="000011E9"/>
    <w:rsid w:val="00001293"/>
    <w:rsid w:val="0000129E"/>
    <w:rsid w:val="00001427"/>
    <w:rsid w:val="0000143F"/>
    <w:rsid w:val="00001445"/>
    <w:rsid w:val="000014D8"/>
    <w:rsid w:val="000014E0"/>
    <w:rsid w:val="0000154B"/>
    <w:rsid w:val="0000170B"/>
    <w:rsid w:val="00001798"/>
    <w:rsid w:val="000017A8"/>
    <w:rsid w:val="000017F0"/>
    <w:rsid w:val="00001835"/>
    <w:rsid w:val="00001851"/>
    <w:rsid w:val="00001889"/>
    <w:rsid w:val="00001898"/>
    <w:rsid w:val="000018D3"/>
    <w:rsid w:val="0000196A"/>
    <w:rsid w:val="00001A60"/>
    <w:rsid w:val="00001A77"/>
    <w:rsid w:val="00001A8A"/>
    <w:rsid w:val="00001B2A"/>
    <w:rsid w:val="00001B2C"/>
    <w:rsid w:val="00001BE8"/>
    <w:rsid w:val="00001C84"/>
    <w:rsid w:val="00001CAE"/>
    <w:rsid w:val="00001E1C"/>
    <w:rsid w:val="00001E84"/>
    <w:rsid w:val="00001E94"/>
    <w:rsid w:val="00001EA8"/>
    <w:rsid w:val="00001F8D"/>
    <w:rsid w:val="00002135"/>
    <w:rsid w:val="00002168"/>
    <w:rsid w:val="000023FE"/>
    <w:rsid w:val="00002429"/>
    <w:rsid w:val="00002578"/>
    <w:rsid w:val="000025AC"/>
    <w:rsid w:val="00002697"/>
    <w:rsid w:val="000029FF"/>
    <w:rsid w:val="00002AF1"/>
    <w:rsid w:val="00002B39"/>
    <w:rsid w:val="00002C0D"/>
    <w:rsid w:val="00002C18"/>
    <w:rsid w:val="00002C93"/>
    <w:rsid w:val="00002CE5"/>
    <w:rsid w:val="00002D89"/>
    <w:rsid w:val="00002D95"/>
    <w:rsid w:val="00002F57"/>
    <w:rsid w:val="00002F6C"/>
    <w:rsid w:val="00002FB7"/>
    <w:rsid w:val="00002FC7"/>
    <w:rsid w:val="00003018"/>
    <w:rsid w:val="00003020"/>
    <w:rsid w:val="0000312B"/>
    <w:rsid w:val="0000317D"/>
    <w:rsid w:val="000031C6"/>
    <w:rsid w:val="00003480"/>
    <w:rsid w:val="00003504"/>
    <w:rsid w:val="00003583"/>
    <w:rsid w:val="000035AA"/>
    <w:rsid w:val="00003672"/>
    <w:rsid w:val="00003701"/>
    <w:rsid w:val="00003709"/>
    <w:rsid w:val="0000372D"/>
    <w:rsid w:val="00003797"/>
    <w:rsid w:val="0000379E"/>
    <w:rsid w:val="00003810"/>
    <w:rsid w:val="000039E2"/>
    <w:rsid w:val="00003A90"/>
    <w:rsid w:val="00003B99"/>
    <w:rsid w:val="00003BDD"/>
    <w:rsid w:val="00003C49"/>
    <w:rsid w:val="00003D96"/>
    <w:rsid w:val="00003DD1"/>
    <w:rsid w:val="00003E3B"/>
    <w:rsid w:val="00003E68"/>
    <w:rsid w:val="00003F0C"/>
    <w:rsid w:val="00003F30"/>
    <w:rsid w:val="00003FD1"/>
    <w:rsid w:val="0000409B"/>
    <w:rsid w:val="000041CE"/>
    <w:rsid w:val="000041E7"/>
    <w:rsid w:val="000041FD"/>
    <w:rsid w:val="0000420E"/>
    <w:rsid w:val="000042DF"/>
    <w:rsid w:val="000043B5"/>
    <w:rsid w:val="0000441F"/>
    <w:rsid w:val="0000444E"/>
    <w:rsid w:val="000044F5"/>
    <w:rsid w:val="00004504"/>
    <w:rsid w:val="0000451B"/>
    <w:rsid w:val="000045BF"/>
    <w:rsid w:val="00004638"/>
    <w:rsid w:val="000046CA"/>
    <w:rsid w:val="000046E4"/>
    <w:rsid w:val="00004751"/>
    <w:rsid w:val="000047FE"/>
    <w:rsid w:val="00004884"/>
    <w:rsid w:val="0000495A"/>
    <w:rsid w:val="000049D6"/>
    <w:rsid w:val="00004A62"/>
    <w:rsid w:val="00004B5C"/>
    <w:rsid w:val="00004BDB"/>
    <w:rsid w:val="00004CCA"/>
    <w:rsid w:val="00004CD5"/>
    <w:rsid w:val="00004CD6"/>
    <w:rsid w:val="00004E09"/>
    <w:rsid w:val="00004E4E"/>
    <w:rsid w:val="00004E9D"/>
    <w:rsid w:val="00004FB3"/>
    <w:rsid w:val="00004FBF"/>
    <w:rsid w:val="0000510C"/>
    <w:rsid w:val="00005116"/>
    <w:rsid w:val="00005149"/>
    <w:rsid w:val="0000527D"/>
    <w:rsid w:val="000052A6"/>
    <w:rsid w:val="000052CB"/>
    <w:rsid w:val="0000536B"/>
    <w:rsid w:val="0000558A"/>
    <w:rsid w:val="000055B2"/>
    <w:rsid w:val="0000563C"/>
    <w:rsid w:val="00005647"/>
    <w:rsid w:val="0000569A"/>
    <w:rsid w:val="000056B1"/>
    <w:rsid w:val="000056DC"/>
    <w:rsid w:val="00005754"/>
    <w:rsid w:val="000057E3"/>
    <w:rsid w:val="000057FE"/>
    <w:rsid w:val="000059D9"/>
    <w:rsid w:val="000059DF"/>
    <w:rsid w:val="00005A0B"/>
    <w:rsid w:val="00005A34"/>
    <w:rsid w:val="00005A83"/>
    <w:rsid w:val="00005B44"/>
    <w:rsid w:val="00005C6C"/>
    <w:rsid w:val="00005CE9"/>
    <w:rsid w:val="00005D80"/>
    <w:rsid w:val="00005DC4"/>
    <w:rsid w:val="00005E64"/>
    <w:rsid w:val="00005EA2"/>
    <w:rsid w:val="00005F7D"/>
    <w:rsid w:val="00005FC0"/>
    <w:rsid w:val="00005FCA"/>
    <w:rsid w:val="000060A2"/>
    <w:rsid w:val="0000615B"/>
    <w:rsid w:val="0000618A"/>
    <w:rsid w:val="000061AC"/>
    <w:rsid w:val="0000629F"/>
    <w:rsid w:val="000062EE"/>
    <w:rsid w:val="00006310"/>
    <w:rsid w:val="00006400"/>
    <w:rsid w:val="000064EA"/>
    <w:rsid w:val="000064FA"/>
    <w:rsid w:val="0000665E"/>
    <w:rsid w:val="000066C5"/>
    <w:rsid w:val="000066F7"/>
    <w:rsid w:val="00006717"/>
    <w:rsid w:val="000067F0"/>
    <w:rsid w:val="000068CF"/>
    <w:rsid w:val="000069F1"/>
    <w:rsid w:val="00006A03"/>
    <w:rsid w:val="00006A2F"/>
    <w:rsid w:val="00006A94"/>
    <w:rsid w:val="00006AD5"/>
    <w:rsid w:val="00006B3D"/>
    <w:rsid w:val="00006DC7"/>
    <w:rsid w:val="00006F1E"/>
    <w:rsid w:val="00006F9B"/>
    <w:rsid w:val="000070BB"/>
    <w:rsid w:val="000070E1"/>
    <w:rsid w:val="000071A9"/>
    <w:rsid w:val="00007385"/>
    <w:rsid w:val="00007402"/>
    <w:rsid w:val="00007501"/>
    <w:rsid w:val="0000754D"/>
    <w:rsid w:val="00007610"/>
    <w:rsid w:val="0000762E"/>
    <w:rsid w:val="0000767A"/>
    <w:rsid w:val="0000768E"/>
    <w:rsid w:val="0000773B"/>
    <w:rsid w:val="000077C5"/>
    <w:rsid w:val="0000785B"/>
    <w:rsid w:val="000078DD"/>
    <w:rsid w:val="00007AED"/>
    <w:rsid w:val="00007BDA"/>
    <w:rsid w:val="00007BEE"/>
    <w:rsid w:val="00007C7F"/>
    <w:rsid w:val="00007CD5"/>
    <w:rsid w:val="00007CF5"/>
    <w:rsid w:val="00007D41"/>
    <w:rsid w:val="00007E07"/>
    <w:rsid w:val="00007E6D"/>
    <w:rsid w:val="00007E8E"/>
    <w:rsid w:val="00007EA0"/>
    <w:rsid w:val="00007F3E"/>
    <w:rsid w:val="00007F56"/>
    <w:rsid w:val="00007F6C"/>
    <w:rsid w:val="00007F90"/>
    <w:rsid w:val="00007F97"/>
    <w:rsid w:val="00007FC8"/>
    <w:rsid w:val="00010049"/>
    <w:rsid w:val="00010099"/>
    <w:rsid w:val="000100A3"/>
    <w:rsid w:val="000100D5"/>
    <w:rsid w:val="000100DC"/>
    <w:rsid w:val="00010179"/>
    <w:rsid w:val="000101A5"/>
    <w:rsid w:val="0001021C"/>
    <w:rsid w:val="0001031C"/>
    <w:rsid w:val="0001032A"/>
    <w:rsid w:val="0001032E"/>
    <w:rsid w:val="000104B5"/>
    <w:rsid w:val="000105AF"/>
    <w:rsid w:val="0001062E"/>
    <w:rsid w:val="00010727"/>
    <w:rsid w:val="000107C1"/>
    <w:rsid w:val="000107D1"/>
    <w:rsid w:val="00010803"/>
    <w:rsid w:val="00010805"/>
    <w:rsid w:val="00010840"/>
    <w:rsid w:val="0001088E"/>
    <w:rsid w:val="000108B7"/>
    <w:rsid w:val="000108C5"/>
    <w:rsid w:val="00010922"/>
    <w:rsid w:val="00010960"/>
    <w:rsid w:val="00010968"/>
    <w:rsid w:val="00010971"/>
    <w:rsid w:val="000109AA"/>
    <w:rsid w:val="00010AEB"/>
    <w:rsid w:val="00010BBB"/>
    <w:rsid w:val="00010C7B"/>
    <w:rsid w:val="00010CCE"/>
    <w:rsid w:val="00010E18"/>
    <w:rsid w:val="00010E66"/>
    <w:rsid w:val="00010E6D"/>
    <w:rsid w:val="00010EE3"/>
    <w:rsid w:val="00010F2A"/>
    <w:rsid w:val="00010F7D"/>
    <w:rsid w:val="000110AF"/>
    <w:rsid w:val="000110EB"/>
    <w:rsid w:val="0001114C"/>
    <w:rsid w:val="0001114F"/>
    <w:rsid w:val="00011189"/>
    <w:rsid w:val="000111D4"/>
    <w:rsid w:val="000111EB"/>
    <w:rsid w:val="0001120A"/>
    <w:rsid w:val="000113BE"/>
    <w:rsid w:val="0001144F"/>
    <w:rsid w:val="000114D2"/>
    <w:rsid w:val="00011505"/>
    <w:rsid w:val="00011661"/>
    <w:rsid w:val="000116DB"/>
    <w:rsid w:val="00011725"/>
    <w:rsid w:val="000117FA"/>
    <w:rsid w:val="00011870"/>
    <w:rsid w:val="00011884"/>
    <w:rsid w:val="00011A47"/>
    <w:rsid w:val="00011A8A"/>
    <w:rsid w:val="00011AE5"/>
    <w:rsid w:val="00011B1C"/>
    <w:rsid w:val="00011B37"/>
    <w:rsid w:val="00011B4F"/>
    <w:rsid w:val="00011C0A"/>
    <w:rsid w:val="00011DAF"/>
    <w:rsid w:val="00011DEF"/>
    <w:rsid w:val="00011F02"/>
    <w:rsid w:val="00011FB5"/>
    <w:rsid w:val="00011FC4"/>
    <w:rsid w:val="00012075"/>
    <w:rsid w:val="00012114"/>
    <w:rsid w:val="000121B6"/>
    <w:rsid w:val="000121D2"/>
    <w:rsid w:val="000123FC"/>
    <w:rsid w:val="00012534"/>
    <w:rsid w:val="000125A0"/>
    <w:rsid w:val="000125BE"/>
    <w:rsid w:val="000127BB"/>
    <w:rsid w:val="000127EA"/>
    <w:rsid w:val="000128B9"/>
    <w:rsid w:val="000128C7"/>
    <w:rsid w:val="00012907"/>
    <w:rsid w:val="0001290B"/>
    <w:rsid w:val="000129AD"/>
    <w:rsid w:val="000129E4"/>
    <w:rsid w:val="00012A02"/>
    <w:rsid w:val="00012B3E"/>
    <w:rsid w:val="00012B72"/>
    <w:rsid w:val="00012BAD"/>
    <w:rsid w:val="00012CB0"/>
    <w:rsid w:val="00012D59"/>
    <w:rsid w:val="00012E9B"/>
    <w:rsid w:val="00012EFB"/>
    <w:rsid w:val="00013011"/>
    <w:rsid w:val="000130AF"/>
    <w:rsid w:val="00013166"/>
    <w:rsid w:val="000131D0"/>
    <w:rsid w:val="00013315"/>
    <w:rsid w:val="000133B7"/>
    <w:rsid w:val="0001340D"/>
    <w:rsid w:val="000134E8"/>
    <w:rsid w:val="00013742"/>
    <w:rsid w:val="0001387D"/>
    <w:rsid w:val="000139B1"/>
    <w:rsid w:val="00013A21"/>
    <w:rsid w:val="00013ABF"/>
    <w:rsid w:val="00013B60"/>
    <w:rsid w:val="00013BA5"/>
    <w:rsid w:val="00013DEB"/>
    <w:rsid w:val="00013E17"/>
    <w:rsid w:val="00013E54"/>
    <w:rsid w:val="00014064"/>
    <w:rsid w:val="000140FC"/>
    <w:rsid w:val="0001412B"/>
    <w:rsid w:val="0001418D"/>
    <w:rsid w:val="00014194"/>
    <w:rsid w:val="000141C1"/>
    <w:rsid w:val="000141F7"/>
    <w:rsid w:val="00014292"/>
    <w:rsid w:val="00014311"/>
    <w:rsid w:val="00014391"/>
    <w:rsid w:val="0001441F"/>
    <w:rsid w:val="0001467F"/>
    <w:rsid w:val="0001480F"/>
    <w:rsid w:val="0001483D"/>
    <w:rsid w:val="00014896"/>
    <w:rsid w:val="00014966"/>
    <w:rsid w:val="00014B96"/>
    <w:rsid w:val="00014BDC"/>
    <w:rsid w:val="00014C56"/>
    <w:rsid w:val="00014C5A"/>
    <w:rsid w:val="00014C79"/>
    <w:rsid w:val="00014D02"/>
    <w:rsid w:val="00014D0D"/>
    <w:rsid w:val="00014DCF"/>
    <w:rsid w:val="00014E92"/>
    <w:rsid w:val="00015063"/>
    <w:rsid w:val="000150B3"/>
    <w:rsid w:val="000150CB"/>
    <w:rsid w:val="000150D1"/>
    <w:rsid w:val="0001521E"/>
    <w:rsid w:val="000152D3"/>
    <w:rsid w:val="000152FA"/>
    <w:rsid w:val="00015368"/>
    <w:rsid w:val="000153BE"/>
    <w:rsid w:val="000153F5"/>
    <w:rsid w:val="00015535"/>
    <w:rsid w:val="00015552"/>
    <w:rsid w:val="00015590"/>
    <w:rsid w:val="00015597"/>
    <w:rsid w:val="00015788"/>
    <w:rsid w:val="000157B7"/>
    <w:rsid w:val="000158AA"/>
    <w:rsid w:val="000158DA"/>
    <w:rsid w:val="00015939"/>
    <w:rsid w:val="00015958"/>
    <w:rsid w:val="00015975"/>
    <w:rsid w:val="00015A21"/>
    <w:rsid w:val="00015A9D"/>
    <w:rsid w:val="00015BED"/>
    <w:rsid w:val="00015D4F"/>
    <w:rsid w:val="00015D56"/>
    <w:rsid w:val="00015D67"/>
    <w:rsid w:val="00015E14"/>
    <w:rsid w:val="00015E54"/>
    <w:rsid w:val="00015ED7"/>
    <w:rsid w:val="00015FB0"/>
    <w:rsid w:val="00015FED"/>
    <w:rsid w:val="00016169"/>
    <w:rsid w:val="00016320"/>
    <w:rsid w:val="00016374"/>
    <w:rsid w:val="000163DB"/>
    <w:rsid w:val="000164A0"/>
    <w:rsid w:val="000165ED"/>
    <w:rsid w:val="00016629"/>
    <w:rsid w:val="00016721"/>
    <w:rsid w:val="000167BB"/>
    <w:rsid w:val="00016816"/>
    <w:rsid w:val="0001694F"/>
    <w:rsid w:val="000169A7"/>
    <w:rsid w:val="000169C4"/>
    <w:rsid w:val="00016A1E"/>
    <w:rsid w:val="00016B84"/>
    <w:rsid w:val="00016B92"/>
    <w:rsid w:val="00016E06"/>
    <w:rsid w:val="00016E07"/>
    <w:rsid w:val="00016FD3"/>
    <w:rsid w:val="00016FF1"/>
    <w:rsid w:val="0001703C"/>
    <w:rsid w:val="00017164"/>
    <w:rsid w:val="00017184"/>
    <w:rsid w:val="0001725D"/>
    <w:rsid w:val="000172DE"/>
    <w:rsid w:val="00017458"/>
    <w:rsid w:val="00017512"/>
    <w:rsid w:val="00017608"/>
    <w:rsid w:val="000176C0"/>
    <w:rsid w:val="0001778D"/>
    <w:rsid w:val="0001789F"/>
    <w:rsid w:val="00017960"/>
    <w:rsid w:val="00017970"/>
    <w:rsid w:val="00017A03"/>
    <w:rsid w:val="00017A57"/>
    <w:rsid w:val="00017B0B"/>
    <w:rsid w:val="00017B54"/>
    <w:rsid w:val="00017B8C"/>
    <w:rsid w:val="00017C04"/>
    <w:rsid w:val="00017C05"/>
    <w:rsid w:val="00017C17"/>
    <w:rsid w:val="00017CE8"/>
    <w:rsid w:val="00017D64"/>
    <w:rsid w:val="00017D93"/>
    <w:rsid w:val="00017E15"/>
    <w:rsid w:val="00017F30"/>
    <w:rsid w:val="00017F3A"/>
    <w:rsid w:val="00017F9A"/>
    <w:rsid w:val="00020035"/>
    <w:rsid w:val="00020065"/>
    <w:rsid w:val="00020073"/>
    <w:rsid w:val="0002012B"/>
    <w:rsid w:val="000201FD"/>
    <w:rsid w:val="0002024A"/>
    <w:rsid w:val="0002024D"/>
    <w:rsid w:val="0002029F"/>
    <w:rsid w:val="0002044B"/>
    <w:rsid w:val="00020486"/>
    <w:rsid w:val="000204BC"/>
    <w:rsid w:val="00020635"/>
    <w:rsid w:val="000206CF"/>
    <w:rsid w:val="000206EE"/>
    <w:rsid w:val="00020713"/>
    <w:rsid w:val="00020799"/>
    <w:rsid w:val="0002082A"/>
    <w:rsid w:val="000208DA"/>
    <w:rsid w:val="0002095F"/>
    <w:rsid w:val="00020A99"/>
    <w:rsid w:val="00020AC3"/>
    <w:rsid w:val="00020BC1"/>
    <w:rsid w:val="00020BD1"/>
    <w:rsid w:val="00020D78"/>
    <w:rsid w:val="00020D94"/>
    <w:rsid w:val="00020DB1"/>
    <w:rsid w:val="00020F91"/>
    <w:rsid w:val="00021081"/>
    <w:rsid w:val="00021085"/>
    <w:rsid w:val="000211A2"/>
    <w:rsid w:val="000211A6"/>
    <w:rsid w:val="00021251"/>
    <w:rsid w:val="00021286"/>
    <w:rsid w:val="000213BA"/>
    <w:rsid w:val="00021444"/>
    <w:rsid w:val="00021458"/>
    <w:rsid w:val="000214D9"/>
    <w:rsid w:val="00021512"/>
    <w:rsid w:val="00021535"/>
    <w:rsid w:val="0002153C"/>
    <w:rsid w:val="00021560"/>
    <w:rsid w:val="00021577"/>
    <w:rsid w:val="00021659"/>
    <w:rsid w:val="000216A1"/>
    <w:rsid w:val="00021791"/>
    <w:rsid w:val="000217C8"/>
    <w:rsid w:val="00021915"/>
    <w:rsid w:val="00021A2F"/>
    <w:rsid w:val="00021ACC"/>
    <w:rsid w:val="00021ADF"/>
    <w:rsid w:val="00021AF1"/>
    <w:rsid w:val="00021B19"/>
    <w:rsid w:val="00021B3E"/>
    <w:rsid w:val="00021B47"/>
    <w:rsid w:val="00021C38"/>
    <w:rsid w:val="00021E61"/>
    <w:rsid w:val="00021E69"/>
    <w:rsid w:val="00021FA3"/>
    <w:rsid w:val="00022165"/>
    <w:rsid w:val="0002217A"/>
    <w:rsid w:val="00022359"/>
    <w:rsid w:val="00022384"/>
    <w:rsid w:val="00022395"/>
    <w:rsid w:val="00022404"/>
    <w:rsid w:val="000224EC"/>
    <w:rsid w:val="00022602"/>
    <w:rsid w:val="00022613"/>
    <w:rsid w:val="00022720"/>
    <w:rsid w:val="00022765"/>
    <w:rsid w:val="000228A5"/>
    <w:rsid w:val="000229BA"/>
    <w:rsid w:val="000229C4"/>
    <w:rsid w:val="000229CF"/>
    <w:rsid w:val="00022A5D"/>
    <w:rsid w:val="00022AA5"/>
    <w:rsid w:val="00022B12"/>
    <w:rsid w:val="00022C10"/>
    <w:rsid w:val="00022CD7"/>
    <w:rsid w:val="00022D40"/>
    <w:rsid w:val="00022D74"/>
    <w:rsid w:val="00022D93"/>
    <w:rsid w:val="00022DA4"/>
    <w:rsid w:val="00022EA9"/>
    <w:rsid w:val="00022EC9"/>
    <w:rsid w:val="00022F30"/>
    <w:rsid w:val="00022F8E"/>
    <w:rsid w:val="00022FDF"/>
    <w:rsid w:val="0002308A"/>
    <w:rsid w:val="000230CB"/>
    <w:rsid w:val="000230F0"/>
    <w:rsid w:val="0002321A"/>
    <w:rsid w:val="0002329C"/>
    <w:rsid w:val="0002330C"/>
    <w:rsid w:val="00023316"/>
    <w:rsid w:val="0002348F"/>
    <w:rsid w:val="0002357B"/>
    <w:rsid w:val="0002357E"/>
    <w:rsid w:val="000236AA"/>
    <w:rsid w:val="000236B0"/>
    <w:rsid w:val="0002371D"/>
    <w:rsid w:val="000237B8"/>
    <w:rsid w:val="000237FF"/>
    <w:rsid w:val="000238B9"/>
    <w:rsid w:val="000238C2"/>
    <w:rsid w:val="000238DC"/>
    <w:rsid w:val="00023901"/>
    <w:rsid w:val="00023954"/>
    <w:rsid w:val="00023A7D"/>
    <w:rsid w:val="00023ACF"/>
    <w:rsid w:val="00023AF7"/>
    <w:rsid w:val="00023B33"/>
    <w:rsid w:val="00023B4D"/>
    <w:rsid w:val="00023BA7"/>
    <w:rsid w:val="00023BAB"/>
    <w:rsid w:val="00023BED"/>
    <w:rsid w:val="00023E7C"/>
    <w:rsid w:val="00023F56"/>
    <w:rsid w:val="00024034"/>
    <w:rsid w:val="000240B7"/>
    <w:rsid w:val="000240DD"/>
    <w:rsid w:val="0002412E"/>
    <w:rsid w:val="00024190"/>
    <w:rsid w:val="00024285"/>
    <w:rsid w:val="000242E5"/>
    <w:rsid w:val="000242F2"/>
    <w:rsid w:val="00024403"/>
    <w:rsid w:val="000244B3"/>
    <w:rsid w:val="00024522"/>
    <w:rsid w:val="000246E6"/>
    <w:rsid w:val="000246EC"/>
    <w:rsid w:val="0002471B"/>
    <w:rsid w:val="00024781"/>
    <w:rsid w:val="0002478C"/>
    <w:rsid w:val="0002485F"/>
    <w:rsid w:val="0002488D"/>
    <w:rsid w:val="00024912"/>
    <w:rsid w:val="00024966"/>
    <w:rsid w:val="00024980"/>
    <w:rsid w:val="000249A0"/>
    <w:rsid w:val="00024A01"/>
    <w:rsid w:val="00024AAB"/>
    <w:rsid w:val="00024B98"/>
    <w:rsid w:val="00024BAB"/>
    <w:rsid w:val="00024BCF"/>
    <w:rsid w:val="00024C82"/>
    <w:rsid w:val="00024C9E"/>
    <w:rsid w:val="00024CFF"/>
    <w:rsid w:val="00024D3B"/>
    <w:rsid w:val="00024D70"/>
    <w:rsid w:val="00024D8B"/>
    <w:rsid w:val="00024EF5"/>
    <w:rsid w:val="00024F0D"/>
    <w:rsid w:val="00024F30"/>
    <w:rsid w:val="00024F9F"/>
    <w:rsid w:val="00025027"/>
    <w:rsid w:val="0002507D"/>
    <w:rsid w:val="0002511F"/>
    <w:rsid w:val="0002523B"/>
    <w:rsid w:val="00025274"/>
    <w:rsid w:val="000252D3"/>
    <w:rsid w:val="0002534E"/>
    <w:rsid w:val="00025355"/>
    <w:rsid w:val="000253B7"/>
    <w:rsid w:val="0002541D"/>
    <w:rsid w:val="000254B5"/>
    <w:rsid w:val="0002560E"/>
    <w:rsid w:val="00025613"/>
    <w:rsid w:val="00025636"/>
    <w:rsid w:val="00025662"/>
    <w:rsid w:val="00025723"/>
    <w:rsid w:val="0002572B"/>
    <w:rsid w:val="000257CA"/>
    <w:rsid w:val="0002586C"/>
    <w:rsid w:val="000258FE"/>
    <w:rsid w:val="00025A1C"/>
    <w:rsid w:val="00025A2F"/>
    <w:rsid w:val="00025A85"/>
    <w:rsid w:val="00025AEA"/>
    <w:rsid w:val="00025B3C"/>
    <w:rsid w:val="00025BAC"/>
    <w:rsid w:val="00025BAF"/>
    <w:rsid w:val="00025C33"/>
    <w:rsid w:val="00025CAF"/>
    <w:rsid w:val="00025D4F"/>
    <w:rsid w:val="00025D6C"/>
    <w:rsid w:val="00025E6F"/>
    <w:rsid w:val="00025EDF"/>
    <w:rsid w:val="00025F52"/>
    <w:rsid w:val="00025F86"/>
    <w:rsid w:val="00026060"/>
    <w:rsid w:val="0002611C"/>
    <w:rsid w:val="0002622C"/>
    <w:rsid w:val="0002627E"/>
    <w:rsid w:val="00026298"/>
    <w:rsid w:val="000262E9"/>
    <w:rsid w:val="000262EF"/>
    <w:rsid w:val="000263DD"/>
    <w:rsid w:val="00026434"/>
    <w:rsid w:val="00026600"/>
    <w:rsid w:val="00026618"/>
    <w:rsid w:val="000267D9"/>
    <w:rsid w:val="000268A2"/>
    <w:rsid w:val="000268EB"/>
    <w:rsid w:val="00026983"/>
    <w:rsid w:val="000269C4"/>
    <w:rsid w:val="00026A34"/>
    <w:rsid w:val="00026A49"/>
    <w:rsid w:val="00026B11"/>
    <w:rsid w:val="00026B56"/>
    <w:rsid w:val="00026B77"/>
    <w:rsid w:val="00026B96"/>
    <w:rsid w:val="00026C73"/>
    <w:rsid w:val="00026D11"/>
    <w:rsid w:val="00026E2F"/>
    <w:rsid w:val="00026E3F"/>
    <w:rsid w:val="00026E6F"/>
    <w:rsid w:val="00026FFB"/>
    <w:rsid w:val="00027044"/>
    <w:rsid w:val="00027080"/>
    <w:rsid w:val="0002712C"/>
    <w:rsid w:val="0002739F"/>
    <w:rsid w:val="000273AE"/>
    <w:rsid w:val="00027483"/>
    <w:rsid w:val="00027546"/>
    <w:rsid w:val="00027591"/>
    <w:rsid w:val="00027601"/>
    <w:rsid w:val="0002765F"/>
    <w:rsid w:val="000276B3"/>
    <w:rsid w:val="00027712"/>
    <w:rsid w:val="0002787A"/>
    <w:rsid w:val="00027896"/>
    <w:rsid w:val="00027A61"/>
    <w:rsid w:val="00027A7E"/>
    <w:rsid w:val="00027B69"/>
    <w:rsid w:val="00027B93"/>
    <w:rsid w:val="00027F16"/>
    <w:rsid w:val="000300FF"/>
    <w:rsid w:val="0003011C"/>
    <w:rsid w:val="0003019A"/>
    <w:rsid w:val="000301D6"/>
    <w:rsid w:val="000301FD"/>
    <w:rsid w:val="00030256"/>
    <w:rsid w:val="0003030D"/>
    <w:rsid w:val="000305D9"/>
    <w:rsid w:val="00030800"/>
    <w:rsid w:val="000308CF"/>
    <w:rsid w:val="0003094A"/>
    <w:rsid w:val="000309F4"/>
    <w:rsid w:val="00030A88"/>
    <w:rsid w:val="00030B10"/>
    <w:rsid w:val="00030BC0"/>
    <w:rsid w:val="00030C2E"/>
    <w:rsid w:val="00030C69"/>
    <w:rsid w:val="00030D35"/>
    <w:rsid w:val="00030D61"/>
    <w:rsid w:val="00030DD5"/>
    <w:rsid w:val="00030DF3"/>
    <w:rsid w:val="00030EFB"/>
    <w:rsid w:val="00030F02"/>
    <w:rsid w:val="00030F47"/>
    <w:rsid w:val="00030F92"/>
    <w:rsid w:val="000311CC"/>
    <w:rsid w:val="000311FA"/>
    <w:rsid w:val="00031418"/>
    <w:rsid w:val="000314CA"/>
    <w:rsid w:val="0003153D"/>
    <w:rsid w:val="00031612"/>
    <w:rsid w:val="00031625"/>
    <w:rsid w:val="000316F1"/>
    <w:rsid w:val="00031747"/>
    <w:rsid w:val="000317AB"/>
    <w:rsid w:val="000318AB"/>
    <w:rsid w:val="000318F2"/>
    <w:rsid w:val="000319D3"/>
    <w:rsid w:val="000319D5"/>
    <w:rsid w:val="00031AB4"/>
    <w:rsid w:val="00031C56"/>
    <w:rsid w:val="00031CE8"/>
    <w:rsid w:val="00031DC1"/>
    <w:rsid w:val="00031E23"/>
    <w:rsid w:val="00031E52"/>
    <w:rsid w:val="0003210A"/>
    <w:rsid w:val="0003218E"/>
    <w:rsid w:val="00032314"/>
    <w:rsid w:val="000323BC"/>
    <w:rsid w:val="00032416"/>
    <w:rsid w:val="00032434"/>
    <w:rsid w:val="00032472"/>
    <w:rsid w:val="00032514"/>
    <w:rsid w:val="000325CA"/>
    <w:rsid w:val="000325E1"/>
    <w:rsid w:val="000325EA"/>
    <w:rsid w:val="00032678"/>
    <w:rsid w:val="0003269F"/>
    <w:rsid w:val="000326A9"/>
    <w:rsid w:val="000326CB"/>
    <w:rsid w:val="000326CC"/>
    <w:rsid w:val="0003278B"/>
    <w:rsid w:val="000327BB"/>
    <w:rsid w:val="000327CE"/>
    <w:rsid w:val="000327ED"/>
    <w:rsid w:val="0003288F"/>
    <w:rsid w:val="000328B4"/>
    <w:rsid w:val="000329CA"/>
    <w:rsid w:val="00032A7A"/>
    <w:rsid w:val="00032C75"/>
    <w:rsid w:val="00032CCD"/>
    <w:rsid w:val="00032E8A"/>
    <w:rsid w:val="00032FEA"/>
    <w:rsid w:val="0003304B"/>
    <w:rsid w:val="000330D7"/>
    <w:rsid w:val="0003315F"/>
    <w:rsid w:val="00033172"/>
    <w:rsid w:val="000331D4"/>
    <w:rsid w:val="00033305"/>
    <w:rsid w:val="0003332F"/>
    <w:rsid w:val="000335AF"/>
    <w:rsid w:val="000335B8"/>
    <w:rsid w:val="000335D8"/>
    <w:rsid w:val="00033620"/>
    <w:rsid w:val="0003370A"/>
    <w:rsid w:val="0003371B"/>
    <w:rsid w:val="00033809"/>
    <w:rsid w:val="00033857"/>
    <w:rsid w:val="0003386C"/>
    <w:rsid w:val="0003392B"/>
    <w:rsid w:val="00033942"/>
    <w:rsid w:val="000339CA"/>
    <w:rsid w:val="00033A51"/>
    <w:rsid w:val="00033AFC"/>
    <w:rsid w:val="00033B33"/>
    <w:rsid w:val="00033C12"/>
    <w:rsid w:val="00033CEF"/>
    <w:rsid w:val="00033D95"/>
    <w:rsid w:val="00033F0B"/>
    <w:rsid w:val="00034060"/>
    <w:rsid w:val="0003407F"/>
    <w:rsid w:val="00034185"/>
    <w:rsid w:val="0003429D"/>
    <w:rsid w:val="0003441B"/>
    <w:rsid w:val="000344CF"/>
    <w:rsid w:val="000344D6"/>
    <w:rsid w:val="00034690"/>
    <w:rsid w:val="000346B6"/>
    <w:rsid w:val="000346C1"/>
    <w:rsid w:val="00034724"/>
    <w:rsid w:val="0003476D"/>
    <w:rsid w:val="00034774"/>
    <w:rsid w:val="0003478A"/>
    <w:rsid w:val="000348C6"/>
    <w:rsid w:val="0003494C"/>
    <w:rsid w:val="00034953"/>
    <w:rsid w:val="00034A8C"/>
    <w:rsid w:val="00034C20"/>
    <w:rsid w:val="00034CF0"/>
    <w:rsid w:val="00034D6F"/>
    <w:rsid w:val="00034DAF"/>
    <w:rsid w:val="00035051"/>
    <w:rsid w:val="0003519A"/>
    <w:rsid w:val="00035234"/>
    <w:rsid w:val="000352EE"/>
    <w:rsid w:val="0003539E"/>
    <w:rsid w:val="000353BC"/>
    <w:rsid w:val="000353BE"/>
    <w:rsid w:val="00035540"/>
    <w:rsid w:val="000355DF"/>
    <w:rsid w:val="000355EA"/>
    <w:rsid w:val="0003567B"/>
    <w:rsid w:val="00035694"/>
    <w:rsid w:val="000356EC"/>
    <w:rsid w:val="00035707"/>
    <w:rsid w:val="00035708"/>
    <w:rsid w:val="00035755"/>
    <w:rsid w:val="00035762"/>
    <w:rsid w:val="000359AA"/>
    <w:rsid w:val="000359C9"/>
    <w:rsid w:val="00035ABA"/>
    <w:rsid w:val="00035B6E"/>
    <w:rsid w:val="00035B8C"/>
    <w:rsid w:val="00035CFC"/>
    <w:rsid w:val="00035DA5"/>
    <w:rsid w:val="00035E03"/>
    <w:rsid w:val="00035E07"/>
    <w:rsid w:val="00035E36"/>
    <w:rsid w:val="00035E4C"/>
    <w:rsid w:val="00035E73"/>
    <w:rsid w:val="00035F8E"/>
    <w:rsid w:val="0003613F"/>
    <w:rsid w:val="0003614C"/>
    <w:rsid w:val="000361BD"/>
    <w:rsid w:val="00036321"/>
    <w:rsid w:val="00036452"/>
    <w:rsid w:val="000364AA"/>
    <w:rsid w:val="000366F9"/>
    <w:rsid w:val="0003670A"/>
    <w:rsid w:val="00036738"/>
    <w:rsid w:val="0003674F"/>
    <w:rsid w:val="00036751"/>
    <w:rsid w:val="0003675D"/>
    <w:rsid w:val="0003677F"/>
    <w:rsid w:val="000367AF"/>
    <w:rsid w:val="000367BA"/>
    <w:rsid w:val="0003681B"/>
    <w:rsid w:val="0003683F"/>
    <w:rsid w:val="00036854"/>
    <w:rsid w:val="000368B2"/>
    <w:rsid w:val="000368B4"/>
    <w:rsid w:val="0003696C"/>
    <w:rsid w:val="000369F8"/>
    <w:rsid w:val="00036A7B"/>
    <w:rsid w:val="00036AE7"/>
    <w:rsid w:val="00036AFB"/>
    <w:rsid w:val="00036C3E"/>
    <w:rsid w:val="00036C41"/>
    <w:rsid w:val="00036E7F"/>
    <w:rsid w:val="00036EB6"/>
    <w:rsid w:val="00036ECC"/>
    <w:rsid w:val="00036FAE"/>
    <w:rsid w:val="00036FB1"/>
    <w:rsid w:val="00037042"/>
    <w:rsid w:val="000370F7"/>
    <w:rsid w:val="00037109"/>
    <w:rsid w:val="00037176"/>
    <w:rsid w:val="000372C8"/>
    <w:rsid w:val="00037335"/>
    <w:rsid w:val="000373D5"/>
    <w:rsid w:val="000373DF"/>
    <w:rsid w:val="00037489"/>
    <w:rsid w:val="0003748D"/>
    <w:rsid w:val="000374A8"/>
    <w:rsid w:val="000374CC"/>
    <w:rsid w:val="0003751F"/>
    <w:rsid w:val="0003767E"/>
    <w:rsid w:val="00037702"/>
    <w:rsid w:val="00037726"/>
    <w:rsid w:val="0003774F"/>
    <w:rsid w:val="00037770"/>
    <w:rsid w:val="00037776"/>
    <w:rsid w:val="00037882"/>
    <w:rsid w:val="00037A33"/>
    <w:rsid w:val="00037A38"/>
    <w:rsid w:val="00037A5D"/>
    <w:rsid w:val="00037AA9"/>
    <w:rsid w:val="00037AD5"/>
    <w:rsid w:val="00037B27"/>
    <w:rsid w:val="00037B4C"/>
    <w:rsid w:val="00037B74"/>
    <w:rsid w:val="00037C43"/>
    <w:rsid w:val="00037C7D"/>
    <w:rsid w:val="00037CFC"/>
    <w:rsid w:val="000400F8"/>
    <w:rsid w:val="000400FA"/>
    <w:rsid w:val="0004013B"/>
    <w:rsid w:val="00040189"/>
    <w:rsid w:val="000401BA"/>
    <w:rsid w:val="0004024C"/>
    <w:rsid w:val="000402B1"/>
    <w:rsid w:val="0004030A"/>
    <w:rsid w:val="00040385"/>
    <w:rsid w:val="00040494"/>
    <w:rsid w:val="0004049C"/>
    <w:rsid w:val="000404F1"/>
    <w:rsid w:val="00040505"/>
    <w:rsid w:val="000405E3"/>
    <w:rsid w:val="000406A9"/>
    <w:rsid w:val="000406BD"/>
    <w:rsid w:val="000406E4"/>
    <w:rsid w:val="0004079C"/>
    <w:rsid w:val="000408C9"/>
    <w:rsid w:val="000408DD"/>
    <w:rsid w:val="00040945"/>
    <w:rsid w:val="00040965"/>
    <w:rsid w:val="000409AA"/>
    <w:rsid w:val="000409E4"/>
    <w:rsid w:val="000409FC"/>
    <w:rsid w:val="00040AE9"/>
    <w:rsid w:val="00040D3D"/>
    <w:rsid w:val="00040D78"/>
    <w:rsid w:val="00040DE9"/>
    <w:rsid w:val="00040EAA"/>
    <w:rsid w:val="00040FF0"/>
    <w:rsid w:val="00041064"/>
    <w:rsid w:val="00041089"/>
    <w:rsid w:val="0004110A"/>
    <w:rsid w:val="00041150"/>
    <w:rsid w:val="0004118D"/>
    <w:rsid w:val="00041221"/>
    <w:rsid w:val="0004123A"/>
    <w:rsid w:val="00041292"/>
    <w:rsid w:val="000412A1"/>
    <w:rsid w:val="0004130C"/>
    <w:rsid w:val="0004130E"/>
    <w:rsid w:val="0004133E"/>
    <w:rsid w:val="00041350"/>
    <w:rsid w:val="000413A7"/>
    <w:rsid w:val="000413FD"/>
    <w:rsid w:val="00041461"/>
    <w:rsid w:val="000414DF"/>
    <w:rsid w:val="0004151C"/>
    <w:rsid w:val="00041567"/>
    <w:rsid w:val="0004156D"/>
    <w:rsid w:val="0004159D"/>
    <w:rsid w:val="000415E3"/>
    <w:rsid w:val="00041602"/>
    <w:rsid w:val="00041749"/>
    <w:rsid w:val="00041826"/>
    <w:rsid w:val="00041838"/>
    <w:rsid w:val="0004185C"/>
    <w:rsid w:val="00041913"/>
    <w:rsid w:val="0004194F"/>
    <w:rsid w:val="00041966"/>
    <w:rsid w:val="0004198C"/>
    <w:rsid w:val="000419D1"/>
    <w:rsid w:val="00041A17"/>
    <w:rsid w:val="00041A8B"/>
    <w:rsid w:val="00041B0D"/>
    <w:rsid w:val="00041B38"/>
    <w:rsid w:val="00041BBC"/>
    <w:rsid w:val="00041BFF"/>
    <w:rsid w:val="00041D78"/>
    <w:rsid w:val="00041E05"/>
    <w:rsid w:val="00041EAB"/>
    <w:rsid w:val="00041EFD"/>
    <w:rsid w:val="00042093"/>
    <w:rsid w:val="0004209F"/>
    <w:rsid w:val="000421C6"/>
    <w:rsid w:val="000421F9"/>
    <w:rsid w:val="00042239"/>
    <w:rsid w:val="0004225A"/>
    <w:rsid w:val="000422E1"/>
    <w:rsid w:val="00042350"/>
    <w:rsid w:val="0004239E"/>
    <w:rsid w:val="000423B0"/>
    <w:rsid w:val="00042547"/>
    <w:rsid w:val="00042557"/>
    <w:rsid w:val="00042584"/>
    <w:rsid w:val="000425CB"/>
    <w:rsid w:val="000425E5"/>
    <w:rsid w:val="00042672"/>
    <w:rsid w:val="000426AE"/>
    <w:rsid w:val="000426C2"/>
    <w:rsid w:val="000426E2"/>
    <w:rsid w:val="00042704"/>
    <w:rsid w:val="00042888"/>
    <w:rsid w:val="000429CE"/>
    <w:rsid w:val="00042A74"/>
    <w:rsid w:val="00042B2D"/>
    <w:rsid w:val="00042B9B"/>
    <w:rsid w:val="00042C1A"/>
    <w:rsid w:val="00042C2D"/>
    <w:rsid w:val="00042CEB"/>
    <w:rsid w:val="00042E83"/>
    <w:rsid w:val="00042F38"/>
    <w:rsid w:val="00042F73"/>
    <w:rsid w:val="00043148"/>
    <w:rsid w:val="0004315A"/>
    <w:rsid w:val="000431C1"/>
    <w:rsid w:val="00043215"/>
    <w:rsid w:val="000433EC"/>
    <w:rsid w:val="00043470"/>
    <w:rsid w:val="0004351A"/>
    <w:rsid w:val="00043578"/>
    <w:rsid w:val="000435C1"/>
    <w:rsid w:val="000435D7"/>
    <w:rsid w:val="00043601"/>
    <w:rsid w:val="0004366C"/>
    <w:rsid w:val="00043691"/>
    <w:rsid w:val="0004376D"/>
    <w:rsid w:val="00043803"/>
    <w:rsid w:val="00043808"/>
    <w:rsid w:val="0004382E"/>
    <w:rsid w:val="00043839"/>
    <w:rsid w:val="0004384A"/>
    <w:rsid w:val="00043886"/>
    <w:rsid w:val="00043AF3"/>
    <w:rsid w:val="00043B53"/>
    <w:rsid w:val="00043CEB"/>
    <w:rsid w:val="00043D07"/>
    <w:rsid w:val="00043DE6"/>
    <w:rsid w:val="00043E77"/>
    <w:rsid w:val="00043F9B"/>
    <w:rsid w:val="00044085"/>
    <w:rsid w:val="0004413C"/>
    <w:rsid w:val="00044169"/>
    <w:rsid w:val="00044184"/>
    <w:rsid w:val="00044195"/>
    <w:rsid w:val="0004426A"/>
    <w:rsid w:val="000443A7"/>
    <w:rsid w:val="000444B1"/>
    <w:rsid w:val="00044551"/>
    <w:rsid w:val="0004457A"/>
    <w:rsid w:val="0004459A"/>
    <w:rsid w:val="0004481A"/>
    <w:rsid w:val="0004487F"/>
    <w:rsid w:val="0004488C"/>
    <w:rsid w:val="00044957"/>
    <w:rsid w:val="00044980"/>
    <w:rsid w:val="00044A40"/>
    <w:rsid w:val="00044A4D"/>
    <w:rsid w:val="00044B48"/>
    <w:rsid w:val="00044CEA"/>
    <w:rsid w:val="00044DA2"/>
    <w:rsid w:val="00044E2C"/>
    <w:rsid w:val="00044E2E"/>
    <w:rsid w:val="00044E60"/>
    <w:rsid w:val="00044F5D"/>
    <w:rsid w:val="00044F72"/>
    <w:rsid w:val="00045061"/>
    <w:rsid w:val="00045251"/>
    <w:rsid w:val="000453B8"/>
    <w:rsid w:val="0004541C"/>
    <w:rsid w:val="000454AC"/>
    <w:rsid w:val="000454C5"/>
    <w:rsid w:val="000457CB"/>
    <w:rsid w:val="000457D9"/>
    <w:rsid w:val="00045880"/>
    <w:rsid w:val="0004594C"/>
    <w:rsid w:val="00045993"/>
    <w:rsid w:val="000459D6"/>
    <w:rsid w:val="00045A35"/>
    <w:rsid w:val="00045A4C"/>
    <w:rsid w:val="00045B17"/>
    <w:rsid w:val="00045B2F"/>
    <w:rsid w:val="00045B6C"/>
    <w:rsid w:val="00045C3B"/>
    <w:rsid w:val="00045D49"/>
    <w:rsid w:val="00045E0B"/>
    <w:rsid w:val="00045FCF"/>
    <w:rsid w:val="00046000"/>
    <w:rsid w:val="0004601B"/>
    <w:rsid w:val="00046070"/>
    <w:rsid w:val="000460D7"/>
    <w:rsid w:val="00046141"/>
    <w:rsid w:val="00046200"/>
    <w:rsid w:val="0004640E"/>
    <w:rsid w:val="00046519"/>
    <w:rsid w:val="0004658A"/>
    <w:rsid w:val="000465BE"/>
    <w:rsid w:val="000465C3"/>
    <w:rsid w:val="00046881"/>
    <w:rsid w:val="0004688C"/>
    <w:rsid w:val="0004690D"/>
    <w:rsid w:val="000469A3"/>
    <w:rsid w:val="00046A12"/>
    <w:rsid w:val="00046A1C"/>
    <w:rsid w:val="00046ACD"/>
    <w:rsid w:val="00046B9E"/>
    <w:rsid w:val="00046CE4"/>
    <w:rsid w:val="00046E95"/>
    <w:rsid w:val="00046EB2"/>
    <w:rsid w:val="00046EFB"/>
    <w:rsid w:val="00047091"/>
    <w:rsid w:val="000470FD"/>
    <w:rsid w:val="00047108"/>
    <w:rsid w:val="00047113"/>
    <w:rsid w:val="0004718E"/>
    <w:rsid w:val="000471B3"/>
    <w:rsid w:val="000471BC"/>
    <w:rsid w:val="000471F0"/>
    <w:rsid w:val="0004721B"/>
    <w:rsid w:val="00047251"/>
    <w:rsid w:val="0004743C"/>
    <w:rsid w:val="0004745B"/>
    <w:rsid w:val="00047677"/>
    <w:rsid w:val="000476C8"/>
    <w:rsid w:val="000478A7"/>
    <w:rsid w:val="000478F5"/>
    <w:rsid w:val="00047964"/>
    <w:rsid w:val="00047995"/>
    <w:rsid w:val="00047A89"/>
    <w:rsid w:val="00047AAE"/>
    <w:rsid w:val="00047AE7"/>
    <w:rsid w:val="00047B97"/>
    <w:rsid w:val="00047BA1"/>
    <w:rsid w:val="00047C68"/>
    <w:rsid w:val="00047D8B"/>
    <w:rsid w:val="00047F12"/>
    <w:rsid w:val="00047FA9"/>
    <w:rsid w:val="000500AE"/>
    <w:rsid w:val="000500D2"/>
    <w:rsid w:val="00050181"/>
    <w:rsid w:val="00050241"/>
    <w:rsid w:val="00050273"/>
    <w:rsid w:val="00050300"/>
    <w:rsid w:val="00050327"/>
    <w:rsid w:val="000504BF"/>
    <w:rsid w:val="000504C3"/>
    <w:rsid w:val="000505CD"/>
    <w:rsid w:val="00050677"/>
    <w:rsid w:val="0005071D"/>
    <w:rsid w:val="000507A7"/>
    <w:rsid w:val="000507EC"/>
    <w:rsid w:val="0005088B"/>
    <w:rsid w:val="0005089D"/>
    <w:rsid w:val="000508BF"/>
    <w:rsid w:val="00050C09"/>
    <w:rsid w:val="00050D25"/>
    <w:rsid w:val="00050DD1"/>
    <w:rsid w:val="00050DD9"/>
    <w:rsid w:val="00050DDE"/>
    <w:rsid w:val="00050E84"/>
    <w:rsid w:val="00050F13"/>
    <w:rsid w:val="00050FAA"/>
    <w:rsid w:val="0005101D"/>
    <w:rsid w:val="0005104F"/>
    <w:rsid w:val="0005105F"/>
    <w:rsid w:val="00051069"/>
    <w:rsid w:val="0005106C"/>
    <w:rsid w:val="00051070"/>
    <w:rsid w:val="000510B6"/>
    <w:rsid w:val="00051114"/>
    <w:rsid w:val="00051125"/>
    <w:rsid w:val="000511E4"/>
    <w:rsid w:val="00051258"/>
    <w:rsid w:val="00051264"/>
    <w:rsid w:val="0005128E"/>
    <w:rsid w:val="000512FA"/>
    <w:rsid w:val="00051500"/>
    <w:rsid w:val="000515AD"/>
    <w:rsid w:val="0005172F"/>
    <w:rsid w:val="00051748"/>
    <w:rsid w:val="00051754"/>
    <w:rsid w:val="00051771"/>
    <w:rsid w:val="000517A7"/>
    <w:rsid w:val="00051819"/>
    <w:rsid w:val="000518AC"/>
    <w:rsid w:val="00051988"/>
    <w:rsid w:val="0005199F"/>
    <w:rsid w:val="000519FC"/>
    <w:rsid w:val="00051A07"/>
    <w:rsid w:val="00051A3A"/>
    <w:rsid w:val="00051A71"/>
    <w:rsid w:val="00051AFD"/>
    <w:rsid w:val="00051B1A"/>
    <w:rsid w:val="00051B3D"/>
    <w:rsid w:val="00051B7C"/>
    <w:rsid w:val="00051C1C"/>
    <w:rsid w:val="00051C2C"/>
    <w:rsid w:val="00051D17"/>
    <w:rsid w:val="00051D63"/>
    <w:rsid w:val="00051E1F"/>
    <w:rsid w:val="00051F71"/>
    <w:rsid w:val="00051FE8"/>
    <w:rsid w:val="0005207C"/>
    <w:rsid w:val="000520A7"/>
    <w:rsid w:val="000521C5"/>
    <w:rsid w:val="000521CE"/>
    <w:rsid w:val="0005222A"/>
    <w:rsid w:val="000522DA"/>
    <w:rsid w:val="00052378"/>
    <w:rsid w:val="000523D7"/>
    <w:rsid w:val="000523DD"/>
    <w:rsid w:val="00052410"/>
    <w:rsid w:val="000524BF"/>
    <w:rsid w:val="00052506"/>
    <w:rsid w:val="00052604"/>
    <w:rsid w:val="000526A6"/>
    <w:rsid w:val="000526D7"/>
    <w:rsid w:val="000526EB"/>
    <w:rsid w:val="0005283B"/>
    <w:rsid w:val="000528D7"/>
    <w:rsid w:val="00052907"/>
    <w:rsid w:val="00052951"/>
    <w:rsid w:val="00052A1C"/>
    <w:rsid w:val="00052A41"/>
    <w:rsid w:val="00052A50"/>
    <w:rsid w:val="00052B18"/>
    <w:rsid w:val="00052B70"/>
    <w:rsid w:val="00052C3F"/>
    <w:rsid w:val="00052C41"/>
    <w:rsid w:val="00052CF0"/>
    <w:rsid w:val="00052D7F"/>
    <w:rsid w:val="00052E21"/>
    <w:rsid w:val="00052EF3"/>
    <w:rsid w:val="00053027"/>
    <w:rsid w:val="00053051"/>
    <w:rsid w:val="000530F9"/>
    <w:rsid w:val="00053121"/>
    <w:rsid w:val="000531C9"/>
    <w:rsid w:val="0005327E"/>
    <w:rsid w:val="000532DC"/>
    <w:rsid w:val="000532E1"/>
    <w:rsid w:val="00053320"/>
    <w:rsid w:val="0005342B"/>
    <w:rsid w:val="00053476"/>
    <w:rsid w:val="00053520"/>
    <w:rsid w:val="00053544"/>
    <w:rsid w:val="0005359F"/>
    <w:rsid w:val="000535D2"/>
    <w:rsid w:val="000535E6"/>
    <w:rsid w:val="00053758"/>
    <w:rsid w:val="00053787"/>
    <w:rsid w:val="000537AA"/>
    <w:rsid w:val="0005382D"/>
    <w:rsid w:val="0005385C"/>
    <w:rsid w:val="00053877"/>
    <w:rsid w:val="000538F8"/>
    <w:rsid w:val="0005395E"/>
    <w:rsid w:val="00053A85"/>
    <w:rsid w:val="00053AC9"/>
    <w:rsid w:val="00053C1B"/>
    <w:rsid w:val="00053C82"/>
    <w:rsid w:val="00053CD5"/>
    <w:rsid w:val="00053D84"/>
    <w:rsid w:val="00053EC5"/>
    <w:rsid w:val="00053F21"/>
    <w:rsid w:val="00053F8B"/>
    <w:rsid w:val="00053FE0"/>
    <w:rsid w:val="00053FFD"/>
    <w:rsid w:val="00054008"/>
    <w:rsid w:val="000540A4"/>
    <w:rsid w:val="0005414B"/>
    <w:rsid w:val="000541C6"/>
    <w:rsid w:val="0005434E"/>
    <w:rsid w:val="00054374"/>
    <w:rsid w:val="0005437D"/>
    <w:rsid w:val="00054403"/>
    <w:rsid w:val="00054436"/>
    <w:rsid w:val="00054437"/>
    <w:rsid w:val="0005445B"/>
    <w:rsid w:val="00054478"/>
    <w:rsid w:val="00054520"/>
    <w:rsid w:val="00054571"/>
    <w:rsid w:val="000546C2"/>
    <w:rsid w:val="000546FE"/>
    <w:rsid w:val="00054708"/>
    <w:rsid w:val="00054725"/>
    <w:rsid w:val="0005476E"/>
    <w:rsid w:val="0005476F"/>
    <w:rsid w:val="00054810"/>
    <w:rsid w:val="00054834"/>
    <w:rsid w:val="00054866"/>
    <w:rsid w:val="0005491D"/>
    <w:rsid w:val="000549B7"/>
    <w:rsid w:val="00054A54"/>
    <w:rsid w:val="00054B6E"/>
    <w:rsid w:val="00054B74"/>
    <w:rsid w:val="00054B79"/>
    <w:rsid w:val="00054B8A"/>
    <w:rsid w:val="00054B9F"/>
    <w:rsid w:val="00054BC4"/>
    <w:rsid w:val="00054C72"/>
    <w:rsid w:val="00054C9D"/>
    <w:rsid w:val="00054D12"/>
    <w:rsid w:val="00054E1F"/>
    <w:rsid w:val="00054EF5"/>
    <w:rsid w:val="00055108"/>
    <w:rsid w:val="0005510D"/>
    <w:rsid w:val="00055116"/>
    <w:rsid w:val="00055117"/>
    <w:rsid w:val="000551E9"/>
    <w:rsid w:val="00055241"/>
    <w:rsid w:val="00055274"/>
    <w:rsid w:val="00055294"/>
    <w:rsid w:val="000552F8"/>
    <w:rsid w:val="0005530B"/>
    <w:rsid w:val="00055316"/>
    <w:rsid w:val="000553AB"/>
    <w:rsid w:val="000553CB"/>
    <w:rsid w:val="00055452"/>
    <w:rsid w:val="00055565"/>
    <w:rsid w:val="0005557D"/>
    <w:rsid w:val="0005562A"/>
    <w:rsid w:val="00055653"/>
    <w:rsid w:val="000556C0"/>
    <w:rsid w:val="00055728"/>
    <w:rsid w:val="000557C6"/>
    <w:rsid w:val="0005588F"/>
    <w:rsid w:val="000559EC"/>
    <w:rsid w:val="00055A63"/>
    <w:rsid w:val="00055A7A"/>
    <w:rsid w:val="00055AE4"/>
    <w:rsid w:val="00055B26"/>
    <w:rsid w:val="00055C2E"/>
    <w:rsid w:val="00055C80"/>
    <w:rsid w:val="00055D13"/>
    <w:rsid w:val="00055D75"/>
    <w:rsid w:val="00055DF5"/>
    <w:rsid w:val="00055FAE"/>
    <w:rsid w:val="00056171"/>
    <w:rsid w:val="00056219"/>
    <w:rsid w:val="0005631B"/>
    <w:rsid w:val="00056376"/>
    <w:rsid w:val="000563E8"/>
    <w:rsid w:val="0005644C"/>
    <w:rsid w:val="000564B8"/>
    <w:rsid w:val="000564D2"/>
    <w:rsid w:val="00056590"/>
    <w:rsid w:val="000565A8"/>
    <w:rsid w:val="000566FF"/>
    <w:rsid w:val="00056740"/>
    <w:rsid w:val="00056817"/>
    <w:rsid w:val="00056901"/>
    <w:rsid w:val="000569BB"/>
    <w:rsid w:val="00056A93"/>
    <w:rsid w:val="00056B57"/>
    <w:rsid w:val="00056C11"/>
    <w:rsid w:val="00056D83"/>
    <w:rsid w:val="00056DB9"/>
    <w:rsid w:val="00056DE5"/>
    <w:rsid w:val="00056EAC"/>
    <w:rsid w:val="00056F7D"/>
    <w:rsid w:val="00056FC5"/>
    <w:rsid w:val="00056FE3"/>
    <w:rsid w:val="00057040"/>
    <w:rsid w:val="000571B1"/>
    <w:rsid w:val="00057283"/>
    <w:rsid w:val="000572B6"/>
    <w:rsid w:val="000573B7"/>
    <w:rsid w:val="0005744E"/>
    <w:rsid w:val="000575C2"/>
    <w:rsid w:val="000576EE"/>
    <w:rsid w:val="00057767"/>
    <w:rsid w:val="0005778D"/>
    <w:rsid w:val="0005787D"/>
    <w:rsid w:val="000579C5"/>
    <w:rsid w:val="00057A22"/>
    <w:rsid w:val="00057A81"/>
    <w:rsid w:val="00057B56"/>
    <w:rsid w:val="00057D08"/>
    <w:rsid w:val="00057D77"/>
    <w:rsid w:val="00057DF4"/>
    <w:rsid w:val="00057F0B"/>
    <w:rsid w:val="00057F76"/>
    <w:rsid w:val="00057FFD"/>
    <w:rsid w:val="000600A1"/>
    <w:rsid w:val="00060182"/>
    <w:rsid w:val="000601B4"/>
    <w:rsid w:val="00060319"/>
    <w:rsid w:val="00060385"/>
    <w:rsid w:val="0006038A"/>
    <w:rsid w:val="000603D5"/>
    <w:rsid w:val="0006043F"/>
    <w:rsid w:val="0006045A"/>
    <w:rsid w:val="00060529"/>
    <w:rsid w:val="0006069C"/>
    <w:rsid w:val="000606C5"/>
    <w:rsid w:val="000606FB"/>
    <w:rsid w:val="00060833"/>
    <w:rsid w:val="000608D6"/>
    <w:rsid w:val="0006097C"/>
    <w:rsid w:val="00060A1B"/>
    <w:rsid w:val="00060AA2"/>
    <w:rsid w:val="00060B36"/>
    <w:rsid w:val="00060B41"/>
    <w:rsid w:val="00060C38"/>
    <w:rsid w:val="00060DB1"/>
    <w:rsid w:val="00060E8C"/>
    <w:rsid w:val="00060F9D"/>
    <w:rsid w:val="000610D0"/>
    <w:rsid w:val="000610D7"/>
    <w:rsid w:val="00061132"/>
    <w:rsid w:val="00061191"/>
    <w:rsid w:val="00061194"/>
    <w:rsid w:val="000611D4"/>
    <w:rsid w:val="00061214"/>
    <w:rsid w:val="00061377"/>
    <w:rsid w:val="000613FA"/>
    <w:rsid w:val="00061437"/>
    <w:rsid w:val="0006144B"/>
    <w:rsid w:val="0006146B"/>
    <w:rsid w:val="0006147C"/>
    <w:rsid w:val="00061520"/>
    <w:rsid w:val="0006156D"/>
    <w:rsid w:val="000615AE"/>
    <w:rsid w:val="0006160F"/>
    <w:rsid w:val="0006166B"/>
    <w:rsid w:val="000616B9"/>
    <w:rsid w:val="00061748"/>
    <w:rsid w:val="000618B5"/>
    <w:rsid w:val="00061903"/>
    <w:rsid w:val="00061965"/>
    <w:rsid w:val="00061B68"/>
    <w:rsid w:val="00061CE3"/>
    <w:rsid w:val="00061FDA"/>
    <w:rsid w:val="00061FDD"/>
    <w:rsid w:val="00061FDF"/>
    <w:rsid w:val="00061FF5"/>
    <w:rsid w:val="000620FB"/>
    <w:rsid w:val="00062141"/>
    <w:rsid w:val="00062256"/>
    <w:rsid w:val="0006235B"/>
    <w:rsid w:val="000623DB"/>
    <w:rsid w:val="00062413"/>
    <w:rsid w:val="000624C0"/>
    <w:rsid w:val="00062715"/>
    <w:rsid w:val="00062739"/>
    <w:rsid w:val="00062760"/>
    <w:rsid w:val="00062779"/>
    <w:rsid w:val="000627A4"/>
    <w:rsid w:val="000627BF"/>
    <w:rsid w:val="00062884"/>
    <w:rsid w:val="00062918"/>
    <w:rsid w:val="00062A3A"/>
    <w:rsid w:val="00062AEC"/>
    <w:rsid w:val="00062B2F"/>
    <w:rsid w:val="00062C41"/>
    <w:rsid w:val="00062CBE"/>
    <w:rsid w:val="00062D74"/>
    <w:rsid w:val="00062D80"/>
    <w:rsid w:val="00062DB1"/>
    <w:rsid w:val="00062E8A"/>
    <w:rsid w:val="00062EB0"/>
    <w:rsid w:val="00062EBE"/>
    <w:rsid w:val="0006302A"/>
    <w:rsid w:val="0006309E"/>
    <w:rsid w:val="000630BD"/>
    <w:rsid w:val="00063113"/>
    <w:rsid w:val="000631A1"/>
    <w:rsid w:val="00063215"/>
    <w:rsid w:val="0006329A"/>
    <w:rsid w:val="000632C3"/>
    <w:rsid w:val="0006336A"/>
    <w:rsid w:val="000634CA"/>
    <w:rsid w:val="000634E6"/>
    <w:rsid w:val="0006353B"/>
    <w:rsid w:val="00063580"/>
    <w:rsid w:val="00063782"/>
    <w:rsid w:val="000637EB"/>
    <w:rsid w:val="000638DB"/>
    <w:rsid w:val="00063933"/>
    <w:rsid w:val="000639CE"/>
    <w:rsid w:val="000639F0"/>
    <w:rsid w:val="00063A12"/>
    <w:rsid w:val="00063A28"/>
    <w:rsid w:val="00063A9D"/>
    <w:rsid w:val="00063D8D"/>
    <w:rsid w:val="00063D93"/>
    <w:rsid w:val="00063DC8"/>
    <w:rsid w:val="00063E40"/>
    <w:rsid w:val="00063F87"/>
    <w:rsid w:val="00064044"/>
    <w:rsid w:val="000640FA"/>
    <w:rsid w:val="0006411E"/>
    <w:rsid w:val="00064190"/>
    <w:rsid w:val="00064222"/>
    <w:rsid w:val="00064264"/>
    <w:rsid w:val="00064271"/>
    <w:rsid w:val="00064338"/>
    <w:rsid w:val="00064393"/>
    <w:rsid w:val="000643C5"/>
    <w:rsid w:val="00064421"/>
    <w:rsid w:val="00064444"/>
    <w:rsid w:val="00064547"/>
    <w:rsid w:val="000646BA"/>
    <w:rsid w:val="000646E5"/>
    <w:rsid w:val="00064860"/>
    <w:rsid w:val="000648A8"/>
    <w:rsid w:val="000648B4"/>
    <w:rsid w:val="0006492F"/>
    <w:rsid w:val="00064937"/>
    <w:rsid w:val="000649B2"/>
    <w:rsid w:val="00064A08"/>
    <w:rsid w:val="00064A2B"/>
    <w:rsid w:val="00064AAA"/>
    <w:rsid w:val="00064ADD"/>
    <w:rsid w:val="00064B79"/>
    <w:rsid w:val="00064BA7"/>
    <w:rsid w:val="00064BD0"/>
    <w:rsid w:val="00064EC9"/>
    <w:rsid w:val="00064EE7"/>
    <w:rsid w:val="00064F06"/>
    <w:rsid w:val="00064F52"/>
    <w:rsid w:val="00064F60"/>
    <w:rsid w:val="00065229"/>
    <w:rsid w:val="000652E4"/>
    <w:rsid w:val="00065319"/>
    <w:rsid w:val="000653FD"/>
    <w:rsid w:val="0006544B"/>
    <w:rsid w:val="00065543"/>
    <w:rsid w:val="00065629"/>
    <w:rsid w:val="00065642"/>
    <w:rsid w:val="00065647"/>
    <w:rsid w:val="000656C9"/>
    <w:rsid w:val="0006571F"/>
    <w:rsid w:val="00065753"/>
    <w:rsid w:val="000657F9"/>
    <w:rsid w:val="0006583E"/>
    <w:rsid w:val="000659F4"/>
    <w:rsid w:val="00065A49"/>
    <w:rsid w:val="00065AA1"/>
    <w:rsid w:val="00065ABA"/>
    <w:rsid w:val="00065B74"/>
    <w:rsid w:val="00065BB7"/>
    <w:rsid w:val="00065CA4"/>
    <w:rsid w:val="00065CFB"/>
    <w:rsid w:val="00065D29"/>
    <w:rsid w:val="00065D91"/>
    <w:rsid w:val="00065DAB"/>
    <w:rsid w:val="00065EBC"/>
    <w:rsid w:val="0006609C"/>
    <w:rsid w:val="000660B2"/>
    <w:rsid w:val="000660DB"/>
    <w:rsid w:val="0006611A"/>
    <w:rsid w:val="000661BA"/>
    <w:rsid w:val="000663FF"/>
    <w:rsid w:val="0006643D"/>
    <w:rsid w:val="00066459"/>
    <w:rsid w:val="0006645E"/>
    <w:rsid w:val="0006648E"/>
    <w:rsid w:val="000664CE"/>
    <w:rsid w:val="000664EF"/>
    <w:rsid w:val="0006655E"/>
    <w:rsid w:val="00066577"/>
    <w:rsid w:val="000665E4"/>
    <w:rsid w:val="00066716"/>
    <w:rsid w:val="0006671C"/>
    <w:rsid w:val="000667DE"/>
    <w:rsid w:val="000667F5"/>
    <w:rsid w:val="00066862"/>
    <w:rsid w:val="000668A2"/>
    <w:rsid w:val="000668A7"/>
    <w:rsid w:val="0006697D"/>
    <w:rsid w:val="00066B11"/>
    <w:rsid w:val="00066B1D"/>
    <w:rsid w:val="00066CB9"/>
    <w:rsid w:val="00066D29"/>
    <w:rsid w:val="00066DF9"/>
    <w:rsid w:val="00066EAA"/>
    <w:rsid w:val="00066F6C"/>
    <w:rsid w:val="00066FB4"/>
    <w:rsid w:val="000670A4"/>
    <w:rsid w:val="000670FD"/>
    <w:rsid w:val="00067152"/>
    <w:rsid w:val="000671FB"/>
    <w:rsid w:val="00067250"/>
    <w:rsid w:val="000672BF"/>
    <w:rsid w:val="000672C5"/>
    <w:rsid w:val="00067319"/>
    <w:rsid w:val="00067320"/>
    <w:rsid w:val="000673C1"/>
    <w:rsid w:val="000673E6"/>
    <w:rsid w:val="0006767E"/>
    <w:rsid w:val="0006775A"/>
    <w:rsid w:val="0006775B"/>
    <w:rsid w:val="00067807"/>
    <w:rsid w:val="00067865"/>
    <w:rsid w:val="000678AF"/>
    <w:rsid w:val="0006795E"/>
    <w:rsid w:val="00067B1D"/>
    <w:rsid w:val="00067BEC"/>
    <w:rsid w:val="00067C04"/>
    <w:rsid w:val="00067C3C"/>
    <w:rsid w:val="00067CE1"/>
    <w:rsid w:val="00067CED"/>
    <w:rsid w:val="00067CFD"/>
    <w:rsid w:val="00067D9D"/>
    <w:rsid w:val="00067DF2"/>
    <w:rsid w:val="00067DF7"/>
    <w:rsid w:val="00067E19"/>
    <w:rsid w:val="00067EE6"/>
    <w:rsid w:val="000702F3"/>
    <w:rsid w:val="000703BD"/>
    <w:rsid w:val="00070434"/>
    <w:rsid w:val="0007053B"/>
    <w:rsid w:val="0007054B"/>
    <w:rsid w:val="00070571"/>
    <w:rsid w:val="0007070F"/>
    <w:rsid w:val="00070803"/>
    <w:rsid w:val="00070885"/>
    <w:rsid w:val="000708D2"/>
    <w:rsid w:val="0007097F"/>
    <w:rsid w:val="000709F6"/>
    <w:rsid w:val="00070A12"/>
    <w:rsid w:val="00070A6B"/>
    <w:rsid w:val="00070AA0"/>
    <w:rsid w:val="00070BA2"/>
    <w:rsid w:val="00070BFA"/>
    <w:rsid w:val="00070C12"/>
    <w:rsid w:val="00070DF1"/>
    <w:rsid w:val="00070EC3"/>
    <w:rsid w:val="00070F42"/>
    <w:rsid w:val="00070F50"/>
    <w:rsid w:val="00070FF3"/>
    <w:rsid w:val="00071011"/>
    <w:rsid w:val="000710A8"/>
    <w:rsid w:val="0007115D"/>
    <w:rsid w:val="000711C0"/>
    <w:rsid w:val="000712D6"/>
    <w:rsid w:val="00071598"/>
    <w:rsid w:val="0007161F"/>
    <w:rsid w:val="00071627"/>
    <w:rsid w:val="0007166A"/>
    <w:rsid w:val="0007166D"/>
    <w:rsid w:val="00071684"/>
    <w:rsid w:val="000716B1"/>
    <w:rsid w:val="00071762"/>
    <w:rsid w:val="0007179E"/>
    <w:rsid w:val="000717C5"/>
    <w:rsid w:val="000717CF"/>
    <w:rsid w:val="000717F3"/>
    <w:rsid w:val="0007182A"/>
    <w:rsid w:val="000719DE"/>
    <w:rsid w:val="00071A06"/>
    <w:rsid w:val="00071A6F"/>
    <w:rsid w:val="00071C1F"/>
    <w:rsid w:val="00071CA9"/>
    <w:rsid w:val="00071CB8"/>
    <w:rsid w:val="00071CEB"/>
    <w:rsid w:val="00071DC3"/>
    <w:rsid w:val="00071DE8"/>
    <w:rsid w:val="00071E4D"/>
    <w:rsid w:val="00071E5D"/>
    <w:rsid w:val="00071ED5"/>
    <w:rsid w:val="00071F18"/>
    <w:rsid w:val="00071FA4"/>
    <w:rsid w:val="00071FAB"/>
    <w:rsid w:val="0007208C"/>
    <w:rsid w:val="000720A8"/>
    <w:rsid w:val="0007220E"/>
    <w:rsid w:val="0007221F"/>
    <w:rsid w:val="0007222C"/>
    <w:rsid w:val="00072233"/>
    <w:rsid w:val="00072235"/>
    <w:rsid w:val="000724FF"/>
    <w:rsid w:val="0007251C"/>
    <w:rsid w:val="0007262F"/>
    <w:rsid w:val="0007263C"/>
    <w:rsid w:val="00072789"/>
    <w:rsid w:val="000727AB"/>
    <w:rsid w:val="000727C4"/>
    <w:rsid w:val="000728A8"/>
    <w:rsid w:val="00072995"/>
    <w:rsid w:val="00072997"/>
    <w:rsid w:val="000729CA"/>
    <w:rsid w:val="00072A80"/>
    <w:rsid w:val="00072A90"/>
    <w:rsid w:val="00072B1B"/>
    <w:rsid w:val="00072B2F"/>
    <w:rsid w:val="00072B5F"/>
    <w:rsid w:val="00072BB1"/>
    <w:rsid w:val="00072DAB"/>
    <w:rsid w:val="00072DB9"/>
    <w:rsid w:val="00072DBC"/>
    <w:rsid w:val="00072DFD"/>
    <w:rsid w:val="00072E63"/>
    <w:rsid w:val="0007304D"/>
    <w:rsid w:val="0007308E"/>
    <w:rsid w:val="000731E8"/>
    <w:rsid w:val="00073275"/>
    <w:rsid w:val="000732C7"/>
    <w:rsid w:val="00073391"/>
    <w:rsid w:val="00073434"/>
    <w:rsid w:val="00073484"/>
    <w:rsid w:val="0007348F"/>
    <w:rsid w:val="00073663"/>
    <w:rsid w:val="00073730"/>
    <w:rsid w:val="0007374C"/>
    <w:rsid w:val="000737AD"/>
    <w:rsid w:val="00073846"/>
    <w:rsid w:val="0007386B"/>
    <w:rsid w:val="00073870"/>
    <w:rsid w:val="000739E2"/>
    <w:rsid w:val="00073AC1"/>
    <w:rsid w:val="00073B1A"/>
    <w:rsid w:val="00073BC6"/>
    <w:rsid w:val="00073BDF"/>
    <w:rsid w:val="00073C91"/>
    <w:rsid w:val="00073CA5"/>
    <w:rsid w:val="00073D7A"/>
    <w:rsid w:val="00073DA1"/>
    <w:rsid w:val="00073DAA"/>
    <w:rsid w:val="00073DD6"/>
    <w:rsid w:val="00073E5C"/>
    <w:rsid w:val="00073E5F"/>
    <w:rsid w:val="00073EB6"/>
    <w:rsid w:val="00073EC9"/>
    <w:rsid w:val="000740E9"/>
    <w:rsid w:val="00074154"/>
    <w:rsid w:val="0007427B"/>
    <w:rsid w:val="000742A6"/>
    <w:rsid w:val="00074439"/>
    <w:rsid w:val="0007446D"/>
    <w:rsid w:val="00074577"/>
    <w:rsid w:val="000745E2"/>
    <w:rsid w:val="000745F9"/>
    <w:rsid w:val="0007461F"/>
    <w:rsid w:val="00074703"/>
    <w:rsid w:val="0007471A"/>
    <w:rsid w:val="00074868"/>
    <w:rsid w:val="000748BC"/>
    <w:rsid w:val="00074972"/>
    <w:rsid w:val="000749FE"/>
    <w:rsid w:val="00074A05"/>
    <w:rsid w:val="00074A6E"/>
    <w:rsid w:val="00074BC9"/>
    <w:rsid w:val="00074C16"/>
    <w:rsid w:val="00074C87"/>
    <w:rsid w:val="00074C9E"/>
    <w:rsid w:val="00074CF6"/>
    <w:rsid w:val="00074CFD"/>
    <w:rsid w:val="00074D0A"/>
    <w:rsid w:val="00074EA1"/>
    <w:rsid w:val="000750DB"/>
    <w:rsid w:val="000750FB"/>
    <w:rsid w:val="0007512F"/>
    <w:rsid w:val="0007515A"/>
    <w:rsid w:val="00075214"/>
    <w:rsid w:val="000752A8"/>
    <w:rsid w:val="0007530C"/>
    <w:rsid w:val="0007539A"/>
    <w:rsid w:val="000753E8"/>
    <w:rsid w:val="000754E3"/>
    <w:rsid w:val="0007550F"/>
    <w:rsid w:val="00075598"/>
    <w:rsid w:val="000755F0"/>
    <w:rsid w:val="00075654"/>
    <w:rsid w:val="00075851"/>
    <w:rsid w:val="000758AE"/>
    <w:rsid w:val="00075993"/>
    <w:rsid w:val="00075995"/>
    <w:rsid w:val="000759C7"/>
    <w:rsid w:val="00075B15"/>
    <w:rsid w:val="00075B87"/>
    <w:rsid w:val="00075C9F"/>
    <w:rsid w:val="00075CE4"/>
    <w:rsid w:val="00075DD9"/>
    <w:rsid w:val="00075E21"/>
    <w:rsid w:val="00075E80"/>
    <w:rsid w:val="00075F38"/>
    <w:rsid w:val="0007601C"/>
    <w:rsid w:val="0007603F"/>
    <w:rsid w:val="000760A0"/>
    <w:rsid w:val="00076146"/>
    <w:rsid w:val="00076166"/>
    <w:rsid w:val="000761A1"/>
    <w:rsid w:val="0007625B"/>
    <w:rsid w:val="000762BD"/>
    <w:rsid w:val="000762D8"/>
    <w:rsid w:val="000762EC"/>
    <w:rsid w:val="0007638D"/>
    <w:rsid w:val="000763AF"/>
    <w:rsid w:val="00076434"/>
    <w:rsid w:val="00076487"/>
    <w:rsid w:val="00076548"/>
    <w:rsid w:val="00076583"/>
    <w:rsid w:val="000765A7"/>
    <w:rsid w:val="00076716"/>
    <w:rsid w:val="0007687D"/>
    <w:rsid w:val="0007693E"/>
    <w:rsid w:val="00076A22"/>
    <w:rsid w:val="00076A28"/>
    <w:rsid w:val="00076B1F"/>
    <w:rsid w:val="00076C1D"/>
    <w:rsid w:val="00076CB4"/>
    <w:rsid w:val="00076CFD"/>
    <w:rsid w:val="00076E0D"/>
    <w:rsid w:val="00076E3E"/>
    <w:rsid w:val="00076F88"/>
    <w:rsid w:val="00077055"/>
    <w:rsid w:val="000770BE"/>
    <w:rsid w:val="000770E0"/>
    <w:rsid w:val="000770F8"/>
    <w:rsid w:val="00077153"/>
    <w:rsid w:val="0007723D"/>
    <w:rsid w:val="00077340"/>
    <w:rsid w:val="00077344"/>
    <w:rsid w:val="0007739F"/>
    <w:rsid w:val="0007748E"/>
    <w:rsid w:val="0007750F"/>
    <w:rsid w:val="00077552"/>
    <w:rsid w:val="0007758A"/>
    <w:rsid w:val="00077601"/>
    <w:rsid w:val="000776CD"/>
    <w:rsid w:val="000776E9"/>
    <w:rsid w:val="0007772E"/>
    <w:rsid w:val="000777BD"/>
    <w:rsid w:val="00077896"/>
    <w:rsid w:val="000779C1"/>
    <w:rsid w:val="00077A41"/>
    <w:rsid w:val="00077AD7"/>
    <w:rsid w:val="00077B40"/>
    <w:rsid w:val="00077B67"/>
    <w:rsid w:val="00077B7A"/>
    <w:rsid w:val="00077B94"/>
    <w:rsid w:val="00077C3E"/>
    <w:rsid w:val="00077D1D"/>
    <w:rsid w:val="00077D96"/>
    <w:rsid w:val="00077DD6"/>
    <w:rsid w:val="00077E87"/>
    <w:rsid w:val="00077F66"/>
    <w:rsid w:val="00077FA8"/>
    <w:rsid w:val="00077FB3"/>
    <w:rsid w:val="00080090"/>
    <w:rsid w:val="0008015B"/>
    <w:rsid w:val="000801E9"/>
    <w:rsid w:val="00080217"/>
    <w:rsid w:val="000804D1"/>
    <w:rsid w:val="00080549"/>
    <w:rsid w:val="0008064F"/>
    <w:rsid w:val="0008067F"/>
    <w:rsid w:val="00080765"/>
    <w:rsid w:val="00080769"/>
    <w:rsid w:val="00080925"/>
    <w:rsid w:val="000809A6"/>
    <w:rsid w:val="000809CA"/>
    <w:rsid w:val="00080A72"/>
    <w:rsid w:val="00080AB5"/>
    <w:rsid w:val="00080B83"/>
    <w:rsid w:val="00080BFD"/>
    <w:rsid w:val="00080C66"/>
    <w:rsid w:val="00080C7E"/>
    <w:rsid w:val="00080CC7"/>
    <w:rsid w:val="00080CDB"/>
    <w:rsid w:val="00080D11"/>
    <w:rsid w:val="00080D90"/>
    <w:rsid w:val="00080E33"/>
    <w:rsid w:val="00080EAA"/>
    <w:rsid w:val="00080F57"/>
    <w:rsid w:val="00080F7E"/>
    <w:rsid w:val="000810F9"/>
    <w:rsid w:val="0008129D"/>
    <w:rsid w:val="000812A3"/>
    <w:rsid w:val="000812DD"/>
    <w:rsid w:val="00081371"/>
    <w:rsid w:val="000813BB"/>
    <w:rsid w:val="0008149E"/>
    <w:rsid w:val="000814CE"/>
    <w:rsid w:val="00081572"/>
    <w:rsid w:val="0008170D"/>
    <w:rsid w:val="0008173B"/>
    <w:rsid w:val="00081834"/>
    <w:rsid w:val="00081882"/>
    <w:rsid w:val="000819A0"/>
    <w:rsid w:val="00081A27"/>
    <w:rsid w:val="00081AF2"/>
    <w:rsid w:val="00081BA5"/>
    <w:rsid w:val="00081BE1"/>
    <w:rsid w:val="00081CFB"/>
    <w:rsid w:val="00081DA7"/>
    <w:rsid w:val="00081DE0"/>
    <w:rsid w:val="00081DFD"/>
    <w:rsid w:val="00081E47"/>
    <w:rsid w:val="00081E49"/>
    <w:rsid w:val="00081FC4"/>
    <w:rsid w:val="0008200F"/>
    <w:rsid w:val="00082101"/>
    <w:rsid w:val="0008214C"/>
    <w:rsid w:val="000821F9"/>
    <w:rsid w:val="00082306"/>
    <w:rsid w:val="0008235B"/>
    <w:rsid w:val="000824EF"/>
    <w:rsid w:val="00082565"/>
    <w:rsid w:val="000825AD"/>
    <w:rsid w:val="000825BD"/>
    <w:rsid w:val="000825CF"/>
    <w:rsid w:val="0008260D"/>
    <w:rsid w:val="000827D2"/>
    <w:rsid w:val="000827DF"/>
    <w:rsid w:val="00082851"/>
    <w:rsid w:val="000828CA"/>
    <w:rsid w:val="00082946"/>
    <w:rsid w:val="0008294F"/>
    <w:rsid w:val="0008297B"/>
    <w:rsid w:val="000829E3"/>
    <w:rsid w:val="00082AF8"/>
    <w:rsid w:val="00082B2E"/>
    <w:rsid w:val="00082B5C"/>
    <w:rsid w:val="00082C2E"/>
    <w:rsid w:val="00082C73"/>
    <w:rsid w:val="00082C7A"/>
    <w:rsid w:val="00082CB8"/>
    <w:rsid w:val="00082CDF"/>
    <w:rsid w:val="00082DA9"/>
    <w:rsid w:val="00082ECC"/>
    <w:rsid w:val="00082F63"/>
    <w:rsid w:val="00082F95"/>
    <w:rsid w:val="00082F98"/>
    <w:rsid w:val="0008309E"/>
    <w:rsid w:val="000830E3"/>
    <w:rsid w:val="000831F7"/>
    <w:rsid w:val="0008330E"/>
    <w:rsid w:val="0008335F"/>
    <w:rsid w:val="00083431"/>
    <w:rsid w:val="0008344C"/>
    <w:rsid w:val="00083501"/>
    <w:rsid w:val="00083549"/>
    <w:rsid w:val="0008368C"/>
    <w:rsid w:val="000836AA"/>
    <w:rsid w:val="000836AE"/>
    <w:rsid w:val="000836CB"/>
    <w:rsid w:val="0008374F"/>
    <w:rsid w:val="000837D2"/>
    <w:rsid w:val="00083873"/>
    <w:rsid w:val="0008395A"/>
    <w:rsid w:val="000839AA"/>
    <w:rsid w:val="00083B55"/>
    <w:rsid w:val="00083B8A"/>
    <w:rsid w:val="00083BA0"/>
    <w:rsid w:val="00083BB1"/>
    <w:rsid w:val="00083C28"/>
    <w:rsid w:val="00083C4D"/>
    <w:rsid w:val="00083CDC"/>
    <w:rsid w:val="00083D42"/>
    <w:rsid w:val="00083D4C"/>
    <w:rsid w:val="0008400B"/>
    <w:rsid w:val="00084054"/>
    <w:rsid w:val="000840CF"/>
    <w:rsid w:val="00084140"/>
    <w:rsid w:val="000841FC"/>
    <w:rsid w:val="00084221"/>
    <w:rsid w:val="0008423A"/>
    <w:rsid w:val="00084254"/>
    <w:rsid w:val="0008429D"/>
    <w:rsid w:val="000842A4"/>
    <w:rsid w:val="000842E0"/>
    <w:rsid w:val="0008437B"/>
    <w:rsid w:val="000843DD"/>
    <w:rsid w:val="00084425"/>
    <w:rsid w:val="0008446D"/>
    <w:rsid w:val="000844BE"/>
    <w:rsid w:val="000845E2"/>
    <w:rsid w:val="00084632"/>
    <w:rsid w:val="000846D5"/>
    <w:rsid w:val="000846FA"/>
    <w:rsid w:val="0008471B"/>
    <w:rsid w:val="00084773"/>
    <w:rsid w:val="00084774"/>
    <w:rsid w:val="000847CD"/>
    <w:rsid w:val="0008494B"/>
    <w:rsid w:val="00084959"/>
    <w:rsid w:val="0008498E"/>
    <w:rsid w:val="00084A67"/>
    <w:rsid w:val="00084A73"/>
    <w:rsid w:val="00084A7D"/>
    <w:rsid w:val="00084AB9"/>
    <w:rsid w:val="00084AD0"/>
    <w:rsid w:val="00084AF8"/>
    <w:rsid w:val="00084D40"/>
    <w:rsid w:val="00084D95"/>
    <w:rsid w:val="00084D96"/>
    <w:rsid w:val="00084E0E"/>
    <w:rsid w:val="00085027"/>
    <w:rsid w:val="000850F6"/>
    <w:rsid w:val="0008518F"/>
    <w:rsid w:val="000851F1"/>
    <w:rsid w:val="00085253"/>
    <w:rsid w:val="000852EE"/>
    <w:rsid w:val="000852F3"/>
    <w:rsid w:val="0008533B"/>
    <w:rsid w:val="000854EB"/>
    <w:rsid w:val="0008559E"/>
    <w:rsid w:val="000855A3"/>
    <w:rsid w:val="000855EF"/>
    <w:rsid w:val="0008562D"/>
    <w:rsid w:val="00085638"/>
    <w:rsid w:val="0008567F"/>
    <w:rsid w:val="000856E6"/>
    <w:rsid w:val="000856F1"/>
    <w:rsid w:val="000857D4"/>
    <w:rsid w:val="00085867"/>
    <w:rsid w:val="000858B2"/>
    <w:rsid w:val="0008598C"/>
    <w:rsid w:val="00085A2C"/>
    <w:rsid w:val="00085AA9"/>
    <w:rsid w:val="00085AC9"/>
    <w:rsid w:val="00085B05"/>
    <w:rsid w:val="00085B3E"/>
    <w:rsid w:val="00085B57"/>
    <w:rsid w:val="00085C84"/>
    <w:rsid w:val="00085C9A"/>
    <w:rsid w:val="00085CED"/>
    <w:rsid w:val="00085D3A"/>
    <w:rsid w:val="00085D82"/>
    <w:rsid w:val="00085E44"/>
    <w:rsid w:val="00085EC0"/>
    <w:rsid w:val="00085ED9"/>
    <w:rsid w:val="00085F23"/>
    <w:rsid w:val="00086036"/>
    <w:rsid w:val="000861A2"/>
    <w:rsid w:val="000861C3"/>
    <w:rsid w:val="00086230"/>
    <w:rsid w:val="00086265"/>
    <w:rsid w:val="00086266"/>
    <w:rsid w:val="00086350"/>
    <w:rsid w:val="000863E8"/>
    <w:rsid w:val="00086532"/>
    <w:rsid w:val="00086560"/>
    <w:rsid w:val="000865D0"/>
    <w:rsid w:val="000865E6"/>
    <w:rsid w:val="0008670B"/>
    <w:rsid w:val="00086721"/>
    <w:rsid w:val="00086734"/>
    <w:rsid w:val="00086739"/>
    <w:rsid w:val="000867BC"/>
    <w:rsid w:val="000867BE"/>
    <w:rsid w:val="000867DA"/>
    <w:rsid w:val="0008685A"/>
    <w:rsid w:val="00086878"/>
    <w:rsid w:val="0008687E"/>
    <w:rsid w:val="000868E4"/>
    <w:rsid w:val="000868EF"/>
    <w:rsid w:val="00086907"/>
    <w:rsid w:val="00086968"/>
    <w:rsid w:val="000869C7"/>
    <w:rsid w:val="00086B6A"/>
    <w:rsid w:val="00086B88"/>
    <w:rsid w:val="00086D28"/>
    <w:rsid w:val="00086D2C"/>
    <w:rsid w:val="00086DAE"/>
    <w:rsid w:val="00086FB8"/>
    <w:rsid w:val="00086FDE"/>
    <w:rsid w:val="00087018"/>
    <w:rsid w:val="000870EA"/>
    <w:rsid w:val="0008711D"/>
    <w:rsid w:val="00087187"/>
    <w:rsid w:val="00087252"/>
    <w:rsid w:val="00087308"/>
    <w:rsid w:val="00087335"/>
    <w:rsid w:val="0008735D"/>
    <w:rsid w:val="000873DF"/>
    <w:rsid w:val="00087446"/>
    <w:rsid w:val="000874E0"/>
    <w:rsid w:val="0008754A"/>
    <w:rsid w:val="00087609"/>
    <w:rsid w:val="0008774A"/>
    <w:rsid w:val="0008776F"/>
    <w:rsid w:val="000877A8"/>
    <w:rsid w:val="000877C2"/>
    <w:rsid w:val="00087950"/>
    <w:rsid w:val="0008796C"/>
    <w:rsid w:val="0008796D"/>
    <w:rsid w:val="000879C5"/>
    <w:rsid w:val="00087A18"/>
    <w:rsid w:val="00087A7E"/>
    <w:rsid w:val="00087ADC"/>
    <w:rsid w:val="00087B0A"/>
    <w:rsid w:val="00087B38"/>
    <w:rsid w:val="00087BEC"/>
    <w:rsid w:val="00087C2F"/>
    <w:rsid w:val="00087DC9"/>
    <w:rsid w:val="00087E58"/>
    <w:rsid w:val="00087EA6"/>
    <w:rsid w:val="00087ED3"/>
    <w:rsid w:val="00087F28"/>
    <w:rsid w:val="00087F52"/>
    <w:rsid w:val="00087FF3"/>
    <w:rsid w:val="00090003"/>
    <w:rsid w:val="0009003A"/>
    <w:rsid w:val="00090099"/>
    <w:rsid w:val="0009014C"/>
    <w:rsid w:val="00090177"/>
    <w:rsid w:val="0009022D"/>
    <w:rsid w:val="0009028D"/>
    <w:rsid w:val="000903BD"/>
    <w:rsid w:val="00090451"/>
    <w:rsid w:val="00090492"/>
    <w:rsid w:val="000904DB"/>
    <w:rsid w:val="000904DF"/>
    <w:rsid w:val="000904F2"/>
    <w:rsid w:val="00090519"/>
    <w:rsid w:val="00090662"/>
    <w:rsid w:val="000906A2"/>
    <w:rsid w:val="00090729"/>
    <w:rsid w:val="0009072C"/>
    <w:rsid w:val="0009084D"/>
    <w:rsid w:val="00090856"/>
    <w:rsid w:val="000909BA"/>
    <w:rsid w:val="00090BB5"/>
    <w:rsid w:val="0009102A"/>
    <w:rsid w:val="0009104E"/>
    <w:rsid w:val="00091061"/>
    <w:rsid w:val="0009108E"/>
    <w:rsid w:val="000910BF"/>
    <w:rsid w:val="00091136"/>
    <w:rsid w:val="00091239"/>
    <w:rsid w:val="000912AB"/>
    <w:rsid w:val="000913C1"/>
    <w:rsid w:val="0009143A"/>
    <w:rsid w:val="00091455"/>
    <w:rsid w:val="00091504"/>
    <w:rsid w:val="00091550"/>
    <w:rsid w:val="00091569"/>
    <w:rsid w:val="00091582"/>
    <w:rsid w:val="000915C8"/>
    <w:rsid w:val="000915CC"/>
    <w:rsid w:val="00091645"/>
    <w:rsid w:val="00091775"/>
    <w:rsid w:val="000917AA"/>
    <w:rsid w:val="000917AC"/>
    <w:rsid w:val="000917BB"/>
    <w:rsid w:val="0009182B"/>
    <w:rsid w:val="00091913"/>
    <w:rsid w:val="00091970"/>
    <w:rsid w:val="000919A9"/>
    <w:rsid w:val="000919BA"/>
    <w:rsid w:val="00091A20"/>
    <w:rsid w:val="00091ABC"/>
    <w:rsid w:val="00091B12"/>
    <w:rsid w:val="00091B36"/>
    <w:rsid w:val="00091B8C"/>
    <w:rsid w:val="00091C4B"/>
    <w:rsid w:val="00091C4D"/>
    <w:rsid w:val="00091C81"/>
    <w:rsid w:val="00091C97"/>
    <w:rsid w:val="00091CB1"/>
    <w:rsid w:val="00091D7A"/>
    <w:rsid w:val="00091DF0"/>
    <w:rsid w:val="00091F0B"/>
    <w:rsid w:val="00091FAF"/>
    <w:rsid w:val="00091FBD"/>
    <w:rsid w:val="000920CE"/>
    <w:rsid w:val="0009216F"/>
    <w:rsid w:val="000921E4"/>
    <w:rsid w:val="0009227B"/>
    <w:rsid w:val="00092401"/>
    <w:rsid w:val="00092471"/>
    <w:rsid w:val="000925FD"/>
    <w:rsid w:val="00092622"/>
    <w:rsid w:val="000926DF"/>
    <w:rsid w:val="0009278C"/>
    <w:rsid w:val="0009279B"/>
    <w:rsid w:val="000927A3"/>
    <w:rsid w:val="00092803"/>
    <w:rsid w:val="00092858"/>
    <w:rsid w:val="0009287D"/>
    <w:rsid w:val="000928C6"/>
    <w:rsid w:val="00092925"/>
    <w:rsid w:val="00092963"/>
    <w:rsid w:val="00092A71"/>
    <w:rsid w:val="00092A7E"/>
    <w:rsid w:val="00092AB6"/>
    <w:rsid w:val="00092ABB"/>
    <w:rsid w:val="00092B26"/>
    <w:rsid w:val="00092B60"/>
    <w:rsid w:val="00092B9D"/>
    <w:rsid w:val="00092B9F"/>
    <w:rsid w:val="00092BAE"/>
    <w:rsid w:val="00092C1F"/>
    <w:rsid w:val="00092CAB"/>
    <w:rsid w:val="00092D18"/>
    <w:rsid w:val="00092D1C"/>
    <w:rsid w:val="00092D5C"/>
    <w:rsid w:val="00092E78"/>
    <w:rsid w:val="0009300A"/>
    <w:rsid w:val="0009308D"/>
    <w:rsid w:val="000930E0"/>
    <w:rsid w:val="00093226"/>
    <w:rsid w:val="000932A3"/>
    <w:rsid w:val="0009356D"/>
    <w:rsid w:val="000935DD"/>
    <w:rsid w:val="00093642"/>
    <w:rsid w:val="00093693"/>
    <w:rsid w:val="000936D4"/>
    <w:rsid w:val="00093961"/>
    <w:rsid w:val="00093ACA"/>
    <w:rsid w:val="00093AF9"/>
    <w:rsid w:val="00093DD0"/>
    <w:rsid w:val="00093F84"/>
    <w:rsid w:val="00093FA2"/>
    <w:rsid w:val="00093FC5"/>
    <w:rsid w:val="00093FD1"/>
    <w:rsid w:val="00094064"/>
    <w:rsid w:val="000940C9"/>
    <w:rsid w:val="00094197"/>
    <w:rsid w:val="000941DA"/>
    <w:rsid w:val="0009434C"/>
    <w:rsid w:val="00094354"/>
    <w:rsid w:val="00094373"/>
    <w:rsid w:val="000943F3"/>
    <w:rsid w:val="0009444B"/>
    <w:rsid w:val="00094484"/>
    <w:rsid w:val="000944D6"/>
    <w:rsid w:val="00094541"/>
    <w:rsid w:val="000946A7"/>
    <w:rsid w:val="00094804"/>
    <w:rsid w:val="00094831"/>
    <w:rsid w:val="000949B8"/>
    <w:rsid w:val="00094A0E"/>
    <w:rsid w:val="00094A5C"/>
    <w:rsid w:val="00094ACC"/>
    <w:rsid w:val="00094B20"/>
    <w:rsid w:val="00094B29"/>
    <w:rsid w:val="00094BB7"/>
    <w:rsid w:val="00094C0F"/>
    <w:rsid w:val="00094CAC"/>
    <w:rsid w:val="00094CB6"/>
    <w:rsid w:val="00094D00"/>
    <w:rsid w:val="00094DEE"/>
    <w:rsid w:val="00094F2F"/>
    <w:rsid w:val="00094F6F"/>
    <w:rsid w:val="00095099"/>
    <w:rsid w:val="00095126"/>
    <w:rsid w:val="00095133"/>
    <w:rsid w:val="000951F5"/>
    <w:rsid w:val="00095271"/>
    <w:rsid w:val="00095389"/>
    <w:rsid w:val="00095459"/>
    <w:rsid w:val="000954BD"/>
    <w:rsid w:val="000954F7"/>
    <w:rsid w:val="00095502"/>
    <w:rsid w:val="00095562"/>
    <w:rsid w:val="00095584"/>
    <w:rsid w:val="0009560E"/>
    <w:rsid w:val="0009566B"/>
    <w:rsid w:val="00095771"/>
    <w:rsid w:val="000957B3"/>
    <w:rsid w:val="00095832"/>
    <w:rsid w:val="00095863"/>
    <w:rsid w:val="00095880"/>
    <w:rsid w:val="00095888"/>
    <w:rsid w:val="0009588D"/>
    <w:rsid w:val="00095995"/>
    <w:rsid w:val="00095B5A"/>
    <w:rsid w:val="00095B8D"/>
    <w:rsid w:val="00095D04"/>
    <w:rsid w:val="00095D3C"/>
    <w:rsid w:val="00095E03"/>
    <w:rsid w:val="00095E0B"/>
    <w:rsid w:val="00095F1F"/>
    <w:rsid w:val="00096007"/>
    <w:rsid w:val="0009600D"/>
    <w:rsid w:val="000960CC"/>
    <w:rsid w:val="00096126"/>
    <w:rsid w:val="000961BC"/>
    <w:rsid w:val="00096204"/>
    <w:rsid w:val="00096208"/>
    <w:rsid w:val="0009622C"/>
    <w:rsid w:val="0009647E"/>
    <w:rsid w:val="00096497"/>
    <w:rsid w:val="000964FD"/>
    <w:rsid w:val="0009654D"/>
    <w:rsid w:val="0009662B"/>
    <w:rsid w:val="00096712"/>
    <w:rsid w:val="00096746"/>
    <w:rsid w:val="0009676D"/>
    <w:rsid w:val="00096810"/>
    <w:rsid w:val="00096837"/>
    <w:rsid w:val="000968AE"/>
    <w:rsid w:val="00096977"/>
    <w:rsid w:val="00096A51"/>
    <w:rsid w:val="00096AA2"/>
    <w:rsid w:val="00096BD3"/>
    <w:rsid w:val="00096C52"/>
    <w:rsid w:val="00096D3C"/>
    <w:rsid w:val="00096D44"/>
    <w:rsid w:val="00096DBD"/>
    <w:rsid w:val="00096DC6"/>
    <w:rsid w:val="00096DEF"/>
    <w:rsid w:val="00096E53"/>
    <w:rsid w:val="00096E8A"/>
    <w:rsid w:val="00096EA4"/>
    <w:rsid w:val="00096FEF"/>
    <w:rsid w:val="00097053"/>
    <w:rsid w:val="000970C7"/>
    <w:rsid w:val="000970FC"/>
    <w:rsid w:val="0009721D"/>
    <w:rsid w:val="000975D6"/>
    <w:rsid w:val="000976BF"/>
    <w:rsid w:val="000976C8"/>
    <w:rsid w:val="000978F9"/>
    <w:rsid w:val="00097954"/>
    <w:rsid w:val="00097A25"/>
    <w:rsid w:val="00097B09"/>
    <w:rsid w:val="00097B0D"/>
    <w:rsid w:val="00097B5C"/>
    <w:rsid w:val="00097BCA"/>
    <w:rsid w:val="00097C18"/>
    <w:rsid w:val="00097C64"/>
    <w:rsid w:val="00097C7F"/>
    <w:rsid w:val="00097D46"/>
    <w:rsid w:val="00097DD2"/>
    <w:rsid w:val="00097DED"/>
    <w:rsid w:val="00097FB4"/>
    <w:rsid w:val="000A0086"/>
    <w:rsid w:val="000A00E2"/>
    <w:rsid w:val="000A0146"/>
    <w:rsid w:val="000A0259"/>
    <w:rsid w:val="000A0279"/>
    <w:rsid w:val="000A02D0"/>
    <w:rsid w:val="000A02D7"/>
    <w:rsid w:val="000A030B"/>
    <w:rsid w:val="000A037D"/>
    <w:rsid w:val="000A0464"/>
    <w:rsid w:val="000A04C8"/>
    <w:rsid w:val="000A05AE"/>
    <w:rsid w:val="000A067E"/>
    <w:rsid w:val="000A0754"/>
    <w:rsid w:val="000A075A"/>
    <w:rsid w:val="000A0797"/>
    <w:rsid w:val="000A07ED"/>
    <w:rsid w:val="000A0832"/>
    <w:rsid w:val="000A0897"/>
    <w:rsid w:val="000A08B4"/>
    <w:rsid w:val="000A08FE"/>
    <w:rsid w:val="000A094F"/>
    <w:rsid w:val="000A0957"/>
    <w:rsid w:val="000A09BF"/>
    <w:rsid w:val="000A0A02"/>
    <w:rsid w:val="000A0A5F"/>
    <w:rsid w:val="000A0AAF"/>
    <w:rsid w:val="000A0ACF"/>
    <w:rsid w:val="000A0B2B"/>
    <w:rsid w:val="000A0BB0"/>
    <w:rsid w:val="000A0C89"/>
    <w:rsid w:val="000A0CA3"/>
    <w:rsid w:val="000A0E1C"/>
    <w:rsid w:val="000A0E1E"/>
    <w:rsid w:val="000A0E5D"/>
    <w:rsid w:val="000A0E9A"/>
    <w:rsid w:val="000A0F35"/>
    <w:rsid w:val="000A1059"/>
    <w:rsid w:val="000A10D9"/>
    <w:rsid w:val="000A1156"/>
    <w:rsid w:val="000A1168"/>
    <w:rsid w:val="000A11AB"/>
    <w:rsid w:val="000A11BF"/>
    <w:rsid w:val="000A1289"/>
    <w:rsid w:val="000A1418"/>
    <w:rsid w:val="000A14D8"/>
    <w:rsid w:val="000A14EC"/>
    <w:rsid w:val="000A1515"/>
    <w:rsid w:val="000A1521"/>
    <w:rsid w:val="000A165F"/>
    <w:rsid w:val="000A1674"/>
    <w:rsid w:val="000A16EE"/>
    <w:rsid w:val="000A1714"/>
    <w:rsid w:val="000A1735"/>
    <w:rsid w:val="000A1746"/>
    <w:rsid w:val="000A1754"/>
    <w:rsid w:val="000A1761"/>
    <w:rsid w:val="000A17A4"/>
    <w:rsid w:val="000A181C"/>
    <w:rsid w:val="000A1860"/>
    <w:rsid w:val="000A18CA"/>
    <w:rsid w:val="000A198E"/>
    <w:rsid w:val="000A1A64"/>
    <w:rsid w:val="000A1A79"/>
    <w:rsid w:val="000A1A7C"/>
    <w:rsid w:val="000A1ABA"/>
    <w:rsid w:val="000A1B34"/>
    <w:rsid w:val="000A1C59"/>
    <w:rsid w:val="000A1C79"/>
    <w:rsid w:val="000A1DEC"/>
    <w:rsid w:val="000A1E17"/>
    <w:rsid w:val="000A1E8A"/>
    <w:rsid w:val="000A1EC9"/>
    <w:rsid w:val="000A2065"/>
    <w:rsid w:val="000A2088"/>
    <w:rsid w:val="000A20AF"/>
    <w:rsid w:val="000A2177"/>
    <w:rsid w:val="000A22CE"/>
    <w:rsid w:val="000A27BA"/>
    <w:rsid w:val="000A2801"/>
    <w:rsid w:val="000A2822"/>
    <w:rsid w:val="000A283E"/>
    <w:rsid w:val="000A287B"/>
    <w:rsid w:val="000A28CE"/>
    <w:rsid w:val="000A28EA"/>
    <w:rsid w:val="000A29B6"/>
    <w:rsid w:val="000A29BF"/>
    <w:rsid w:val="000A29E3"/>
    <w:rsid w:val="000A2A70"/>
    <w:rsid w:val="000A2AE8"/>
    <w:rsid w:val="000A2AF6"/>
    <w:rsid w:val="000A2B78"/>
    <w:rsid w:val="000A2C00"/>
    <w:rsid w:val="000A2C32"/>
    <w:rsid w:val="000A2C95"/>
    <w:rsid w:val="000A2CB8"/>
    <w:rsid w:val="000A2F39"/>
    <w:rsid w:val="000A2F6D"/>
    <w:rsid w:val="000A3020"/>
    <w:rsid w:val="000A305D"/>
    <w:rsid w:val="000A30A1"/>
    <w:rsid w:val="000A30AF"/>
    <w:rsid w:val="000A30E0"/>
    <w:rsid w:val="000A31E2"/>
    <w:rsid w:val="000A324E"/>
    <w:rsid w:val="000A3294"/>
    <w:rsid w:val="000A3296"/>
    <w:rsid w:val="000A3393"/>
    <w:rsid w:val="000A34E9"/>
    <w:rsid w:val="000A3657"/>
    <w:rsid w:val="000A365C"/>
    <w:rsid w:val="000A36E5"/>
    <w:rsid w:val="000A3712"/>
    <w:rsid w:val="000A3713"/>
    <w:rsid w:val="000A378C"/>
    <w:rsid w:val="000A381D"/>
    <w:rsid w:val="000A3828"/>
    <w:rsid w:val="000A390A"/>
    <w:rsid w:val="000A39D1"/>
    <w:rsid w:val="000A39FA"/>
    <w:rsid w:val="000A3A3F"/>
    <w:rsid w:val="000A3BBD"/>
    <w:rsid w:val="000A3C68"/>
    <w:rsid w:val="000A3D01"/>
    <w:rsid w:val="000A3D05"/>
    <w:rsid w:val="000A3E5E"/>
    <w:rsid w:val="000A3F63"/>
    <w:rsid w:val="000A3FE6"/>
    <w:rsid w:val="000A413B"/>
    <w:rsid w:val="000A4194"/>
    <w:rsid w:val="000A41C8"/>
    <w:rsid w:val="000A41CD"/>
    <w:rsid w:val="000A423A"/>
    <w:rsid w:val="000A4244"/>
    <w:rsid w:val="000A45AC"/>
    <w:rsid w:val="000A4736"/>
    <w:rsid w:val="000A47C2"/>
    <w:rsid w:val="000A4850"/>
    <w:rsid w:val="000A48F3"/>
    <w:rsid w:val="000A494A"/>
    <w:rsid w:val="000A4979"/>
    <w:rsid w:val="000A49F1"/>
    <w:rsid w:val="000A4A5A"/>
    <w:rsid w:val="000A4A70"/>
    <w:rsid w:val="000A4B12"/>
    <w:rsid w:val="000A4DD8"/>
    <w:rsid w:val="000A4E14"/>
    <w:rsid w:val="000A4E3D"/>
    <w:rsid w:val="000A4E92"/>
    <w:rsid w:val="000A4F2C"/>
    <w:rsid w:val="000A506D"/>
    <w:rsid w:val="000A5073"/>
    <w:rsid w:val="000A50D3"/>
    <w:rsid w:val="000A515C"/>
    <w:rsid w:val="000A528E"/>
    <w:rsid w:val="000A52CB"/>
    <w:rsid w:val="000A5430"/>
    <w:rsid w:val="000A5440"/>
    <w:rsid w:val="000A546C"/>
    <w:rsid w:val="000A55F7"/>
    <w:rsid w:val="000A5733"/>
    <w:rsid w:val="000A57B8"/>
    <w:rsid w:val="000A5892"/>
    <w:rsid w:val="000A58E1"/>
    <w:rsid w:val="000A59F0"/>
    <w:rsid w:val="000A5A67"/>
    <w:rsid w:val="000A5A68"/>
    <w:rsid w:val="000A5B37"/>
    <w:rsid w:val="000A5C29"/>
    <w:rsid w:val="000A5C70"/>
    <w:rsid w:val="000A5CCC"/>
    <w:rsid w:val="000A5D47"/>
    <w:rsid w:val="000A5DD9"/>
    <w:rsid w:val="000A5DDA"/>
    <w:rsid w:val="000A5E20"/>
    <w:rsid w:val="000A5E4F"/>
    <w:rsid w:val="000A5E65"/>
    <w:rsid w:val="000A5EE8"/>
    <w:rsid w:val="000A5EF5"/>
    <w:rsid w:val="000A6006"/>
    <w:rsid w:val="000A61EB"/>
    <w:rsid w:val="000A6269"/>
    <w:rsid w:val="000A631A"/>
    <w:rsid w:val="000A6322"/>
    <w:rsid w:val="000A632F"/>
    <w:rsid w:val="000A635E"/>
    <w:rsid w:val="000A63A9"/>
    <w:rsid w:val="000A6427"/>
    <w:rsid w:val="000A6469"/>
    <w:rsid w:val="000A658C"/>
    <w:rsid w:val="000A65CF"/>
    <w:rsid w:val="000A65D2"/>
    <w:rsid w:val="000A662F"/>
    <w:rsid w:val="000A6638"/>
    <w:rsid w:val="000A6709"/>
    <w:rsid w:val="000A672B"/>
    <w:rsid w:val="000A683A"/>
    <w:rsid w:val="000A6893"/>
    <w:rsid w:val="000A698D"/>
    <w:rsid w:val="000A69C5"/>
    <w:rsid w:val="000A6A91"/>
    <w:rsid w:val="000A6B29"/>
    <w:rsid w:val="000A6B86"/>
    <w:rsid w:val="000A6D09"/>
    <w:rsid w:val="000A6D1E"/>
    <w:rsid w:val="000A6D5C"/>
    <w:rsid w:val="000A6D88"/>
    <w:rsid w:val="000A6E20"/>
    <w:rsid w:val="000A6E4A"/>
    <w:rsid w:val="000A6E75"/>
    <w:rsid w:val="000A6E9C"/>
    <w:rsid w:val="000A6EB6"/>
    <w:rsid w:val="000A6F0A"/>
    <w:rsid w:val="000A6FC3"/>
    <w:rsid w:val="000A7064"/>
    <w:rsid w:val="000A716B"/>
    <w:rsid w:val="000A730B"/>
    <w:rsid w:val="000A731B"/>
    <w:rsid w:val="000A739E"/>
    <w:rsid w:val="000A742D"/>
    <w:rsid w:val="000A7467"/>
    <w:rsid w:val="000A7472"/>
    <w:rsid w:val="000A7496"/>
    <w:rsid w:val="000A74E9"/>
    <w:rsid w:val="000A757F"/>
    <w:rsid w:val="000A75B9"/>
    <w:rsid w:val="000A75D4"/>
    <w:rsid w:val="000A779D"/>
    <w:rsid w:val="000A7871"/>
    <w:rsid w:val="000A7946"/>
    <w:rsid w:val="000A7970"/>
    <w:rsid w:val="000A7A13"/>
    <w:rsid w:val="000A7A24"/>
    <w:rsid w:val="000A7A2C"/>
    <w:rsid w:val="000A7AAA"/>
    <w:rsid w:val="000A7AB8"/>
    <w:rsid w:val="000A7B28"/>
    <w:rsid w:val="000A7B29"/>
    <w:rsid w:val="000A7B53"/>
    <w:rsid w:val="000A7BEA"/>
    <w:rsid w:val="000A7C10"/>
    <w:rsid w:val="000A7C9C"/>
    <w:rsid w:val="000A7CDA"/>
    <w:rsid w:val="000A7D5F"/>
    <w:rsid w:val="000A7D91"/>
    <w:rsid w:val="000A7DE8"/>
    <w:rsid w:val="000A7E35"/>
    <w:rsid w:val="000A7E76"/>
    <w:rsid w:val="000A7ECA"/>
    <w:rsid w:val="000A7F45"/>
    <w:rsid w:val="000B0080"/>
    <w:rsid w:val="000B00DE"/>
    <w:rsid w:val="000B00F2"/>
    <w:rsid w:val="000B0143"/>
    <w:rsid w:val="000B01DC"/>
    <w:rsid w:val="000B0203"/>
    <w:rsid w:val="000B0298"/>
    <w:rsid w:val="000B0308"/>
    <w:rsid w:val="000B0319"/>
    <w:rsid w:val="000B03BD"/>
    <w:rsid w:val="000B041B"/>
    <w:rsid w:val="000B04C2"/>
    <w:rsid w:val="000B04C5"/>
    <w:rsid w:val="000B05DF"/>
    <w:rsid w:val="000B05E2"/>
    <w:rsid w:val="000B06AB"/>
    <w:rsid w:val="000B07BD"/>
    <w:rsid w:val="000B07EB"/>
    <w:rsid w:val="000B085B"/>
    <w:rsid w:val="000B0880"/>
    <w:rsid w:val="000B08B9"/>
    <w:rsid w:val="000B0901"/>
    <w:rsid w:val="000B0952"/>
    <w:rsid w:val="000B09CC"/>
    <w:rsid w:val="000B0A91"/>
    <w:rsid w:val="000B0AB1"/>
    <w:rsid w:val="000B0B4B"/>
    <w:rsid w:val="000B0B85"/>
    <w:rsid w:val="000B0BC2"/>
    <w:rsid w:val="000B0C26"/>
    <w:rsid w:val="000B0C3A"/>
    <w:rsid w:val="000B0CF1"/>
    <w:rsid w:val="000B0D1F"/>
    <w:rsid w:val="000B0DCA"/>
    <w:rsid w:val="000B0DD4"/>
    <w:rsid w:val="000B0EEE"/>
    <w:rsid w:val="000B0F31"/>
    <w:rsid w:val="000B1049"/>
    <w:rsid w:val="000B10B2"/>
    <w:rsid w:val="000B1103"/>
    <w:rsid w:val="000B110D"/>
    <w:rsid w:val="000B1132"/>
    <w:rsid w:val="000B11EA"/>
    <w:rsid w:val="000B124F"/>
    <w:rsid w:val="000B13C2"/>
    <w:rsid w:val="000B13F5"/>
    <w:rsid w:val="000B1416"/>
    <w:rsid w:val="000B14DE"/>
    <w:rsid w:val="000B151D"/>
    <w:rsid w:val="000B1567"/>
    <w:rsid w:val="000B15D8"/>
    <w:rsid w:val="000B1606"/>
    <w:rsid w:val="000B1685"/>
    <w:rsid w:val="000B16B8"/>
    <w:rsid w:val="000B16F8"/>
    <w:rsid w:val="000B178D"/>
    <w:rsid w:val="000B17BF"/>
    <w:rsid w:val="000B180E"/>
    <w:rsid w:val="000B1845"/>
    <w:rsid w:val="000B1A74"/>
    <w:rsid w:val="000B1AC1"/>
    <w:rsid w:val="000B1AC9"/>
    <w:rsid w:val="000B1BE1"/>
    <w:rsid w:val="000B1C0C"/>
    <w:rsid w:val="000B1DE5"/>
    <w:rsid w:val="000B2172"/>
    <w:rsid w:val="000B2175"/>
    <w:rsid w:val="000B21A8"/>
    <w:rsid w:val="000B21FF"/>
    <w:rsid w:val="000B2350"/>
    <w:rsid w:val="000B2441"/>
    <w:rsid w:val="000B24F4"/>
    <w:rsid w:val="000B2587"/>
    <w:rsid w:val="000B2657"/>
    <w:rsid w:val="000B26F7"/>
    <w:rsid w:val="000B277C"/>
    <w:rsid w:val="000B27BB"/>
    <w:rsid w:val="000B285D"/>
    <w:rsid w:val="000B28E9"/>
    <w:rsid w:val="000B294F"/>
    <w:rsid w:val="000B2A80"/>
    <w:rsid w:val="000B2A9C"/>
    <w:rsid w:val="000B2AE3"/>
    <w:rsid w:val="000B2B03"/>
    <w:rsid w:val="000B2B57"/>
    <w:rsid w:val="000B2B5C"/>
    <w:rsid w:val="000B2C7D"/>
    <w:rsid w:val="000B2C8A"/>
    <w:rsid w:val="000B2C98"/>
    <w:rsid w:val="000B2D85"/>
    <w:rsid w:val="000B2DA6"/>
    <w:rsid w:val="000B2DAD"/>
    <w:rsid w:val="000B2E88"/>
    <w:rsid w:val="000B2E8D"/>
    <w:rsid w:val="000B2EBA"/>
    <w:rsid w:val="000B2EE4"/>
    <w:rsid w:val="000B2F66"/>
    <w:rsid w:val="000B2F74"/>
    <w:rsid w:val="000B309D"/>
    <w:rsid w:val="000B3132"/>
    <w:rsid w:val="000B3148"/>
    <w:rsid w:val="000B31A9"/>
    <w:rsid w:val="000B32D2"/>
    <w:rsid w:val="000B331A"/>
    <w:rsid w:val="000B33EF"/>
    <w:rsid w:val="000B3450"/>
    <w:rsid w:val="000B3473"/>
    <w:rsid w:val="000B34EE"/>
    <w:rsid w:val="000B3503"/>
    <w:rsid w:val="000B37D9"/>
    <w:rsid w:val="000B37E5"/>
    <w:rsid w:val="000B3828"/>
    <w:rsid w:val="000B38E0"/>
    <w:rsid w:val="000B38E7"/>
    <w:rsid w:val="000B38F0"/>
    <w:rsid w:val="000B3939"/>
    <w:rsid w:val="000B395F"/>
    <w:rsid w:val="000B39E9"/>
    <w:rsid w:val="000B39EF"/>
    <w:rsid w:val="000B3AA0"/>
    <w:rsid w:val="000B3B29"/>
    <w:rsid w:val="000B3B38"/>
    <w:rsid w:val="000B3BA1"/>
    <w:rsid w:val="000B3C76"/>
    <w:rsid w:val="000B3D5D"/>
    <w:rsid w:val="000B3D9E"/>
    <w:rsid w:val="000B3FA5"/>
    <w:rsid w:val="000B4140"/>
    <w:rsid w:val="000B4174"/>
    <w:rsid w:val="000B4280"/>
    <w:rsid w:val="000B4295"/>
    <w:rsid w:val="000B42B6"/>
    <w:rsid w:val="000B4361"/>
    <w:rsid w:val="000B4406"/>
    <w:rsid w:val="000B445E"/>
    <w:rsid w:val="000B44A0"/>
    <w:rsid w:val="000B44FE"/>
    <w:rsid w:val="000B459E"/>
    <w:rsid w:val="000B45E5"/>
    <w:rsid w:val="000B45F6"/>
    <w:rsid w:val="000B4613"/>
    <w:rsid w:val="000B4670"/>
    <w:rsid w:val="000B4689"/>
    <w:rsid w:val="000B46B0"/>
    <w:rsid w:val="000B46F5"/>
    <w:rsid w:val="000B4766"/>
    <w:rsid w:val="000B47BA"/>
    <w:rsid w:val="000B47E8"/>
    <w:rsid w:val="000B4836"/>
    <w:rsid w:val="000B48AF"/>
    <w:rsid w:val="000B48B5"/>
    <w:rsid w:val="000B4915"/>
    <w:rsid w:val="000B494E"/>
    <w:rsid w:val="000B49D4"/>
    <w:rsid w:val="000B49E7"/>
    <w:rsid w:val="000B4A89"/>
    <w:rsid w:val="000B4AC4"/>
    <w:rsid w:val="000B4AE6"/>
    <w:rsid w:val="000B4AF3"/>
    <w:rsid w:val="000B4AFA"/>
    <w:rsid w:val="000B4B55"/>
    <w:rsid w:val="000B4BAC"/>
    <w:rsid w:val="000B4BB5"/>
    <w:rsid w:val="000B4C33"/>
    <w:rsid w:val="000B4D44"/>
    <w:rsid w:val="000B4EB2"/>
    <w:rsid w:val="000B4FEE"/>
    <w:rsid w:val="000B5108"/>
    <w:rsid w:val="000B5268"/>
    <w:rsid w:val="000B52C2"/>
    <w:rsid w:val="000B52EA"/>
    <w:rsid w:val="000B5322"/>
    <w:rsid w:val="000B53B9"/>
    <w:rsid w:val="000B5410"/>
    <w:rsid w:val="000B5422"/>
    <w:rsid w:val="000B5439"/>
    <w:rsid w:val="000B544B"/>
    <w:rsid w:val="000B54FB"/>
    <w:rsid w:val="000B55FF"/>
    <w:rsid w:val="000B569E"/>
    <w:rsid w:val="000B570D"/>
    <w:rsid w:val="000B5712"/>
    <w:rsid w:val="000B57CE"/>
    <w:rsid w:val="000B582A"/>
    <w:rsid w:val="000B5931"/>
    <w:rsid w:val="000B593B"/>
    <w:rsid w:val="000B593D"/>
    <w:rsid w:val="000B5A24"/>
    <w:rsid w:val="000B5A7A"/>
    <w:rsid w:val="000B5AE5"/>
    <w:rsid w:val="000B5AFB"/>
    <w:rsid w:val="000B5BBC"/>
    <w:rsid w:val="000B5C0C"/>
    <w:rsid w:val="000B5C2A"/>
    <w:rsid w:val="000B5C6E"/>
    <w:rsid w:val="000B5C88"/>
    <w:rsid w:val="000B5C8A"/>
    <w:rsid w:val="000B5CCC"/>
    <w:rsid w:val="000B5D31"/>
    <w:rsid w:val="000B5D4F"/>
    <w:rsid w:val="000B5D64"/>
    <w:rsid w:val="000B5DC4"/>
    <w:rsid w:val="000B5FA7"/>
    <w:rsid w:val="000B5FD7"/>
    <w:rsid w:val="000B610C"/>
    <w:rsid w:val="000B6117"/>
    <w:rsid w:val="000B612E"/>
    <w:rsid w:val="000B614E"/>
    <w:rsid w:val="000B619D"/>
    <w:rsid w:val="000B61D5"/>
    <w:rsid w:val="000B6201"/>
    <w:rsid w:val="000B62E5"/>
    <w:rsid w:val="000B6300"/>
    <w:rsid w:val="000B638A"/>
    <w:rsid w:val="000B64CF"/>
    <w:rsid w:val="000B6541"/>
    <w:rsid w:val="000B6614"/>
    <w:rsid w:val="000B66CF"/>
    <w:rsid w:val="000B67E8"/>
    <w:rsid w:val="000B6818"/>
    <w:rsid w:val="000B69BA"/>
    <w:rsid w:val="000B6A0B"/>
    <w:rsid w:val="000B6AB4"/>
    <w:rsid w:val="000B6B10"/>
    <w:rsid w:val="000B6BB7"/>
    <w:rsid w:val="000B6C21"/>
    <w:rsid w:val="000B6C88"/>
    <w:rsid w:val="000B6CD5"/>
    <w:rsid w:val="000B6D17"/>
    <w:rsid w:val="000B6E7A"/>
    <w:rsid w:val="000B6EA4"/>
    <w:rsid w:val="000B6F43"/>
    <w:rsid w:val="000B6F5F"/>
    <w:rsid w:val="000B70CF"/>
    <w:rsid w:val="000B71F7"/>
    <w:rsid w:val="000B723E"/>
    <w:rsid w:val="000B72D2"/>
    <w:rsid w:val="000B73E2"/>
    <w:rsid w:val="000B745D"/>
    <w:rsid w:val="000B75D6"/>
    <w:rsid w:val="000B75FE"/>
    <w:rsid w:val="000B772B"/>
    <w:rsid w:val="000B78A4"/>
    <w:rsid w:val="000B7996"/>
    <w:rsid w:val="000B7A4F"/>
    <w:rsid w:val="000B7A56"/>
    <w:rsid w:val="000B7AA7"/>
    <w:rsid w:val="000B7AC8"/>
    <w:rsid w:val="000B7B4E"/>
    <w:rsid w:val="000B7B60"/>
    <w:rsid w:val="000B7C2A"/>
    <w:rsid w:val="000B7CE9"/>
    <w:rsid w:val="000B7DC5"/>
    <w:rsid w:val="000B7DDA"/>
    <w:rsid w:val="000B7E3A"/>
    <w:rsid w:val="000B7E95"/>
    <w:rsid w:val="000B7F4B"/>
    <w:rsid w:val="000C0229"/>
    <w:rsid w:val="000C0263"/>
    <w:rsid w:val="000C02B4"/>
    <w:rsid w:val="000C0302"/>
    <w:rsid w:val="000C03BD"/>
    <w:rsid w:val="000C0413"/>
    <w:rsid w:val="000C0518"/>
    <w:rsid w:val="000C0633"/>
    <w:rsid w:val="000C0723"/>
    <w:rsid w:val="000C07D3"/>
    <w:rsid w:val="000C096E"/>
    <w:rsid w:val="000C098E"/>
    <w:rsid w:val="000C0A0D"/>
    <w:rsid w:val="000C0A4D"/>
    <w:rsid w:val="000C0A55"/>
    <w:rsid w:val="000C0B0E"/>
    <w:rsid w:val="000C0BBC"/>
    <w:rsid w:val="000C0C15"/>
    <w:rsid w:val="000C0D9B"/>
    <w:rsid w:val="000C0DBB"/>
    <w:rsid w:val="000C0ED0"/>
    <w:rsid w:val="000C0F18"/>
    <w:rsid w:val="000C0F46"/>
    <w:rsid w:val="000C1054"/>
    <w:rsid w:val="000C1066"/>
    <w:rsid w:val="000C10FA"/>
    <w:rsid w:val="000C1128"/>
    <w:rsid w:val="000C1165"/>
    <w:rsid w:val="000C1186"/>
    <w:rsid w:val="000C11F5"/>
    <w:rsid w:val="000C124E"/>
    <w:rsid w:val="000C1279"/>
    <w:rsid w:val="000C134F"/>
    <w:rsid w:val="000C13D7"/>
    <w:rsid w:val="000C1554"/>
    <w:rsid w:val="000C15B8"/>
    <w:rsid w:val="000C15FF"/>
    <w:rsid w:val="000C1600"/>
    <w:rsid w:val="000C1653"/>
    <w:rsid w:val="000C1762"/>
    <w:rsid w:val="000C17E3"/>
    <w:rsid w:val="000C188D"/>
    <w:rsid w:val="000C18B9"/>
    <w:rsid w:val="000C18C8"/>
    <w:rsid w:val="000C1A1C"/>
    <w:rsid w:val="000C1B12"/>
    <w:rsid w:val="000C1B5E"/>
    <w:rsid w:val="000C1BA0"/>
    <w:rsid w:val="000C1C0B"/>
    <w:rsid w:val="000C1C2D"/>
    <w:rsid w:val="000C1D6D"/>
    <w:rsid w:val="000C1D89"/>
    <w:rsid w:val="000C1D98"/>
    <w:rsid w:val="000C1DE2"/>
    <w:rsid w:val="000C1EA0"/>
    <w:rsid w:val="000C1EED"/>
    <w:rsid w:val="000C1F32"/>
    <w:rsid w:val="000C1F71"/>
    <w:rsid w:val="000C1F8E"/>
    <w:rsid w:val="000C2037"/>
    <w:rsid w:val="000C205E"/>
    <w:rsid w:val="000C20D5"/>
    <w:rsid w:val="000C2110"/>
    <w:rsid w:val="000C212B"/>
    <w:rsid w:val="000C213D"/>
    <w:rsid w:val="000C2202"/>
    <w:rsid w:val="000C2223"/>
    <w:rsid w:val="000C222C"/>
    <w:rsid w:val="000C2255"/>
    <w:rsid w:val="000C2404"/>
    <w:rsid w:val="000C2412"/>
    <w:rsid w:val="000C2426"/>
    <w:rsid w:val="000C2459"/>
    <w:rsid w:val="000C247C"/>
    <w:rsid w:val="000C2507"/>
    <w:rsid w:val="000C2579"/>
    <w:rsid w:val="000C25F5"/>
    <w:rsid w:val="000C261E"/>
    <w:rsid w:val="000C2765"/>
    <w:rsid w:val="000C2776"/>
    <w:rsid w:val="000C2789"/>
    <w:rsid w:val="000C2791"/>
    <w:rsid w:val="000C27AD"/>
    <w:rsid w:val="000C27D5"/>
    <w:rsid w:val="000C2864"/>
    <w:rsid w:val="000C28BD"/>
    <w:rsid w:val="000C29C6"/>
    <w:rsid w:val="000C2A08"/>
    <w:rsid w:val="000C2A20"/>
    <w:rsid w:val="000C2AF0"/>
    <w:rsid w:val="000C2BD7"/>
    <w:rsid w:val="000C2C97"/>
    <w:rsid w:val="000C2D0B"/>
    <w:rsid w:val="000C2D3C"/>
    <w:rsid w:val="000C2E53"/>
    <w:rsid w:val="000C307F"/>
    <w:rsid w:val="000C30EA"/>
    <w:rsid w:val="000C3188"/>
    <w:rsid w:val="000C31C4"/>
    <w:rsid w:val="000C31E8"/>
    <w:rsid w:val="000C3205"/>
    <w:rsid w:val="000C320A"/>
    <w:rsid w:val="000C329E"/>
    <w:rsid w:val="000C33C7"/>
    <w:rsid w:val="000C3471"/>
    <w:rsid w:val="000C34B7"/>
    <w:rsid w:val="000C34EE"/>
    <w:rsid w:val="000C36E5"/>
    <w:rsid w:val="000C37A6"/>
    <w:rsid w:val="000C37B5"/>
    <w:rsid w:val="000C37BC"/>
    <w:rsid w:val="000C38B9"/>
    <w:rsid w:val="000C3926"/>
    <w:rsid w:val="000C3AB5"/>
    <w:rsid w:val="000C3B01"/>
    <w:rsid w:val="000C3B37"/>
    <w:rsid w:val="000C3B92"/>
    <w:rsid w:val="000C3BC7"/>
    <w:rsid w:val="000C3C3A"/>
    <w:rsid w:val="000C3CCE"/>
    <w:rsid w:val="000C4071"/>
    <w:rsid w:val="000C40AF"/>
    <w:rsid w:val="000C40D8"/>
    <w:rsid w:val="000C4306"/>
    <w:rsid w:val="000C431E"/>
    <w:rsid w:val="000C4573"/>
    <w:rsid w:val="000C4601"/>
    <w:rsid w:val="000C4681"/>
    <w:rsid w:val="000C4713"/>
    <w:rsid w:val="000C4786"/>
    <w:rsid w:val="000C48C5"/>
    <w:rsid w:val="000C4930"/>
    <w:rsid w:val="000C4A38"/>
    <w:rsid w:val="000C4AE9"/>
    <w:rsid w:val="000C4AEF"/>
    <w:rsid w:val="000C4BB0"/>
    <w:rsid w:val="000C4BC8"/>
    <w:rsid w:val="000C4BCE"/>
    <w:rsid w:val="000C4C36"/>
    <w:rsid w:val="000C4D62"/>
    <w:rsid w:val="000C4E9F"/>
    <w:rsid w:val="000C4F1A"/>
    <w:rsid w:val="000C4F67"/>
    <w:rsid w:val="000C4FC8"/>
    <w:rsid w:val="000C4FCA"/>
    <w:rsid w:val="000C506E"/>
    <w:rsid w:val="000C5081"/>
    <w:rsid w:val="000C5150"/>
    <w:rsid w:val="000C5256"/>
    <w:rsid w:val="000C52AE"/>
    <w:rsid w:val="000C5310"/>
    <w:rsid w:val="000C5378"/>
    <w:rsid w:val="000C54A9"/>
    <w:rsid w:val="000C54C2"/>
    <w:rsid w:val="000C54EB"/>
    <w:rsid w:val="000C5607"/>
    <w:rsid w:val="000C5637"/>
    <w:rsid w:val="000C565F"/>
    <w:rsid w:val="000C56D1"/>
    <w:rsid w:val="000C56F3"/>
    <w:rsid w:val="000C56F8"/>
    <w:rsid w:val="000C572C"/>
    <w:rsid w:val="000C58A0"/>
    <w:rsid w:val="000C5962"/>
    <w:rsid w:val="000C5AAA"/>
    <w:rsid w:val="000C5AE3"/>
    <w:rsid w:val="000C5AE6"/>
    <w:rsid w:val="000C5B94"/>
    <w:rsid w:val="000C5CDA"/>
    <w:rsid w:val="000C5CE6"/>
    <w:rsid w:val="000C5D9D"/>
    <w:rsid w:val="000C5DA2"/>
    <w:rsid w:val="000C5DD4"/>
    <w:rsid w:val="000C5E0E"/>
    <w:rsid w:val="000C5EF7"/>
    <w:rsid w:val="000C5F3C"/>
    <w:rsid w:val="000C5F56"/>
    <w:rsid w:val="000C5FE3"/>
    <w:rsid w:val="000C6002"/>
    <w:rsid w:val="000C6024"/>
    <w:rsid w:val="000C6029"/>
    <w:rsid w:val="000C60DD"/>
    <w:rsid w:val="000C60DE"/>
    <w:rsid w:val="000C611F"/>
    <w:rsid w:val="000C615A"/>
    <w:rsid w:val="000C6270"/>
    <w:rsid w:val="000C62A7"/>
    <w:rsid w:val="000C62B3"/>
    <w:rsid w:val="000C6394"/>
    <w:rsid w:val="000C642D"/>
    <w:rsid w:val="000C651B"/>
    <w:rsid w:val="000C651D"/>
    <w:rsid w:val="000C65FD"/>
    <w:rsid w:val="000C66A6"/>
    <w:rsid w:val="000C66C0"/>
    <w:rsid w:val="000C670C"/>
    <w:rsid w:val="000C6746"/>
    <w:rsid w:val="000C689C"/>
    <w:rsid w:val="000C68C3"/>
    <w:rsid w:val="000C6A70"/>
    <w:rsid w:val="000C6C09"/>
    <w:rsid w:val="000C6C5F"/>
    <w:rsid w:val="000C6CE3"/>
    <w:rsid w:val="000C6DEF"/>
    <w:rsid w:val="000C6EF3"/>
    <w:rsid w:val="000C6EFE"/>
    <w:rsid w:val="000C7110"/>
    <w:rsid w:val="000C71C3"/>
    <w:rsid w:val="000C71CD"/>
    <w:rsid w:val="000C7225"/>
    <w:rsid w:val="000C7260"/>
    <w:rsid w:val="000C726E"/>
    <w:rsid w:val="000C7387"/>
    <w:rsid w:val="000C7391"/>
    <w:rsid w:val="000C7470"/>
    <w:rsid w:val="000C7514"/>
    <w:rsid w:val="000C75E1"/>
    <w:rsid w:val="000C75EE"/>
    <w:rsid w:val="000C7607"/>
    <w:rsid w:val="000C7608"/>
    <w:rsid w:val="000C7684"/>
    <w:rsid w:val="000C7690"/>
    <w:rsid w:val="000C774C"/>
    <w:rsid w:val="000C7753"/>
    <w:rsid w:val="000C7788"/>
    <w:rsid w:val="000C7804"/>
    <w:rsid w:val="000C7988"/>
    <w:rsid w:val="000C79D5"/>
    <w:rsid w:val="000C7A64"/>
    <w:rsid w:val="000C7B44"/>
    <w:rsid w:val="000C7C17"/>
    <w:rsid w:val="000C7CA3"/>
    <w:rsid w:val="000C7D8D"/>
    <w:rsid w:val="000C7DAE"/>
    <w:rsid w:val="000C7DD5"/>
    <w:rsid w:val="000C7E14"/>
    <w:rsid w:val="000C7E78"/>
    <w:rsid w:val="000C7F47"/>
    <w:rsid w:val="000D0058"/>
    <w:rsid w:val="000D009A"/>
    <w:rsid w:val="000D009C"/>
    <w:rsid w:val="000D0155"/>
    <w:rsid w:val="000D064D"/>
    <w:rsid w:val="000D07C5"/>
    <w:rsid w:val="000D08A6"/>
    <w:rsid w:val="000D09A2"/>
    <w:rsid w:val="000D09E0"/>
    <w:rsid w:val="000D0A5C"/>
    <w:rsid w:val="000D0A71"/>
    <w:rsid w:val="000D0B26"/>
    <w:rsid w:val="000D0B62"/>
    <w:rsid w:val="000D0BD8"/>
    <w:rsid w:val="000D0CBF"/>
    <w:rsid w:val="000D0CD1"/>
    <w:rsid w:val="000D0D16"/>
    <w:rsid w:val="000D0D74"/>
    <w:rsid w:val="000D0DD8"/>
    <w:rsid w:val="000D0DF0"/>
    <w:rsid w:val="000D0ED2"/>
    <w:rsid w:val="000D0F37"/>
    <w:rsid w:val="000D0FB5"/>
    <w:rsid w:val="000D1202"/>
    <w:rsid w:val="000D1250"/>
    <w:rsid w:val="000D12D1"/>
    <w:rsid w:val="000D1315"/>
    <w:rsid w:val="000D13BC"/>
    <w:rsid w:val="000D1428"/>
    <w:rsid w:val="000D1434"/>
    <w:rsid w:val="000D1441"/>
    <w:rsid w:val="000D14C2"/>
    <w:rsid w:val="000D152E"/>
    <w:rsid w:val="000D15CB"/>
    <w:rsid w:val="000D1677"/>
    <w:rsid w:val="000D179A"/>
    <w:rsid w:val="000D17B1"/>
    <w:rsid w:val="000D17E3"/>
    <w:rsid w:val="000D17E4"/>
    <w:rsid w:val="000D1913"/>
    <w:rsid w:val="000D1A92"/>
    <w:rsid w:val="000D1B2C"/>
    <w:rsid w:val="000D1B3F"/>
    <w:rsid w:val="000D1BC7"/>
    <w:rsid w:val="000D1BD4"/>
    <w:rsid w:val="000D1D2B"/>
    <w:rsid w:val="000D1D84"/>
    <w:rsid w:val="000D1DD8"/>
    <w:rsid w:val="000D1E80"/>
    <w:rsid w:val="000D1E8A"/>
    <w:rsid w:val="000D1F99"/>
    <w:rsid w:val="000D202B"/>
    <w:rsid w:val="000D2078"/>
    <w:rsid w:val="000D2110"/>
    <w:rsid w:val="000D217A"/>
    <w:rsid w:val="000D21A9"/>
    <w:rsid w:val="000D2234"/>
    <w:rsid w:val="000D2368"/>
    <w:rsid w:val="000D2384"/>
    <w:rsid w:val="000D2386"/>
    <w:rsid w:val="000D23BD"/>
    <w:rsid w:val="000D23BF"/>
    <w:rsid w:val="000D2414"/>
    <w:rsid w:val="000D2416"/>
    <w:rsid w:val="000D24B5"/>
    <w:rsid w:val="000D24EE"/>
    <w:rsid w:val="000D253A"/>
    <w:rsid w:val="000D25B9"/>
    <w:rsid w:val="000D275D"/>
    <w:rsid w:val="000D27BF"/>
    <w:rsid w:val="000D27D9"/>
    <w:rsid w:val="000D2820"/>
    <w:rsid w:val="000D2874"/>
    <w:rsid w:val="000D2881"/>
    <w:rsid w:val="000D28BC"/>
    <w:rsid w:val="000D2981"/>
    <w:rsid w:val="000D2B01"/>
    <w:rsid w:val="000D2BCE"/>
    <w:rsid w:val="000D2C1A"/>
    <w:rsid w:val="000D2CF2"/>
    <w:rsid w:val="000D300B"/>
    <w:rsid w:val="000D304D"/>
    <w:rsid w:val="000D3208"/>
    <w:rsid w:val="000D33C3"/>
    <w:rsid w:val="000D33D9"/>
    <w:rsid w:val="000D33F9"/>
    <w:rsid w:val="000D34A9"/>
    <w:rsid w:val="000D3518"/>
    <w:rsid w:val="000D3542"/>
    <w:rsid w:val="000D35A4"/>
    <w:rsid w:val="000D35D6"/>
    <w:rsid w:val="000D360E"/>
    <w:rsid w:val="000D3641"/>
    <w:rsid w:val="000D36F9"/>
    <w:rsid w:val="000D371B"/>
    <w:rsid w:val="000D375D"/>
    <w:rsid w:val="000D3768"/>
    <w:rsid w:val="000D3809"/>
    <w:rsid w:val="000D3998"/>
    <w:rsid w:val="000D3AD0"/>
    <w:rsid w:val="000D3AD2"/>
    <w:rsid w:val="000D3D05"/>
    <w:rsid w:val="000D3D70"/>
    <w:rsid w:val="000D3D7F"/>
    <w:rsid w:val="000D3DFD"/>
    <w:rsid w:val="000D3E23"/>
    <w:rsid w:val="000D3E5E"/>
    <w:rsid w:val="000D3F38"/>
    <w:rsid w:val="000D3FA2"/>
    <w:rsid w:val="000D4060"/>
    <w:rsid w:val="000D409F"/>
    <w:rsid w:val="000D4100"/>
    <w:rsid w:val="000D42E2"/>
    <w:rsid w:val="000D4341"/>
    <w:rsid w:val="000D43E8"/>
    <w:rsid w:val="000D444A"/>
    <w:rsid w:val="000D4530"/>
    <w:rsid w:val="000D4626"/>
    <w:rsid w:val="000D46D8"/>
    <w:rsid w:val="000D472E"/>
    <w:rsid w:val="000D4844"/>
    <w:rsid w:val="000D4853"/>
    <w:rsid w:val="000D494C"/>
    <w:rsid w:val="000D49E4"/>
    <w:rsid w:val="000D4AC3"/>
    <w:rsid w:val="000D4ADD"/>
    <w:rsid w:val="000D4B0F"/>
    <w:rsid w:val="000D4BA7"/>
    <w:rsid w:val="000D4C86"/>
    <w:rsid w:val="000D4D42"/>
    <w:rsid w:val="000D4D79"/>
    <w:rsid w:val="000D4E7B"/>
    <w:rsid w:val="000D4F7D"/>
    <w:rsid w:val="000D51A3"/>
    <w:rsid w:val="000D52C6"/>
    <w:rsid w:val="000D52CD"/>
    <w:rsid w:val="000D53A9"/>
    <w:rsid w:val="000D54B7"/>
    <w:rsid w:val="000D5557"/>
    <w:rsid w:val="000D561E"/>
    <w:rsid w:val="000D5630"/>
    <w:rsid w:val="000D576D"/>
    <w:rsid w:val="000D57AA"/>
    <w:rsid w:val="000D5812"/>
    <w:rsid w:val="000D588B"/>
    <w:rsid w:val="000D59AC"/>
    <w:rsid w:val="000D5A2C"/>
    <w:rsid w:val="000D5BA6"/>
    <w:rsid w:val="000D5CA8"/>
    <w:rsid w:val="000D5CAC"/>
    <w:rsid w:val="000D5CB1"/>
    <w:rsid w:val="000D5D80"/>
    <w:rsid w:val="000D5DBF"/>
    <w:rsid w:val="000D5E27"/>
    <w:rsid w:val="000D5E35"/>
    <w:rsid w:val="000D5E70"/>
    <w:rsid w:val="000D5E88"/>
    <w:rsid w:val="000D5E94"/>
    <w:rsid w:val="000D5EAE"/>
    <w:rsid w:val="000D5FA7"/>
    <w:rsid w:val="000D6029"/>
    <w:rsid w:val="000D617F"/>
    <w:rsid w:val="000D61A2"/>
    <w:rsid w:val="000D61A6"/>
    <w:rsid w:val="000D61B2"/>
    <w:rsid w:val="000D61B9"/>
    <w:rsid w:val="000D61F3"/>
    <w:rsid w:val="000D623E"/>
    <w:rsid w:val="000D62CE"/>
    <w:rsid w:val="000D62FA"/>
    <w:rsid w:val="000D640E"/>
    <w:rsid w:val="000D6592"/>
    <w:rsid w:val="000D6603"/>
    <w:rsid w:val="000D6616"/>
    <w:rsid w:val="000D6738"/>
    <w:rsid w:val="000D67DD"/>
    <w:rsid w:val="000D686C"/>
    <w:rsid w:val="000D6931"/>
    <w:rsid w:val="000D6995"/>
    <w:rsid w:val="000D6A19"/>
    <w:rsid w:val="000D6AF1"/>
    <w:rsid w:val="000D6B56"/>
    <w:rsid w:val="000D6B72"/>
    <w:rsid w:val="000D6B77"/>
    <w:rsid w:val="000D6B85"/>
    <w:rsid w:val="000D6BFF"/>
    <w:rsid w:val="000D6C36"/>
    <w:rsid w:val="000D6D49"/>
    <w:rsid w:val="000D6D74"/>
    <w:rsid w:val="000D6EB7"/>
    <w:rsid w:val="000D6FBD"/>
    <w:rsid w:val="000D700B"/>
    <w:rsid w:val="000D7018"/>
    <w:rsid w:val="000D7103"/>
    <w:rsid w:val="000D7146"/>
    <w:rsid w:val="000D71D6"/>
    <w:rsid w:val="000D71D9"/>
    <w:rsid w:val="000D737E"/>
    <w:rsid w:val="000D73BD"/>
    <w:rsid w:val="000D73ED"/>
    <w:rsid w:val="000D7407"/>
    <w:rsid w:val="000D7416"/>
    <w:rsid w:val="000D745A"/>
    <w:rsid w:val="000D752D"/>
    <w:rsid w:val="000D7561"/>
    <w:rsid w:val="000D7611"/>
    <w:rsid w:val="000D7719"/>
    <w:rsid w:val="000D77AD"/>
    <w:rsid w:val="000D7847"/>
    <w:rsid w:val="000D7924"/>
    <w:rsid w:val="000D792E"/>
    <w:rsid w:val="000D7968"/>
    <w:rsid w:val="000D79AA"/>
    <w:rsid w:val="000D7AB6"/>
    <w:rsid w:val="000D7BBC"/>
    <w:rsid w:val="000D7C6A"/>
    <w:rsid w:val="000D7C9F"/>
    <w:rsid w:val="000D7CE0"/>
    <w:rsid w:val="000D7D24"/>
    <w:rsid w:val="000D7E0E"/>
    <w:rsid w:val="000D7E2B"/>
    <w:rsid w:val="000D7E61"/>
    <w:rsid w:val="000D7EA8"/>
    <w:rsid w:val="000D7EAA"/>
    <w:rsid w:val="000D7EF9"/>
    <w:rsid w:val="000D7F2A"/>
    <w:rsid w:val="000D7F48"/>
    <w:rsid w:val="000D7FC5"/>
    <w:rsid w:val="000D7FF9"/>
    <w:rsid w:val="000E000D"/>
    <w:rsid w:val="000E015F"/>
    <w:rsid w:val="000E01AF"/>
    <w:rsid w:val="000E01B7"/>
    <w:rsid w:val="000E01F5"/>
    <w:rsid w:val="000E0362"/>
    <w:rsid w:val="000E03FC"/>
    <w:rsid w:val="000E040F"/>
    <w:rsid w:val="000E0434"/>
    <w:rsid w:val="000E0465"/>
    <w:rsid w:val="000E0484"/>
    <w:rsid w:val="000E0497"/>
    <w:rsid w:val="000E0801"/>
    <w:rsid w:val="000E089F"/>
    <w:rsid w:val="000E08B9"/>
    <w:rsid w:val="000E094A"/>
    <w:rsid w:val="000E098E"/>
    <w:rsid w:val="000E09FE"/>
    <w:rsid w:val="000E0A73"/>
    <w:rsid w:val="000E0B8C"/>
    <w:rsid w:val="000E0BFF"/>
    <w:rsid w:val="000E0C50"/>
    <w:rsid w:val="000E0C6C"/>
    <w:rsid w:val="000E0D3C"/>
    <w:rsid w:val="000E0EC4"/>
    <w:rsid w:val="000E0F2E"/>
    <w:rsid w:val="000E0F51"/>
    <w:rsid w:val="000E1099"/>
    <w:rsid w:val="000E10A4"/>
    <w:rsid w:val="000E1195"/>
    <w:rsid w:val="000E11B0"/>
    <w:rsid w:val="000E11C1"/>
    <w:rsid w:val="000E11E9"/>
    <w:rsid w:val="000E123C"/>
    <w:rsid w:val="000E126D"/>
    <w:rsid w:val="000E12CC"/>
    <w:rsid w:val="000E133A"/>
    <w:rsid w:val="000E13F0"/>
    <w:rsid w:val="000E14E3"/>
    <w:rsid w:val="000E1544"/>
    <w:rsid w:val="000E16E3"/>
    <w:rsid w:val="000E16F2"/>
    <w:rsid w:val="000E17A7"/>
    <w:rsid w:val="000E17F3"/>
    <w:rsid w:val="000E1822"/>
    <w:rsid w:val="000E195A"/>
    <w:rsid w:val="000E199C"/>
    <w:rsid w:val="000E1AA8"/>
    <w:rsid w:val="000E1AE7"/>
    <w:rsid w:val="000E1B88"/>
    <w:rsid w:val="000E1D01"/>
    <w:rsid w:val="000E1D03"/>
    <w:rsid w:val="000E1D9A"/>
    <w:rsid w:val="000E1DD1"/>
    <w:rsid w:val="000E1E0B"/>
    <w:rsid w:val="000E1E67"/>
    <w:rsid w:val="000E1E8A"/>
    <w:rsid w:val="000E1EA3"/>
    <w:rsid w:val="000E1F90"/>
    <w:rsid w:val="000E2008"/>
    <w:rsid w:val="000E201E"/>
    <w:rsid w:val="000E2023"/>
    <w:rsid w:val="000E204A"/>
    <w:rsid w:val="000E213B"/>
    <w:rsid w:val="000E2158"/>
    <w:rsid w:val="000E215A"/>
    <w:rsid w:val="000E2177"/>
    <w:rsid w:val="000E21A3"/>
    <w:rsid w:val="000E21BA"/>
    <w:rsid w:val="000E22F4"/>
    <w:rsid w:val="000E2344"/>
    <w:rsid w:val="000E244C"/>
    <w:rsid w:val="000E2595"/>
    <w:rsid w:val="000E2661"/>
    <w:rsid w:val="000E26B2"/>
    <w:rsid w:val="000E275E"/>
    <w:rsid w:val="000E2793"/>
    <w:rsid w:val="000E27CC"/>
    <w:rsid w:val="000E27E6"/>
    <w:rsid w:val="000E282D"/>
    <w:rsid w:val="000E29F5"/>
    <w:rsid w:val="000E2A5F"/>
    <w:rsid w:val="000E2BC3"/>
    <w:rsid w:val="000E2CCE"/>
    <w:rsid w:val="000E2D4B"/>
    <w:rsid w:val="000E2D7F"/>
    <w:rsid w:val="000E2DC0"/>
    <w:rsid w:val="000E2E4D"/>
    <w:rsid w:val="000E2E4F"/>
    <w:rsid w:val="000E2E52"/>
    <w:rsid w:val="000E318B"/>
    <w:rsid w:val="000E31B2"/>
    <w:rsid w:val="000E32CC"/>
    <w:rsid w:val="000E338A"/>
    <w:rsid w:val="000E3531"/>
    <w:rsid w:val="000E3571"/>
    <w:rsid w:val="000E35CE"/>
    <w:rsid w:val="000E375C"/>
    <w:rsid w:val="000E378F"/>
    <w:rsid w:val="000E3805"/>
    <w:rsid w:val="000E38E2"/>
    <w:rsid w:val="000E38F4"/>
    <w:rsid w:val="000E3908"/>
    <w:rsid w:val="000E3970"/>
    <w:rsid w:val="000E3A9B"/>
    <w:rsid w:val="000E3C0B"/>
    <w:rsid w:val="000E3C13"/>
    <w:rsid w:val="000E3C21"/>
    <w:rsid w:val="000E3CAA"/>
    <w:rsid w:val="000E3CFD"/>
    <w:rsid w:val="000E3D4D"/>
    <w:rsid w:val="000E3DB7"/>
    <w:rsid w:val="000E3DD7"/>
    <w:rsid w:val="000E3E82"/>
    <w:rsid w:val="000E3E8E"/>
    <w:rsid w:val="000E3F45"/>
    <w:rsid w:val="000E3F7A"/>
    <w:rsid w:val="000E3FAA"/>
    <w:rsid w:val="000E3FDF"/>
    <w:rsid w:val="000E4036"/>
    <w:rsid w:val="000E426F"/>
    <w:rsid w:val="000E4299"/>
    <w:rsid w:val="000E42B9"/>
    <w:rsid w:val="000E4338"/>
    <w:rsid w:val="000E4431"/>
    <w:rsid w:val="000E443D"/>
    <w:rsid w:val="000E44B9"/>
    <w:rsid w:val="000E4593"/>
    <w:rsid w:val="000E45AD"/>
    <w:rsid w:val="000E461B"/>
    <w:rsid w:val="000E4626"/>
    <w:rsid w:val="000E462B"/>
    <w:rsid w:val="000E46D8"/>
    <w:rsid w:val="000E46E4"/>
    <w:rsid w:val="000E4812"/>
    <w:rsid w:val="000E4A52"/>
    <w:rsid w:val="000E4B6B"/>
    <w:rsid w:val="000E4BE2"/>
    <w:rsid w:val="000E4C8E"/>
    <w:rsid w:val="000E4D49"/>
    <w:rsid w:val="000E4E26"/>
    <w:rsid w:val="000E4EE7"/>
    <w:rsid w:val="000E4F79"/>
    <w:rsid w:val="000E5231"/>
    <w:rsid w:val="000E5342"/>
    <w:rsid w:val="000E542A"/>
    <w:rsid w:val="000E54A2"/>
    <w:rsid w:val="000E54D6"/>
    <w:rsid w:val="000E555A"/>
    <w:rsid w:val="000E55D5"/>
    <w:rsid w:val="000E561D"/>
    <w:rsid w:val="000E568E"/>
    <w:rsid w:val="000E56F7"/>
    <w:rsid w:val="000E5706"/>
    <w:rsid w:val="000E5726"/>
    <w:rsid w:val="000E574B"/>
    <w:rsid w:val="000E57F6"/>
    <w:rsid w:val="000E5852"/>
    <w:rsid w:val="000E58A1"/>
    <w:rsid w:val="000E58F9"/>
    <w:rsid w:val="000E58FA"/>
    <w:rsid w:val="000E5952"/>
    <w:rsid w:val="000E5A55"/>
    <w:rsid w:val="000E5AAB"/>
    <w:rsid w:val="000E5B1D"/>
    <w:rsid w:val="000E5DCD"/>
    <w:rsid w:val="000E5E3A"/>
    <w:rsid w:val="000E5E5D"/>
    <w:rsid w:val="000E5E91"/>
    <w:rsid w:val="000E5EC6"/>
    <w:rsid w:val="000E5ED0"/>
    <w:rsid w:val="000E5EF8"/>
    <w:rsid w:val="000E5F9D"/>
    <w:rsid w:val="000E607D"/>
    <w:rsid w:val="000E6151"/>
    <w:rsid w:val="000E61D1"/>
    <w:rsid w:val="000E62B7"/>
    <w:rsid w:val="000E63B0"/>
    <w:rsid w:val="000E63FC"/>
    <w:rsid w:val="000E6454"/>
    <w:rsid w:val="000E653F"/>
    <w:rsid w:val="000E65D3"/>
    <w:rsid w:val="000E6616"/>
    <w:rsid w:val="000E6684"/>
    <w:rsid w:val="000E67C0"/>
    <w:rsid w:val="000E67FB"/>
    <w:rsid w:val="000E685A"/>
    <w:rsid w:val="000E6986"/>
    <w:rsid w:val="000E6988"/>
    <w:rsid w:val="000E69C7"/>
    <w:rsid w:val="000E69EB"/>
    <w:rsid w:val="000E6A00"/>
    <w:rsid w:val="000E6B05"/>
    <w:rsid w:val="000E6B4D"/>
    <w:rsid w:val="000E6C6D"/>
    <w:rsid w:val="000E6DE6"/>
    <w:rsid w:val="000E6F02"/>
    <w:rsid w:val="000E6F6F"/>
    <w:rsid w:val="000E6F92"/>
    <w:rsid w:val="000E6FA2"/>
    <w:rsid w:val="000E6FA4"/>
    <w:rsid w:val="000E6FB1"/>
    <w:rsid w:val="000E6FDE"/>
    <w:rsid w:val="000E7003"/>
    <w:rsid w:val="000E7025"/>
    <w:rsid w:val="000E702C"/>
    <w:rsid w:val="000E7251"/>
    <w:rsid w:val="000E72CF"/>
    <w:rsid w:val="000E72EB"/>
    <w:rsid w:val="000E749B"/>
    <w:rsid w:val="000E74C9"/>
    <w:rsid w:val="000E7510"/>
    <w:rsid w:val="000E755C"/>
    <w:rsid w:val="000E75B6"/>
    <w:rsid w:val="000E7643"/>
    <w:rsid w:val="000E7802"/>
    <w:rsid w:val="000E789F"/>
    <w:rsid w:val="000E78FD"/>
    <w:rsid w:val="000E7A0C"/>
    <w:rsid w:val="000E7A9F"/>
    <w:rsid w:val="000E7C77"/>
    <w:rsid w:val="000E7CB2"/>
    <w:rsid w:val="000E7CD8"/>
    <w:rsid w:val="000E7DE7"/>
    <w:rsid w:val="000E7EAF"/>
    <w:rsid w:val="000E7F12"/>
    <w:rsid w:val="000E7F14"/>
    <w:rsid w:val="000E7FAC"/>
    <w:rsid w:val="000F00C8"/>
    <w:rsid w:val="000F0177"/>
    <w:rsid w:val="000F01D9"/>
    <w:rsid w:val="000F01FF"/>
    <w:rsid w:val="000F0234"/>
    <w:rsid w:val="000F0344"/>
    <w:rsid w:val="000F0347"/>
    <w:rsid w:val="000F03DC"/>
    <w:rsid w:val="000F045B"/>
    <w:rsid w:val="000F0464"/>
    <w:rsid w:val="000F053F"/>
    <w:rsid w:val="000F056D"/>
    <w:rsid w:val="000F057F"/>
    <w:rsid w:val="000F05B3"/>
    <w:rsid w:val="000F06BB"/>
    <w:rsid w:val="000F06F5"/>
    <w:rsid w:val="000F0798"/>
    <w:rsid w:val="000F079C"/>
    <w:rsid w:val="000F0820"/>
    <w:rsid w:val="000F0828"/>
    <w:rsid w:val="000F0876"/>
    <w:rsid w:val="000F0A7A"/>
    <w:rsid w:val="000F0C04"/>
    <w:rsid w:val="000F0D3B"/>
    <w:rsid w:val="000F0D43"/>
    <w:rsid w:val="000F0D7D"/>
    <w:rsid w:val="000F0DE8"/>
    <w:rsid w:val="000F0DFC"/>
    <w:rsid w:val="000F0DFE"/>
    <w:rsid w:val="000F0F46"/>
    <w:rsid w:val="000F0FBD"/>
    <w:rsid w:val="000F1031"/>
    <w:rsid w:val="000F1173"/>
    <w:rsid w:val="000F1258"/>
    <w:rsid w:val="000F1287"/>
    <w:rsid w:val="000F12CA"/>
    <w:rsid w:val="000F13CC"/>
    <w:rsid w:val="000F148C"/>
    <w:rsid w:val="000F1493"/>
    <w:rsid w:val="000F1537"/>
    <w:rsid w:val="000F1574"/>
    <w:rsid w:val="000F15DE"/>
    <w:rsid w:val="000F16E3"/>
    <w:rsid w:val="000F1727"/>
    <w:rsid w:val="000F181E"/>
    <w:rsid w:val="000F19FB"/>
    <w:rsid w:val="000F1A13"/>
    <w:rsid w:val="000F1B85"/>
    <w:rsid w:val="000F1CEF"/>
    <w:rsid w:val="000F1D7C"/>
    <w:rsid w:val="000F1EB8"/>
    <w:rsid w:val="000F1FA5"/>
    <w:rsid w:val="000F1FF1"/>
    <w:rsid w:val="000F210D"/>
    <w:rsid w:val="000F2172"/>
    <w:rsid w:val="000F21A1"/>
    <w:rsid w:val="000F21C2"/>
    <w:rsid w:val="000F21F7"/>
    <w:rsid w:val="000F2218"/>
    <w:rsid w:val="000F2271"/>
    <w:rsid w:val="000F2306"/>
    <w:rsid w:val="000F237A"/>
    <w:rsid w:val="000F259E"/>
    <w:rsid w:val="000F2683"/>
    <w:rsid w:val="000F26FF"/>
    <w:rsid w:val="000F2735"/>
    <w:rsid w:val="000F2746"/>
    <w:rsid w:val="000F27B5"/>
    <w:rsid w:val="000F2888"/>
    <w:rsid w:val="000F2921"/>
    <w:rsid w:val="000F2A36"/>
    <w:rsid w:val="000F2AA7"/>
    <w:rsid w:val="000F2ACA"/>
    <w:rsid w:val="000F2B05"/>
    <w:rsid w:val="000F2B2A"/>
    <w:rsid w:val="000F2B4C"/>
    <w:rsid w:val="000F2CBD"/>
    <w:rsid w:val="000F2DB1"/>
    <w:rsid w:val="000F2F0A"/>
    <w:rsid w:val="000F2FB3"/>
    <w:rsid w:val="000F303B"/>
    <w:rsid w:val="000F309B"/>
    <w:rsid w:val="000F30D3"/>
    <w:rsid w:val="000F3186"/>
    <w:rsid w:val="000F31B8"/>
    <w:rsid w:val="000F31CB"/>
    <w:rsid w:val="000F31F9"/>
    <w:rsid w:val="000F324B"/>
    <w:rsid w:val="000F32DF"/>
    <w:rsid w:val="000F32F2"/>
    <w:rsid w:val="000F3358"/>
    <w:rsid w:val="000F3403"/>
    <w:rsid w:val="000F37F0"/>
    <w:rsid w:val="000F37FC"/>
    <w:rsid w:val="000F3872"/>
    <w:rsid w:val="000F3949"/>
    <w:rsid w:val="000F39EF"/>
    <w:rsid w:val="000F3AA9"/>
    <w:rsid w:val="000F3ABD"/>
    <w:rsid w:val="000F3AC1"/>
    <w:rsid w:val="000F3B85"/>
    <w:rsid w:val="000F3C1E"/>
    <w:rsid w:val="000F3C8E"/>
    <w:rsid w:val="000F3C93"/>
    <w:rsid w:val="000F3CC7"/>
    <w:rsid w:val="000F3D60"/>
    <w:rsid w:val="000F3E2F"/>
    <w:rsid w:val="000F3EBB"/>
    <w:rsid w:val="000F3EEB"/>
    <w:rsid w:val="000F3F83"/>
    <w:rsid w:val="000F3FBA"/>
    <w:rsid w:val="000F3FC4"/>
    <w:rsid w:val="000F3FFA"/>
    <w:rsid w:val="000F403C"/>
    <w:rsid w:val="000F4072"/>
    <w:rsid w:val="000F40D5"/>
    <w:rsid w:val="000F40E4"/>
    <w:rsid w:val="000F4234"/>
    <w:rsid w:val="000F42B2"/>
    <w:rsid w:val="000F431F"/>
    <w:rsid w:val="000F444A"/>
    <w:rsid w:val="000F4461"/>
    <w:rsid w:val="000F4750"/>
    <w:rsid w:val="000F4873"/>
    <w:rsid w:val="000F4993"/>
    <w:rsid w:val="000F49BB"/>
    <w:rsid w:val="000F4B2B"/>
    <w:rsid w:val="000F4B81"/>
    <w:rsid w:val="000F4BB2"/>
    <w:rsid w:val="000F4C1D"/>
    <w:rsid w:val="000F4C24"/>
    <w:rsid w:val="000F4E49"/>
    <w:rsid w:val="000F4EFF"/>
    <w:rsid w:val="000F4F39"/>
    <w:rsid w:val="000F4F65"/>
    <w:rsid w:val="000F4F8F"/>
    <w:rsid w:val="000F4FB5"/>
    <w:rsid w:val="000F5163"/>
    <w:rsid w:val="000F516A"/>
    <w:rsid w:val="000F51B6"/>
    <w:rsid w:val="000F51C1"/>
    <w:rsid w:val="000F51FA"/>
    <w:rsid w:val="000F5284"/>
    <w:rsid w:val="000F5301"/>
    <w:rsid w:val="000F53A1"/>
    <w:rsid w:val="000F54DB"/>
    <w:rsid w:val="000F5687"/>
    <w:rsid w:val="000F581E"/>
    <w:rsid w:val="000F58A5"/>
    <w:rsid w:val="000F5969"/>
    <w:rsid w:val="000F59FE"/>
    <w:rsid w:val="000F5AAF"/>
    <w:rsid w:val="000F5B4B"/>
    <w:rsid w:val="000F5C5A"/>
    <w:rsid w:val="000F5C61"/>
    <w:rsid w:val="000F5D2A"/>
    <w:rsid w:val="000F5DEA"/>
    <w:rsid w:val="000F5E28"/>
    <w:rsid w:val="000F5E5D"/>
    <w:rsid w:val="000F5EA3"/>
    <w:rsid w:val="000F5EE4"/>
    <w:rsid w:val="000F5EEF"/>
    <w:rsid w:val="000F5FF2"/>
    <w:rsid w:val="000F6013"/>
    <w:rsid w:val="000F6062"/>
    <w:rsid w:val="000F60C1"/>
    <w:rsid w:val="000F60F7"/>
    <w:rsid w:val="000F616B"/>
    <w:rsid w:val="000F61B7"/>
    <w:rsid w:val="000F61F6"/>
    <w:rsid w:val="000F6222"/>
    <w:rsid w:val="000F63C1"/>
    <w:rsid w:val="000F64A9"/>
    <w:rsid w:val="000F6566"/>
    <w:rsid w:val="000F657E"/>
    <w:rsid w:val="000F65D9"/>
    <w:rsid w:val="000F65DC"/>
    <w:rsid w:val="000F6654"/>
    <w:rsid w:val="000F6719"/>
    <w:rsid w:val="000F672F"/>
    <w:rsid w:val="000F675D"/>
    <w:rsid w:val="000F67BA"/>
    <w:rsid w:val="000F6881"/>
    <w:rsid w:val="000F689C"/>
    <w:rsid w:val="000F68D6"/>
    <w:rsid w:val="000F6AD7"/>
    <w:rsid w:val="000F6B7A"/>
    <w:rsid w:val="000F6BB1"/>
    <w:rsid w:val="000F6BC1"/>
    <w:rsid w:val="000F6BD9"/>
    <w:rsid w:val="000F6C1D"/>
    <w:rsid w:val="000F6CA4"/>
    <w:rsid w:val="000F6CFF"/>
    <w:rsid w:val="000F6D47"/>
    <w:rsid w:val="000F6E26"/>
    <w:rsid w:val="000F6E5C"/>
    <w:rsid w:val="000F6EBC"/>
    <w:rsid w:val="000F6F15"/>
    <w:rsid w:val="000F6FEB"/>
    <w:rsid w:val="000F7182"/>
    <w:rsid w:val="000F729A"/>
    <w:rsid w:val="000F72E0"/>
    <w:rsid w:val="000F72F6"/>
    <w:rsid w:val="000F7329"/>
    <w:rsid w:val="000F742D"/>
    <w:rsid w:val="000F74B7"/>
    <w:rsid w:val="000F7563"/>
    <w:rsid w:val="000F757B"/>
    <w:rsid w:val="000F75A3"/>
    <w:rsid w:val="000F75C3"/>
    <w:rsid w:val="000F76ED"/>
    <w:rsid w:val="000F77A2"/>
    <w:rsid w:val="000F77CB"/>
    <w:rsid w:val="000F78D0"/>
    <w:rsid w:val="000F7998"/>
    <w:rsid w:val="000F79BE"/>
    <w:rsid w:val="000F79FF"/>
    <w:rsid w:val="000F7A06"/>
    <w:rsid w:val="000F7A95"/>
    <w:rsid w:val="000F7AAC"/>
    <w:rsid w:val="000F7ACB"/>
    <w:rsid w:val="000F7B25"/>
    <w:rsid w:val="000F7BC6"/>
    <w:rsid w:val="000F7CFE"/>
    <w:rsid w:val="000F7D36"/>
    <w:rsid w:val="000F7D62"/>
    <w:rsid w:val="000F7D85"/>
    <w:rsid w:val="000F7F25"/>
    <w:rsid w:val="0010005C"/>
    <w:rsid w:val="00100200"/>
    <w:rsid w:val="00100243"/>
    <w:rsid w:val="001002B4"/>
    <w:rsid w:val="00100310"/>
    <w:rsid w:val="00100338"/>
    <w:rsid w:val="0010040E"/>
    <w:rsid w:val="00100432"/>
    <w:rsid w:val="0010049A"/>
    <w:rsid w:val="001004AC"/>
    <w:rsid w:val="0010054F"/>
    <w:rsid w:val="0010057E"/>
    <w:rsid w:val="00100619"/>
    <w:rsid w:val="00100682"/>
    <w:rsid w:val="0010072D"/>
    <w:rsid w:val="001007BF"/>
    <w:rsid w:val="00100930"/>
    <w:rsid w:val="00100A1F"/>
    <w:rsid w:val="00100C11"/>
    <w:rsid w:val="00100C96"/>
    <w:rsid w:val="00100CBF"/>
    <w:rsid w:val="00100D43"/>
    <w:rsid w:val="00100D87"/>
    <w:rsid w:val="00100E50"/>
    <w:rsid w:val="00100EE3"/>
    <w:rsid w:val="00100F83"/>
    <w:rsid w:val="00100FAE"/>
    <w:rsid w:val="00100FBE"/>
    <w:rsid w:val="0010106D"/>
    <w:rsid w:val="00101098"/>
    <w:rsid w:val="001011D0"/>
    <w:rsid w:val="001012EC"/>
    <w:rsid w:val="0010139E"/>
    <w:rsid w:val="001013D7"/>
    <w:rsid w:val="00101453"/>
    <w:rsid w:val="0010149C"/>
    <w:rsid w:val="0010158F"/>
    <w:rsid w:val="0010176D"/>
    <w:rsid w:val="00101859"/>
    <w:rsid w:val="00101A0A"/>
    <w:rsid w:val="00101B88"/>
    <w:rsid w:val="00101C01"/>
    <w:rsid w:val="00101C44"/>
    <w:rsid w:val="00101C52"/>
    <w:rsid w:val="00101C96"/>
    <w:rsid w:val="00101CE7"/>
    <w:rsid w:val="00101E43"/>
    <w:rsid w:val="00101E81"/>
    <w:rsid w:val="00101F46"/>
    <w:rsid w:val="00101F56"/>
    <w:rsid w:val="00101F64"/>
    <w:rsid w:val="0010204A"/>
    <w:rsid w:val="001020BD"/>
    <w:rsid w:val="001021F9"/>
    <w:rsid w:val="0010226F"/>
    <w:rsid w:val="001022BE"/>
    <w:rsid w:val="0010233F"/>
    <w:rsid w:val="00102370"/>
    <w:rsid w:val="001024B2"/>
    <w:rsid w:val="00102652"/>
    <w:rsid w:val="00102673"/>
    <w:rsid w:val="00102728"/>
    <w:rsid w:val="00102769"/>
    <w:rsid w:val="00102832"/>
    <w:rsid w:val="001028CD"/>
    <w:rsid w:val="0010294F"/>
    <w:rsid w:val="0010295B"/>
    <w:rsid w:val="00102A30"/>
    <w:rsid w:val="00102B6E"/>
    <w:rsid w:val="00102B70"/>
    <w:rsid w:val="00102C59"/>
    <w:rsid w:val="00102C95"/>
    <w:rsid w:val="00102CD0"/>
    <w:rsid w:val="00102D54"/>
    <w:rsid w:val="00102DFB"/>
    <w:rsid w:val="00102E02"/>
    <w:rsid w:val="00102E42"/>
    <w:rsid w:val="00102E60"/>
    <w:rsid w:val="00102EAD"/>
    <w:rsid w:val="00102F06"/>
    <w:rsid w:val="00102F34"/>
    <w:rsid w:val="00103199"/>
    <w:rsid w:val="001031D2"/>
    <w:rsid w:val="001032AE"/>
    <w:rsid w:val="001032D5"/>
    <w:rsid w:val="0010332A"/>
    <w:rsid w:val="00103358"/>
    <w:rsid w:val="00103413"/>
    <w:rsid w:val="00103462"/>
    <w:rsid w:val="00103499"/>
    <w:rsid w:val="00103533"/>
    <w:rsid w:val="00103553"/>
    <w:rsid w:val="00103617"/>
    <w:rsid w:val="001036F8"/>
    <w:rsid w:val="00103761"/>
    <w:rsid w:val="00103762"/>
    <w:rsid w:val="00103776"/>
    <w:rsid w:val="00103803"/>
    <w:rsid w:val="00103817"/>
    <w:rsid w:val="00103873"/>
    <w:rsid w:val="00103938"/>
    <w:rsid w:val="00103948"/>
    <w:rsid w:val="00103AE5"/>
    <w:rsid w:val="00103AE7"/>
    <w:rsid w:val="00103C23"/>
    <w:rsid w:val="00103C38"/>
    <w:rsid w:val="00103CCA"/>
    <w:rsid w:val="00103D1C"/>
    <w:rsid w:val="00103D4C"/>
    <w:rsid w:val="00103DA8"/>
    <w:rsid w:val="00103E5F"/>
    <w:rsid w:val="00103FCD"/>
    <w:rsid w:val="001040CC"/>
    <w:rsid w:val="001040F8"/>
    <w:rsid w:val="00104168"/>
    <w:rsid w:val="001042C2"/>
    <w:rsid w:val="0010433F"/>
    <w:rsid w:val="00104373"/>
    <w:rsid w:val="0010438E"/>
    <w:rsid w:val="001043D6"/>
    <w:rsid w:val="00104548"/>
    <w:rsid w:val="00104584"/>
    <w:rsid w:val="001045F4"/>
    <w:rsid w:val="00104636"/>
    <w:rsid w:val="0010469B"/>
    <w:rsid w:val="0010470D"/>
    <w:rsid w:val="00104762"/>
    <w:rsid w:val="00104973"/>
    <w:rsid w:val="00104ABC"/>
    <w:rsid w:val="00104ADC"/>
    <w:rsid w:val="00104B2B"/>
    <w:rsid w:val="00104CB8"/>
    <w:rsid w:val="00104D73"/>
    <w:rsid w:val="00104D83"/>
    <w:rsid w:val="00104DCF"/>
    <w:rsid w:val="00104EE7"/>
    <w:rsid w:val="00104F0E"/>
    <w:rsid w:val="00104F37"/>
    <w:rsid w:val="00104F6F"/>
    <w:rsid w:val="00104FAC"/>
    <w:rsid w:val="00105002"/>
    <w:rsid w:val="00105004"/>
    <w:rsid w:val="0010507F"/>
    <w:rsid w:val="001050A5"/>
    <w:rsid w:val="001050EF"/>
    <w:rsid w:val="00105153"/>
    <w:rsid w:val="001051B2"/>
    <w:rsid w:val="001051E4"/>
    <w:rsid w:val="001051E7"/>
    <w:rsid w:val="00105220"/>
    <w:rsid w:val="001052D2"/>
    <w:rsid w:val="00105348"/>
    <w:rsid w:val="001053DD"/>
    <w:rsid w:val="001054B3"/>
    <w:rsid w:val="001054C1"/>
    <w:rsid w:val="001054E7"/>
    <w:rsid w:val="0010551A"/>
    <w:rsid w:val="00105607"/>
    <w:rsid w:val="001056D4"/>
    <w:rsid w:val="0010577C"/>
    <w:rsid w:val="00105B58"/>
    <w:rsid w:val="00105BD9"/>
    <w:rsid w:val="00105BE4"/>
    <w:rsid w:val="00105D80"/>
    <w:rsid w:val="00105D85"/>
    <w:rsid w:val="00105DF9"/>
    <w:rsid w:val="00105E07"/>
    <w:rsid w:val="00105E6C"/>
    <w:rsid w:val="00105EFB"/>
    <w:rsid w:val="00105F35"/>
    <w:rsid w:val="00105FB9"/>
    <w:rsid w:val="00105FD1"/>
    <w:rsid w:val="0010601C"/>
    <w:rsid w:val="00106035"/>
    <w:rsid w:val="00106118"/>
    <w:rsid w:val="00106182"/>
    <w:rsid w:val="001061FB"/>
    <w:rsid w:val="001062B1"/>
    <w:rsid w:val="00106321"/>
    <w:rsid w:val="00106364"/>
    <w:rsid w:val="001063BF"/>
    <w:rsid w:val="001063CB"/>
    <w:rsid w:val="001063E5"/>
    <w:rsid w:val="00106532"/>
    <w:rsid w:val="0010653D"/>
    <w:rsid w:val="001065C1"/>
    <w:rsid w:val="0010676F"/>
    <w:rsid w:val="001067CB"/>
    <w:rsid w:val="001067D1"/>
    <w:rsid w:val="00106842"/>
    <w:rsid w:val="0010694B"/>
    <w:rsid w:val="001069E9"/>
    <w:rsid w:val="00106AC5"/>
    <w:rsid w:val="00106B4B"/>
    <w:rsid w:val="00106BEF"/>
    <w:rsid w:val="00106C51"/>
    <w:rsid w:val="00106CCE"/>
    <w:rsid w:val="00106D06"/>
    <w:rsid w:val="00106D9C"/>
    <w:rsid w:val="00107088"/>
    <w:rsid w:val="0010712D"/>
    <w:rsid w:val="00107138"/>
    <w:rsid w:val="00107139"/>
    <w:rsid w:val="001071EB"/>
    <w:rsid w:val="00107558"/>
    <w:rsid w:val="0010760B"/>
    <w:rsid w:val="001076E6"/>
    <w:rsid w:val="0010773F"/>
    <w:rsid w:val="0010777D"/>
    <w:rsid w:val="001077CE"/>
    <w:rsid w:val="001079A8"/>
    <w:rsid w:val="00107A93"/>
    <w:rsid w:val="00107B0D"/>
    <w:rsid w:val="00107BBB"/>
    <w:rsid w:val="00107BBE"/>
    <w:rsid w:val="00107C19"/>
    <w:rsid w:val="00107C81"/>
    <w:rsid w:val="00107CD9"/>
    <w:rsid w:val="00107DAB"/>
    <w:rsid w:val="00107E0B"/>
    <w:rsid w:val="00107E9E"/>
    <w:rsid w:val="00107ED7"/>
    <w:rsid w:val="00107F6E"/>
    <w:rsid w:val="00110033"/>
    <w:rsid w:val="0011010D"/>
    <w:rsid w:val="00110140"/>
    <w:rsid w:val="00110155"/>
    <w:rsid w:val="00110169"/>
    <w:rsid w:val="0011017B"/>
    <w:rsid w:val="001101F1"/>
    <w:rsid w:val="0011037C"/>
    <w:rsid w:val="00110388"/>
    <w:rsid w:val="001103D2"/>
    <w:rsid w:val="00110431"/>
    <w:rsid w:val="001104FE"/>
    <w:rsid w:val="00110516"/>
    <w:rsid w:val="0011053D"/>
    <w:rsid w:val="001105A5"/>
    <w:rsid w:val="001106A0"/>
    <w:rsid w:val="001106D3"/>
    <w:rsid w:val="00110723"/>
    <w:rsid w:val="0011084F"/>
    <w:rsid w:val="0011085D"/>
    <w:rsid w:val="001108C2"/>
    <w:rsid w:val="0011096D"/>
    <w:rsid w:val="001109BA"/>
    <w:rsid w:val="00110A0B"/>
    <w:rsid w:val="00110A0E"/>
    <w:rsid w:val="00110A83"/>
    <w:rsid w:val="00110B5B"/>
    <w:rsid w:val="00110C31"/>
    <w:rsid w:val="00110CC3"/>
    <w:rsid w:val="00110CE5"/>
    <w:rsid w:val="00110DF5"/>
    <w:rsid w:val="00110F25"/>
    <w:rsid w:val="00110FA6"/>
    <w:rsid w:val="00110FFA"/>
    <w:rsid w:val="0011107E"/>
    <w:rsid w:val="00111152"/>
    <w:rsid w:val="00111164"/>
    <w:rsid w:val="00111173"/>
    <w:rsid w:val="00111174"/>
    <w:rsid w:val="0011126F"/>
    <w:rsid w:val="001112D3"/>
    <w:rsid w:val="0011131D"/>
    <w:rsid w:val="00111533"/>
    <w:rsid w:val="001115B4"/>
    <w:rsid w:val="001115B7"/>
    <w:rsid w:val="00111713"/>
    <w:rsid w:val="00111727"/>
    <w:rsid w:val="0011173C"/>
    <w:rsid w:val="00111775"/>
    <w:rsid w:val="001117D5"/>
    <w:rsid w:val="001117EF"/>
    <w:rsid w:val="001118A4"/>
    <w:rsid w:val="001119CE"/>
    <w:rsid w:val="00111A27"/>
    <w:rsid w:val="00111A8C"/>
    <w:rsid w:val="00111A97"/>
    <w:rsid w:val="00111AB7"/>
    <w:rsid w:val="00111AE0"/>
    <w:rsid w:val="00111B4C"/>
    <w:rsid w:val="00111C2E"/>
    <w:rsid w:val="00111D63"/>
    <w:rsid w:val="00111E09"/>
    <w:rsid w:val="00111E3F"/>
    <w:rsid w:val="00111F89"/>
    <w:rsid w:val="00112009"/>
    <w:rsid w:val="00112013"/>
    <w:rsid w:val="00112121"/>
    <w:rsid w:val="001122C3"/>
    <w:rsid w:val="001123C7"/>
    <w:rsid w:val="00112430"/>
    <w:rsid w:val="001124E1"/>
    <w:rsid w:val="0011251D"/>
    <w:rsid w:val="0011259B"/>
    <w:rsid w:val="0011259E"/>
    <w:rsid w:val="001126DC"/>
    <w:rsid w:val="001126FB"/>
    <w:rsid w:val="00112755"/>
    <w:rsid w:val="001127CB"/>
    <w:rsid w:val="0011281D"/>
    <w:rsid w:val="0011282A"/>
    <w:rsid w:val="00112A47"/>
    <w:rsid w:val="00112A5A"/>
    <w:rsid w:val="00112B96"/>
    <w:rsid w:val="00112BC9"/>
    <w:rsid w:val="00112C1B"/>
    <w:rsid w:val="00112C1F"/>
    <w:rsid w:val="00112C2B"/>
    <w:rsid w:val="00112CC8"/>
    <w:rsid w:val="00112E06"/>
    <w:rsid w:val="00112E28"/>
    <w:rsid w:val="00112E4D"/>
    <w:rsid w:val="00112F10"/>
    <w:rsid w:val="00112F55"/>
    <w:rsid w:val="00112FAD"/>
    <w:rsid w:val="0011302C"/>
    <w:rsid w:val="001130A5"/>
    <w:rsid w:val="0011311E"/>
    <w:rsid w:val="00113132"/>
    <w:rsid w:val="00113213"/>
    <w:rsid w:val="00113215"/>
    <w:rsid w:val="001132E0"/>
    <w:rsid w:val="00113308"/>
    <w:rsid w:val="00113354"/>
    <w:rsid w:val="001133F3"/>
    <w:rsid w:val="0011357D"/>
    <w:rsid w:val="0011368F"/>
    <w:rsid w:val="00113753"/>
    <w:rsid w:val="00113788"/>
    <w:rsid w:val="001137AB"/>
    <w:rsid w:val="001137B0"/>
    <w:rsid w:val="00113837"/>
    <w:rsid w:val="00113884"/>
    <w:rsid w:val="001138BC"/>
    <w:rsid w:val="00113931"/>
    <w:rsid w:val="001139D2"/>
    <w:rsid w:val="001139E1"/>
    <w:rsid w:val="00113A06"/>
    <w:rsid w:val="00113BE6"/>
    <w:rsid w:val="00113C12"/>
    <w:rsid w:val="00113C28"/>
    <w:rsid w:val="00113C58"/>
    <w:rsid w:val="00113C95"/>
    <w:rsid w:val="00113CFF"/>
    <w:rsid w:val="00113D04"/>
    <w:rsid w:val="00113DCB"/>
    <w:rsid w:val="00113E6A"/>
    <w:rsid w:val="00113EE2"/>
    <w:rsid w:val="00114099"/>
    <w:rsid w:val="00114110"/>
    <w:rsid w:val="00114112"/>
    <w:rsid w:val="001141CD"/>
    <w:rsid w:val="0011422B"/>
    <w:rsid w:val="0011422C"/>
    <w:rsid w:val="001142CA"/>
    <w:rsid w:val="00114359"/>
    <w:rsid w:val="00114381"/>
    <w:rsid w:val="001143BD"/>
    <w:rsid w:val="00114401"/>
    <w:rsid w:val="0011445B"/>
    <w:rsid w:val="001144B1"/>
    <w:rsid w:val="001144DF"/>
    <w:rsid w:val="00114519"/>
    <w:rsid w:val="00114543"/>
    <w:rsid w:val="001145C0"/>
    <w:rsid w:val="001145EB"/>
    <w:rsid w:val="001145F7"/>
    <w:rsid w:val="001145FF"/>
    <w:rsid w:val="00114622"/>
    <w:rsid w:val="001146D8"/>
    <w:rsid w:val="00114744"/>
    <w:rsid w:val="0011483D"/>
    <w:rsid w:val="001148A4"/>
    <w:rsid w:val="001148B5"/>
    <w:rsid w:val="001148FF"/>
    <w:rsid w:val="0011493F"/>
    <w:rsid w:val="001149F5"/>
    <w:rsid w:val="00114A73"/>
    <w:rsid w:val="00114AFE"/>
    <w:rsid w:val="00114BC2"/>
    <w:rsid w:val="00114C2E"/>
    <w:rsid w:val="00114C95"/>
    <w:rsid w:val="00114CDB"/>
    <w:rsid w:val="00114D93"/>
    <w:rsid w:val="00114DEF"/>
    <w:rsid w:val="00114FAD"/>
    <w:rsid w:val="00115040"/>
    <w:rsid w:val="00115231"/>
    <w:rsid w:val="00115245"/>
    <w:rsid w:val="001152C8"/>
    <w:rsid w:val="00115300"/>
    <w:rsid w:val="00115335"/>
    <w:rsid w:val="00115343"/>
    <w:rsid w:val="001153AB"/>
    <w:rsid w:val="001153DF"/>
    <w:rsid w:val="0011544C"/>
    <w:rsid w:val="0011547C"/>
    <w:rsid w:val="001154BC"/>
    <w:rsid w:val="001155B7"/>
    <w:rsid w:val="0011577A"/>
    <w:rsid w:val="00115814"/>
    <w:rsid w:val="0011588D"/>
    <w:rsid w:val="00115962"/>
    <w:rsid w:val="001159EB"/>
    <w:rsid w:val="00115A7B"/>
    <w:rsid w:val="00115BA1"/>
    <w:rsid w:val="00115BBD"/>
    <w:rsid w:val="00115C0A"/>
    <w:rsid w:val="00115C89"/>
    <w:rsid w:val="00115C8A"/>
    <w:rsid w:val="00115D17"/>
    <w:rsid w:val="00115D56"/>
    <w:rsid w:val="00115E30"/>
    <w:rsid w:val="00115ED8"/>
    <w:rsid w:val="00115F25"/>
    <w:rsid w:val="00115F4D"/>
    <w:rsid w:val="00115F4F"/>
    <w:rsid w:val="0011603E"/>
    <w:rsid w:val="00116159"/>
    <w:rsid w:val="001162B4"/>
    <w:rsid w:val="001162DE"/>
    <w:rsid w:val="0011632C"/>
    <w:rsid w:val="00116545"/>
    <w:rsid w:val="00116563"/>
    <w:rsid w:val="00116675"/>
    <w:rsid w:val="00116726"/>
    <w:rsid w:val="00116790"/>
    <w:rsid w:val="001167B0"/>
    <w:rsid w:val="001167E8"/>
    <w:rsid w:val="00116818"/>
    <w:rsid w:val="001168CC"/>
    <w:rsid w:val="00116906"/>
    <w:rsid w:val="0011691F"/>
    <w:rsid w:val="00116940"/>
    <w:rsid w:val="001169E8"/>
    <w:rsid w:val="00116A28"/>
    <w:rsid w:val="00116B73"/>
    <w:rsid w:val="00116CED"/>
    <w:rsid w:val="00116D63"/>
    <w:rsid w:val="00116DDA"/>
    <w:rsid w:val="00116F35"/>
    <w:rsid w:val="00116FA1"/>
    <w:rsid w:val="00117022"/>
    <w:rsid w:val="00117049"/>
    <w:rsid w:val="001170C5"/>
    <w:rsid w:val="001172E8"/>
    <w:rsid w:val="00117332"/>
    <w:rsid w:val="0011734C"/>
    <w:rsid w:val="00117432"/>
    <w:rsid w:val="001175B7"/>
    <w:rsid w:val="0011767C"/>
    <w:rsid w:val="001177E1"/>
    <w:rsid w:val="001177E4"/>
    <w:rsid w:val="00117899"/>
    <w:rsid w:val="001178B2"/>
    <w:rsid w:val="001178C9"/>
    <w:rsid w:val="001178DC"/>
    <w:rsid w:val="001179D3"/>
    <w:rsid w:val="00117A00"/>
    <w:rsid w:val="00117A43"/>
    <w:rsid w:val="00117AEB"/>
    <w:rsid w:val="00117B5F"/>
    <w:rsid w:val="00117C4D"/>
    <w:rsid w:val="00117C84"/>
    <w:rsid w:val="00117CCC"/>
    <w:rsid w:val="00117D07"/>
    <w:rsid w:val="00117E35"/>
    <w:rsid w:val="00117EA1"/>
    <w:rsid w:val="00117EED"/>
    <w:rsid w:val="00117F63"/>
    <w:rsid w:val="00117F7B"/>
    <w:rsid w:val="00117FAC"/>
    <w:rsid w:val="00117FBE"/>
    <w:rsid w:val="00120006"/>
    <w:rsid w:val="00120063"/>
    <w:rsid w:val="001200A2"/>
    <w:rsid w:val="001200D3"/>
    <w:rsid w:val="00120252"/>
    <w:rsid w:val="001202B7"/>
    <w:rsid w:val="001202C0"/>
    <w:rsid w:val="001202F3"/>
    <w:rsid w:val="00120322"/>
    <w:rsid w:val="00120333"/>
    <w:rsid w:val="00120338"/>
    <w:rsid w:val="00120350"/>
    <w:rsid w:val="001203FC"/>
    <w:rsid w:val="0012045E"/>
    <w:rsid w:val="00120634"/>
    <w:rsid w:val="00120701"/>
    <w:rsid w:val="0012070D"/>
    <w:rsid w:val="00120715"/>
    <w:rsid w:val="001207EB"/>
    <w:rsid w:val="00120806"/>
    <w:rsid w:val="00120900"/>
    <w:rsid w:val="00120948"/>
    <w:rsid w:val="0012095E"/>
    <w:rsid w:val="0012096D"/>
    <w:rsid w:val="001209B1"/>
    <w:rsid w:val="001209B8"/>
    <w:rsid w:val="001209CB"/>
    <w:rsid w:val="00120AA5"/>
    <w:rsid w:val="00120B8B"/>
    <w:rsid w:val="00120BF3"/>
    <w:rsid w:val="00120C8F"/>
    <w:rsid w:val="00120D02"/>
    <w:rsid w:val="00120D69"/>
    <w:rsid w:val="00120D87"/>
    <w:rsid w:val="00120DA4"/>
    <w:rsid w:val="00120E79"/>
    <w:rsid w:val="00120E9E"/>
    <w:rsid w:val="00120FA6"/>
    <w:rsid w:val="001210D3"/>
    <w:rsid w:val="0012112B"/>
    <w:rsid w:val="00121135"/>
    <w:rsid w:val="00121176"/>
    <w:rsid w:val="001211B0"/>
    <w:rsid w:val="001211CA"/>
    <w:rsid w:val="001211DB"/>
    <w:rsid w:val="00121200"/>
    <w:rsid w:val="00121242"/>
    <w:rsid w:val="001212EF"/>
    <w:rsid w:val="00121321"/>
    <w:rsid w:val="0012134B"/>
    <w:rsid w:val="001214A9"/>
    <w:rsid w:val="001216CE"/>
    <w:rsid w:val="001216F5"/>
    <w:rsid w:val="001218BC"/>
    <w:rsid w:val="00121969"/>
    <w:rsid w:val="00121A92"/>
    <w:rsid w:val="00121AF7"/>
    <w:rsid w:val="00121C81"/>
    <w:rsid w:val="00121C8B"/>
    <w:rsid w:val="00121CA4"/>
    <w:rsid w:val="00121CAB"/>
    <w:rsid w:val="00121CEE"/>
    <w:rsid w:val="00121D1B"/>
    <w:rsid w:val="00121D5B"/>
    <w:rsid w:val="00121DE4"/>
    <w:rsid w:val="00121DFC"/>
    <w:rsid w:val="00121E64"/>
    <w:rsid w:val="00121E96"/>
    <w:rsid w:val="00121ECB"/>
    <w:rsid w:val="00121F68"/>
    <w:rsid w:val="001221F3"/>
    <w:rsid w:val="0012224D"/>
    <w:rsid w:val="0012230D"/>
    <w:rsid w:val="00122403"/>
    <w:rsid w:val="00122418"/>
    <w:rsid w:val="00122485"/>
    <w:rsid w:val="00122491"/>
    <w:rsid w:val="001225A4"/>
    <w:rsid w:val="00122614"/>
    <w:rsid w:val="00122683"/>
    <w:rsid w:val="001226C0"/>
    <w:rsid w:val="001226E9"/>
    <w:rsid w:val="0012277F"/>
    <w:rsid w:val="001227A8"/>
    <w:rsid w:val="001228FD"/>
    <w:rsid w:val="0012295E"/>
    <w:rsid w:val="00122ABE"/>
    <w:rsid w:val="00122B97"/>
    <w:rsid w:val="00122BC0"/>
    <w:rsid w:val="00122C40"/>
    <w:rsid w:val="00122CBF"/>
    <w:rsid w:val="00122F34"/>
    <w:rsid w:val="00122F5A"/>
    <w:rsid w:val="00122FB9"/>
    <w:rsid w:val="00123002"/>
    <w:rsid w:val="001230DD"/>
    <w:rsid w:val="00123259"/>
    <w:rsid w:val="00123296"/>
    <w:rsid w:val="001232D2"/>
    <w:rsid w:val="001232EF"/>
    <w:rsid w:val="00123379"/>
    <w:rsid w:val="00123520"/>
    <w:rsid w:val="00123524"/>
    <w:rsid w:val="0012360C"/>
    <w:rsid w:val="00123727"/>
    <w:rsid w:val="001237B7"/>
    <w:rsid w:val="001237E9"/>
    <w:rsid w:val="00123864"/>
    <w:rsid w:val="001238F3"/>
    <w:rsid w:val="001239EC"/>
    <w:rsid w:val="001239F2"/>
    <w:rsid w:val="00123B7D"/>
    <w:rsid w:val="00123B89"/>
    <w:rsid w:val="00123BC7"/>
    <w:rsid w:val="00123C39"/>
    <w:rsid w:val="00123D63"/>
    <w:rsid w:val="00123DCA"/>
    <w:rsid w:val="00123E06"/>
    <w:rsid w:val="00123E7B"/>
    <w:rsid w:val="00123E83"/>
    <w:rsid w:val="00124196"/>
    <w:rsid w:val="001242F5"/>
    <w:rsid w:val="00124397"/>
    <w:rsid w:val="00124424"/>
    <w:rsid w:val="00124477"/>
    <w:rsid w:val="001244AA"/>
    <w:rsid w:val="001244E8"/>
    <w:rsid w:val="00124783"/>
    <w:rsid w:val="00124824"/>
    <w:rsid w:val="00124879"/>
    <w:rsid w:val="0012487C"/>
    <w:rsid w:val="001248DA"/>
    <w:rsid w:val="00124943"/>
    <w:rsid w:val="0012498C"/>
    <w:rsid w:val="00124A31"/>
    <w:rsid w:val="00124B35"/>
    <w:rsid w:val="00124CF5"/>
    <w:rsid w:val="00124D52"/>
    <w:rsid w:val="00124F3C"/>
    <w:rsid w:val="00124FA6"/>
    <w:rsid w:val="00124FBE"/>
    <w:rsid w:val="00124FD5"/>
    <w:rsid w:val="00124FD7"/>
    <w:rsid w:val="00125019"/>
    <w:rsid w:val="001250C6"/>
    <w:rsid w:val="001250F7"/>
    <w:rsid w:val="0012512B"/>
    <w:rsid w:val="0012527D"/>
    <w:rsid w:val="00125363"/>
    <w:rsid w:val="001253F8"/>
    <w:rsid w:val="001254DD"/>
    <w:rsid w:val="00125756"/>
    <w:rsid w:val="001258A0"/>
    <w:rsid w:val="001258BC"/>
    <w:rsid w:val="001258E6"/>
    <w:rsid w:val="001259D1"/>
    <w:rsid w:val="00125A29"/>
    <w:rsid w:val="00125B04"/>
    <w:rsid w:val="00125B60"/>
    <w:rsid w:val="00125BA3"/>
    <w:rsid w:val="00125CD0"/>
    <w:rsid w:val="00125E43"/>
    <w:rsid w:val="00125E8F"/>
    <w:rsid w:val="00125EDD"/>
    <w:rsid w:val="00125EEF"/>
    <w:rsid w:val="00125F09"/>
    <w:rsid w:val="00125F50"/>
    <w:rsid w:val="00125F6B"/>
    <w:rsid w:val="00125F88"/>
    <w:rsid w:val="00125FFE"/>
    <w:rsid w:val="00126029"/>
    <w:rsid w:val="0012605D"/>
    <w:rsid w:val="001260CE"/>
    <w:rsid w:val="001260E1"/>
    <w:rsid w:val="00126171"/>
    <w:rsid w:val="001261EB"/>
    <w:rsid w:val="00126258"/>
    <w:rsid w:val="00126293"/>
    <w:rsid w:val="001262C6"/>
    <w:rsid w:val="00126349"/>
    <w:rsid w:val="00126563"/>
    <w:rsid w:val="001266AE"/>
    <w:rsid w:val="001266E2"/>
    <w:rsid w:val="001266FD"/>
    <w:rsid w:val="00126738"/>
    <w:rsid w:val="00126741"/>
    <w:rsid w:val="001267CA"/>
    <w:rsid w:val="001267F4"/>
    <w:rsid w:val="0012690A"/>
    <w:rsid w:val="00126910"/>
    <w:rsid w:val="0012698C"/>
    <w:rsid w:val="001269A2"/>
    <w:rsid w:val="001269FA"/>
    <w:rsid w:val="00126A15"/>
    <w:rsid w:val="00126A2D"/>
    <w:rsid w:val="00126AB8"/>
    <w:rsid w:val="00126B23"/>
    <w:rsid w:val="00126BFD"/>
    <w:rsid w:val="00126CF0"/>
    <w:rsid w:val="00126E59"/>
    <w:rsid w:val="00126F03"/>
    <w:rsid w:val="00126F9E"/>
    <w:rsid w:val="0012700E"/>
    <w:rsid w:val="001270CA"/>
    <w:rsid w:val="0012713B"/>
    <w:rsid w:val="001271B1"/>
    <w:rsid w:val="001272F7"/>
    <w:rsid w:val="00127325"/>
    <w:rsid w:val="00127421"/>
    <w:rsid w:val="0012744A"/>
    <w:rsid w:val="0012744F"/>
    <w:rsid w:val="001274EE"/>
    <w:rsid w:val="0012759C"/>
    <w:rsid w:val="00127799"/>
    <w:rsid w:val="001278EF"/>
    <w:rsid w:val="00127995"/>
    <w:rsid w:val="00127A77"/>
    <w:rsid w:val="00127A82"/>
    <w:rsid w:val="00127A90"/>
    <w:rsid w:val="00127ADD"/>
    <w:rsid w:val="00127AE1"/>
    <w:rsid w:val="00127B2C"/>
    <w:rsid w:val="00127BC7"/>
    <w:rsid w:val="00127BFA"/>
    <w:rsid w:val="00127C97"/>
    <w:rsid w:val="00127D34"/>
    <w:rsid w:val="00127EAE"/>
    <w:rsid w:val="00127F17"/>
    <w:rsid w:val="00130065"/>
    <w:rsid w:val="00130084"/>
    <w:rsid w:val="001300CC"/>
    <w:rsid w:val="00130180"/>
    <w:rsid w:val="00130260"/>
    <w:rsid w:val="001303D3"/>
    <w:rsid w:val="001303D6"/>
    <w:rsid w:val="00130467"/>
    <w:rsid w:val="001304F3"/>
    <w:rsid w:val="0013051E"/>
    <w:rsid w:val="00130548"/>
    <w:rsid w:val="00130566"/>
    <w:rsid w:val="001306CA"/>
    <w:rsid w:val="00130773"/>
    <w:rsid w:val="0013080A"/>
    <w:rsid w:val="00130884"/>
    <w:rsid w:val="001308AC"/>
    <w:rsid w:val="00130957"/>
    <w:rsid w:val="00130981"/>
    <w:rsid w:val="001309F8"/>
    <w:rsid w:val="00130B3D"/>
    <w:rsid w:val="00130B80"/>
    <w:rsid w:val="00130BBD"/>
    <w:rsid w:val="00130CC2"/>
    <w:rsid w:val="00130D09"/>
    <w:rsid w:val="00130D64"/>
    <w:rsid w:val="00130D9A"/>
    <w:rsid w:val="00130DD1"/>
    <w:rsid w:val="00130F87"/>
    <w:rsid w:val="00130FA5"/>
    <w:rsid w:val="00130FC3"/>
    <w:rsid w:val="00131134"/>
    <w:rsid w:val="00131157"/>
    <w:rsid w:val="001311B6"/>
    <w:rsid w:val="00131224"/>
    <w:rsid w:val="00131292"/>
    <w:rsid w:val="001313AC"/>
    <w:rsid w:val="001313D6"/>
    <w:rsid w:val="001314CE"/>
    <w:rsid w:val="00131517"/>
    <w:rsid w:val="00131581"/>
    <w:rsid w:val="001315DB"/>
    <w:rsid w:val="0013162C"/>
    <w:rsid w:val="00131637"/>
    <w:rsid w:val="001317F6"/>
    <w:rsid w:val="00131894"/>
    <w:rsid w:val="001318D3"/>
    <w:rsid w:val="00131969"/>
    <w:rsid w:val="00131999"/>
    <w:rsid w:val="00131BBC"/>
    <w:rsid w:val="00131CB4"/>
    <w:rsid w:val="00131D1C"/>
    <w:rsid w:val="00131DD3"/>
    <w:rsid w:val="00131EC5"/>
    <w:rsid w:val="00131ED8"/>
    <w:rsid w:val="00131EE0"/>
    <w:rsid w:val="00131EFC"/>
    <w:rsid w:val="00131FE1"/>
    <w:rsid w:val="00132027"/>
    <w:rsid w:val="00132038"/>
    <w:rsid w:val="0013204F"/>
    <w:rsid w:val="001320EE"/>
    <w:rsid w:val="001320F2"/>
    <w:rsid w:val="0013210E"/>
    <w:rsid w:val="00132133"/>
    <w:rsid w:val="0013220D"/>
    <w:rsid w:val="001322EA"/>
    <w:rsid w:val="001322F9"/>
    <w:rsid w:val="00132322"/>
    <w:rsid w:val="0013234A"/>
    <w:rsid w:val="001325F5"/>
    <w:rsid w:val="00132654"/>
    <w:rsid w:val="0013276B"/>
    <w:rsid w:val="0013294D"/>
    <w:rsid w:val="0013294F"/>
    <w:rsid w:val="00132A58"/>
    <w:rsid w:val="00132B7B"/>
    <w:rsid w:val="00132BFA"/>
    <w:rsid w:val="00132C13"/>
    <w:rsid w:val="00132C9F"/>
    <w:rsid w:val="00132CCC"/>
    <w:rsid w:val="00132CF5"/>
    <w:rsid w:val="00132DC8"/>
    <w:rsid w:val="00132E17"/>
    <w:rsid w:val="00132F4C"/>
    <w:rsid w:val="00132F8D"/>
    <w:rsid w:val="00132FC2"/>
    <w:rsid w:val="00132FD8"/>
    <w:rsid w:val="00132FF5"/>
    <w:rsid w:val="00133008"/>
    <w:rsid w:val="00133020"/>
    <w:rsid w:val="001330F3"/>
    <w:rsid w:val="0013311E"/>
    <w:rsid w:val="001331E4"/>
    <w:rsid w:val="0013321F"/>
    <w:rsid w:val="00133234"/>
    <w:rsid w:val="001332B7"/>
    <w:rsid w:val="001332C3"/>
    <w:rsid w:val="001332D0"/>
    <w:rsid w:val="001332EE"/>
    <w:rsid w:val="001332F6"/>
    <w:rsid w:val="00133461"/>
    <w:rsid w:val="00133499"/>
    <w:rsid w:val="001334CD"/>
    <w:rsid w:val="001335AE"/>
    <w:rsid w:val="001337A0"/>
    <w:rsid w:val="001338C2"/>
    <w:rsid w:val="00133978"/>
    <w:rsid w:val="00133ADD"/>
    <w:rsid w:val="00133BBF"/>
    <w:rsid w:val="00133C68"/>
    <w:rsid w:val="00133C69"/>
    <w:rsid w:val="00133CE8"/>
    <w:rsid w:val="00133D08"/>
    <w:rsid w:val="00133DFD"/>
    <w:rsid w:val="00133FA2"/>
    <w:rsid w:val="00133FA8"/>
    <w:rsid w:val="00133FD6"/>
    <w:rsid w:val="001340A0"/>
    <w:rsid w:val="00134106"/>
    <w:rsid w:val="0013413E"/>
    <w:rsid w:val="00134165"/>
    <w:rsid w:val="00134183"/>
    <w:rsid w:val="00134191"/>
    <w:rsid w:val="001341AA"/>
    <w:rsid w:val="001341E4"/>
    <w:rsid w:val="001341E8"/>
    <w:rsid w:val="001341F6"/>
    <w:rsid w:val="00134218"/>
    <w:rsid w:val="0013421B"/>
    <w:rsid w:val="00134230"/>
    <w:rsid w:val="00134255"/>
    <w:rsid w:val="00134259"/>
    <w:rsid w:val="0013428E"/>
    <w:rsid w:val="001343E1"/>
    <w:rsid w:val="00134413"/>
    <w:rsid w:val="0013455B"/>
    <w:rsid w:val="001345A4"/>
    <w:rsid w:val="00134643"/>
    <w:rsid w:val="0013467C"/>
    <w:rsid w:val="001348A2"/>
    <w:rsid w:val="0013493A"/>
    <w:rsid w:val="001349C7"/>
    <w:rsid w:val="00134A44"/>
    <w:rsid w:val="00134B76"/>
    <w:rsid w:val="00134B77"/>
    <w:rsid w:val="00134C22"/>
    <w:rsid w:val="00134CAE"/>
    <w:rsid w:val="00134EAA"/>
    <w:rsid w:val="00134F54"/>
    <w:rsid w:val="001350A1"/>
    <w:rsid w:val="001350EE"/>
    <w:rsid w:val="001350FB"/>
    <w:rsid w:val="00135184"/>
    <w:rsid w:val="00135185"/>
    <w:rsid w:val="00135216"/>
    <w:rsid w:val="00135291"/>
    <w:rsid w:val="001354D3"/>
    <w:rsid w:val="001354FC"/>
    <w:rsid w:val="001355A9"/>
    <w:rsid w:val="001355BB"/>
    <w:rsid w:val="001355BC"/>
    <w:rsid w:val="0013569B"/>
    <w:rsid w:val="001356E1"/>
    <w:rsid w:val="00135748"/>
    <w:rsid w:val="001358C8"/>
    <w:rsid w:val="001358D9"/>
    <w:rsid w:val="0013597D"/>
    <w:rsid w:val="001359E7"/>
    <w:rsid w:val="00135CC5"/>
    <w:rsid w:val="00135F5F"/>
    <w:rsid w:val="00135F95"/>
    <w:rsid w:val="00135FD6"/>
    <w:rsid w:val="00135FF7"/>
    <w:rsid w:val="00136017"/>
    <w:rsid w:val="00136037"/>
    <w:rsid w:val="00136046"/>
    <w:rsid w:val="001360A6"/>
    <w:rsid w:val="001360B6"/>
    <w:rsid w:val="001360E5"/>
    <w:rsid w:val="00136197"/>
    <w:rsid w:val="001361AE"/>
    <w:rsid w:val="001361B4"/>
    <w:rsid w:val="001361CB"/>
    <w:rsid w:val="00136212"/>
    <w:rsid w:val="001363FB"/>
    <w:rsid w:val="00136454"/>
    <w:rsid w:val="0013650F"/>
    <w:rsid w:val="00136541"/>
    <w:rsid w:val="00136560"/>
    <w:rsid w:val="00136683"/>
    <w:rsid w:val="001366B1"/>
    <w:rsid w:val="00136766"/>
    <w:rsid w:val="00136790"/>
    <w:rsid w:val="00136840"/>
    <w:rsid w:val="00136856"/>
    <w:rsid w:val="001369E5"/>
    <w:rsid w:val="00136B2F"/>
    <w:rsid w:val="00136B48"/>
    <w:rsid w:val="00136B75"/>
    <w:rsid w:val="00136C1F"/>
    <w:rsid w:val="00136D3B"/>
    <w:rsid w:val="00136DF1"/>
    <w:rsid w:val="00136E07"/>
    <w:rsid w:val="00136EF2"/>
    <w:rsid w:val="00136F56"/>
    <w:rsid w:val="00137012"/>
    <w:rsid w:val="00137051"/>
    <w:rsid w:val="00137099"/>
    <w:rsid w:val="001371A9"/>
    <w:rsid w:val="001371B5"/>
    <w:rsid w:val="001371B9"/>
    <w:rsid w:val="0013720A"/>
    <w:rsid w:val="00137270"/>
    <w:rsid w:val="00137295"/>
    <w:rsid w:val="001372F1"/>
    <w:rsid w:val="001372FE"/>
    <w:rsid w:val="001373C9"/>
    <w:rsid w:val="00137443"/>
    <w:rsid w:val="001375CD"/>
    <w:rsid w:val="0013760A"/>
    <w:rsid w:val="00137637"/>
    <w:rsid w:val="0013765F"/>
    <w:rsid w:val="00137662"/>
    <w:rsid w:val="0013782C"/>
    <w:rsid w:val="00137894"/>
    <w:rsid w:val="001378A0"/>
    <w:rsid w:val="0013793F"/>
    <w:rsid w:val="001379E0"/>
    <w:rsid w:val="00137A6A"/>
    <w:rsid w:val="00137AE4"/>
    <w:rsid w:val="00137B11"/>
    <w:rsid w:val="00137B70"/>
    <w:rsid w:val="00137BF7"/>
    <w:rsid w:val="00137CAC"/>
    <w:rsid w:val="00137D4A"/>
    <w:rsid w:val="00137EAE"/>
    <w:rsid w:val="00137EAF"/>
    <w:rsid w:val="00137F11"/>
    <w:rsid w:val="00137F93"/>
    <w:rsid w:val="0014013F"/>
    <w:rsid w:val="00140195"/>
    <w:rsid w:val="001401BE"/>
    <w:rsid w:val="001402FD"/>
    <w:rsid w:val="00140301"/>
    <w:rsid w:val="00140313"/>
    <w:rsid w:val="00140487"/>
    <w:rsid w:val="001404D8"/>
    <w:rsid w:val="0014053E"/>
    <w:rsid w:val="001405EA"/>
    <w:rsid w:val="001406D6"/>
    <w:rsid w:val="001406DB"/>
    <w:rsid w:val="001406E4"/>
    <w:rsid w:val="0014073F"/>
    <w:rsid w:val="00140798"/>
    <w:rsid w:val="001407E9"/>
    <w:rsid w:val="001408A9"/>
    <w:rsid w:val="00140922"/>
    <w:rsid w:val="00140A2F"/>
    <w:rsid w:val="00140B3F"/>
    <w:rsid w:val="00140BA3"/>
    <w:rsid w:val="00140BDA"/>
    <w:rsid w:val="00140D37"/>
    <w:rsid w:val="00140DE1"/>
    <w:rsid w:val="00140E1D"/>
    <w:rsid w:val="00140F30"/>
    <w:rsid w:val="00140FE4"/>
    <w:rsid w:val="0014109F"/>
    <w:rsid w:val="001410B1"/>
    <w:rsid w:val="00141121"/>
    <w:rsid w:val="0014117D"/>
    <w:rsid w:val="001412F6"/>
    <w:rsid w:val="001413C4"/>
    <w:rsid w:val="001414D3"/>
    <w:rsid w:val="0014157C"/>
    <w:rsid w:val="001415D5"/>
    <w:rsid w:val="00141620"/>
    <w:rsid w:val="00141633"/>
    <w:rsid w:val="00141698"/>
    <w:rsid w:val="0014184A"/>
    <w:rsid w:val="001418A9"/>
    <w:rsid w:val="001419CE"/>
    <w:rsid w:val="00141A18"/>
    <w:rsid w:val="00141A32"/>
    <w:rsid w:val="00141B1C"/>
    <w:rsid w:val="00141BEA"/>
    <w:rsid w:val="00141C32"/>
    <w:rsid w:val="00141DCD"/>
    <w:rsid w:val="00141E10"/>
    <w:rsid w:val="00141E52"/>
    <w:rsid w:val="00141E72"/>
    <w:rsid w:val="00141E86"/>
    <w:rsid w:val="00141E90"/>
    <w:rsid w:val="00141EEF"/>
    <w:rsid w:val="00141F9A"/>
    <w:rsid w:val="00141FAD"/>
    <w:rsid w:val="00141FE5"/>
    <w:rsid w:val="00142111"/>
    <w:rsid w:val="00142280"/>
    <w:rsid w:val="0014237F"/>
    <w:rsid w:val="001423D1"/>
    <w:rsid w:val="00142441"/>
    <w:rsid w:val="0014245A"/>
    <w:rsid w:val="00142478"/>
    <w:rsid w:val="00142588"/>
    <w:rsid w:val="001425EC"/>
    <w:rsid w:val="00142663"/>
    <w:rsid w:val="001426AA"/>
    <w:rsid w:val="001428FF"/>
    <w:rsid w:val="00142A14"/>
    <w:rsid w:val="00142AF5"/>
    <w:rsid w:val="00142AF6"/>
    <w:rsid w:val="00142CCB"/>
    <w:rsid w:val="00142D2C"/>
    <w:rsid w:val="00142E7F"/>
    <w:rsid w:val="00142EB8"/>
    <w:rsid w:val="00142F1F"/>
    <w:rsid w:val="00142F29"/>
    <w:rsid w:val="00142F50"/>
    <w:rsid w:val="0014305E"/>
    <w:rsid w:val="0014314B"/>
    <w:rsid w:val="0014317E"/>
    <w:rsid w:val="00143215"/>
    <w:rsid w:val="00143216"/>
    <w:rsid w:val="0014325A"/>
    <w:rsid w:val="0014338C"/>
    <w:rsid w:val="001433E2"/>
    <w:rsid w:val="00143466"/>
    <w:rsid w:val="0014346B"/>
    <w:rsid w:val="001434DC"/>
    <w:rsid w:val="0014351F"/>
    <w:rsid w:val="00143703"/>
    <w:rsid w:val="001439D4"/>
    <w:rsid w:val="001439D8"/>
    <w:rsid w:val="001439F0"/>
    <w:rsid w:val="00143A91"/>
    <w:rsid w:val="00143AA0"/>
    <w:rsid w:val="00143B11"/>
    <w:rsid w:val="00143B16"/>
    <w:rsid w:val="00143B59"/>
    <w:rsid w:val="00143D0B"/>
    <w:rsid w:val="00143D17"/>
    <w:rsid w:val="00143DB3"/>
    <w:rsid w:val="00143EA3"/>
    <w:rsid w:val="00143F28"/>
    <w:rsid w:val="00143F40"/>
    <w:rsid w:val="00143FC5"/>
    <w:rsid w:val="0014412C"/>
    <w:rsid w:val="0014413A"/>
    <w:rsid w:val="00144190"/>
    <w:rsid w:val="001441E8"/>
    <w:rsid w:val="00144238"/>
    <w:rsid w:val="00144288"/>
    <w:rsid w:val="001442C3"/>
    <w:rsid w:val="001442FF"/>
    <w:rsid w:val="0014433D"/>
    <w:rsid w:val="001443D4"/>
    <w:rsid w:val="001444DA"/>
    <w:rsid w:val="001444EA"/>
    <w:rsid w:val="00144610"/>
    <w:rsid w:val="001446D9"/>
    <w:rsid w:val="00144A66"/>
    <w:rsid w:val="00144A75"/>
    <w:rsid w:val="00144B7F"/>
    <w:rsid w:val="00144B9C"/>
    <w:rsid w:val="00144C11"/>
    <w:rsid w:val="00144CFC"/>
    <w:rsid w:val="00144D22"/>
    <w:rsid w:val="00144DF1"/>
    <w:rsid w:val="00144F43"/>
    <w:rsid w:val="0014501D"/>
    <w:rsid w:val="001450A8"/>
    <w:rsid w:val="00145273"/>
    <w:rsid w:val="0014535A"/>
    <w:rsid w:val="0014539A"/>
    <w:rsid w:val="001453BF"/>
    <w:rsid w:val="001453DD"/>
    <w:rsid w:val="0014544C"/>
    <w:rsid w:val="001454E3"/>
    <w:rsid w:val="001455EA"/>
    <w:rsid w:val="00145645"/>
    <w:rsid w:val="0014572D"/>
    <w:rsid w:val="0014573E"/>
    <w:rsid w:val="00145766"/>
    <w:rsid w:val="00145793"/>
    <w:rsid w:val="001457D3"/>
    <w:rsid w:val="00145922"/>
    <w:rsid w:val="00145931"/>
    <w:rsid w:val="00145965"/>
    <w:rsid w:val="00145A1A"/>
    <w:rsid w:val="00145AFF"/>
    <w:rsid w:val="00145B45"/>
    <w:rsid w:val="00145CD9"/>
    <w:rsid w:val="00145DB9"/>
    <w:rsid w:val="00145DD6"/>
    <w:rsid w:val="00145DFA"/>
    <w:rsid w:val="00145F81"/>
    <w:rsid w:val="00146138"/>
    <w:rsid w:val="00146234"/>
    <w:rsid w:val="001462E0"/>
    <w:rsid w:val="00146324"/>
    <w:rsid w:val="0014652A"/>
    <w:rsid w:val="00146580"/>
    <w:rsid w:val="00146592"/>
    <w:rsid w:val="0014662A"/>
    <w:rsid w:val="001466C5"/>
    <w:rsid w:val="0014675E"/>
    <w:rsid w:val="001467B3"/>
    <w:rsid w:val="00146827"/>
    <w:rsid w:val="00146842"/>
    <w:rsid w:val="001468A0"/>
    <w:rsid w:val="001468C3"/>
    <w:rsid w:val="0014692D"/>
    <w:rsid w:val="0014693C"/>
    <w:rsid w:val="001469AE"/>
    <w:rsid w:val="001469DF"/>
    <w:rsid w:val="00146A68"/>
    <w:rsid w:val="00146B19"/>
    <w:rsid w:val="00146C19"/>
    <w:rsid w:val="00146C67"/>
    <w:rsid w:val="00146D93"/>
    <w:rsid w:val="00146E14"/>
    <w:rsid w:val="00146E94"/>
    <w:rsid w:val="00146EAF"/>
    <w:rsid w:val="00146EB7"/>
    <w:rsid w:val="00146F97"/>
    <w:rsid w:val="001470AA"/>
    <w:rsid w:val="0014717D"/>
    <w:rsid w:val="00147201"/>
    <w:rsid w:val="0014723C"/>
    <w:rsid w:val="0014732D"/>
    <w:rsid w:val="001473ED"/>
    <w:rsid w:val="001474B8"/>
    <w:rsid w:val="001474DC"/>
    <w:rsid w:val="001474F7"/>
    <w:rsid w:val="00147511"/>
    <w:rsid w:val="001475E6"/>
    <w:rsid w:val="00147605"/>
    <w:rsid w:val="0014762E"/>
    <w:rsid w:val="00147661"/>
    <w:rsid w:val="00147669"/>
    <w:rsid w:val="001476EF"/>
    <w:rsid w:val="001476F6"/>
    <w:rsid w:val="0014779A"/>
    <w:rsid w:val="001477AA"/>
    <w:rsid w:val="001477CB"/>
    <w:rsid w:val="001478CB"/>
    <w:rsid w:val="00147954"/>
    <w:rsid w:val="001479C2"/>
    <w:rsid w:val="00147A71"/>
    <w:rsid w:val="00147A8D"/>
    <w:rsid w:val="00147AB8"/>
    <w:rsid w:val="00147AC5"/>
    <w:rsid w:val="00147B67"/>
    <w:rsid w:val="00147B73"/>
    <w:rsid w:val="00147B83"/>
    <w:rsid w:val="00147C00"/>
    <w:rsid w:val="00147C03"/>
    <w:rsid w:val="00147CBA"/>
    <w:rsid w:val="00147CE9"/>
    <w:rsid w:val="00147D43"/>
    <w:rsid w:val="00147DB7"/>
    <w:rsid w:val="00147DCE"/>
    <w:rsid w:val="00147E09"/>
    <w:rsid w:val="00147E54"/>
    <w:rsid w:val="00147EDE"/>
    <w:rsid w:val="00147F09"/>
    <w:rsid w:val="00147F7F"/>
    <w:rsid w:val="00147F8C"/>
    <w:rsid w:val="00150287"/>
    <w:rsid w:val="0015030E"/>
    <w:rsid w:val="00150372"/>
    <w:rsid w:val="001503AC"/>
    <w:rsid w:val="001503D4"/>
    <w:rsid w:val="0015043C"/>
    <w:rsid w:val="001504F9"/>
    <w:rsid w:val="001505A9"/>
    <w:rsid w:val="001505DD"/>
    <w:rsid w:val="0015067E"/>
    <w:rsid w:val="001506B4"/>
    <w:rsid w:val="001506FF"/>
    <w:rsid w:val="00150783"/>
    <w:rsid w:val="001507A1"/>
    <w:rsid w:val="001507DA"/>
    <w:rsid w:val="00150837"/>
    <w:rsid w:val="001508E1"/>
    <w:rsid w:val="0015095C"/>
    <w:rsid w:val="00150A1C"/>
    <w:rsid w:val="00150C4D"/>
    <w:rsid w:val="00150CAE"/>
    <w:rsid w:val="00150D0D"/>
    <w:rsid w:val="00150D78"/>
    <w:rsid w:val="00150DD7"/>
    <w:rsid w:val="00150DF6"/>
    <w:rsid w:val="00150ED7"/>
    <w:rsid w:val="00150EF6"/>
    <w:rsid w:val="00150F53"/>
    <w:rsid w:val="00151074"/>
    <w:rsid w:val="0015107D"/>
    <w:rsid w:val="00151153"/>
    <w:rsid w:val="001511B0"/>
    <w:rsid w:val="00151203"/>
    <w:rsid w:val="00151221"/>
    <w:rsid w:val="00151235"/>
    <w:rsid w:val="00151327"/>
    <w:rsid w:val="0015137D"/>
    <w:rsid w:val="00151459"/>
    <w:rsid w:val="00151484"/>
    <w:rsid w:val="0015149E"/>
    <w:rsid w:val="001514D4"/>
    <w:rsid w:val="00151579"/>
    <w:rsid w:val="001515A8"/>
    <w:rsid w:val="00151665"/>
    <w:rsid w:val="0015168E"/>
    <w:rsid w:val="00151706"/>
    <w:rsid w:val="001517F0"/>
    <w:rsid w:val="00151848"/>
    <w:rsid w:val="0015187C"/>
    <w:rsid w:val="001518CE"/>
    <w:rsid w:val="00151921"/>
    <w:rsid w:val="00151924"/>
    <w:rsid w:val="0015197D"/>
    <w:rsid w:val="00151984"/>
    <w:rsid w:val="00151A11"/>
    <w:rsid w:val="00151AB5"/>
    <w:rsid w:val="00151AB6"/>
    <w:rsid w:val="00151BD0"/>
    <w:rsid w:val="00151D6F"/>
    <w:rsid w:val="00151D97"/>
    <w:rsid w:val="00151DA1"/>
    <w:rsid w:val="00151DC8"/>
    <w:rsid w:val="00151E45"/>
    <w:rsid w:val="00151E81"/>
    <w:rsid w:val="00151E96"/>
    <w:rsid w:val="00151EE1"/>
    <w:rsid w:val="001520EB"/>
    <w:rsid w:val="0015214B"/>
    <w:rsid w:val="00152226"/>
    <w:rsid w:val="00152237"/>
    <w:rsid w:val="0015229C"/>
    <w:rsid w:val="001523CC"/>
    <w:rsid w:val="00152406"/>
    <w:rsid w:val="00152466"/>
    <w:rsid w:val="001524E1"/>
    <w:rsid w:val="001525A3"/>
    <w:rsid w:val="001525E4"/>
    <w:rsid w:val="00152642"/>
    <w:rsid w:val="001526D2"/>
    <w:rsid w:val="00152735"/>
    <w:rsid w:val="00152771"/>
    <w:rsid w:val="001528A1"/>
    <w:rsid w:val="001528AB"/>
    <w:rsid w:val="001529B9"/>
    <w:rsid w:val="00152A22"/>
    <w:rsid w:val="00152B47"/>
    <w:rsid w:val="00152B52"/>
    <w:rsid w:val="00152B7A"/>
    <w:rsid w:val="00152CD4"/>
    <w:rsid w:val="00152CDB"/>
    <w:rsid w:val="00152CEF"/>
    <w:rsid w:val="00152CF3"/>
    <w:rsid w:val="00152CFD"/>
    <w:rsid w:val="00152D2C"/>
    <w:rsid w:val="00152D8B"/>
    <w:rsid w:val="00152DC0"/>
    <w:rsid w:val="00152DF0"/>
    <w:rsid w:val="00152E9C"/>
    <w:rsid w:val="00152F30"/>
    <w:rsid w:val="00152F82"/>
    <w:rsid w:val="00152FA6"/>
    <w:rsid w:val="0015301E"/>
    <w:rsid w:val="0015302A"/>
    <w:rsid w:val="00153045"/>
    <w:rsid w:val="001530BF"/>
    <w:rsid w:val="001530D2"/>
    <w:rsid w:val="001530F5"/>
    <w:rsid w:val="00153134"/>
    <w:rsid w:val="0015313B"/>
    <w:rsid w:val="0015334F"/>
    <w:rsid w:val="001533A2"/>
    <w:rsid w:val="001533CC"/>
    <w:rsid w:val="001534AA"/>
    <w:rsid w:val="0015353F"/>
    <w:rsid w:val="001535A0"/>
    <w:rsid w:val="001535D1"/>
    <w:rsid w:val="00153685"/>
    <w:rsid w:val="00153714"/>
    <w:rsid w:val="0015374E"/>
    <w:rsid w:val="00153859"/>
    <w:rsid w:val="0015391B"/>
    <w:rsid w:val="0015393E"/>
    <w:rsid w:val="00153969"/>
    <w:rsid w:val="001539D9"/>
    <w:rsid w:val="00153A9F"/>
    <w:rsid w:val="00153B86"/>
    <w:rsid w:val="00153BAE"/>
    <w:rsid w:val="00153CC5"/>
    <w:rsid w:val="00153CD7"/>
    <w:rsid w:val="00153DB3"/>
    <w:rsid w:val="00153DBF"/>
    <w:rsid w:val="00153E0B"/>
    <w:rsid w:val="00153EDE"/>
    <w:rsid w:val="0015402F"/>
    <w:rsid w:val="00154052"/>
    <w:rsid w:val="00154074"/>
    <w:rsid w:val="00154099"/>
    <w:rsid w:val="0015409A"/>
    <w:rsid w:val="001540F5"/>
    <w:rsid w:val="0015410E"/>
    <w:rsid w:val="00154125"/>
    <w:rsid w:val="0015412F"/>
    <w:rsid w:val="00154161"/>
    <w:rsid w:val="001541B7"/>
    <w:rsid w:val="001541D6"/>
    <w:rsid w:val="00154278"/>
    <w:rsid w:val="00154291"/>
    <w:rsid w:val="001542DE"/>
    <w:rsid w:val="0015436A"/>
    <w:rsid w:val="001543DD"/>
    <w:rsid w:val="001544BE"/>
    <w:rsid w:val="001544C5"/>
    <w:rsid w:val="00154517"/>
    <w:rsid w:val="00154525"/>
    <w:rsid w:val="0015461E"/>
    <w:rsid w:val="00154651"/>
    <w:rsid w:val="00154676"/>
    <w:rsid w:val="0015475B"/>
    <w:rsid w:val="0015477E"/>
    <w:rsid w:val="001547F1"/>
    <w:rsid w:val="001548F2"/>
    <w:rsid w:val="00154A90"/>
    <w:rsid w:val="00154A93"/>
    <w:rsid w:val="00154BEF"/>
    <w:rsid w:val="00154D4A"/>
    <w:rsid w:val="00154DC2"/>
    <w:rsid w:val="00154EFA"/>
    <w:rsid w:val="00154F87"/>
    <w:rsid w:val="00154F9D"/>
    <w:rsid w:val="00155134"/>
    <w:rsid w:val="0015526D"/>
    <w:rsid w:val="0015534C"/>
    <w:rsid w:val="00155359"/>
    <w:rsid w:val="0015535C"/>
    <w:rsid w:val="0015536B"/>
    <w:rsid w:val="0015555E"/>
    <w:rsid w:val="001556B8"/>
    <w:rsid w:val="00155703"/>
    <w:rsid w:val="00155749"/>
    <w:rsid w:val="001557A8"/>
    <w:rsid w:val="00155933"/>
    <w:rsid w:val="00155939"/>
    <w:rsid w:val="00155947"/>
    <w:rsid w:val="001559C4"/>
    <w:rsid w:val="00155A01"/>
    <w:rsid w:val="00155CE7"/>
    <w:rsid w:val="00155E3A"/>
    <w:rsid w:val="00155E9B"/>
    <w:rsid w:val="00155EC7"/>
    <w:rsid w:val="00156152"/>
    <w:rsid w:val="00156175"/>
    <w:rsid w:val="00156180"/>
    <w:rsid w:val="001561A1"/>
    <w:rsid w:val="001561C2"/>
    <w:rsid w:val="001562E2"/>
    <w:rsid w:val="001562FD"/>
    <w:rsid w:val="001563C2"/>
    <w:rsid w:val="00156473"/>
    <w:rsid w:val="00156543"/>
    <w:rsid w:val="001565F5"/>
    <w:rsid w:val="00156608"/>
    <w:rsid w:val="001566BF"/>
    <w:rsid w:val="00156934"/>
    <w:rsid w:val="0015693D"/>
    <w:rsid w:val="00156A8E"/>
    <w:rsid w:val="00156BA2"/>
    <w:rsid w:val="00156BB0"/>
    <w:rsid w:val="00156BB5"/>
    <w:rsid w:val="00156BF7"/>
    <w:rsid w:val="00156C81"/>
    <w:rsid w:val="00156CD9"/>
    <w:rsid w:val="00156D59"/>
    <w:rsid w:val="00156FDD"/>
    <w:rsid w:val="0015717B"/>
    <w:rsid w:val="00157194"/>
    <w:rsid w:val="001571FB"/>
    <w:rsid w:val="00157332"/>
    <w:rsid w:val="00157537"/>
    <w:rsid w:val="00157539"/>
    <w:rsid w:val="0015757A"/>
    <w:rsid w:val="0015758D"/>
    <w:rsid w:val="001577EB"/>
    <w:rsid w:val="00157839"/>
    <w:rsid w:val="0015783A"/>
    <w:rsid w:val="0015788A"/>
    <w:rsid w:val="001578E5"/>
    <w:rsid w:val="0015794A"/>
    <w:rsid w:val="0015799A"/>
    <w:rsid w:val="001579B9"/>
    <w:rsid w:val="001579FC"/>
    <w:rsid w:val="00157AA1"/>
    <w:rsid w:val="00157AE2"/>
    <w:rsid w:val="00157BBF"/>
    <w:rsid w:val="00157C8B"/>
    <w:rsid w:val="00157CF3"/>
    <w:rsid w:val="00157DA1"/>
    <w:rsid w:val="00157EE9"/>
    <w:rsid w:val="00157F78"/>
    <w:rsid w:val="00157FB8"/>
    <w:rsid w:val="00160012"/>
    <w:rsid w:val="001600E6"/>
    <w:rsid w:val="0016025B"/>
    <w:rsid w:val="001602F8"/>
    <w:rsid w:val="00160333"/>
    <w:rsid w:val="0016039E"/>
    <w:rsid w:val="001603E6"/>
    <w:rsid w:val="001604A1"/>
    <w:rsid w:val="00160512"/>
    <w:rsid w:val="0016056A"/>
    <w:rsid w:val="0016060C"/>
    <w:rsid w:val="00160638"/>
    <w:rsid w:val="00160832"/>
    <w:rsid w:val="00160839"/>
    <w:rsid w:val="0016083F"/>
    <w:rsid w:val="00160873"/>
    <w:rsid w:val="00160982"/>
    <w:rsid w:val="0016098E"/>
    <w:rsid w:val="001609A2"/>
    <w:rsid w:val="001609C7"/>
    <w:rsid w:val="001609E4"/>
    <w:rsid w:val="00160A6B"/>
    <w:rsid w:val="00160A93"/>
    <w:rsid w:val="00160B0F"/>
    <w:rsid w:val="00160B25"/>
    <w:rsid w:val="00160BB6"/>
    <w:rsid w:val="00160BD0"/>
    <w:rsid w:val="00160C22"/>
    <w:rsid w:val="00160C2E"/>
    <w:rsid w:val="00160E59"/>
    <w:rsid w:val="00160F25"/>
    <w:rsid w:val="00160F38"/>
    <w:rsid w:val="00160FF0"/>
    <w:rsid w:val="00161047"/>
    <w:rsid w:val="00161213"/>
    <w:rsid w:val="00161317"/>
    <w:rsid w:val="00161400"/>
    <w:rsid w:val="001614A6"/>
    <w:rsid w:val="001614C4"/>
    <w:rsid w:val="0016152A"/>
    <w:rsid w:val="0016157D"/>
    <w:rsid w:val="0016165B"/>
    <w:rsid w:val="0016170A"/>
    <w:rsid w:val="00161780"/>
    <w:rsid w:val="001617C0"/>
    <w:rsid w:val="00161899"/>
    <w:rsid w:val="001618A1"/>
    <w:rsid w:val="001619B7"/>
    <w:rsid w:val="00161A7D"/>
    <w:rsid w:val="00161ACF"/>
    <w:rsid w:val="00161AEF"/>
    <w:rsid w:val="00161B0A"/>
    <w:rsid w:val="00161B14"/>
    <w:rsid w:val="00161C04"/>
    <w:rsid w:val="00161C33"/>
    <w:rsid w:val="00161C76"/>
    <w:rsid w:val="00161EC5"/>
    <w:rsid w:val="00161FD9"/>
    <w:rsid w:val="0016208F"/>
    <w:rsid w:val="001620D3"/>
    <w:rsid w:val="00162112"/>
    <w:rsid w:val="00162135"/>
    <w:rsid w:val="0016215C"/>
    <w:rsid w:val="001621AE"/>
    <w:rsid w:val="00162242"/>
    <w:rsid w:val="001622B3"/>
    <w:rsid w:val="001622E5"/>
    <w:rsid w:val="001622FD"/>
    <w:rsid w:val="00162358"/>
    <w:rsid w:val="00162431"/>
    <w:rsid w:val="001624B8"/>
    <w:rsid w:val="001624CA"/>
    <w:rsid w:val="001624F1"/>
    <w:rsid w:val="001625AD"/>
    <w:rsid w:val="001626A5"/>
    <w:rsid w:val="001626E0"/>
    <w:rsid w:val="0016272D"/>
    <w:rsid w:val="00162866"/>
    <w:rsid w:val="0016287D"/>
    <w:rsid w:val="001628AD"/>
    <w:rsid w:val="001628E3"/>
    <w:rsid w:val="00162924"/>
    <w:rsid w:val="00162960"/>
    <w:rsid w:val="001629FF"/>
    <w:rsid w:val="00162A5F"/>
    <w:rsid w:val="00162A66"/>
    <w:rsid w:val="00162AB4"/>
    <w:rsid w:val="00162AFB"/>
    <w:rsid w:val="00162B8B"/>
    <w:rsid w:val="00162D0A"/>
    <w:rsid w:val="00162D1B"/>
    <w:rsid w:val="00162DD3"/>
    <w:rsid w:val="00162E0F"/>
    <w:rsid w:val="00162F06"/>
    <w:rsid w:val="001630F7"/>
    <w:rsid w:val="00163150"/>
    <w:rsid w:val="00163233"/>
    <w:rsid w:val="00163238"/>
    <w:rsid w:val="001632E4"/>
    <w:rsid w:val="00163398"/>
    <w:rsid w:val="00163498"/>
    <w:rsid w:val="0016356A"/>
    <w:rsid w:val="0016374B"/>
    <w:rsid w:val="0016374E"/>
    <w:rsid w:val="0016387F"/>
    <w:rsid w:val="00163952"/>
    <w:rsid w:val="0016397E"/>
    <w:rsid w:val="001639C0"/>
    <w:rsid w:val="001639FE"/>
    <w:rsid w:val="00163A21"/>
    <w:rsid w:val="00163ABC"/>
    <w:rsid w:val="00163AFC"/>
    <w:rsid w:val="00163B2B"/>
    <w:rsid w:val="00163B51"/>
    <w:rsid w:val="00163BEC"/>
    <w:rsid w:val="00163C58"/>
    <w:rsid w:val="00163D23"/>
    <w:rsid w:val="00163DA9"/>
    <w:rsid w:val="00163E80"/>
    <w:rsid w:val="00163F0B"/>
    <w:rsid w:val="00163F11"/>
    <w:rsid w:val="0016400C"/>
    <w:rsid w:val="0016404C"/>
    <w:rsid w:val="001641C0"/>
    <w:rsid w:val="00164226"/>
    <w:rsid w:val="001642C5"/>
    <w:rsid w:val="001643D9"/>
    <w:rsid w:val="00164448"/>
    <w:rsid w:val="00164453"/>
    <w:rsid w:val="00164500"/>
    <w:rsid w:val="00164692"/>
    <w:rsid w:val="001646FB"/>
    <w:rsid w:val="001647BE"/>
    <w:rsid w:val="001647D6"/>
    <w:rsid w:val="00164823"/>
    <w:rsid w:val="001648AD"/>
    <w:rsid w:val="00164981"/>
    <w:rsid w:val="00164ACD"/>
    <w:rsid w:val="00164AF3"/>
    <w:rsid w:val="00164AF5"/>
    <w:rsid w:val="00164B59"/>
    <w:rsid w:val="00164B69"/>
    <w:rsid w:val="00164CC7"/>
    <w:rsid w:val="00164CEE"/>
    <w:rsid w:val="00164D22"/>
    <w:rsid w:val="00164D36"/>
    <w:rsid w:val="00164DF9"/>
    <w:rsid w:val="00164E25"/>
    <w:rsid w:val="00164E57"/>
    <w:rsid w:val="00164E73"/>
    <w:rsid w:val="00164E81"/>
    <w:rsid w:val="00164E8E"/>
    <w:rsid w:val="00164EEB"/>
    <w:rsid w:val="00164F1F"/>
    <w:rsid w:val="00164FB2"/>
    <w:rsid w:val="00164FCA"/>
    <w:rsid w:val="00165063"/>
    <w:rsid w:val="00165101"/>
    <w:rsid w:val="00165116"/>
    <w:rsid w:val="0016511E"/>
    <w:rsid w:val="00165151"/>
    <w:rsid w:val="0016524F"/>
    <w:rsid w:val="00165278"/>
    <w:rsid w:val="001652BC"/>
    <w:rsid w:val="0016536A"/>
    <w:rsid w:val="0016540C"/>
    <w:rsid w:val="00165447"/>
    <w:rsid w:val="0016545A"/>
    <w:rsid w:val="001654BF"/>
    <w:rsid w:val="00165520"/>
    <w:rsid w:val="0016568F"/>
    <w:rsid w:val="00165700"/>
    <w:rsid w:val="0016580A"/>
    <w:rsid w:val="00165A2D"/>
    <w:rsid w:val="00165A8E"/>
    <w:rsid w:val="00165B26"/>
    <w:rsid w:val="00165B99"/>
    <w:rsid w:val="00165C05"/>
    <w:rsid w:val="00165D5D"/>
    <w:rsid w:val="00165E02"/>
    <w:rsid w:val="00165E29"/>
    <w:rsid w:val="00165E76"/>
    <w:rsid w:val="00165EA5"/>
    <w:rsid w:val="00165ED8"/>
    <w:rsid w:val="00165F0D"/>
    <w:rsid w:val="00165F8D"/>
    <w:rsid w:val="00166019"/>
    <w:rsid w:val="0016611C"/>
    <w:rsid w:val="0016617B"/>
    <w:rsid w:val="001661AF"/>
    <w:rsid w:val="00166283"/>
    <w:rsid w:val="001662A4"/>
    <w:rsid w:val="001662B3"/>
    <w:rsid w:val="00166307"/>
    <w:rsid w:val="00166413"/>
    <w:rsid w:val="001664C3"/>
    <w:rsid w:val="001665B6"/>
    <w:rsid w:val="001665E0"/>
    <w:rsid w:val="00166612"/>
    <w:rsid w:val="00166614"/>
    <w:rsid w:val="001668AB"/>
    <w:rsid w:val="001668B1"/>
    <w:rsid w:val="001668D8"/>
    <w:rsid w:val="0016693D"/>
    <w:rsid w:val="0016697F"/>
    <w:rsid w:val="001669DB"/>
    <w:rsid w:val="00166AF0"/>
    <w:rsid w:val="00166B05"/>
    <w:rsid w:val="00166B2E"/>
    <w:rsid w:val="00166BCC"/>
    <w:rsid w:val="00166C41"/>
    <w:rsid w:val="00166F16"/>
    <w:rsid w:val="00167002"/>
    <w:rsid w:val="0016701C"/>
    <w:rsid w:val="001670D5"/>
    <w:rsid w:val="001671A4"/>
    <w:rsid w:val="00167214"/>
    <w:rsid w:val="00167232"/>
    <w:rsid w:val="00167293"/>
    <w:rsid w:val="0016731A"/>
    <w:rsid w:val="0016733E"/>
    <w:rsid w:val="00167363"/>
    <w:rsid w:val="0016739E"/>
    <w:rsid w:val="0016742C"/>
    <w:rsid w:val="00167539"/>
    <w:rsid w:val="00167555"/>
    <w:rsid w:val="00167619"/>
    <w:rsid w:val="001676FC"/>
    <w:rsid w:val="0016774F"/>
    <w:rsid w:val="001678EB"/>
    <w:rsid w:val="00167AE0"/>
    <w:rsid w:val="00167AEE"/>
    <w:rsid w:val="00167BF3"/>
    <w:rsid w:val="00167BF6"/>
    <w:rsid w:val="00167CA7"/>
    <w:rsid w:val="00167D21"/>
    <w:rsid w:val="00167E0A"/>
    <w:rsid w:val="00167E54"/>
    <w:rsid w:val="00167F61"/>
    <w:rsid w:val="00167F7D"/>
    <w:rsid w:val="001700CD"/>
    <w:rsid w:val="00170108"/>
    <w:rsid w:val="00170132"/>
    <w:rsid w:val="00170205"/>
    <w:rsid w:val="001702A1"/>
    <w:rsid w:val="001702B2"/>
    <w:rsid w:val="00170321"/>
    <w:rsid w:val="00170327"/>
    <w:rsid w:val="00170396"/>
    <w:rsid w:val="001703DB"/>
    <w:rsid w:val="001704AA"/>
    <w:rsid w:val="0017058B"/>
    <w:rsid w:val="0017059A"/>
    <w:rsid w:val="001705C0"/>
    <w:rsid w:val="0017068C"/>
    <w:rsid w:val="001706D8"/>
    <w:rsid w:val="0017082E"/>
    <w:rsid w:val="001708E0"/>
    <w:rsid w:val="00170A53"/>
    <w:rsid w:val="00170A9C"/>
    <w:rsid w:val="00170B4C"/>
    <w:rsid w:val="00170B65"/>
    <w:rsid w:val="00170CD0"/>
    <w:rsid w:val="00170D35"/>
    <w:rsid w:val="00170DAB"/>
    <w:rsid w:val="00170DEC"/>
    <w:rsid w:val="00170E04"/>
    <w:rsid w:val="00170E08"/>
    <w:rsid w:val="00170E69"/>
    <w:rsid w:val="00170F1B"/>
    <w:rsid w:val="00170F3B"/>
    <w:rsid w:val="00170F66"/>
    <w:rsid w:val="00170FC8"/>
    <w:rsid w:val="00171034"/>
    <w:rsid w:val="0017120E"/>
    <w:rsid w:val="00171227"/>
    <w:rsid w:val="00171235"/>
    <w:rsid w:val="00171251"/>
    <w:rsid w:val="00171480"/>
    <w:rsid w:val="001714AD"/>
    <w:rsid w:val="00171527"/>
    <w:rsid w:val="00171569"/>
    <w:rsid w:val="0017159B"/>
    <w:rsid w:val="0017166C"/>
    <w:rsid w:val="001716D1"/>
    <w:rsid w:val="0017185E"/>
    <w:rsid w:val="00171A53"/>
    <w:rsid w:val="00171A87"/>
    <w:rsid w:val="00171B5E"/>
    <w:rsid w:val="00171BA0"/>
    <w:rsid w:val="00171BD4"/>
    <w:rsid w:val="00171C42"/>
    <w:rsid w:val="00171DF5"/>
    <w:rsid w:val="00171E21"/>
    <w:rsid w:val="00171E43"/>
    <w:rsid w:val="00171E80"/>
    <w:rsid w:val="00171F16"/>
    <w:rsid w:val="00171F21"/>
    <w:rsid w:val="0017217E"/>
    <w:rsid w:val="0017223D"/>
    <w:rsid w:val="00172264"/>
    <w:rsid w:val="00172282"/>
    <w:rsid w:val="00172305"/>
    <w:rsid w:val="001723A0"/>
    <w:rsid w:val="00172412"/>
    <w:rsid w:val="00172430"/>
    <w:rsid w:val="001726A6"/>
    <w:rsid w:val="0017271B"/>
    <w:rsid w:val="0017277B"/>
    <w:rsid w:val="001727F7"/>
    <w:rsid w:val="0017282F"/>
    <w:rsid w:val="0017283F"/>
    <w:rsid w:val="0017289A"/>
    <w:rsid w:val="001728BA"/>
    <w:rsid w:val="001728CA"/>
    <w:rsid w:val="001728F6"/>
    <w:rsid w:val="00172920"/>
    <w:rsid w:val="001729D6"/>
    <w:rsid w:val="00172A43"/>
    <w:rsid w:val="00172AF3"/>
    <w:rsid w:val="00172B14"/>
    <w:rsid w:val="00172BB6"/>
    <w:rsid w:val="00172BCD"/>
    <w:rsid w:val="00172C05"/>
    <w:rsid w:val="00172C64"/>
    <w:rsid w:val="00172C73"/>
    <w:rsid w:val="00172F97"/>
    <w:rsid w:val="00172FA2"/>
    <w:rsid w:val="0017308A"/>
    <w:rsid w:val="001730E4"/>
    <w:rsid w:val="00173305"/>
    <w:rsid w:val="001733D9"/>
    <w:rsid w:val="001733E6"/>
    <w:rsid w:val="0017343D"/>
    <w:rsid w:val="00173515"/>
    <w:rsid w:val="00173570"/>
    <w:rsid w:val="0017357E"/>
    <w:rsid w:val="0017369E"/>
    <w:rsid w:val="001736BF"/>
    <w:rsid w:val="001736E6"/>
    <w:rsid w:val="001736E9"/>
    <w:rsid w:val="0017376A"/>
    <w:rsid w:val="001737C8"/>
    <w:rsid w:val="001737ED"/>
    <w:rsid w:val="0017382F"/>
    <w:rsid w:val="0017387E"/>
    <w:rsid w:val="00173A33"/>
    <w:rsid w:val="00173A7B"/>
    <w:rsid w:val="00173A7E"/>
    <w:rsid w:val="00173AC6"/>
    <w:rsid w:val="00173C5C"/>
    <w:rsid w:val="00173CB5"/>
    <w:rsid w:val="00173DA5"/>
    <w:rsid w:val="00173DFF"/>
    <w:rsid w:val="00173E48"/>
    <w:rsid w:val="00173E7C"/>
    <w:rsid w:val="00173F0D"/>
    <w:rsid w:val="00174068"/>
    <w:rsid w:val="00174138"/>
    <w:rsid w:val="00174194"/>
    <w:rsid w:val="0017428F"/>
    <w:rsid w:val="001742A6"/>
    <w:rsid w:val="001742E6"/>
    <w:rsid w:val="001742FC"/>
    <w:rsid w:val="00174347"/>
    <w:rsid w:val="001743E9"/>
    <w:rsid w:val="001743EB"/>
    <w:rsid w:val="0017448A"/>
    <w:rsid w:val="001745B7"/>
    <w:rsid w:val="00174636"/>
    <w:rsid w:val="00174730"/>
    <w:rsid w:val="001747AF"/>
    <w:rsid w:val="00174913"/>
    <w:rsid w:val="00174978"/>
    <w:rsid w:val="00174996"/>
    <w:rsid w:val="001749A0"/>
    <w:rsid w:val="00174CAA"/>
    <w:rsid w:val="00174D49"/>
    <w:rsid w:val="00174DF6"/>
    <w:rsid w:val="00174E3D"/>
    <w:rsid w:val="00174E4F"/>
    <w:rsid w:val="00174E61"/>
    <w:rsid w:val="00174E92"/>
    <w:rsid w:val="00174F08"/>
    <w:rsid w:val="00174F72"/>
    <w:rsid w:val="0017501C"/>
    <w:rsid w:val="00175203"/>
    <w:rsid w:val="001752A0"/>
    <w:rsid w:val="00175346"/>
    <w:rsid w:val="0017541B"/>
    <w:rsid w:val="00175476"/>
    <w:rsid w:val="00175573"/>
    <w:rsid w:val="00175658"/>
    <w:rsid w:val="00175663"/>
    <w:rsid w:val="00175674"/>
    <w:rsid w:val="001756D4"/>
    <w:rsid w:val="001756F5"/>
    <w:rsid w:val="001757DD"/>
    <w:rsid w:val="00175951"/>
    <w:rsid w:val="00175AE2"/>
    <w:rsid w:val="00175AE9"/>
    <w:rsid w:val="00175B83"/>
    <w:rsid w:val="00175BEF"/>
    <w:rsid w:val="00175C0D"/>
    <w:rsid w:val="00175D6E"/>
    <w:rsid w:val="00175DC6"/>
    <w:rsid w:val="00175EDF"/>
    <w:rsid w:val="00175EFD"/>
    <w:rsid w:val="00175FB2"/>
    <w:rsid w:val="00175FB3"/>
    <w:rsid w:val="00176020"/>
    <w:rsid w:val="00176051"/>
    <w:rsid w:val="0017606B"/>
    <w:rsid w:val="001760DF"/>
    <w:rsid w:val="00176150"/>
    <w:rsid w:val="0017619D"/>
    <w:rsid w:val="001761AD"/>
    <w:rsid w:val="00176241"/>
    <w:rsid w:val="00176322"/>
    <w:rsid w:val="0017637A"/>
    <w:rsid w:val="00176434"/>
    <w:rsid w:val="001764DE"/>
    <w:rsid w:val="001764DF"/>
    <w:rsid w:val="0017650F"/>
    <w:rsid w:val="00176562"/>
    <w:rsid w:val="001765A9"/>
    <w:rsid w:val="00176680"/>
    <w:rsid w:val="0017674D"/>
    <w:rsid w:val="00176752"/>
    <w:rsid w:val="001769A1"/>
    <w:rsid w:val="001769BB"/>
    <w:rsid w:val="00176A20"/>
    <w:rsid w:val="00176A64"/>
    <w:rsid w:val="00176C59"/>
    <w:rsid w:val="00176C64"/>
    <w:rsid w:val="00176C8E"/>
    <w:rsid w:val="00176D59"/>
    <w:rsid w:val="00176D6B"/>
    <w:rsid w:val="00176D7B"/>
    <w:rsid w:val="00176E60"/>
    <w:rsid w:val="00176F3E"/>
    <w:rsid w:val="00176F4C"/>
    <w:rsid w:val="00176FB2"/>
    <w:rsid w:val="00176FC5"/>
    <w:rsid w:val="0017706D"/>
    <w:rsid w:val="0017707A"/>
    <w:rsid w:val="00177099"/>
    <w:rsid w:val="00177221"/>
    <w:rsid w:val="001772B6"/>
    <w:rsid w:val="001772C5"/>
    <w:rsid w:val="001774C2"/>
    <w:rsid w:val="00177502"/>
    <w:rsid w:val="0017757D"/>
    <w:rsid w:val="001776AD"/>
    <w:rsid w:val="001776FE"/>
    <w:rsid w:val="0017778E"/>
    <w:rsid w:val="001777E4"/>
    <w:rsid w:val="0017782F"/>
    <w:rsid w:val="001778F1"/>
    <w:rsid w:val="001779FB"/>
    <w:rsid w:val="00177A49"/>
    <w:rsid w:val="00177AFA"/>
    <w:rsid w:val="00177B8C"/>
    <w:rsid w:val="00177D76"/>
    <w:rsid w:val="00177D9F"/>
    <w:rsid w:val="00177E3F"/>
    <w:rsid w:val="00177EA6"/>
    <w:rsid w:val="00177ED2"/>
    <w:rsid w:val="00177F5D"/>
    <w:rsid w:val="0018004A"/>
    <w:rsid w:val="00180075"/>
    <w:rsid w:val="001800BE"/>
    <w:rsid w:val="001800D3"/>
    <w:rsid w:val="0018016C"/>
    <w:rsid w:val="001801DF"/>
    <w:rsid w:val="001801EF"/>
    <w:rsid w:val="001802BA"/>
    <w:rsid w:val="001804D0"/>
    <w:rsid w:val="00180513"/>
    <w:rsid w:val="0018057F"/>
    <w:rsid w:val="0018067E"/>
    <w:rsid w:val="001806EA"/>
    <w:rsid w:val="00180774"/>
    <w:rsid w:val="00180847"/>
    <w:rsid w:val="00180877"/>
    <w:rsid w:val="0018097C"/>
    <w:rsid w:val="001809C7"/>
    <w:rsid w:val="00180A53"/>
    <w:rsid w:val="00180A60"/>
    <w:rsid w:val="00180AC8"/>
    <w:rsid w:val="00180B13"/>
    <w:rsid w:val="00180B2D"/>
    <w:rsid w:val="00180B35"/>
    <w:rsid w:val="00180BEB"/>
    <w:rsid w:val="00180C9D"/>
    <w:rsid w:val="00180CE4"/>
    <w:rsid w:val="00180CF4"/>
    <w:rsid w:val="00180CFE"/>
    <w:rsid w:val="00180D16"/>
    <w:rsid w:val="00180E7F"/>
    <w:rsid w:val="00180EC5"/>
    <w:rsid w:val="00180EE1"/>
    <w:rsid w:val="00180F5E"/>
    <w:rsid w:val="00181038"/>
    <w:rsid w:val="0018106E"/>
    <w:rsid w:val="00181077"/>
    <w:rsid w:val="001810C1"/>
    <w:rsid w:val="00181182"/>
    <w:rsid w:val="001811EA"/>
    <w:rsid w:val="0018121E"/>
    <w:rsid w:val="001813CB"/>
    <w:rsid w:val="00181429"/>
    <w:rsid w:val="00181463"/>
    <w:rsid w:val="00181572"/>
    <w:rsid w:val="00181719"/>
    <w:rsid w:val="00181813"/>
    <w:rsid w:val="001818BE"/>
    <w:rsid w:val="00181A1C"/>
    <w:rsid w:val="00181A88"/>
    <w:rsid w:val="00181CDF"/>
    <w:rsid w:val="00181D4A"/>
    <w:rsid w:val="00181DC2"/>
    <w:rsid w:val="00181EAF"/>
    <w:rsid w:val="00181F97"/>
    <w:rsid w:val="00181FF8"/>
    <w:rsid w:val="0018200D"/>
    <w:rsid w:val="0018203D"/>
    <w:rsid w:val="00182054"/>
    <w:rsid w:val="00182071"/>
    <w:rsid w:val="001820D3"/>
    <w:rsid w:val="001820F3"/>
    <w:rsid w:val="00182139"/>
    <w:rsid w:val="0018219C"/>
    <w:rsid w:val="00182242"/>
    <w:rsid w:val="00182323"/>
    <w:rsid w:val="00182381"/>
    <w:rsid w:val="001823A2"/>
    <w:rsid w:val="001823CA"/>
    <w:rsid w:val="001823F6"/>
    <w:rsid w:val="00182406"/>
    <w:rsid w:val="001824B3"/>
    <w:rsid w:val="001824CA"/>
    <w:rsid w:val="00182560"/>
    <w:rsid w:val="00182630"/>
    <w:rsid w:val="001826C2"/>
    <w:rsid w:val="001826C8"/>
    <w:rsid w:val="001826FE"/>
    <w:rsid w:val="00182704"/>
    <w:rsid w:val="00182715"/>
    <w:rsid w:val="0018289B"/>
    <w:rsid w:val="001828D4"/>
    <w:rsid w:val="0018297A"/>
    <w:rsid w:val="00182A26"/>
    <w:rsid w:val="00182A59"/>
    <w:rsid w:val="00182BD0"/>
    <w:rsid w:val="00182BDB"/>
    <w:rsid w:val="00182F7F"/>
    <w:rsid w:val="00182F95"/>
    <w:rsid w:val="00182F9E"/>
    <w:rsid w:val="0018300A"/>
    <w:rsid w:val="0018304C"/>
    <w:rsid w:val="00183068"/>
    <w:rsid w:val="001830CF"/>
    <w:rsid w:val="00183216"/>
    <w:rsid w:val="00183286"/>
    <w:rsid w:val="001833E1"/>
    <w:rsid w:val="001833E4"/>
    <w:rsid w:val="001833E8"/>
    <w:rsid w:val="0018346F"/>
    <w:rsid w:val="00183472"/>
    <w:rsid w:val="001835A4"/>
    <w:rsid w:val="001835F1"/>
    <w:rsid w:val="0018362E"/>
    <w:rsid w:val="0018364F"/>
    <w:rsid w:val="00183685"/>
    <w:rsid w:val="00183698"/>
    <w:rsid w:val="001836F2"/>
    <w:rsid w:val="00183937"/>
    <w:rsid w:val="001839A3"/>
    <w:rsid w:val="001839ED"/>
    <w:rsid w:val="00183A29"/>
    <w:rsid w:val="00183A5A"/>
    <w:rsid w:val="00183B1A"/>
    <w:rsid w:val="00183B6C"/>
    <w:rsid w:val="00183B7F"/>
    <w:rsid w:val="00183BAB"/>
    <w:rsid w:val="00183BB9"/>
    <w:rsid w:val="00183C68"/>
    <w:rsid w:val="00183C77"/>
    <w:rsid w:val="00183C88"/>
    <w:rsid w:val="00183D29"/>
    <w:rsid w:val="0018404E"/>
    <w:rsid w:val="0018418E"/>
    <w:rsid w:val="00184252"/>
    <w:rsid w:val="00184261"/>
    <w:rsid w:val="001842DF"/>
    <w:rsid w:val="001842FE"/>
    <w:rsid w:val="00184434"/>
    <w:rsid w:val="0018443D"/>
    <w:rsid w:val="0018445B"/>
    <w:rsid w:val="001844FB"/>
    <w:rsid w:val="00184528"/>
    <w:rsid w:val="00184534"/>
    <w:rsid w:val="0018458C"/>
    <w:rsid w:val="00184793"/>
    <w:rsid w:val="0018479F"/>
    <w:rsid w:val="0018481C"/>
    <w:rsid w:val="0018488D"/>
    <w:rsid w:val="00184A76"/>
    <w:rsid w:val="00184AE7"/>
    <w:rsid w:val="00184BAD"/>
    <w:rsid w:val="00184C3C"/>
    <w:rsid w:val="00184C85"/>
    <w:rsid w:val="00184D0F"/>
    <w:rsid w:val="00184D7A"/>
    <w:rsid w:val="00184E00"/>
    <w:rsid w:val="00184E5B"/>
    <w:rsid w:val="00184E71"/>
    <w:rsid w:val="00184EB1"/>
    <w:rsid w:val="00184EB5"/>
    <w:rsid w:val="00184FE1"/>
    <w:rsid w:val="00184FE8"/>
    <w:rsid w:val="001850B9"/>
    <w:rsid w:val="00185202"/>
    <w:rsid w:val="00185207"/>
    <w:rsid w:val="0018529E"/>
    <w:rsid w:val="001852CD"/>
    <w:rsid w:val="001853A9"/>
    <w:rsid w:val="0018552D"/>
    <w:rsid w:val="0018572C"/>
    <w:rsid w:val="001857F2"/>
    <w:rsid w:val="0018589A"/>
    <w:rsid w:val="001858FD"/>
    <w:rsid w:val="001859B4"/>
    <w:rsid w:val="001859D9"/>
    <w:rsid w:val="00185A07"/>
    <w:rsid w:val="00185A32"/>
    <w:rsid w:val="00185AF4"/>
    <w:rsid w:val="00185B1C"/>
    <w:rsid w:val="00185BA7"/>
    <w:rsid w:val="00185C02"/>
    <w:rsid w:val="00185D2B"/>
    <w:rsid w:val="00185D5D"/>
    <w:rsid w:val="00185E07"/>
    <w:rsid w:val="00185E35"/>
    <w:rsid w:val="00185E45"/>
    <w:rsid w:val="00185E75"/>
    <w:rsid w:val="00185F90"/>
    <w:rsid w:val="00185F9F"/>
    <w:rsid w:val="00186000"/>
    <w:rsid w:val="0018620A"/>
    <w:rsid w:val="001862DE"/>
    <w:rsid w:val="00186342"/>
    <w:rsid w:val="00186394"/>
    <w:rsid w:val="001863D9"/>
    <w:rsid w:val="001864D8"/>
    <w:rsid w:val="001864F1"/>
    <w:rsid w:val="001866DC"/>
    <w:rsid w:val="0018673F"/>
    <w:rsid w:val="0018674C"/>
    <w:rsid w:val="001867B7"/>
    <w:rsid w:val="00186849"/>
    <w:rsid w:val="0018688F"/>
    <w:rsid w:val="001868A1"/>
    <w:rsid w:val="001868D8"/>
    <w:rsid w:val="00186921"/>
    <w:rsid w:val="001869CB"/>
    <w:rsid w:val="001869FD"/>
    <w:rsid w:val="00186A51"/>
    <w:rsid w:val="00186AC1"/>
    <w:rsid w:val="00186CF4"/>
    <w:rsid w:val="00186E3F"/>
    <w:rsid w:val="00186E97"/>
    <w:rsid w:val="00186F14"/>
    <w:rsid w:val="00186F1F"/>
    <w:rsid w:val="00186FAA"/>
    <w:rsid w:val="00186FF5"/>
    <w:rsid w:val="0018709D"/>
    <w:rsid w:val="0018714E"/>
    <w:rsid w:val="00187190"/>
    <w:rsid w:val="001871A6"/>
    <w:rsid w:val="001871EA"/>
    <w:rsid w:val="00187344"/>
    <w:rsid w:val="001873D3"/>
    <w:rsid w:val="001873FF"/>
    <w:rsid w:val="00187440"/>
    <w:rsid w:val="00187532"/>
    <w:rsid w:val="001875BD"/>
    <w:rsid w:val="001875C3"/>
    <w:rsid w:val="001875DE"/>
    <w:rsid w:val="00187656"/>
    <w:rsid w:val="00187677"/>
    <w:rsid w:val="001876AE"/>
    <w:rsid w:val="001878A5"/>
    <w:rsid w:val="001878D8"/>
    <w:rsid w:val="0018796F"/>
    <w:rsid w:val="001879A8"/>
    <w:rsid w:val="00187AB5"/>
    <w:rsid w:val="00187ABC"/>
    <w:rsid w:val="00187AEB"/>
    <w:rsid w:val="00187B4D"/>
    <w:rsid w:val="00187B83"/>
    <w:rsid w:val="00187BD9"/>
    <w:rsid w:val="00187C23"/>
    <w:rsid w:val="00187C40"/>
    <w:rsid w:val="00187DBB"/>
    <w:rsid w:val="00187DE6"/>
    <w:rsid w:val="00187ED3"/>
    <w:rsid w:val="00187F62"/>
    <w:rsid w:val="00190053"/>
    <w:rsid w:val="00190109"/>
    <w:rsid w:val="00190112"/>
    <w:rsid w:val="0019012E"/>
    <w:rsid w:val="0019014A"/>
    <w:rsid w:val="00190190"/>
    <w:rsid w:val="001901B0"/>
    <w:rsid w:val="001901C6"/>
    <w:rsid w:val="001901E8"/>
    <w:rsid w:val="00190258"/>
    <w:rsid w:val="001903EA"/>
    <w:rsid w:val="0019042E"/>
    <w:rsid w:val="0019045C"/>
    <w:rsid w:val="001904EA"/>
    <w:rsid w:val="001905CA"/>
    <w:rsid w:val="001905CD"/>
    <w:rsid w:val="00190787"/>
    <w:rsid w:val="0019086C"/>
    <w:rsid w:val="0019091F"/>
    <w:rsid w:val="0019092E"/>
    <w:rsid w:val="001909B9"/>
    <w:rsid w:val="00190ADE"/>
    <w:rsid w:val="00190AE1"/>
    <w:rsid w:val="00190AE9"/>
    <w:rsid w:val="00190AF9"/>
    <w:rsid w:val="00190BA0"/>
    <w:rsid w:val="00190C1B"/>
    <w:rsid w:val="00190D1B"/>
    <w:rsid w:val="00190E11"/>
    <w:rsid w:val="00190E86"/>
    <w:rsid w:val="00190EBE"/>
    <w:rsid w:val="00191005"/>
    <w:rsid w:val="0019106D"/>
    <w:rsid w:val="00191109"/>
    <w:rsid w:val="00191298"/>
    <w:rsid w:val="0019138E"/>
    <w:rsid w:val="00191440"/>
    <w:rsid w:val="0019146A"/>
    <w:rsid w:val="001914E9"/>
    <w:rsid w:val="001915DF"/>
    <w:rsid w:val="001915EB"/>
    <w:rsid w:val="0019166F"/>
    <w:rsid w:val="001917C5"/>
    <w:rsid w:val="00191890"/>
    <w:rsid w:val="00191906"/>
    <w:rsid w:val="001919E2"/>
    <w:rsid w:val="001919F5"/>
    <w:rsid w:val="00191AB5"/>
    <w:rsid w:val="00191AD8"/>
    <w:rsid w:val="00191B06"/>
    <w:rsid w:val="00191C49"/>
    <w:rsid w:val="00191C76"/>
    <w:rsid w:val="00191C9D"/>
    <w:rsid w:val="00191CB8"/>
    <w:rsid w:val="00191D31"/>
    <w:rsid w:val="00191D39"/>
    <w:rsid w:val="00191D60"/>
    <w:rsid w:val="00191F54"/>
    <w:rsid w:val="00191F59"/>
    <w:rsid w:val="00191F5B"/>
    <w:rsid w:val="00191FD3"/>
    <w:rsid w:val="00191FE5"/>
    <w:rsid w:val="0019203A"/>
    <w:rsid w:val="00192059"/>
    <w:rsid w:val="001920AA"/>
    <w:rsid w:val="00192158"/>
    <w:rsid w:val="0019216F"/>
    <w:rsid w:val="0019228F"/>
    <w:rsid w:val="00192303"/>
    <w:rsid w:val="0019235B"/>
    <w:rsid w:val="0019235C"/>
    <w:rsid w:val="00192362"/>
    <w:rsid w:val="00192455"/>
    <w:rsid w:val="001924CE"/>
    <w:rsid w:val="001924FE"/>
    <w:rsid w:val="00192500"/>
    <w:rsid w:val="001925C7"/>
    <w:rsid w:val="00192628"/>
    <w:rsid w:val="0019266C"/>
    <w:rsid w:val="001926C3"/>
    <w:rsid w:val="0019277E"/>
    <w:rsid w:val="001927A5"/>
    <w:rsid w:val="00192937"/>
    <w:rsid w:val="00192A15"/>
    <w:rsid w:val="00192ACA"/>
    <w:rsid w:val="00192BC8"/>
    <w:rsid w:val="00192CB1"/>
    <w:rsid w:val="00192CD2"/>
    <w:rsid w:val="00192D05"/>
    <w:rsid w:val="00192E50"/>
    <w:rsid w:val="00192E5B"/>
    <w:rsid w:val="00192E81"/>
    <w:rsid w:val="00192ECE"/>
    <w:rsid w:val="00192EE4"/>
    <w:rsid w:val="00192FAB"/>
    <w:rsid w:val="00193004"/>
    <w:rsid w:val="00193052"/>
    <w:rsid w:val="001930FC"/>
    <w:rsid w:val="00193133"/>
    <w:rsid w:val="001931E5"/>
    <w:rsid w:val="001931F3"/>
    <w:rsid w:val="001933CE"/>
    <w:rsid w:val="00193434"/>
    <w:rsid w:val="001934D6"/>
    <w:rsid w:val="001934EB"/>
    <w:rsid w:val="0019352C"/>
    <w:rsid w:val="0019355B"/>
    <w:rsid w:val="0019368F"/>
    <w:rsid w:val="001936DD"/>
    <w:rsid w:val="00193790"/>
    <w:rsid w:val="00193800"/>
    <w:rsid w:val="0019389F"/>
    <w:rsid w:val="0019391F"/>
    <w:rsid w:val="00193A31"/>
    <w:rsid w:val="00193A6A"/>
    <w:rsid w:val="00193A78"/>
    <w:rsid w:val="00193ABB"/>
    <w:rsid w:val="00193C0E"/>
    <w:rsid w:val="00193CA9"/>
    <w:rsid w:val="00193CD0"/>
    <w:rsid w:val="00193D31"/>
    <w:rsid w:val="00193E3C"/>
    <w:rsid w:val="00193E8D"/>
    <w:rsid w:val="00193EBA"/>
    <w:rsid w:val="00193F37"/>
    <w:rsid w:val="00193FB1"/>
    <w:rsid w:val="001940C2"/>
    <w:rsid w:val="0019413A"/>
    <w:rsid w:val="0019416A"/>
    <w:rsid w:val="00194250"/>
    <w:rsid w:val="001942EC"/>
    <w:rsid w:val="001942ED"/>
    <w:rsid w:val="00194344"/>
    <w:rsid w:val="001943A5"/>
    <w:rsid w:val="001943D9"/>
    <w:rsid w:val="00194413"/>
    <w:rsid w:val="00194439"/>
    <w:rsid w:val="0019447B"/>
    <w:rsid w:val="001944CF"/>
    <w:rsid w:val="00194598"/>
    <w:rsid w:val="001945C6"/>
    <w:rsid w:val="001948F6"/>
    <w:rsid w:val="00194932"/>
    <w:rsid w:val="00194949"/>
    <w:rsid w:val="001949BB"/>
    <w:rsid w:val="001949D5"/>
    <w:rsid w:val="001949D8"/>
    <w:rsid w:val="00194A82"/>
    <w:rsid w:val="00194A85"/>
    <w:rsid w:val="00194AEB"/>
    <w:rsid w:val="00194B38"/>
    <w:rsid w:val="00194B6D"/>
    <w:rsid w:val="00194BC8"/>
    <w:rsid w:val="00194BD9"/>
    <w:rsid w:val="00194C46"/>
    <w:rsid w:val="00194CF3"/>
    <w:rsid w:val="00194CF8"/>
    <w:rsid w:val="00194DCC"/>
    <w:rsid w:val="00194EC4"/>
    <w:rsid w:val="00194ECB"/>
    <w:rsid w:val="00194F02"/>
    <w:rsid w:val="00194F50"/>
    <w:rsid w:val="00194F80"/>
    <w:rsid w:val="00194F90"/>
    <w:rsid w:val="00194FC1"/>
    <w:rsid w:val="00194FC5"/>
    <w:rsid w:val="00194FD7"/>
    <w:rsid w:val="00195002"/>
    <w:rsid w:val="0019500E"/>
    <w:rsid w:val="00195089"/>
    <w:rsid w:val="00195112"/>
    <w:rsid w:val="0019519D"/>
    <w:rsid w:val="001951BE"/>
    <w:rsid w:val="001952E0"/>
    <w:rsid w:val="001952E6"/>
    <w:rsid w:val="00195371"/>
    <w:rsid w:val="0019539C"/>
    <w:rsid w:val="00195504"/>
    <w:rsid w:val="001955C2"/>
    <w:rsid w:val="00195623"/>
    <w:rsid w:val="00195657"/>
    <w:rsid w:val="001956CF"/>
    <w:rsid w:val="001956FF"/>
    <w:rsid w:val="0019576E"/>
    <w:rsid w:val="00195884"/>
    <w:rsid w:val="001958B6"/>
    <w:rsid w:val="001959D8"/>
    <w:rsid w:val="00195A13"/>
    <w:rsid w:val="00195A2B"/>
    <w:rsid w:val="00195A2C"/>
    <w:rsid w:val="00195A48"/>
    <w:rsid w:val="00195AB8"/>
    <w:rsid w:val="00195B1E"/>
    <w:rsid w:val="00195C54"/>
    <w:rsid w:val="00195D4F"/>
    <w:rsid w:val="00195D8F"/>
    <w:rsid w:val="00195DD2"/>
    <w:rsid w:val="00195EA3"/>
    <w:rsid w:val="00195EB4"/>
    <w:rsid w:val="00195F39"/>
    <w:rsid w:val="00195FA3"/>
    <w:rsid w:val="00195FA7"/>
    <w:rsid w:val="00196103"/>
    <w:rsid w:val="0019621D"/>
    <w:rsid w:val="001963B3"/>
    <w:rsid w:val="0019643A"/>
    <w:rsid w:val="0019647B"/>
    <w:rsid w:val="0019651C"/>
    <w:rsid w:val="001965A5"/>
    <w:rsid w:val="001965A6"/>
    <w:rsid w:val="00196656"/>
    <w:rsid w:val="00196681"/>
    <w:rsid w:val="0019674C"/>
    <w:rsid w:val="0019676B"/>
    <w:rsid w:val="0019677F"/>
    <w:rsid w:val="001967C4"/>
    <w:rsid w:val="0019680E"/>
    <w:rsid w:val="0019682D"/>
    <w:rsid w:val="0019688C"/>
    <w:rsid w:val="001968CC"/>
    <w:rsid w:val="0019691F"/>
    <w:rsid w:val="001969A0"/>
    <w:rsid w:val="001969FB"/>
    <w:rsid w:val="00196A51"/>
    <w:rsid w:val="00196A7D"/>
    <w:rsid w:val="00196AD1"/>
    <w:rsid w:val="00196B11"/>
    <w:rsid w:val="00196B1C"/>
    <w:rsid w:val="00196C3E"/>
    <w:rsid w:val="00196C56"/>
    <w:rsid w:val="00196C84"/>
    <w:rsid w:val="00196D23"/>
    <w:rsid w:val="00196D9F"/>
    <w:rsid w:val="00196E72"/>
    <w:rsid w:val="00196EA3"/>
    <w:rsid w:val="00196F4C"/>
    <w:rsid w:val="00196F54"/>
    <w:rsid w:val="00196F87"/>
    <w:rsid w:val="00196FBC"/>
    <w:rsid w:val="00196FE2"/>
    <w:rsid w:val="00197231"/>
    <w:rsid w:val="00197295"/>
    <w:rsid w:val="00197348"/>
    <w:rsid w:val="00197371"/>
    <w:rsid w:val="0019743E"/>
    <w:rsid w:val="00197498"/>
    <w:rsid w:val="00197593"/>
    <w:rsid w:val="001975ED"/>
    <w:rsid w:val="001975FB"/>
    <w:rsid w:val="00197643"/>
    <w:rsid w:val="0019764E"/>
    <w:rsid w:val="00197710"/>
    <w:rsid w:val="0019778C"/>
    <w:rsid w:val="001977B1"/>
    <w:rsid w:val="00197824"/>
    <w:rsid w:val="0019789A"/>
    <w:rsid w:val="001978BD"/>
    <w:rsid w:val="001978F7"/>
    <w:rsid w:val="001979C8"/>
    <w:rsid w:val="001979E2"/>
    <w:rsid w:val="001979F6"/>
    <w:rsid w:val="00197AF8"/>
    <w:rsid w:val="00197B12"/>
    <w:rsid w:val="00197B73"/>
    <w:rsid w:val="00197D55"/>
    <w:rsid w:val="00197D5D"/>
    <w:rsid w:val="00197DE8"/>
    <w:rsid w:val="00197ED1"/>
    <w:rsid w:val="00197F01"/>
    <w:rsid w:val="00197F28"/>
    <w:rsid w:val="00197F51"/>
    <w:rsid w:val="001A0031"/>
    <w:rsid w:val="001A003A"/>
    <w:rsid w:val="001A007B"/>
    <w:rsid w:val="001A010E"/>
    <w:rsid w:val="001A01C9"/>
    <w:rsid w:val="001A01CB"/>
    <w:rsid w:val="001A022B"/>
    <w:rsid w:val="001A026A"/>
    <w:rsid w:val="001A0298"/>
    <w:rsid w:val="001A02D6"/>
    <w:rsid w:val="001A03FA"/>
    <w:rsid w:val="001A0401"/>
    <w:rsid w:val="001A04EC"/>
    <w:rsid w:val="001A0569"/>
    <w:rsid w:val="001A05EB"/>
    <w:rsid w:val="001A07E0"/>
    <w:rsid w:val="001A0848"/>
    <w:rsid w:val="001A0893"/>
    <w:rsid w:val="001A0B71"/>
    <w:rsid w:val="001A0C07"/>
    <w:rsid w:val="001A0DD0"/>
    <w:rsid w:val="001A0E50"/>
    <w:rsid w:val="001A0EC7"/>
    <w:rsid w:val="001A0FBB"/>
    <w:rsid w:val="001A10BC"/>
    <w:rsid w:val="001A111E"/>
    <w:rsid w:val="001A1192"/>
    <w:rsid w:val="001A11D0"/>
    <w:rsid w:val="001A11DA"/>
    <w:rsid w:val="001A1298"/>
    <w:rsid w:val="001A12E6"/>
    <w:rsid w:val="001A134C"/>
    <w:rsid w:val="001A136D"/>
    <w:rsid w:val="001A13C0"/>
    <w:rsid w:val="001A13D1"/>
    <w:rsid w:val="001A1428"/>
    <w:rsid w:val="001A1496"/>
    <w:rsid w:val="001A14F2"/>
    <w:rsid w:val="001A15D5"/>
    <w:rsid w:val="001A15EB"/>
    <w:rsid w:val="001A161B"/>
    <w:rsid w:val="001A162C"/>
    <w:rsid w:val="001A16B6"/>
    <w:rsid w:val="001A1709"/>
    <w:rsid w:val="001A176B"/>
    <w:rsid w:val="001A1780"/>
    <w:rsid w:val="001A185E"/>
    <w:rsid w:val="001A18A2"/>
    <w:rsid w:val="001A18B7"/>
    <w:rsid w:val="001A1948"/>
    <w:rsid w:val="001A1961"/>
    <w:rsid w:val="001A19EB"/>
    <w:rsid w:val="001A1A8F"/>
    <w:rsid w:val="001A1AE5"/>
    <w:rsid w:val="001A1AF4"/>
    <w:rsid w:val="001A1B54"/>
    <w:rsid w:val="001A1B9C"/>
    <w:rsid w:val="001A1D8D"/>
    <w:rsid w:val="001A1D8F"/>
    <w:rsid w:val="001A1E81"/>
    <w:rsid w:val="001A1E8D"/>
    <w:rsid w:val="001A1EAD"/>
    <w:rsid w:val="001A1EF5"/>
    <w:rsid w:val="001A1F2A"/>
    <w:rsid w:val="001A1F72"/>
    <w:rsid w:val="001A1F7F"/>
    <w:rsid w:val="001A1F95"/>
    <w:rsid w:val="001A1FDE"/>
    <w:rsid w:val="001A2031"/>
    <w:rsid w:val="001A20AC"/>
    <w:rsid w:val="001A20D7"/>
    <w:rsid w:val="001A20EA"/>
    <w:rsid w:val="001A21AE"/>
    <w:rsid w:val="001A21F8"/>
    <w:rsid w:val="001A2234"/>
    <w:rsid w:val="001A22B1"/>
    <w:rsid w:val="001A2301"/>
    <w:rsid w:val="001A238A"/>
    <w:rsid w:val="001A2455"/>
    <w:rsid w:val="001A2473"/>
    <w:rsid w:val="001A2479"/>
    <w:rsid w:val="001A25F2"/>
    <w:rsid w:val="001A2630"/>
    <w:rsid w:val="001A263F"/>
    <w:rsid w:val="001A2652"/>
    <w:rsid w:val="001A2659"/>
    <w:rsid w:val="001A267E"/>
    <w:rsid w:val="001A26ED"/>
    <w:rsid w:val="001A2819"/>
    <w:rsid w:val="001A2878"/>
    <w:rsid w:val="001A28B5"/>
    <w:rsid w:val="001A28E4"/>
    <w:rsid w:val="001A290C"/>
    <w:rsid w:val="001A2A01"/>
    <w:rsid w:val="001A2A2D"/>
    <w:rsid w:val="001A2A34"/>
    <w:rsid w:val="001A2A47"/>
    <w:rsid w:val="001A2B40"/>
    <w:rsid w:val="001A2C16"/>
    <w:rsid w:val="001A2E4A"/>
    <w:rsid w:val="001A2F14"/>
    <w:rsid w:val="001A2F2F"/>
    <w:rsid w:val="001A30F0"/>
    <w:rsid w:val="001A31C2"/>
    <w:rsid w:val="001A31C9"/>
    <w:rsid w:val="001A33CA"/>
    <w:rsid w:val="001A3447"/>
    <w:rsid w:val="001A34BB"/>
    <w:rsid w:val="001A354F"/>
    <w:rsid w:val="001A3561"/>
    <w:rsid w:val="001A3566"/>
    <w:rsid w:val="001A3589"/>
    <w:rsid w:val="001A35DA"/>
    <w:rsid w:val="001A35E5"/>
    <w:rsid w:val="001A35E8"/>
    <w:rsid w:val="001A3682"/>
    <w:rsid w:val="001A369E"/>
    <w:rsid w:val="001A36DC"/>
    <w:rsid w:val="001A36F5"/>
    <w:rsid w:val="001A3796"/>
    <w:rsid w:val="001A37EF"/>
    <w:rsid w:val="001A3833"/>
    <w:rsid w:val="001A38C2"/>
    <w:rsid w:val="001A3942"/>
    <w:rsid w:val="001A39E9"/>
    <w:rsid w:val="001A3A3E"/>
    <w:rsid w:val="001A3B75"/>
    <w:rsid w:val="001A3D4D"/>
    <w:rsid w:val="001A3D92"/>
    <w:rsid w:val="001A3DAE"/>
    <w:rsid w:val="001A3E17"/>
    <w:rsid w:val="001A3E25"/>
    <w:rsid w:val="001A3FCD"/>
    <w:rsid w:val="001A4024"/>
    <w:rsid w:val="001A408B"/>
    <w:rsid w:val="001A40D9"/>
    <w:rsid w:val="001A410D"/>
    <w:rsid w:val="001A4128"/>
    <w:rsid w:val="001A41B8"/>
    <w:rsid w:val="001A4267"/>
    <w:rsid w:val="001A4315"/>
    <w:rsid w:val="001A432E"/>
    <w:rsid w:val="001A435E"/>
    <w:rsid w:val="001A4396"/>
    <w:rsid w:val="001A43C2"/>
    <w:rsid w:val="001A43E1"/>
    <w:rsid w:val="001A446C"/>
    <w:rsid w:val="001A4511"/>
    <w:rsid w:val="001A4533"/>
    <w:rsid w:val="001A4606"/>
    <w:rsid w:val="001A4636"/>
    <w:rsid w:val="001A4648"/>
    <w:rsid w:val="001A488D"/>
    <w:rsid w:val="001A489E"/>
    <w:rsid w:val="001A49D4"/>
    <w:rsid w:val="001A49D5"/>
    <w:rsid w:val="001A49F2"/>
    <w:rsid w:val="001A4A11"/>
    <w:rsid w:val="001A4A95"/>
    <w:rsid w:val="001A4B0A"/>
    <w:rsid w:val="001A4B94"/>
    <w:rsid w:val="001A4BD2"/>
    <w:rsid w:val="001A4BE9"/>
    <w:rsid w:val="001A4C69"/>
    <w:rsid w:val="001A4C93"/>
    <w:rsid w:val="001A4CB4"/>
    <w:rsid w:val="001A4CC8"/>
    <w:rsid w:val="001A4CE6"/>
    <w:rsid w:val="001A4D85"/>
    <w:rsid w:val="001A4EAA"/>
    <w:rsid w:val="001A4EB1"/>
    <w:rsid w:val="001A503C"/>
    <w:rsid w:val="001A5288"/>
    <w:rsid w:val="001A52B2"/>
    <w:rsid w:val="001A52D1"/>
    <w:rsid w:val="001A53B5"/>
    <w:rsid w:val="001A53BC"/>
    <w:rsid w:val="001A547D"/>
    <w:rsid w:val="001A54BF"/>
    <w:rsid w:val="001A55F3"/>
    <w:rsid w:val="001A562A"/>
    <w:rsid w:val="001A563F"/>
    <w:rsid w:val="001A5797"/>
    <w:rsid w:val="001A57AA"/>
    <w:rsid w:val="001A588E"/>
    <w:rsid w:val="001A58EE"/>
    <w:rsid w:val="001A5903"/>
    <w:rsid w:val="001A597B"/>
    <w:rsid w:val="001A5998"/>
    <w:rsid w:val="001A5AA4"/>
    <w:rsid w:val="001A5B22"/>
    <w:rsid w:val="001A5B5D"/>
    <w:rsid w:val="001A5B68"/>
    <w:rsid w:val="001A5B70"/>
    <w:rsid w:val="001A5B89"/>
    <w:rsid w:val="001A5CB3"/>
    <w:rsid w:val="001A5CC7"/>
    <w:rsid w:val="001A5D22"/>
    <w:rsid w:val="001A5D35"/>
    <w:rsid w:val="001A5E02"/>
    <w:rsid w:val="001A5E18"/>
    <w:rsid w:val="001A5E2F"/>
    <w:rsid w:val="001A5E34"/>
    <w:rsid w:val="001A5E93"/>
    <w:rsid w:val="001A5F45"/>
    <w:rsid w:val="001A5F55"/>
    <w:rsid w:val="001A6095"/>
    <w:rsid w:val="001A61C3"/>
    <w:rsid w:val="001A6270"/>
    <w:rsid w:val="001A628B"/>
    <w:rsid w:val="001A63C8"/>
    <w:rsid w:val="001A642D"/>
    <w:rsid w:val="001A647C"/>
    <w:rsid w:val="001A64ED"/>
    <w:rsid w:val="001A6661"/>
    <w:rsid w:val="001A6714"/>
    <w:rsid w:val="001A6820"/>
    <w:rsid w:val="001A6836"/>
    <w:rsid w:val="001A683B"/>
    <w:rsid w:val="001A68BE"/>
    <w:rsid w:val="001A6965"/>
    <w:rsid w:val="001A6B23"/>
    <w:rsid w:val="001A6BC7"/>
    <w:rsid w:val="001A6D3D"/>
    <w:rsid w:val="001A6E96"/>
    <w:rsid w:val="001A6EA9"/>
    <w:rsid w:val="001A6EC6"/>
    <w:rsid w:val="001A6F73"/>
    <w:rsid w:val="001A6FE9"/>
    <w:rsid w:val="001A70C0"/>
    <w:rsid w:val="001A712C"/>
    <w:rsid w:val="001A71BC"/>
    <w:rsid w:val="001A721B"/>
    <w:rsid w:val="001A726A"/>
    <w:rsid w:val="001A729C"/>
    <w:rsid w:val="001A73A3"/>
    <w:rsid w:val="001A74AE"/>
    <w:rsid w:val="001A74C8"/>
    <w:rsid w:val="001A74E0"/>
    <w:rsid w:val="001A7606"/>
    <w:rsid w:val="001A78EB"/>
    <w:rsid w:val="001A79EE"/>
    <w:rsid w:val="001A7A06"/>
    <w:rsid w:val="001A7B16"/>
    <w:rsid w:val="001A7B40"/>
    <w:rsid w:val="001A7C48"/>
    <w:rsid w:val="001A7C69"/>
    <w:rsid w:val="001A7CA4"/>
    <w:rsid w:val="001A7D52"/>
    <w:rsid w:val="001A7E48"/>
    <w:rsid w:val="001A7F65"/>
    <w:rsid w:val="001B00A0"/>
    <w:rsid w:val="001B00B7"/>
    <w:rsid w:val="001B01F5"/>
    <w:rsid w:val="001B027C"/>
    <w:rsid w:val="001B02AD"/>
    <w:rsid w:val="001B02D3"/>
    <w:rsid w:val="001B02F2"/>
    <w:rsid w:val="001B0360"/>
    <w:rsid w:val="001B03FB"/>
    <w:rsid w:val="001B062F"/>
    <w:rsid w:val="001B0699"/>
    <w:rsid w:val="001B06BD"/>
    <w:rsid w:val="001B07DA"/>
    <w:rsid w:val="001B08AB"/>
    <w:rsid w:val="001B0AC6"/>
    <w:rsid w:val="001B0AC9"/>
    <w:rsid w:val="001B0B09"/>
    <w:rsid w:val="001B0BFC"/>
    <w:rsid w:val="001B0C7E"/>
    <w:rsid w:val="001B0CDB"/>
    <w:rsid w:val="001B0DF1"/>
    <w:rsid w:val="001B0E05"/>
    <w:rsid w:val="001B0EB5"/>
    <w:rsid w:val="001B0ECC"/>
    <w:rsid w:val="001B10BB"/>
    <w:rsid w:val="001B10CA"/>
    <w:rsid w:val="001B119A"/>
    <w:rsid w:val="001B119B"/>
    <w:rsid w:val="001B120B"/>
    <w:rsid w:val="001B12B4"/>
    <w:rsid w:val="001B12BF"/>
    <w:rsid w:val="001B138E"/>
    <w:rsid w:val="001B13C3"/>
    <w:rsid w:val="001B13F1"/>
    <w:rsid w:val="001B1486"/>
    <w:rsid w:val="001B15AF"/>
    <w:rsid w:val="001B15EE"/>
    <w:rsid w:val="001B169D"/>
    <w:rsid w:val="001B17BD"/>
    <w:rsid w:val="001B17F5"/>
    <w:rsid w:val="001B1910"/>
    <w:rsid w:val="001B19D8"/>
    <w:rsid w:val="001B19E5"/>
    <w:rsid w:val="001B19F3"/>
    <w:rsid w:val="001B1B6F"/>
    <w:rsid w:val="001B1B81"/>
    <w:rsid w:val="001B1B96"/>
    <w:rsid w:val="001B1C4A"/>
    <w:rsid w:val="001B1CCB"/>
    <w:rsid w:val="001B1D44"/>
    <w:rsid w:val="001B1E8C"/>
    <w:rsid w:val="001B1EAA"/>
    <w:rsid w:val="001B1F39"/>
    <w:rsid w:val="001B1FF6"/>
    <w:rsid w:val="001B2191"/>
    <w:rsid w:val="001B21DC"/>
    <w:rsid w:val="001B22F2"/>
    <w:rsid w:val="001B2379"/>
    <w:rsid w:val="001B2545"/>
    <w:rsid w:val="001B2643"/>
    <w:rsid w:val="001B267C"/>
    <w:rsid w:val="001B27B5"/>
    <w:rsid w:val="001B2827"/>
    <w:rsid w:val="001B2831"/>
    <w:rsid w:val="001B2915"/>
    <w:rsid w:val="001B2927"/>
    <w:rsid w:val="001B29C3"/>
    <w:rsid w:val="001B2B19"/>
    <w:rsid w:val="001B2BFD"/>
    <w:rsid w:val="001B2C9F"/>
    <w:rsid w:val="001B2CD9"/>
    <w:rsid w:val="001B2D15"/>
    <w:rsid w:val="001B2D36"/>
    <w:rsid w:val="001B2D52"/>
    <w:rsid w:val="001B2E34"/>
    <w:rsid w:val="001B2E63"/>
    <w:rsid w:val="001B2EFB"/>
    <w:rsid w:val="001B2F4E"/>
    <w:rsid w:val="001B2F9C"/>
    <w:rsid w:val="001B300E"/>
    <w:rsid w:val="001B3040"/>
    <w:rsid w:val="001B3046"/>
    <w:rsid w:val="001B3063"/>
    <w:rsid w:val="001B3070"/>
    <w:rsid w:val="001B328C"/>
    <w:rsid w:val="001B32A2"/>
    <w:rsid w:val="001B32DE"/>
    <w:rsid w:val="001B32E5"/>
    <w:rsid w:val="001B33DE"/>
    <w:rsid w:val="001B3472"/>
    <w:rsid w:val="001B3576"/>
    <w:rsid w:val="001B35FC"/>
    <w:rsid w:val="001B37CF"/>
    <w:rsid w:val="001B3849"/>
    <w:rsid w:val="001B3853"/>
    <w:rsid w:val="001B39AF"/>
    <w:rsid w:val="001B3A08"/>
    <w:rsid w:val="001B3A59"/>
    <w:rsid w:val="001B3AF4"/>
    <w:rsid w:val="001B3BF9"/>
    <w:rsid w:val="001B3DBE"/>
    <w:rsid w:val="001B3E9E"/>
    <w:rsid w:val="001B3ED6"/>
    <w:rsid w:val="001B3EE6"/>
    <w:rsid w:val="001B3F0E"/>
    <w:rsid w:val="001B3FEB"/>
    <w:rsid w:val="001B405B"/>
    <w:rsid w:val="001B4072"/>
    <w:rsid w:val="001B4097"/>
    <w:rsid w:val="001B40AE"/>
    <w:rsid w:val="001B415E"/>
    <w:rsid w:val="001B41D1"/>
    <w:rsid w:val="001B41D5"/>
    <w:rsid w:val="001B4297"/>
    <w:rsid w:val="001B4410"/>
    <w:rsid w:val="001B444C"/>
    <w:rsid w:val="001B445B"/>
    <w:rsid w:val="001B44A8"/>
    <w:rsid w:val="001B455D"/>
    <w:rsid w:val="001B4744"/>
    <w:rsid w:val="001B47AA"/>
    <w:rsid w:val="001B47E4"/>
    <w:rsid w:val="001B4884"/>
    <w:rsid w:val="001B491D"/>
    <w:rsid w:val="001B4961"/>
    <w:rsid w:val="001B498A"/>
    <w:rsid w:val="001B4A59"/>
    <w:rsid w:val="001B4A7A"/>
    <w:rsid w:val="001B4A9F"/>
    <w:rsid w:val="001B4ABF"/>
    <w:rsid w:val="001B4B36"/>
    <w:rsid w:val="001B4B4B"/>
    <w:rsid w:val="001B4B8A"/>
    <w:rsid w:val="001B4BB0"/>
    <w:rsid w:val="001B4E76"/>
    <w:rsid w:val="001B4EE1"/>
    <w:rsid w:val="001B4F40"/>
    <w:rsid w:val="001B4F9A"/>
    <w:rsid w:val="001B4FA7"/>
    <w:rsid w:val="001B5062"/>
    <w:rsid w:val="001B50FA"/>
    <w:rsid w:val="001B517C"/>
    <w:rsid w:val="001B52C6"/>
    <w:rsid w:val="001B5383"/>
    <w:rsid w:val="001B53A5"/>
    <w:rsid w:val="001B542D"/>
    <w:rsid w:val="001B54F8"/>
    <w:rsid w:val="001B550B"/>
    <w:rsid w:val="001B5522"/>
    <w:rsid w:val="001B5615"/>
    <w:rsid w:val="001B5647"/>
    <w:rsid w:val="001B584B"/>
    <w:rsid w:val="001B5864"/>
    <w:rsid w:val="001B5AAB"/>
    <w:rsid w:val="001B5B2F"/>
    <w:rsid w:val="001B5B87"/>
    <w:rsid w:val="001B5CBC"/>
    <w:rsid w:val="001B5D4F"/>
    <w:rsid w:val="001B5E21"/>
    <w:rsid w:val="001B5E69"/>
    <w:rsid w:val="001B5E71"/>
    <w:rsid w:val="001B5E93"/>
    <w:rsid w:val="001B5EA2"/>
    <w:rsid w:val="001B5EA3"/>
    <w:rsid w:val="001B5EB6"/>
    <w:rsid w:val="001B5F23"/>
    <w:rsid w:val="001B5F36"/>
    <w:rsid w:val="001B5F5C"/>
    <w:rsid w:val="001B5F5E"/>
    <w:rsid w:val="001B608F"/>
    <w:rsid w:val="001B609A"/>
    <w:rsid w:val="001B60E9"/>
    <w:rsid w:val="001B6129"/>
    <w:rsid w:val="001B6199"/>
    <w:rsid w:val="001B61BD"/>
    <w:rsid w:val="001B6200"/>
    <w:rsid w:val="001B621A"/>
    <w:rsid w:val="001B623A"/>
    <w:rsid w:val="001B6314"/>
    <w:rsid w:val="001B634D"/>
    <w:rsid w:val="001B6353"/>
    <w:rsid w:val="001B64D3"/>
    <w:rsid w:val="001B6508"/>
    <w:rsid w:val="001B65D1"/>
    <w:rsid w:val="001B65E8"/>
    <w:rsid w:val="001B664C"/>
    <w:rsid w:val="001B674D"/>
    <w:rsid w:val="001B675B"/>
    <w:rsid w:val="001B67C1"/>
    <w:rsid w:val="001B6846"/>
    <w:rsid w:val="001B6881"/>
    <w:rsid w:val="001B68A7"/>
    <w:rsid w:val="001B68F9"/>
    <w:rsid w:val="001B6A7A"/>
    <w:rsid w:val="001B6AA3"/>
    <w:rsid w:val="001B6B8C"/>
    <w:rsid w:val="001B6BA2"/>
    <w:rsid w:val="001B6C11"/>
    <w:rsid w:val="001B6C2F"/>
    <w:rsid w:val="001B6CCF"/>
    <w:rsid w:val="001B6D1F"/>
    <w:rsid w:val="001B6D20"/>
    <w:rsid w:val="001B6D23"/>
    <w:rsid w:val="001B6D48"/>
    <w:rsid w:val="001B6D54"/>
    <w:rsid w:val="001B6DAD"/>
    <w:rsid w:val="001B6E14"/>
    <w:rsid w:val="001B6E45"/>
    <w:rsid w:val="001B6E52"/>
    <w:rsid w:val="001B6F64"/>
    <w:rsid w:val="001B6FDE"/>
    <w:rsid w:val="001B70DF"/>
    <w:rsid w:val="001B70FB"/>
    <w:rsid w:val="001B71C0"/>
    <w:rsid w:val="001B7346"/>
    <w:rsid w:val="001B7487"/>
    <w:rsid w:val="001B7534"/>
    <w:rsid w:val="001B75E4"/>
    <w:rsid w:val="001B76B6"/>
    <w:rsid w:val="001B76BF"/>
    <w:rsid w:val="001B7701"/>
    <w:rsid w:val="001B773B"/>
    <w:rsid w:val="001B7855"/>
    <w:rsid w:val="001B786C"/>
    <w:rsid w:val="001B7A36"/>
    <w:rsid w:val="001B7A99"/>
    <w:rsid w:val="001B7B0C"/>
    <w:rsid w:val="001B7B45"/>
    <w:rsid w:val="001B7B65"/>
    <w:rsid w:val="001B7C23"/>
    <w:rsid w:val="001B7D4B"/>
    <w:rsid w:val="001B7D6C"/>
    <w:rsid w:val="001B7D95"/>
    <w:rsid w:val="001B7DA2"/>
    <w:rsid w:val="001B7E28"/>
    <w:rsid w:val="001B7F60"/>
    <w:rsid w:val="001C0068"/>
    <w:rsid w:val="001C00F8"/>
    <w:rsid w:val="001C00FC"/>
    <w:rsid w:val="001C013D"/>
    <w:rsid w:val="001C014C"/>
    <w:rsid w:val="001C016F"/>
    <w:rsid w:val="001C0203"/>
    <w:rsid w:val="001C0303"/>
    <w:rsid w:val="001C03FF"/>
    <w:rsid w:val="001C04D8"/>
    <w:rsid w:val="001C04EE"/>
    <w:rsid w:val="001C04F2"/>
    <w:rsid w:val="001C04FC"/>
    <w:rsid w:val="001C05C9"/>
    <w:rsid w:val="001C062B"/>
    <w:rsid w:val="001C0637"/>
    <w:rsid w:val="001C0674"/>
    <w:rsid w:val="001C070D"/>
    <w:rsid w:val="001C0739"/>
    <w:rsid w:val="001C07C2"/>
    <w:rsid w:val="001C09A8"/>
    <w:rsid w:val="001C0A67"/>
    <w:rsid w:val="001C0B54"/>
    <w:rsid w:val="001C0B82"/>
    <w:rsid w:val="001C0C81"/>
    <w:rsid w:val="001C0CCB"/>
    <w:rsid w:val="001C0DA8"/>
    <w:rsid w:val="001C0E08"/>
    <w:rsid w:val="001C0E0A"/>
    <w:rsid w:val="001C0EB7"/>
    <w:rsid w:val="001C0F40"/>
    <w:rsid w:val="001C0F5D"/>
    <w:rsid w:val="001C0F90"/>
    <w:rsid w:val="001C0FD4"/>
    <w:rsid w:val="001C10B7"/>
    <w:rsid w:val="001C10F1"/>
    <w:rsid w:val="001C112B"/>
    <w:rsid w:val="001C1137"/>
    <w:rsid w:val="001C122C"/>
    <w:rsid w:val="001C1235"/>
    <w:rsid w:val="001C12CE"/>
    <w:rsid w:val="001C1306"/>
    <w:rsid w:val="001C1322"/>
    <w:rsid w:val="001C1352"/>
    <w:rsid w:val="001C14D8"/>
    <w:rsid w:val="001C14E9"/>
    <w:rsid w:val="001C1633"/>
    <w:rsid w:val="001C1693"/>
    <w:rsid w:val="001C1754"/>
    <w:rsid w:val="001C17FA"/>
    <w:rsid w:val="001C1850"/>
    <w:rsid w:val="001C186F"/>
    <w:rsid w:val="001C18F9"/>
    <w:rsid w:val="001C192A"/>
    <w:rsid w:val="001C1957"/>
    <w:rsid w:val="001C199C"/>
    <w:rsid w:val="001C1A1D"/>
    <w:rsid w:val="001C1B49"/>
    <w:rsid w:val="001C1CA1"/>
    <w:rsid w:val="001C1CB1"/>
    <w:rsid w:val="001C1CD0"/>
    <w:rsid w:val="001C1E1B"/>
    <w:rsid w:val="001C1E3D"/>
    <w:rsid w:val="001C1E9E"/>
    <w:rsid w:val="001C2018"/>
    <w:rsid w:val="001C205E"/>
    <w:rsid w:val="001C216D"/>
    <w:rsid w:val="001C2183"/>
    <w:rsid w:val="001C220B"/>
    <w:rsid w:val="001C2277"/>
    <w:rsid w:val="001C2286"/>
    <w:rsid w:val="001C23FE"/>
    <w:rsid w:val="001C24AF"/>
    <w:rsid w:val="001C2569"/>
    <w:rsid w:val="001C265B"/>
    <w:rsid w:val="001C26A9"/>
    <w:rsid w:val="001C27BC"/>
    <w:rsid w:val="001C28ED"/>
    <w:rsid w:val="001C2904"/>
    <w:rsid w:val="001C2A2A"/>
    <w:rsid w:val="001C2A31"/>
    <w:rsid w:val="001C2CBF"/>
    <w:rsid w:val="001C2CD5"/>
    <w:rsid w:val="001C2CDB"/>
    <w:rsid w:val="001C2D21"/>
    <w:rsid w:val="001C2DA5"/>
    <w:rsid w:val="001C2DC4"/>
    <w:rsid w:val="001C2DDD"/>
    <w:rsid w:val="001C30F4"/>
    <w:rsid w:val="001C316D"/>
    <w:rsid w:val="001C31C9"/>
    <w:rsid w:val="001C31F0"/>
    <w:rsid w:val="001C329D"/>
    <w:rsid w:val="001C32B8"/>
    <w:rsid w:val="001C33E9"/>
    <w:rsid w:val="001C342B"/>
    <w:rsid w:val="001C34C1"/>
    <w:rsid w:val="001C34D6"/>
    <w:rsid w:val="001C34D7"/>
    <w:rsid w:val="001C3518"/>
    <w:rsid w:val="001C3531"/>
    <w:rsid w:val="001C3566"/>
    <w:rsid w:val="001C359C"/>
    <w:rsid w:val="001C35AE"/>
    <w:rsid w:val="001C3626"/>
    <w:rsid w:val="001C3665"/>
    <w:rsid w:val="001C368E"/>
    <w:rsid w:val="001C3732"/>
    <w:rsid w:val="001C3785"/>
    <w:rsid w:val="001C37E2"/>
    <w:rsid w:val="001C3945"/>
    <w:rsid w:val="001C39B8"/>
    <w:rsid w:val="001C39CD"/>
    <w:rsid w:val="001C3A12"/>
    <w:rsid w:val="001C3B76"/>
    <w:rsid w:val="001C3B8E"/>
    <w:rsid w:val="001C3CDF"/>
    <w:rsid w:val="001C3CFE"/>
    <w:rsid w:val="001C3D72"/>
    <w:rsid w:val="001C3DB0"/>
    <w:rsid w:val="001C3DF7"/>
    <w:rsid w:val="001C3E3E"/>
    <w:rsid w:val="001C3F2C"/>
    <w:rsid w:val="001C3F39"/>
    <w:rsid w:val="001C3F79"/>
    <w:rsid w:val="001C3F8F"/>
    <w:rsid w:val="001C3FC4"/>
    <w:rsid w:val="001C3FE4"/>
    <w:rsid w:val="001C407E"/>
    <w:rsid w:val="001C40E2"/>
    <w:rsid w:val="001C41BC"/>
    <w:rsid w:val="001C41F1"/>
    <w:rsid w:val="001C42C7"/>
    <w:rsid w:val="001C436A"/>
    <w:rsid w:val="001C43B2"/>
    <w:rsid w:val="001C4500"/>
    <w:rsid w:val="001C4560"/>
    <w:rsid w:val="001C4561"/>
    <w:rsid w:val="001C45E5"/>
    <w:rsid w:val="001C4679"/>
    <w:rsid w:val="001C4745"/>
    <w:rsid w:val="001C47A3"/>
    <w:rsid w:val="001C47F5"/>
    <w:rsid w:val="001C485A"/>
    <w:rsid w:val="001C4A05"/>
    <w:rsid w:val="001C4A35"/>
    <w:rsid w:val="001C4A6A"/>
    <w:rsid w:val="001C4A8E"/>
    <w:rsid w:val="001C4AFF"/>
    <w:rsid w:val="001C4B93"/>
    <w:rsid w:val="001C4BC9"/>
    <w:rsid w:val="001C4C0C"/>
    <w:rsid w:val="001C4C93"/>
    <w:rsid w:val="001C4CB2"/>
    <w:rsid w:val="001C4E88"/>
    <w:rsid w:val="001C4EC8"/>
    <w:rsid w:val="001C4EE0"/>
    <w:rsid w:val="001C4F29"/>
    <w:rsid w:val="001C4F64"/>
    <w:rsid w:val="001C4FB2"/>
    <w:rsid w:val="001C4FFD"/>
    <w:rsid w:val="001C5140"/>
    <w:rsid w:val="001C51BE"/>
    <w:rsid w:val="001C51D7"/>
    <w:rsid w:val="001C5217"/>
    <w:rsid w:val="001C522D"/>
    <w:rsid w:val="001C5238"/>
    <w:rsid w:val="001C526A"/>
    <w:rsid w:val="001C52F2"/>
    <w:rsid w:val="001C52F8"/>
    <w:rsid w:val="001C55E8"/>
    <w:rsid w:val="001C563A"/>
    <w:rsid w:val="001C5654"/>
    <w:rsid w:val="001C578E"/>
    <w:rsid w:val="001C57D4"/>
    <w:rsid w:val="001C58D2"/>
    <w:rsid w:val="001C5980"/>
    <w:rsid w:val="001C59AB"/>
    <w:rsid w:val="001C5A56"/>
    <w:rsid w:val="001C5A92"/>
    <w:rsid w:val="001C5C3D"/>
    <w:rsid w:val="001C5DBA"/>
    <w:rsid w:val="001C5F69"/>
    <w:rsid w:val="001C5FD3"/>
    <w:rsid w:val="001C605F"/>
    <w:rsid w:val="001C60B7"/>
    <w:rsid w:val="001C60FB"/>
    <w:rsid w:val="001C6184"/>
    <w:rsid w:val="001C62A8"/>
    <w:rsid w:val="001C638A"/>
    <w:rsid w:val="001C6396"/>
    <w:rsid w:val="001C656A"/>
    <w:rsid w:val="001C65B8"/>
    <w:rsid w:val="001C6634"/>
    <w:rsid w:val="001C6650"/>
    <w:rsid w:val="001C666E"/>
    <w:rsid w:val="001C66B9"/>
    <w:rsid w:val="001C6763"/>
    <w:rsid w:val="001C67DE"/>
    <w:rsid w:val="001C680B"/>
    <w:rsid w:val="001C6873"/>
    <w:rsid w:val="001C68C3"/>
    <w:rsid w:val="001C6948"/>
    <w:rsid w:val="001C69E0"/>
    <w:rsid w:val="001C69F5"/>
    <w:rsid w:val="001C6A45"/>
    <w:rsid w:val="001C6B13"/>
    <w:rsid w:val="001C6B26"/>
    <w:rsid w:val="001C6C00"/>
    <w:rsid w:val="001C6D0E"/>
    <w:rsid w:val="001C6D4C"/>
    <w:rsid w:val="001C6D7A"/>
    <w:rsid w:val="001C6EDF"/>
    <w:rsid w:val="001C6F8B"/>
    <w:rsid w:val="001C6FE2"/>
    <w:rsid w:val="001C7085"/>
    <w:rsid w:val="001C710B"/>
    <w:rsid w:val="001C71F8"/>
    <w:rsid w:val="001C73E5"/>
    <w:rsid w:val="001C7458"/>
    <w:rsid w:val="001C74B7"/>
    <w:rsid w:val="001C7519"/>
    <w:rsid w:val="001C755E"/>
    <w:rsid w:val="001C75D5"/>
    <w:rsid w:val="001C7679"/>
    <w:rsid w:val="001C7773"/>
    <w:rsid w:val="001C7834"/>
    <w:rsid w:val="001C786C"/>
    <w:rsid w:val="001C78AF"/>
    <w:rsid w:val="001C78F2"/>
    <w:rsid w:val="001C7B33"/>
    <w:rsid w:val="001C7B37"/>
    <w:rsid w:val="001C7C1B"/>
    <w:rsid w:val="001C7C6F"/>
    <w:rsid w:val="001C7C79"/>
    <w:rsid w:val="001C7C8B"/>
    <w:rsid w:val="001C7CBC"/>
    <w:rsid w:val="001C7CC3"/>
    <w:rsid w:val="001C7D57"/>
    <w:rsid w:val="001C7D64"/>
    <w:rsid w:val="001C7EF7"/>
    <w:rsid w:val="001C7F13"/>
    <w:rsid w:val="001C7F5F"/>
    <w:rsid w:val="001C7F91"/>
    <w:rsid w:val="001C7FC8"/>
    <w:rsid w:val="001C7FCE"/>
    <w:rsid w:val="001D0099"/>
    <w:rsid w:val="001D009A"/>
    <w:rsid w:val="001D009E"/>
    <w:rsid w:val="001D014D"/>
    <w:rsid w:val="001D0276"/>
    <w:rsid w:val="001D02AE"/>
    <w:rsid w:val="001D031B"/>
    <w:rsid w:val="001D0400"/>
    <w:rsid w:val="001D0417"/>
    <w:rsid w:val="001D0497"/>
    <w:rsid w:val="001D05F5"/>
    <w:rsid w:val="001D060F"/>
    <w:rsid w:val="001D063F"/>
    <w:rsid w:val="001D06D7"/>
    <w:rsid w:val="001D06ED"/>
    <w:rsid w:val="001D07CB"/>
    <w:rsid w:val="001D07EB"/>
    <w:rsid w:val="001D0834"/>
    <w:rsid w:val="001D0972"/>
    <w:rsid w:val="001D09DA"/>
    <w:rsid w:val="001D0A60"/>
    <w:rsid w:val="001D0E0C"/>
    <w:rsid w:val="001D0E48"/>
    <w:rsid w:val="001D0E55"/>
    <w:rsid w:val="001D0E93"/>
    <w:rsid w:val="001D0FAF"/>
    <w:rsid w:val="001D0FFE"/>
    <w:rsid w:val="001D1193"/>
    <w:rsid w:val="001D1211"/>
    <w:rsid w:val="001D1234"/>
    <w:rsid w:val="001D12B0"/>
    <w:rsid w:val="001D1601"/>
    <w:rsid w:val="001D16A0"/>
    <w:rsid w:val="001D16D3"/>
    <w:rsid w:val="001D17BB"/>
    <w:rsid w:val="001D1948"/>
    <w:rsid w:val="001D1A85"/>
    <w:rsid w:val="001D1ACE"/>
    <w:rsid w:val="001D1B46"/>
    <w:rsid w:val="001D1B4D"/>
    <w:rsid w:val="001D1B73"/>
    <w:rsid w:val="001D1B9C"/>
    <w:rsid w:val="001D1BB5"/>
    <w:rsid w:val="001D1C06"/>
    <w:rsid w:val="001D1C51"/>
    <w:rsid w:val="001D1D3F"/>
    <w:rsid w:val="001D1D7A"/>
    <w:rsid w:val="001D1E76"/>
    <w:rsid w:val="001D1E8C"/>
    <w:rsid w:val="001D1EA1"/>
    <w:rsid w:val="001D1EF4"/>
    <w:rsid w:val="001D2122"/>
    <w:rsid w:val="001D2145"/>
    <w:rsid w:val="001D228A"/>
    <w:rsid w:val="001D22D1"/>
    <w:rsid w:val="001D2327"/>
    <w:rsid w:val="001D23F4"/>
    <w:rsid w:val="001D240D"/>
    <w:rsid w:val="001D244B"/>
    <w:rsid w:val="001D24A7"/>
    <w:rsid w:val="001D24C0"/>
    <w:rsid w:val="001D24E1"/>
    <w:rsid w:val="001D252E"/>
    <w:rsid w:val="001D253B"/>
    <w:rsid w:val="001D2595"/>
    <w:rsid w:val="001D25AB"/>
    <w:rsid w:val="001D2624"/>
    <w:rsid w:val="001D2634"/>
    <w:rsid w:val="001D2750"/>
    <w:rsid w:val="001D275C"/>
    <w:rsid w:val="001D277D"/>
    <w:rsid w:val="001D27A7"/>
    <w:rsid w:val="001D27B4"/>
    <w:rsid w:val="001D281A"/>
    <w:rsid w:val="001D28B0"/>
    <w:rsid w:val="001D2AE1"/>
    <w:rsid w:val="001D2AEF"/>
    <w:rsid w:val="001D2B30"/>
    <w:rsid w:val="001D2B68"/>
    <w:rsid w:val="001D2B9E"/>
    <w:rsid w:val="001D2BCB"/>
    <w:rsid w:val="001D2BE7"/>
    <w:rsid w:val="001D2C85"/>
    <w:rsid w:val="001D2CFD"/>
    <w:rsid w:val="001D2D55"/>
    <w:rsid w:val="001D2DB2"/>
    <w:rsid w:val="001D2DB3"/>
    <w:rsid w:val="001D2DFF"/>
    <w:rsid w:val="001D2E9D"/>
    <w:rsid w:val="001D2F4D"/>
    <w:rsid w:val="001D2F6E"/>
    <w:rsid w:val="001D2FF8"/>
    <w:rsid w:val="001D30D9"/>
    <w:rsid w:val="001D30E1"/>
    <w:rsid w:val="001D315D"/>
    <w:rsid w:val="001D3163"/>
    <w:rsid w:val="001D3229"/>
    <w:rsid w:val="001D32A1"/>
    <w:rsid w:val="001D3304"/>
    <w:rsid w:val="001D33F4"/>
    <w:rsid w:val="001D3465"/>
    <w:rsid w:val="001D349E"/>
    <w:rsid w:val="001D3509"/>
    <w:rsid w:val="001D3532"/>
    <w:rsid w:val="001D3614"/>
    <w:rsid w:val="001D3784"/>
    <w:rsid w:val="001D3A7C"/>
    <w:rsid w:val="001D3A89"/>
    <w:rsid w:val="001D3AB2"/>
    <w:rsid w:val="001D3AEA"/>
    <w:rsid w:val="001D3B01"/>
    <w:rsid w:val="001D3B40"/>
    <w:rsid w:val="001D3C32"/>
    <w:rsid w:val="001D3C98"/>
    <w:rsid w:val="001D3D98"/>
    <w:rsid w:val="001D3F4D"/>
    <w:rsid w:val="001D3F52"/>
    <w:rsid w:val="001D3F63"/>
    <w:rsid w:val="001D3F87"/>
    <w:rsid w:val="001D3FEA"/>
    <w:rsid w:val="001D4077"/>
    <w:rsid w:val="001D40B3"/>
    <w:rsid w:val="001D4284"/>
    <w:rsid w:val="001D4297"/>
    <w:rsid w:val="001D42E3"/>
    <w:rsid w:val="001D42FF"/>
    <w:rsid w:val="001D430F"/>
    <w:rsid w:val="001D4312"/>
    <w:rsid w:val="001D4363"/>
    <w:rsid w:val="001D4399"/>
    <w:rsid w:val="001D43FE"/>
    <w:rsid w:val="001D44D4"/>
    <w:rsid w:val="001D4524"/>
    <w:rsid w:val="001D4527"/>
    <w:rsid w:val="001D4530"/>
    <w:rsid w:val="001D454C"/>
    <w:rsid w:val="001D457F"/>
    <w:rsid w:val="001D4615"/>
    <w:rsid w:val="001D461C"/>
    <w:rsid w:val="001D46D3"/>
    <w:rsid w:val="001D473A"/>
    <w:rsid w:val="001D47FF"/>
    <w:rsid w:val="001D483B"/>
    <w:rsid w:val="001D485E"/>
    <w:rsid w:val="001D48F1"/>
    <w:rsid w:val="001D493E"/>
    <w:rsid w:val="001D49FC"/>
    <w:rsid w:val="001D4A5F"/>
    <w:rsid w:val="001D4B15"/>
    <w:rsid w:val="001D4B5D"/>
    <w:rsid w:val="001D4B7B"/>
    <w:rsid w:val="001D4B8D"/>
    <w:rsid w:val="001D4C42"/>
    <w:rsid w:val="001D4C8B"/>
    <w:rsid w:val="001D4C98"/>
    <w:rsid w:val="001D4E83"/>
    <w:rsid w:val="001D5024"/>
    <w:rsid w:val="001D51B7"/>
    <w:rsid w:val="001D5324"/>
    <w:rsid w:val="001D547B"/>
    <w:rsid w:val="001D558F"/>
    <w:rsid w:val="001D55E1"/>
    <w:rsid w:val="001D565C"/>
    <w:rsid w:val="001D56B3"/>
    <w:rsid w:val="001D5849"/>
    <w:rsid w:val="001D5875"/>
    <w:rsid w:val="001D59BC"/>
    <w:rsid w:val="001D5B59"/>
    <w:rsid w:val="001D5CAC"/>
    <w:rsid w:val="001D5D49"/>
    <w:rsid w:val="001D5D53"/>
    <w:rsid w:val="001D5D9A"/>
    <w:rsid w:val="001D5D9B"/>
    <w:rsid w:val="001D5DCE"/>
    <w:rsid w:val="001D5EFB"/>
    <w:rsid w:val="001D5F31"/>
    <w:rsid w:val="001D6177"/>
    <w:rsid w:val="001D620A"/>
    <w:rsid w:val="001D626D"/>
    <w:rsid w:val="001D62B3"/>
    <w:rsid w:val="001D62BE"/>
    <w:rsid w:val="001D6305"/>
    <w:rsid w:val="001D631D"/>
    <w:rsid w:val="001D6380"/>
    <w:rsid w:val="001D6483"/>
    <w:rsid w:val="001D656A"/>
    <w:rsid w:val="001D65D2"/>
    <w:rsid w:val="001D660D"/>
    <w:rsid w:val="001D66E8"/>
    <w:rsid w:val="001D670A"/>
    <w:rsid w:val="001D67F8"/>
    <w:rsid w:val="001D69CF"/>
    <w:rsid w:val="001D6A39"/>
    <w:rsid w:val="001D6B1F"/>
    <w:rsid w:val="001D6B70"/>
    <w:rsid w:val="001D6BD4"/>
    <w:rsid w:val="001D6BEE"/>
    <w:rsid w:val="001D6C17"/>
    <w:rsid w:val="001D6C6E"/>
    <w:rsid w:val="001D6D52"/>
    <w:rsid w:val="001D6E0A"/>
    <w:rsid w:val="001D6E9A"/>
    <w:rsid w:val="001D6EA1"/>
    <w:rsid w:val="001D6F1A"/>
    <w:rsid w:val="001D6FE3"/>
    <w:rsid w:val="001D6FF8"/>
    <w:rsid w:val="001D7010"/>
    <w:rsid w:val="001D7012"/>
    <w:rsid w:val="001D7095"/>
    <w:rsid w:val="001D71EB"/>
    <w:rsid w:val="001D71EC"/>
    <w:rsid w:val="001D7280"/>
    <w:rsid w:val="001D731E"/>
    <w:rsid w:val="001D738F"/>
    <w:rsid w:val="001D73A0"/>
    <w:rsid w:val="001D73BE"/>
    <w:rsid w:val="001D7403"/>
    <w:rsid w:val="001D745C"/>
    <w:rsid w:val="001D7488"/>
    <w:rsid w:val="001D74AC"/>
    <w:rsid w:val="001D74CB"/>
    <w:rsid w:val="001D7509"/>
    <w:rsid w:val="001D754D"/>
    <w:rsid w:val="001D764E"/>
    <w:rsid w:val="001D7671"/>
    <w:rsid w:val="001D777C"/>
    <w:rsid w:val="001D778E"/>
    <w:rsid w:val="001D7975"/>
    <w:rsid w:val="001D799D"/>
    <w:rsid w:val="001D79D4"/>
    <w:rsid w:val="001D79E4"/>
    <w:rsid w:val="001D79F3"/>
    <w:rsid w:val="001D7ACD"/>
    <w:rsid w:val="001D7ADF"/>
    <w:rsid w:val="001D7B4F"/>
    <w:rsid w:val="001D7BE7"/>
    <w:rsid w:val="001D7D15"/>
    <w:rsid w:val="001D7D63"/>
    <w:rsid w:val="001D7DBD"/>
    <w:rsid w:val="001D7E4B"/>
    <w:rsid w:val="001D7F61"/>
    <w:rsid w:val="001D7F76"/>
    <w:rsid w:val="001E0000"/>
    <w:rsid w:val="001E032B"/>
    <w:rsid w:val="001E0376"/>
    <w:rsid w:val="001E03F8"/>
    <w:rsid w:val="001E0493"/>
    <w:rsid w:val="001E04AA"/>
    <w:rsid w:val="001E0589"/>
    <w:rsid w:val="001E05DD"/>
    <w:rsid w:val="001E05E8"/>
    <w:rsid w:val="001E05EB"/>
    <w:rsid w:val="001E0611"/>
    <w:rsid w:val="001E062B"/>
    <w:rsid w:val="001E06C6"/>
    <w:rsid w:val="001E0728"/>
    <w:rsid w:val="001E0762"/>
    <w:rsid w:val="001E07E5"/>
    <w:rsid w:val="001E0828"/>
    <w:rsid w:val="001E092D"/>
    <w:rsid w:val="001E0BB6"/>
    <w:rsid w:val="001E0C54"/>
    <w:rsid w:val="001E0CC2"/>
    <w:rsid w:val="001E0CF2"/>
    <w:rsid w:val="001E0D6B"/>
    <w:rsid w:val="001E0DA0"/>
    <w:rsid w:val="001E0DD9"/>
    <w:rsid w:val="001E0E81"/>
    <w:rsid w:val="001E0ED0"/>
    <w:rsid w:val="001E0EDB"/>
    <w:rsid w:val="001E0F6A"/>
    <w:rsid w:val="001E0FE6"/>
    <w:rsid w:val="001E12B1"/>
    <w:rsid w:val="001E12B5"/>
    <w:rsid w:val="001E1425"/>
    <w:rsid w:val="001E1457"/>
    <w:rsid w:val="001E149D"/>
    <w:rsid w:val="001E1554"/>
    <w:rsid w:val="001E155A"/>
    <w:rsid w:val="001E15B0"/>
    <w:rsid w:val="001E15C7"/>
    <w:rsid w:val="001E175B"/>
    <w:rsid w:val="001E179D"/>
    <w:rsid w:val="001E17A0"/>
    <w:rsid w:val="001E17BD"/>
    <w:rsid w:val="001E1988"/>
    <w:rsid w:val="001E1A84"/>
    <w:rsid w:val="001E1AAE"/>
    <w:rsid w:val="001E1BD8"/>
    <w:rsid w:val="001E1C0E"/>
    <w:rsid w:val="001E1D5C"/>
    <w:rsid w:val="001E1DCC"/>
    <w:rsid w:val="001E1E35"/>
    <w:rsid w:val="001E1EBB"/>
    <w:rsid w:val="001E1F88"/>
    <w:rsid w:val="001E20B0"/>
    <w:rsid w:val="001E219B"/>
    <w:rsid w:val="001E21D2"/>
    <w:rsid w:val="001E21F2"/>
    <w:rsid w:val="001E223B"/>
    <w:rsid w:val="001E2331"/>
    <w:rsid w:val="001E2361"/>
    <w:rsid w:val="001E241C"/>
    <w:rsid w:val="001E2569"/>
    <w:rsid w:val="001E26CA"/>
    <w:rsid w:val="001E2772"/>
    <w:rsid w:val="001E2775"/>
    <w:rsid w:val="001E27AF"/>
    <w:rsid w:val="001E27EB"/>
    <w:rsid w:val="001E2834"/>
    <w:rsid w:val="001E2917"/>
    <w:rsid w:val="001E2932"/>
    <w:rsid w:val="001E29DB"/>
    <w:rsid w:val="001E29E3"/>
    <w:rsid w:val="001E2A4D"/>
    <w:rsid w:val="001E2A70"/>
    <w:rsid w:val="001E2A7B"/>
    <w:rsid w:val="001E2A88"/>
    <w:rsid w:val="001E2B06"/>
    <w:rsid w:val="001E2B17"/>
    <w:rsid w:val="001E2C78"/>
    <w:rsid w:val="001E2DBF"/>
    <w:rsid w:val="001E2E28"/>
    <w:rsid w:val="001E2EF2"/>
    <w:rsid w:val="001E2FB7"/>
    <w:rsid w:val="001E3075"/>
    <w:rsid w:val="001E3129"/>
    <w:rsid w:val="001E31D4"/>
    <w:rsid w:val="001E3218"/>
    <w:rsid w:val="001E326F"/>
    <w:rsid w:val="001E330A"/>
    <w:rsid w:val="001E3579"/>
    <w:rsid w:val="001E36F8"/>
    <w:rsid w:val="001E37F3"/>
    <w:rsid w:val="001E39DA"/>
    <w:rsid w:val="001E39E4"/>
    <w:rsid w:val="001E3A19"/>
    <w:rsid w:val="001E3B7A"/>
    <w:rsid w:val="001E3C4C"/>
    <w:rsid w:val="001E3D68"/>
    <w:rsid w:val="001E3F53"/>
    <w:rsid w:val="001E40C4"/>
    <w:rsid w:val="001E4100"/>
    <w:rsid w:val="001E4125"/>
    <w:rsid w:val="001E4133"/>
    <w:rsid w:val="001E4172"/>
    <w:rsid w:val="001E41CB"/>
    <w:rsid w:val="001E41E8"/>
    <w:rsid w:val="001E42E0"/>
    <w:rsid w:val="001E4338"/>
    <w:rsid w:val="001E433E"/>
    <w:rsid w:val="001E434F"/>
    <w:rsid w:val="001E43CE"/>
    <w:rsid w:val="001E4435"/>
    <w:rsid w:val="001E4439"/>
    <w:rsid w:val="001E448E"/>
    <w:rsid w:val="001E44BB"/>
    <w:rsid w:val="001E44F9"/>
    <w:rsid w:val="001E4500"/>
    <w:rsid w:val="001E4623"/>
    <w:rsid w:val="001E4659"/>
    <w:rsid w:val="001E4681"/>
    <w:rsid w:val="001E4899"/>
    <w:rsid w:val="001E48A1"/>
    <w:rsid w:val="001E491A"/>
    <w:rsid w:val="001E4A51"/>
    <w:rsid w:val="001E4A58"/>
    <w:rsid w:val="001E4A65"/>
    <w:rsid w:val="001E4A6C"/>
    <w:rsid w:val="001E4AB2"/>
    <w:rsid w:val="001E4BAB"/>
    <w:rsid w:val="001E4C5F"/>
    <w:rsid w:val="001E4D19"/>
    <w:rsid w:val="001E4D3B"/>
    <w:rsid w:val="001E4D71"/>
    <w:rsid w:val="001E4E87"/>
    <w:rsid w:val="001E4F12"/>
    <w:rsid w:val="001E4FBA"/>
    <w:rsid w:val="001E50BC"/>
    <w:rsid w:val="001E5204"/>
    <w:rsid w:val="001E52C6"/>
    <w:rsid w:val="001E5328"/>
    <w:rsid w:val="001E53DB"/>
    <w:rsid w:val="001E543A"/>
    <w:rsid w:val="001E5591"/>
    <w:rsid w:val="001E55DB"/>
    <w:rsid w:val="001E5640"/>
    <w:rsid w:val="001E595C"/>
    <w:rsid w:val="001E5B8E"/>
    <w:rsid w:val="001E5B9D"/>
    <w:rsid w:val="001E5BEC"/>
    <w:rsid w:val="001E5C29"/>
    <w:rsid w:val="001E5D9D"/>
    <w:rsid w:val="001E5E40"/>
    <w:rsid w:val="001E5E6F"/>
    <w:rsid w:val="001E5ECF"/>
    <w:rsid w:val="001E5F67"/>
    <w:rsid w:val="001E5F88"/>
    <w:rsid w:val="001E5FC2"/>
    <w:rsid w:val="001E6081"/>
    <w:rsid w:val="001E610A"/>
    <w:rsid w:val="001E6146"/>
    <w:rsid w:val="001E6192"/>
    <w:rsid w:val="001E61C3"/>
    <w:rsid w:val="001E6222"/>
    <w:rsid w:val="001E6272"/>
    <w:rsid w:val="001E628F"/>
    <w:rsid w:val="001E6394"/>
    <w:rsid w:val="001E64B8"/>
    <w:rsid w:val="001E6514"/>
    <w:rsid w:val="001E6662"/>
    <w:rsid w:val="001E6696"/>
    <w:rsid w:val="001E66BF"/>
    <w:rsid w:val="001E6709"/>
    <w:rsid w:val="001E6721"/>
    <w:rsid w:val="001E6778"/>
    <w:rsid w:val="001E687A"/>
    <w:rsid w:val="001E6892"/>
    <w:rsid w:val="001E68C0"/>
    <w:rsid w:val="001E68C2"/>
    <w:rsid w:val="001E69D4"/>
    <w:rsid w:val="001E6A0D"/>
    <w:rsid w:val="001E6AA6"/>
    <w:rsid w:val="001E6B5A"/>
    <w:rsid w:val="001E6B84"/>
    <w:rsid w:val="001E6BAB"/>
    <w:rsid w:val="001E6BCB"/>
    <w:rsid w:val="001E6C31"/>
    <w:rsid w:val="001E6CED"/>
    <w:rsid w:val="001E6D42"/>
    <w:rsid w:val="001E6D8C"/>
    <w:rsid w:val="001E6E6F"/>
    <w:rsid w:val="001E6E74"/>
    <w:rsid w:val="001E6E84"/>
    <w:rsid w:val="001E6E96"/>
    <w:rsid w:val="001E6E98"/>
    <w:rsid w:val="001E6EFD"/>
    <w:rsid w:val="001E6F0E"/>
    <w:rsid w:val="001E6F96"/>
    <w:rsid w:val="001E7020"/>
    <w:rsid w:val="001E70F4"/>
    <w:rsid w:val="001E7194"/>
    <w:rsid w:val="001E71C6"/>
    <w:rsid w:val="001E7270"/>
    <w:rsid w:val="001E72B8"/>
    <w:rsid w:val="001E72C5"/>
    <w:rsid w:val="001E7410"/>
    <w:rsid w:val="001E7477"/>
    <w:rsid w:val="001E74AD"/>
    <w:rsid w:val="001E7533"/>
    <w:rsid w:val="001E754D"/>
    <w:rsid w:val="001E7667"/>
    <w:rsid w:val="001E76F4"/>
    <w:rsid w:val="001E7710"/>
    <w:rsid w:val="001E776A"/>
    <w:rsid w:val="001E785C"/>
    <w:rsid w:val="001E78D1"/>
    <w:rsid w:val="001E78E0"/>
    <w:rsid w:val="001E79B0"/>
    <w:rsid w:val="001E79F1"/>
    <w:rsid w:val="001E7A58"/>
    <w:rsid w:val="001E7A71"/>
    <w:rsid w:val="001E7AD4"/>
    <w:rsid w:val="001E7AE7"/>
    <w:rsid w:val="001E7BE4"/>
    <w:rsid w:val="001E7C3D"/>
    <w:rsid w:val="001E7D45"/>
    <w:rsid w:val="001E7E4D"/>
    <w:rsid w:val="001E7EE5"/>
    <w:rsid w:val="001F0000"/>
    <w:rsid w:val="001F00B0"/>
    <w:rsid w:val="001F010F"/>
    <w:rsid w:val="001F01E5"/>
    <w:rsid w:val="001F01FC"/>
    <w:rsid w:val="001F0226"/>
    <w:rsid w:val="001F0231"/>
    <w:rsid w:val="001F0239"/>
    <w:rsid w:val="001F02B6"/>
    <w:rsid w:val="001F02EA"/>
    <w:rsid w:val="001F03B9"/>
    <w:rsid w:val="001F03F2"/>
    <w:rsid w:val="001F0451"/>
    <w:rsid w:val="001F0535"/>
    <w:rsid w:val="001F054E"/>
    <w:rsid w:val="001F05A4"/>
    <w:rsid w:val="001F0623"/>
    <w:rsid w:val="001F0644"/>
    <w:rsid w:val="001F06D6"/>
    <w:rsid w:val="001F06D7"/>
    <w:rsid w:val="001F07D7"/>
    <w:rsid w:val="001F0902"/>
    <w:rsid w:val="001F0983"/>
    <w:rsid w:val="001F0B10"/>
    <w:rsid w:val="001F0BE0"/>
    <w:rsid w:val="001F0C26"/>
    <w:rsid w:val="001F0D6F"/>
    <w:rsid w:val="001F0DA3"/>
    <w:rsid w:val="001F0EB8"/>
    <w:rsid w:val="001F0F25"/>
    <w:rsid w:val="001F0F92"/>
    <w:rsid w:val="001F0FCE"/>
    <w:rsid w:val="001F10BC"/>
    <w:rsid w:val="001F10DB"/>
    <w:rsid w:val="001F112E"/>
    <w:rsid w:val="001F1162"/>
    <w:rsid w:val="001F1207"/>
    <w:rsid w:val="001F12D9"/>
    <w:rsid w:val="001F130E"/>
    <w:rsid w:val="001F14A7"/>
    <w:rsid w:val="001F1505"/>
    <w:rsid w:val="001F155E"/>
    <w:rsid w:val="001F158F"/>
    <w:rsid w:val="001F162F"/>
    <w:rsid w:val="001F1652"/>
    <w:rsid w:val="001F1685"/>
    <w:rsid w:val="001F1785"/>
    <w:rsid w:val="001F1873"/>
    <w:rsid w:val="001F1AAC"/>
    <w:rsid w:val="001F1AD4"/>
    <w:rsid w:val="001F1B11"/>
    <w:rsid w:val="001F1B67"/>
    <w:rsid w:val="001F1B7A"/>
    <w:rsid w:val="001F1C63"/>
    <w:rsid w:val="001F1C7B"/>
    <w:rsid w:val="001F1D81"/>
    <w:rsid w:val="001F1EBB"/>
    <w:rsid w:val="001F1EC4"/>
    <w:rsid w:val="001F208A"/>
    <w:rsid w:val="001F20E2"/>
    <w:rsid w:val="001F21B8"/>
    <w:rsid w:val="001F21E0"/>
    <w:rsid w:val="001F2305"/>
    <w:rsid w:val="001F2374"/>
    <w:rsid w:val="001F23FB"/>
    <w:rsid w:val="001F24E6"/>
    <w:rsid w:val="001F251B"/>
    <w:rsid w:val="001F256C"/>
    <w:rsid w:val="001F25B1"/>
    <w:rsid w:val="001F2601"/>
    <w:rsid w:val="001F26B8"/>
    <w:rsid w:val="001F2719"/>
    <w:rsid w:val="001F2720"/>
    <w:rsid w:val="001F2890"/>
    <w:rsid w:val="001F2946"/>
    <w:rsid w:val="001F29AA"/>
    <w:rsid w:val="001F2A15"/>
    <w:rsid w:val="001F2A68"/>
    <w:rsid w:val="001F2BF6"/>
    <w:rsid w:val="001F2D16"/>
    <w:rsid w:val="001F2D6E"/>
    <w:rsid w:val="001F2DA1"/>
    <w:rsid w:val="001F2E05"/>
    <w:rsid w:val="001F2E58"/>
    <w:rsid w:val="001F2E99"/>
    <w:rsid w:val="001F2ED1"/>
    <w:rsid w:val="001F2FD6"/>
    <w:rsid w:val="001F3073"/>
    <w:rsid w:val="001F30C7"/>
    <w:rsid w:val="001F316B"/>
    <w:rsid w:val="001F3279"/>
    <w:rsid w:val="001F32A6"/>
    <w:rsid w:val="001F330D"/>
    <w:rsid w:val="001F339F"/>
    <w:rsid w:val="001F33D8"/>
    <w:rsid w:val="001F3402"/>
    <w:rsid w:val="001F3416"/>
    <w:rsid w:val="001F357E"/>
    <w:rsid w:val="001F35AC"/>
    <w:rsid w:val="001F3853"/>
    <w:rsid w:val="001F38B7"/>
    <w:rsid w:val="001F38DA"/>
    <w:rsid w:val="001F3917"/>
    <w:rsid w:val="001F398C"/>
    <w:rsid w:val="001F3AA3"/>
    <w:rsid w:val="001F3B79"/>
    <w:rsid w:val="001F3CDB"/>
    <w:rsid w:val="001F3D86"/>
    <w:rsid w:val="001F3E64"/>
    <w:rsid w:val="001F3EC4"/>
    <w:rsid w:val="001F4132"/>
    <w:rsid w:val="001F41FB"/>
    <w:rsid w:val="001F421A"/>
    <w:rsid w:val="001F423A"/>
    <w:rsid w:val="001F4330"/>
    <w:rsid w:val="001F43DB"/>
    <w:rsid w:val="001F4453"/>
    <w:rsid w:val="001F445E"/>
    <w:rsid w:val="001F45C8"/>
    <w:rsid w:val="001F45FA"/>
    <w:rsid w:val="001F4773"/>
    <w:rsid w:val="001F485D"/>
    <w:rsid w:val="001F495D"/>
    <w:rsid w:val="001F4AA2"/>
    <w:rsid w:val="001F4B1A"/>
    <w:rsid w:val="001F4BBD"/>
    <w:rsid w:val="001F4BC6"/>
    <w:rsid w:val="001F4D09"/>
    <w:rsid w:val="001F4D1F"/>
    <w:rsid w:val="001F4D7E"/>
    <w:rsid w:val="001F4DA6"/>
    <w:rsid w:val="001F4E42"/>
    <w:rsid w:val="001F4E45"/>
    <w:rsid w:val="001F4EB9"/>
    <w:rsid w:val="001F4ED4"/>
    <w:rsid w:val="001F4EDB"/>
    <w:rsid w:val="001F4F33"/>
    <w:rsid w:val="001F4F6D"/>
    <w:rsid w:val="001F5182"/>
    <w:rsid w:val="001F5241"/>
    <w:rsid w:val="001F526C"/>
    <w:rsid w:val="001F52CB"/>
    <w:rsid w:val="001F532B"/>
    <w:rsid w:val="001F538C"/>
    <w:rsid w:val="001F53A9"/>
    <w:rsid w:val="001F53D0"/>
    <w:rsid w:val="001F53EB"/>
    <w:rsid w:val="001F5409"/>
    <w:rsid w:val="001F546D"/>
    <w:rsid w:val="001F549D"/>
    <w:rsid w:val="001F54C8"/>
    <w:rsid w:val="001F5545"/>
    <w:rsid w:val="001F582C"/>
    <w:rsid w:val="001F58AA"/>
    <w:rsid w:val="001F58F1"/>
    <w:rsid w:val="001F5966"/>
    <w:rsid w:val="001F5A12"/>
    <w:rsid w:val="001F5A92"/>
    <w:rsid w:val="001F5C6E"/>
    <w:rsid w:val="001F5C87"/>
    <w:rsid w:val="001F5CFE"/>
    <w:rsid w:val="001F5D7D"/>
    <w:rsid w:val="001F5DE1"/>
    <w:rsid w:val="001F5E21"/>
    <w:rsid w:val="001F5EB5"/>
    <w:rsid w:val="001F5F45"/>
    <w:rsid w:val="001F614D"/>
    <w:rsid w:val="001F61EB"/>
    <w:rsid w:val="001F6213"/>
    <w:rsid w:val="001F6263"/>
    <w:rsid w:val="001F6294"/>
    <w:rsid w:val="001F62C7"/>
    <w:rsid w:val="001F6319"/>
    <w:rsid w:val="001F6554"/>
    <w:rsid w:val="001F6601"/>
    <w:rsid w:val="001F6805"/>
    <w:rsid w:val="001F692B"/>
    <w:rsid w:val="001F69E2"/>
    <w:rsid w:val="001F69ED"/>
    <w:rsid w:val="001F6A33"/>
    <w:rsid w:val="001F6A94"/>
    <w:rsid w:val="001F6AFA"/>
    <w:rsid w:val="001F6B21"/>
    <w:rsid w:val="001F6B59"/>
    <w:rsid w:val="001F6BA3"/>
    <w:rsid w:val="001F6BCE"/>
    <w:rsid w:val="001F6C51"/>
    <w:rsid w:val="001F6C55"/>
    <w:rsid w:val="001F6C8F"/>
    <w:rsid w:val="001F6DD0"/>
    <w:rsid w:val="001F7096"/>
    <w:rsid w:val="001F7120"/>
    <w:rsid w:val="001F719B"/>
    <w:rsid w:val="001F7220"/>
    <w:rsid w:val="001F72E9"/>
    <w:rsid w:val="001F7332"/>
    <w:rsid w:val="001F73FF"/>
    <w:rsid w:val="001F7406"/>
    <w:rsid w:val="001F7463"/>
    <w:rsid w:val="001F749F"/>
    <w:rsid w:val="001F74DF"/>
    <w:rsid w:val="001F7584"/>
    <w:rsid w:val="001F7626"/>
    <w:rsid w:val="001F76EE"/>
    <w:rsid w:val="001F779A"/>
    <w:rsid w:val="001F793E"/>
    <w:rsid w:val="001F7981"/>
    <w:rsid w:val="001F79ED"/>
    <w:rsid w:val="001F7A50"/>
    <w:rsid w:val="001F7BB7"/>
    <w:rsid w:val="001F7C27"/>
    <w:rsid w:val="001F7C59"/>
    <w:rsid w:val="001F7C75"/>
    <w:rsid w:val="001F7CE8"/>
    <w:rsid w:val="001F7D11"/>
    <w:rsid w:val="001F7D1D"/>
    <w:rsid w:val="001F7E00"/>
    <w:rsid w:val="001F7E6B"/>
    <w:rsid w:val="001F7F1A"/>
    <w:rsid w:val="001F7F83"/>
    <w:rsid w:val="001F7F95"/>
    <w:rsid w:val="0020004A"/>
    <w:rsid w:val="002000F8"/>
    <w:rsid w:val="0020028C"/>
    <w:rsid w:val="00200343"/>
    <w:rsid w:val="0020034A"/>
    <w:rsid w:val="002003D6"/>
    <w:rsid w:val="002003F0"/>
    <w:rsid w:val="00200444"/>
    <w:rsid w:val="002004CF"/>
    <w:rsid w:val="002004F4"/>
    <w:rsid w:val="00200624"/>
    <w:rsid w:val="0020070C"/>
    <w:rsid w:val="0020075C"/>
    <w:rsid w:val="002007A6"/>
    <w:rsid w:val="002007DB"/>
    <w:rsid w:val="002008A5"/>
    <w:rsid w:val="00200913"/>
    <w:rsid w:val="00200985"/>
    <w:rsid w:val="0020099D"/>
    <w:rsid w:val="00200A2B"/>
    <w:rsid w:val="00200A2E"/>
    <w:rsid w:val="00200A73"/>
    <w:rsid w:val="00200B29"/>
    <w:rsid w:val="00200B4B"/>
    <w:rsid w:val="00200BD7"/>
    <w:rsid w:val="00200C47"/>
    <w:rsid w:val="00200DBC"/>
    <w:rsid w:val="00200F02"/>
    <w:rsid w:val="00200F5F"/>
    <w:rsid w:val="00201003"/>
    <w:rsid w:val="002010A2"/>
    <w:rsid w:val="002010B8"/>
    <w:rsid w:val="0020111E"/>
    <w:rsid w:val="0020116A"/>
    <w:rsid w:val="002012F9"/>
    <w:rsid w:val="00201307"/>
    <w:rsid w:val="00201418"/>
    <w:rsid w:val="0020142D"/>
    <w:rsid w:val="0020143D"/>
    <w:rsid w:val="00201601"/>
    <w:rsid w:val="0020167C"/>
    <w:rsid w:val="002016C5"/>
    <w:rsid w:val="0020171D"/>
    <w:rsid w:val="0020175A"/>
    <w:rsid w:val="0020199C"/>
    <w:rsid w:val="00201A3C"/>
    <w:rsid w:val="00201A40"/>
    <w:rsid w:val="00201AA6"/>
    <w:rsid w:val="00201B1F"/>
    <w:rsid w:val="00201BDB"/>
    <w:rsid w:val="00201BDC"/>
    <w:rsid w:val="00201C0B"/>
    <w:rsid w:val="00201F22"/>
    <w:rsid w:val="00201FC7"/>
    <w:rsid w:val="0020204D"/>
    <w:rsid w:val="00202074"/>
    <w:rsid w:val="002020B4"/>
    <w:rsid w:val="00202120"/>
    <w:rsid w:val="002022E3"/>
    <w:rsid w:val="002022F0"/>
    <w:rsid w:val="0020232F"/>
    <w:rsid w:val="002023BE"/>
    <w:rsid w:val="002023F5"/>
    <w:rsid w:val="0020249D"/>
    <w:rsid w:val="0020254E"/>
    <w:rsid w:val="00202595"/>
    <w:rsid w:val="0020260C"/>
    <w:rsid w:val="0020277D"/>
    <w:rsid w:val="00202791"/>
    <w:rsid w:val="00202872"/>
    <w:rsid w:val="002028B6"/>
    <w:rsid w:val="0020290B"/>
    <w:rsid w:val="00202947"/>
    <w:rsid w:val="00202957"/>
    <w:rsid w:val="00202A0F"/>
    <w:rsid w:val="00202AB8"/>
    <w:rsid w:val="00202ADE"/>
    <w:rsid w:val="00202AFE"/>
    <w:rsid w:val="00202B05"/>
    <w:rsid w:val="00202BC0"/>
    <w:rsid w:val="00202BF5"/>
    <w:rsid w:val="00202BFD"/>
    <w:rsid w:val="00202C10"/>
    <w:rsid w:val="00202C1E"/>
    <w:rsid w:val="00202CF3"/>
    <w:rsid w:val="00202D54"/>
    <w:rsid w:val="00202EFB"/>
    <w:rsid w:val="00202F65"/>
    <w:rsid w:val="00202F93"/>
    <w:rsid w:val="00203037"/>
    <w:rsid w:val="0020309E"/>
    <w:rsid w:val="002031EC"/>
    <w:rsid w:val="0020327D"/>
    <w:rsid w:val="002033C2"/>
    <w:rsid w:val="002034DC"/>
    <w:rsid w:val="002036BB"/>
    <w:rsid w:val="002039A6"/>
    <w:rsid w:val="002039D1"/>
    <w:rsid w:val="00203A3C"/>
    <w:rsid w:val="00203A68"/>
    <w:rsid w:val="00203BD8"/>
    <w:rsid w:val="00203C2F"/>
    <w:rsid w:val="00203C39"/>
    <w:rsid w:val="00203C61"/>
    <w:rsid w:val="00203C69"/>
    <w:rsid w:val="00203C8A"/>
    <w:rsid w:val="00203D31"/>
    <w:rsid w:val="00203D53"/>
    <w:rsid w:val="00203F4B"/>
    <w:rsid w:val="00203F6B"/>
    <w:rsid w:val="00203FB2"/>
    <w:rsid w:val="00204099"/>
    <w:rsid w:val="00204106"/>
    <w:rsid w:val="0020415E"/>
    <w:rsid w:val="0020416D"/>
    <w:rsid w:val="00204181"/>
    <w:rsid w:val="002041AA"/>
    <w:rsid w:val="002041E1"/>
    <w:rsid w:val="00204224"/>
    <w:rsid w:val="0020422B"/>
    <w:rsid w:val="00204290"/>
    <w:rsid w:val="0020439A"/>
    <w:rsid w:val="002043EE"/>
    <w:rsid w:val="002043FB"/>
    <w:rsid w:val="00204422"/>
    <w:rsid w:val="0020455A"/>
    <w:rsid w:val="002045B3"/>
    <w:rsid w:val="002045F7"/>
    <w:rsid w:val="00204671"/>
    <w:rsid w:val="002046F0"/>
    <w:rsid w:val="002046FE"/>
    <w:rsid w:val="002047CB"/>
    <w:rsid w:val="0020482D"/>
    <w:rsid w:val="00204881"/>
    <w:rsid w:val="00204882"/>
    <w:rsid w:val="002048F6"/>
    <w:rsid w:val="00204914"/>
    <w:rsid w:val="00204925"/>
    <w:rsid w:val="00204A06"/>
    <w:rsid w:val="00204ADD"/>
    <w:rsid w:val="00204AE4"/>
    <w:rsid w:val="00204C3C"/>
    <w:rsid w:val="00204C7D"/>
    <w:rsid w:val="00204C87"/>
    <w:rsid w:val="00204D87"/>
    <w:rsid w:val="00204D8D"/>
    <w:rsid w:val="00204D8E"/>
    <w:rsid w:val="00204DCB"/>
    <w:rsid w:val="00204EA3"/>
    <w:rsid w:val="00204EB2"/>
    <w:rsid w:val="00204F42"/>
    <w:rsid w:val="00204F5F"/>
    <w:rsid w:val="00204FA0"/>
    <w:rsid w:val="0020513F"/>
    <w:rsid w:val="002051B7"/>
    <w:rsid w:val="002051BB"/>
    <w:rsid w:val="0020521F"/>
    <w:rsid w:val="002052D1"/>
    <w:rsid w:val="0020543A"/>
    <w:rsid w:val="00205478"/>
    <w:rsid w:val="002054E0"/>
    <w:rsid w:val="002054EC"/>
    <w:rsid w:val="00205516"/>
    <w:rsid w:val="0020552F"/>
    <w:rsid w:val="00205530"/>
    <w:rsid w:val="002055CB"/>
    <w:rsid w:val="0020560F"/>
    <w:rsid w:val="0020567C"/>
    <w:rsid w:val="002056D7"/>
    <w:rsid w:val="00205718"/>
    <w:rsid w:val="00205872"/>
    <w:rsid w:val="00205875"/>
    <w:rsid w:val="0020594B"/>
    <w:rsid w:val="00205953"/>
    <w:rsid w:val="002059E5"/>
    <w:rsid w:val="002059FA"/>
    <w:rsid w:val="00205A1A"/>
    <w:rsid w:val="00205A46"/>
    <w:rsid w:val="00205B22"/>
    <w:rsid w:val="00205C3B"/>
    <w:rsid w:val="00205C67"/>
    <w:rsid w:val="00205DB3"/>
    <w:rsid w:val="00205E82"/>
    <w:rsid w:val="00205F11"/>
    <w:rsid w:val="00205F1D"/>
    <w:rsid w:val="00205F2E"/>
    <w:rsid w:val="0020602D"/>
    <w:rsid w:val="00206096"/>
    <w:rsid w:val="00206116"/>
    <w:rsid w:val="002061A3"/>
    <w:rsid w:val="002061CA"/>
    <w:rsid w:val="002061DA"/>
    <w:rsid w:val="00206215"/>
    <w:rsid w:val="00206241"/>
    <w:rsid w:val="0020627B"/>
    <w:rsid w:val="0020629A"/>
    <w:rsid w:val="002062A0"/>
    <w:rsid w:val="0020631B"/>
    <w:rsid w:val="0020634A"/>
    <w:rsid w:val="0020638D"/>
    <w:rsid w:val="002063B5"/>
    <w:rsid w:val="0020641F"/>
    <w:rsid w:val="00206436"/>
    <w:rsid w:val="002064A8"/>
    <w:rsid w:val="00206647"/>
    <w:rsid w:val="0020668B"/>
    <w:rsid w:val="0020672F"/>
    <w:rsid w:val="00206770"/>
    <w:rsid w:val="0020679A"/>
    <w:rsid w:val="002068AF"/>
    <w:rsid w:val="002068CB"/>
    <w:rsid w:val="00206982"/>
    <w:rsid w:val="00206B19"/>
    <w:rsid w:val="00206B70"/>
    <w:rsid w:val="00206B96"/>
    <w:rsid w:val="00206BC5"/>
    <w:rsid w:val="00206C41"/>
    <w:rsid w:val="00206CED"/>
    <w:rsid w:val="00206CF4"/>
    <w:rsid w:val="00206D6F"/>
    <w:rsid w:val="00206F87"/>
    <w:rsid w:val="00207010"/>
    <w:rsid w:val="002070A5"/>
    <w:rsid w:val="002070D9"/>
    <w:rsid w:val="0020712A"/>
    <w:rsid w:val="00207256"/>
    <w:rsid w:val="00207304"/>
    <w:rsid w:val="00207336"/>
    <w:rsid w:val="00207348"/>
    <w:rsid w:val="00207487"/>
    <w:rsid w:val="0020769C"/>
    <w:rsid w:val="002076B8"/>
    <w:rsid w:val="0020770B"/>
    <w:rsid w:val="0020778B"/>
    <w:rsid w:val="002077AB"/>
    <w:rsid w:val="00207816"/>
    <w:rsid w:val="00207876"/>
    <w:rsid w:val="0020789C"/>
    <w:rsid w:val="002078C1"/>
    <w:rsid w:val="00207931"/>
    <w:rsid w:val="0020796E"/>
    <w:rsid w:val="0020797A"/>
    <w:rsid w:val="002079D9"/>
    <w:rsid w:val="00207A76"/>
    <w:rsid w:val="00207A77"/>
    <w:rsid w:val="00207A7F"/>
    <w:rsid w:val="00207A88"/>
    <w:rsid w:val="00207B51"/>
    <w:rsid w:val="00207BCE"/>
    <w:rsid w:val="00207C99"/>
    <w:rsid w:val="00207CE2"/>
    <w:rsid w:val="00207CE3"/>
    <w:rsid w:val="00207CFD"/>
    <w:rsid w:val="00207D18"/>
    <w:rsid w:val="00207D37"/>
    <w:rsid w:val="00207D40"/>
    <w:rsid w:val="00207DE2"/>
    <w:rsid w:val="00207E18"/>
    <w:rsid w:val="00207EE7"/>
    <w:rsid w:val="00207FC2"/>
    <w:rsid w:val="00210046"/>
    <w:rsid w:val="00210130"/>
    <w:rsid w:val="00210184"/>
    <w:rsid w:val="00210189"/>
    <w:rsid w:val="00210258"/>
    <w:rsid w:val="002102C4"/>
    <w:rsid w:val="002102DD"/>
    <w:rsid w:val="002105A8"/>
    <w:rsid w:val="00210678"/>
    <w:rsid w:val="0021071E"/>
    <w:rsid w:val="002107F5"/>
    <w:rsid w:val="002107FC"/>
    <w:rsid w:val="00210908"/>
    <w:rsid w:val="0021096B"/>
    <w:rsid w:val="002109B4"/>
    <w:rsid w:val="002109DE"/>
    <w:rsid w:val="002109EB"/>
    <w:rsid w:val="00210B95"/>
    <w:rsid w:val="00210BE7"/>
    <w:rsid w:val="00210BF9"/>
    <w:rsid w:val="00210C3D"/>
    <w:rsid w:val="00210CA0"/>
    <w:rsid w:val="00210D90"/>
    <w:rsid w:val="00210E15"/>
    <w:rsid w:val="00210F17"/>
    <w:rsid w:val="00210F2D"/>
    <w:rsid w:val="00210F6E"/>
    <w:rsid w:val="00210F89"/>
    <w:rsid w:val="00210FC2"/>
    <w:rsid w:val="00211064"/>
    <w:rsid w:val="0021113F"/>
    <w:rsid w:val="00211158"/>
    <w:rsid w:val="0021115E"/>
    <w:rsid w:val="002111F2"/>
    <w:rsid w:val="0021120A"/>
    <w:rsid w:val="002112CE"/>
    <w:rsid w:val="00211326"/>
    <w:rsid w:val="002113BB"/>
    <w:rsid w:val="002114B2"/>
    <w:rsid w:val="002114D3"/>
    <w:rsid w:val="0021154C"/>
    <w:rsid w:val="002116FE"/>
    <w:rsid w:val="00211719"/>
    <w:rsid w:val="0021173D"/>
    <w:rsid w:val="0021175E"/>
    <w:rsid w:val="002118E6"/>
    <w:rsid w:val="0021193E"/>
    <w:rsid w:val="002119E4"/>
    <w:rsid w:val="00211A51"/>
    <w:rsid w:val="00211A5A"/>
    <w:rsid w:val="00211AF7"/>
    <w:rsid w:val="00211B93"/>
    <w:rsid w:val="00211BBE"/>
    <w:rsid w:val="00211BED"/>
    <w:rsid w:val="00211C49"/>
    <w:rsid w:val="00211CDE"/>
    <w:rsid w:val="00211D7F"/>
    <w:rsid w:val="00211D81"/>
    <w:rsid w:val="00211E32"/>
    <w:rsid w:val="00211E82"/>
    <w:rsid w:val="00211EBC"/>
    <w:rsid w:val="00211EC5"/>
    <w:rsid w:val="00211F20"/>
    <w:rsid w:val="00211F49"/>
    <w:rsid w:val="00211FF6"/>
    <w:rsid w:val="00212090"/>
    <w:rsid w:val="002120DF"/>
    <w:rsid w:val="002121C3"/>
    <w:rsid w:val="0021222F"/>
    <w:rsid w:val="002122BA"/>
    <w:rsid w:val="0021232B"/>
    <w:rsid w:val="002123EA"/>
    <w:rsid w:val="00212514"/>
    <w:rsid w:val="002126B0"/>
    <w:rsid w:val="002126D4"/>
    <w:rsid w:val="002126E5"/>
    <w:rsid w:val="00212710"/>
    <w:rsid w:val="002127AD"/>
    <w:rsid w:val="002127F3"/>
    <w:rsid w:val="002127FF"/>
    <w:rsid w:val="00212825"/>
    <w:rsid w:val="002128C1"/>
    <w:rsid w:val="002128FB"/>
    <w:rsid w:val="00212A24"/>
    <w:rsid w:val="00212A28"/>
    <w:rsid w:val="00212A40"/>
    <w:rsid w:val="00212B42"/>
    <w:rsid w:val="00212B47"/>
    <w:rsid w:val="00212B80"/>
    <w:rsid w:val="00212BB1"/>
    <w:rsid w:val="00212CB5"/>
    <w:rsid w:val="00212CD6"/>
    <w:rsid w:val="00212CFF"/>
    <w:rsid w:val="00212DC2"/>
    <w:rsid w:val="00212E31"/>
    <w:rsid w:val="00212E6A"/>
    <w:rsid w:val="00212F25"/>
    <w:rsid w:val="00212F59"/>
    <w:rsid w:val="00212FC5"/>
    <w:rsid w:val="00212FD8"/>
    <w:rsid w:val="00213036"/>
    <w:rsid w:val="002130A4"/>
    <w:rsid w:val="00213114"/>
    <w:rsid w:val="00213131"/>
    <w:rsid w:val="00213177"/>
    <w:rsid w:val="002131A1"/>
    <w:rsid w:val="002131DB"/>
    <w:rsid w:val="00213210"/>
    <w:rsid w:val="00213211"/>
    <w:rsid w:val="0021322C"/>
    <w:rsid w:val="002132D5"/>
    <w:rsid w:val="00213387"/>
    <w:rsid w:val="00213389"/>
    <w:rsid w:val="002133C6"/>
    <w:rsid w:val="002133E7"/>
    <w:rsid w:val="00213409"/>
    <w:rsid w:val="002134FD"/>
    <w:rsid w:val="0021353A"/>
    <w:rsid w:val="002136BD"/>
    <w:rsid w:val="002137F6"/>
    <w:rsid w:val="0021386D"/>
    <w:rsid w:val="002139A0"/>
    <w:rsid w:val="002139D6"/>
    <w:rsid w:val="00213A01"/>
    <w:rsid w:val="00213AE1"/>
    <w:rsid w:val="00213B0E"/>
    <w:rsid w:val="00213B24"/>
    <w:rsid w:val="00213B9E"/>
    <w:rsid w:val="00213C5E"/>
    <w:rsid w:val="00213C99"/>
    <w:rsid w:val="00213F72"/>
    <w:rsid w:val="00213FC8"/>
    <w:rsid w:val="00213FDF"/>
    <w:rsid w:val="002140B7"/>
    <w:rsid w:val="00214113"/>
    <w:rsid w:val="00214132"/>
    <w:rsid w:val="0021413A"/>
    <w:rsid w:val="002141E9"/>
    <w:rsid w:val="00214221"/>
    <w:rsid w:val="00214254"/>
    <w:rsid w:val="00214260"/>
    <w:rsid w:val="00214310"/>
    <w:rsid w:val="002143B1"/>
    <w:rsid w:val="00214428"/>
    <w:rsid w:val="0021445E"/>
    <w:rsid w:val="00214485"/>
    <w:rsid w:val="002144AE"/>
    <w:rsid w:val="0021452E"/>
    <w:rsid w:val="00214642"/>
    <w:rsid w:val="0021466E"/>
    <w:rsid w:val="002146FA"/>
    <w:rsid w:val="00214898"/>
    <w:rsid w:val="00214A38"/>
    <w:rsid w:val="00214B77"/>
    <w:rsid w:val="00214BEA"/>
    <w:rsid w:val="00214C2C"/>
    <w:rsid w:val="00214CB2"/>
    <w:rsid w:val="00214D54"/>
    <w:rsid w:val="00214DC6"/>
    <w:rsid w:val="00214E39"/>
    <w:rsid w:val="00214E4C"/>
    <w:rsid w:val="00214E80"/>
    <w:rsid w:val="00214ED8"/>
    <w:rsid w:val="00214F3C"/>
    <w:rsid w:val="00215046"/>
    <w:rsid w:val="002150FC"/>
    <w:rsid w:val="0021518A"/>
    <w:rsid w:val="00215268"/>
    <w:rsid w:val="0021527B"/>
    <w:rsid w:val="0021528E"/>
    <w:rsid w:val="0021532C"/>
    <w:rsid w:val="00215347"/>
    <w:rsid w:val="00215497"/>
    <w:rsid w:val="00215514"/>
    <w:rsid w:val="0021558C"/>
    <w:rsid w:val="0021563B"/>
    <w:rsid w:val="00215663"/>
    <w:rsid w:val="002156BB"/>
    <w:rsid w:val="002156DD"/>
    <w:rsid w:val="0021581D"/>
    <w:rsid w:val="00215857"/>
    <w:rsid w:val="00215881"/>
    <w:rsid w:val="002158D8"/>
    <w:rsid w:val="002158D9"/>
    <w:rsid w:val="0021597B"/>
    <w:rsid w:val="00215A7E"/>
    <w:rsid w:val="00215A86"/>
    <w:rsid w:val="00215B01"/>
    <w:rsid w:val="00215C8C"/>
    <w:rsid w:val="00215C91"/>
    <w:rsid w:val="00215CA0"/>
    <w:rsid w:val="00215D10"/>
    <w:rsid w:val="00215D1A"/>
    <w:rsid w:val="00215D3C"/>
    <w:rsid w:val="00215E9E"/>
    <w:rsid w:val="00215EE2"/>
    <w:rsid w:val="00215F1E"/>
    <w:rsid w:val="00215FBC"/>
    <w:rsid w:val="0021604C"/>
    <w:rsid w:val="0021605D"/>
    <w:rsid w:val="00216136"/>
    <w:rsid w:val="00216141"/>
    <w:rsid w:val="002161BE"/>
    <w:rsid w:val="002161CE"/>
    <w:rsid w:val="00216240"/>
    <w:rsid w:val="00216282"/>
    <w:rsid w:val="00216378"/>
    <w:rsid w:val="00216398"/>
    <w:rsid w:val="002163C7"/>
    <w:rsid w:val="002163CB"/>
    <w:rsid w:val="0021646D"/>
    <w:rsid w:val="002164AB"/>
    <w:rsid w:val="00216595"/>
    <w:rsid w:val="0021671C"/>
    <w:rsid w:val="0021677F"/>
    <w:rsid w:val="002167C4"/>
    <w:rsid w:val="0021689F"/>
    <w:rsid w:val="002168B5"/>
    <w:rsid w:val="0021694C"/>
    <w:rsid w:val="00216953"/>
    <w:rsid w:val="00216A3E"/>
    <w:rsid w:val="00216B4A"/>
    <w:rsid w:val="00216B65"/>
    <w:rsid w:val="00216B6C"/>
    <w:rsid w:val="00216BA4"/>
    <w:rsid w:val="00216BE4"/>
    <w:rsid w:val="00216C5E"/>
    <w:rsid w:val="00216C86"/>
    <w:rsid w:val="00216CC3"/>
    <w:rsid w:val="00216CCB"/>
    <w:rsid w:val="00216D02"/>
    <w:rsid w:val="00216D1F"/>
    <w:rsid w:val="00216D43"/>
    <w:rsid w:val="00216DB4"/>
    <w:rsid w:val="00216E12"/>
    <w:rsid w:val="00216F7C"/>
    <w:rsid w:val="00216FBD"/>
    <w:rsid w:val="0021702F"/>
    <w:rsid w:val="002171A6"/>
    <w:rsid w:val="00217227"/>
    <w:rsid w:val="00217248"/>
    <w:rsid w:val="00217260"/>
    <w:rsid w:val="00217371"/>
    <w:rsid w:val="0021737D"/>
    <w:rsid w:val="00217534"/>
    <w:rsid w:val="002175F7"/>
    <w:rsid w:val="00217643"/>
    <w:rsid w:val="0021766A"/>
    <w:rsid w:val="002176FE"/>
    <w:rsid w:val="0021776B"/>
    <w:rsid w:val="002178BE"/>
    <w:rsid w:val="00217921"/>
    <w:rsid w:val="002179D3"/>
    <w:rsid w:val="00217AC8"/>
    <w:rsid w:val="00217B17"/>
    <w:rsid w:val="00217CEB"/>
    <w:rsid w:val="00217D92"/>
    <w:rsid w:val="00217E16"/>
    <w:rsid w:val="00217E79"/>
    <w:rsid w:val="00217F58"/>
    <w:rsid w:val="00217FE2"/>
    <w:rsid w:val="0022003E"/>
    <w:rsid w:val="002200D1"/>
    <w:rsid w:val="0022013F"/>
    <w:rsid w:val="00220183"/>
    <w:rsid w:val="0022018A"/>
    <w:rsid w:val="0022019C"/>
    <w:rsid w:val="002202A9"/>
    <w:rsid w:val="002202AA"/>
    <w:rsid w:val="002202CD"/>
    <w:rsid w:val="0022035D"/>
    <w:rsid w:val="002203A1"/>
    <w:rsid w:val="002203FB"/>
    <w:rsid w:val="00220688"/>
    <w:rsid w:val="00220A7B"/>
    <w:rsid w:val="00220B06"/>
    <w:rsid w:val="00220B8E"/>
    <w:rsid w:val="00220E03"/>
    <w:rsid w:val="00220EB7"/>
    <w:rsid w:val="00220ED1"/>
    <w:rsid w:val="00220FBD"/>
    <w:rsid w:val="002211EE"/>
    <w:rsid w:val="0022122F"/>
    <w:rsid w:val="0022123A"/>
    <w:rsid w:val="00221261"/>
    <w:rsid w:val="002212DC"/>
    <w:rsid w:val="002212F7"/>
    <w:rsid w:val="002213FB"/>
    <w:rsid w:val="00221471"/>
    <w:rsid w:val="002214D1"/>
    <w:rsid w:val="002214D4"/>
    <w:rsid w:val="002214EC"/>
    <w:rsid w:val="002216A5"/>
    <w:rsid w:val="002218A2"/>
    <w:rsid w:val="002218CA"/>
    <w:rsid w:val="00221B19"/>
    <w:rsid w:val="00221C16"/>
    <w:rsid w:val="00221CC5"/>
    <w:rsid w:val="00221D90"/>
    <w:rsid w:val="00221E21"/>
    <w:rsid w:val="00221E3C"/>
    <w:rsid w:val="00221E4F"/>
    <w:rsid w:val="00221E65"/>
    <w:rsid w:val="00221F4C"/>
    <w:rsid w:val="00221F76"/>
    <w:rsid w:val="00221FDB"/>
    <w:rsid w:val="00222025"/>
    <w:rsid w:val="0022223F"/>
    <w:rsid w:val="0022229C"/>
    <w:rsid w:val="002222EA"/>
    <w:rsid w:val="00222302"/>
    <w:rsid w:val="0022240A"/>
    <w:rsid w:val="002225F6"/>
    <w:rsid w:val="002226BD"/>
    <w:rsid w:val="002226DA"/>
    <w:rsid w:val="00222716"/>
    <w:rsid w:val="00222760"/>
    <w:rsid w:val="00222802"/>
    <w:rsid w:val="00222806"/>
    <w:rsid w:val="00222818"/>
    <w:rsid w:val="002228FF"/>
    <w:rsid w:val="00222928"/>
    <w:rsid w:val="00222985"/>
    <w:rsid w:val="0022298F"/>
    <w:rsid w:val="002229EC"/>
    <w:rsid w:val="00222AAE"/>
    <w:rsid w:val="00222AE8"/>
    <w:rsid w:val="00222B63"/>
    <w:rsid w:val="00222C6B"/>
    <w:rsid w:val="00222D28"/>
    <w:rsid w:val="00222D49"/>
    <w:rsid w:val="00222D86"/>
    <w:rsid w:val="00222F0D"/>
    <w:rsid w:val="00222FF3"/>
    <w:rsid w:val="0022303D"/>
    <w:rsid w:val="00223201"/>
    <w:rsid w:val="00223258"/>
    <w:rsid w:val="00223368"/>
    <w:rsid w:val="002233F1"/>
    <w:rsid w:val="00223507"/>
    <w:rsid w:val="0022358B"/>
    <w:rsid w:val="002235D2"/>
    <w:rsid w:val="002235D9"/>
    <w:rsid w:val="0022369F"/>
    <w:rsid w:val="002236FC"/>
    <w:rsid w:val="0022373D"/>
    <w:rsid w:val="00223794"/>
    <w:rsid w:val="002237A8"/>
    <w:rsid w:val="0022383D"/>
    <w:rsid w:val="0022385B"/>
    <w:rsid w:val="0022389C"/>
    <w:rsid w:val="002238CF"/>
    <w:rsid w:val="002239D2"/>
    <w:rsid w:val="00223A44"/>
    <w:rsid w:val="00223AA8"/>
    <w:rsid w:val="00223B46"/>
    <w:rsid w:val="00223C74"/>
    <w:rsid w:val="00223C87"/>
    <w:rsid w:val="00223C93"/>
    <w:rsid w:val="00223CE0"/>
    <w:rsid w:val="00223D30"/>
    <w:rsid w:val="00223D82"/>
    <w:rsid w:val="00223DC6"/>
    <w:rsid w:val="00223E49"/>
    <w:rsid w:val="00223E9D"/>
    <w:rsid w:val="00223EE1"/>
    <w:rsid w:val="00223F6A"/>
    <w:rsid w:val="00223F9B"/>
    <w:rsid w:val="00223FE3"/>
    <w:rsid w:val="00223FFA"/>
    <w:rsid w:val="00224002"/>
    <w:rsid w:val="00224027"/>
    <w:rsid w:val="0022402D"/>
    <w:rsid w:val="00224040"/>
    <w:rsid w:val="00224078"/>
    <w:rsid w:val="002240B8"/>
    <w:rsid w:val="00224183"/>
    <w:rsid w:val="002241A3"/>
    <w:rsid w:val="002241CB"/>
    <w:rsid w:val="002242F8"/>
    <w:rsid w:val="0022434C"/>
    <w:rsid w:val="00224462"/>
    <w:rsid w:val="002244C5"/>
    <w:rsid w:val="002244E8"/>
    <w:rsid w:val="0022455C"/>
    <w:rsid w:val="002245FF"/>
    <w:rsid w:val="00224663"/>
    <w:rsid w:val="00224671"/>
    <w:rsid w:val="002246E9"/>
    <w:rsid w:val="00224785"/>
    <w:rsid w:val="00224799"/>
    <w:rsid w:val="002247AD"/>
    <w:rsid w:val="00224844"/>
    <w:rsid w:val="0022486D"/>
    <w:rsid w:val="00224893"/>
    <w:rsid w:val="002248DE"/>
    <w:rsid w:val="00224961"/>
    <w:rsid w:val="00224983"/>
    <w:rsid w:val="002249EC"/>
    <w:rsid w:val="00224A5E"/>
    <w:rsid w:val="00224AC4"/>
    <w:rsid w:val="00224AE8"/>
    <w:rsid w:val="00224C65"/>
    <w:rsid w:val="00224CB2"/>
    <w:rsid w:val="00224CBF"/>
    <w:rsid w:val="00224D12"/>
    <w:rsid w:val="00224D99"/>
    <w:rsid w:val="00224DBA"/>
    <w:rsid w:val="00224DDA"/>
    <w:rsid w:val="00224E7C"/>
    <w:rsid w:val="00224EAC"/>
    <w:rsid w:val="00224F15"/>
    <w:rsid w:val="00224FCA"/>
    <w:rsid w:val="00225017"/>
    <w:rsid w:val="00225040"/>
    <w:rsid w:val="002250ED"/>
    <w:rsid w:val="002250F8"/>
    <w:rsid w:val="0022510D"/>
    <w:rsid w:val="00225191"/>
    <w:rsid w:val="00225270"/>
    <w:rsid w:val="00225280"/>
    <w:rsid w:val="00225311"/>
    <w:rsid w:val="002253AC"/>
    <w:rsid w:val="002254BC"/>
    <w:rsid w:val="00225538"/>
    <w:rsid w:val="0022562C"/>
    <w:rsid w:val="0022568F"/>
    <w:rsid w:val="0022578A"/>
    <w:rsid w:val="00225832"/>
    <w:rsid w:val="00225859"/>
    <w:rsid w:val="0022591F"/>
    <w:rsid w:val="002259BA"/>
    <w:rsid w:val="00225AEB"/>
    <w:rsid w:val="00225B64"/>
    <w:rsid w:val="00225C51"/>
    <w:rsid w:val="00225C85"/>
    <w:rsid w:val="00225EAC"/>
    <w:rsid w:val="00225EBD"/>
    <w:rsid w:val="00225F42"/>
    <w:rsid w:val="00225F6B"/>
    <w:rsid w:val="00225F6C"/>
    <w:rsid w:val="00225FCE"/>
    <w:rsid w:val="002260D5"/>
    <w:rsid w:val="002260F2"/>
    <w:rsid w:val="0022618B"/>
    <w:rsid w:val="002261DE"/>
    <w:rsid w:val="002262CF"/>
    <w:rsid w:val="00226329"/>
    <w:rsid w:val="00226370"/>
    <w:rsid w:val="0022638D"/>
    <w:rsid w:val="002263F9"/>
    <w:rsid w:val="0022652B"/>
    <w:rsid w:val="0022658B"/>
    <w:rsid w:val="002266EF"/>
    <w:rsid w:val="002267F2"/>
    <w:rsid w:val="00226925"/>
    <w:rsid w:val="00226946"/>
    <w:rsid w:val="002269F1"/>
    <w:rsid w:val="00226A39"/>
    <w:rsid w:val="00226B70"/>
    <w:rsid w:val="00226BB9"/>
    <w:rsid w:val="00226C29"/>
    <w:rsid w:val="00226C80"/>
    <w:rsid w:val="00226D71"/>
    <w:rsid w:val="00226DBA"/>
    <w:rsid w:val="00226E20"/>
    <w:rsid w:val="00226EA3"/>
    <w:rsid w:val="00226F0A"/>
    <w:rsid w:val="00226F69"/>
    <w:rsid w:val="00226F6E"/>
    <w:rsid w:val="00226F76"/>
    <w:rsid w:val="00226F8C"/>
    <w:rsid w:val="00226FE7"/>
    <w:rsid w:val="002270C1"/>
    <w:rsid w:val="00227181"/>
    <w:rsid w:val="00227185"/>
    <w:rsid w:val="002271A8"/>
    <w:rsid w:val="00227258"/>
    <w:rsid w:val="00227274"/>
    <w:rsid w:val="00227365"/>
    <w:rsid w:val="0022738B"/>
    <w:rsid w:val="002274D9"/>
    <w:rsid w:val="002274E8"/>
    <w:rsid w:val="002274F5"/>
    <w:rsid w:val="002274FF"/>
    <w:rsid w:val="00227529"/>
    <w:rsid w:val="0022763B"/>
    <w:rsid w:val="00227663"/>
    <w:rsid w:val="002276C9"/>
    <w:rsid w:val="002276D5"/>
    <w:rsid w:val="002277C5"/>
    <w:rsid w:val="0022781A"/>
    <w:rsid w:val="00227822"/>
    <w:rsid w:val="00227916"/>
    <w:rsid w:val="00227A29"/>
    <w:rsid w:val="00227A98"/>
    <w:rsid w:val="00227B1C"/>
    <w:rsid w:val="00227BF6"/>
    <w:rsid w:val="00227C1C"/>
    <w:rsid w:val="00227DCC"/>
    <w:rsid w:val="00227E0F"/>
    <w:rsid w:val="00227F0D"/>
    <w:rsid w:val="00227FC8"/>
    <w:rsid w:val="00230128"/>
    <w:rsid w:val="0023028E"/>
    <w:rsid w:val="00230322"/>
    <w:rsid w:val="00230378"/>
    <w:rsid w:val="00230469"/>
    <w:rsid w:val="0023054F"/>
    <w:rsid w:val="0023066C"/>
    <w:rsid w:val="00230692"/>
    <w:rsid w:val="002306C6"/>
    <w:rsid w:val="00230723"/>
    <w:rsid w:val="00230ACF"/>
    <w:rsid w:val="00230ADE"/>
    <w:rsid w:val="00230AE4"/>
    <w:rsid w:val="00230B07"/>
    <w:rsid w:val="00230B71"/>
    <w:rsid w:val="00230BDC"/>
    <w:rsid w:val="00230C52"/>
    <w:rsid w:val="00230EE5"/>
    <w:rsid w:val="00230F36"/>
    <w:rsid w:val="00230FB9"/>
    <w:rsid w:val="00230FE0"/>
    <w:rsid w:val="0023108F"/>
    <w:rsid w:val="002311A9"/>
    <w:rsid w:val="002311CA"/>
    <w:rsid w:val="002311D4"/>
    <w:rsid w:val="00231305"/>
    <w:rsid w:val="002313F2"/>
    <w:rsid w:val="00231434"/>
    <w:rsid w:val="002314A3"/>
    <w:rsid w:val="00231513"/>
    <w:rsid w:val="00231516"/>
    <w:rsid w:val="0023158F"/>
    <w:rsid w:val="00231714"/>
    <w:rsid w:val="0023177C"/>
    <w:rsid w:val="002317C0"/>
    <w:rsid w:val="0023184D"/>
    <w:rsid w:val="002318C1"/>
    <w:rsid w:val="002318DB"/>
    <w:rsid w:val="002318F2"/>
    <w:rsid w:val="00231919"/>
    <w:rsid w:val="002319F1"/>
    <w:rsid w:val="00231A2C"/>
    <w:rsid w:val="00231A87"/>
    <w:rsid w:val="00231AA2"/>
    <w:rsid w:val="00231AA4"/>
    <w:rsid w:val="00231CD9"/>
    <w:rsid w:val="00231D11"/>
    <w:rsid w:val="00231DDA"/>
    <w:rsid w:val="00231E53"/>
    <w:rsid w:val="00231EEA"/>
    <w:rsid w:val="00231FBB"/>
    <w:rsid w:val="00232126"/>
    <w:rsid w:val="002322DF"/>
    <w:rsid w:val="002323B1"/>
    <w:rsid w:val="00232453"/>
    <w:rsid w:val="0023258B"/>
    <w:rsid w:val="00232690"/>
    <w:rsid w:val="002326D0"/>
    <w:rsid w:val="002326D3"/>
    <w:rsid w:val="00232712"/>
    <w:rsid w:val="002327C2"/>
    <w:rsid w:val="00232827"/>
    <w:rsid w:val="00232843"/>
    <w:rsid w:val="0023285E"/>
    <w:rsid w:val="002328E4"/>
    <w:rsid w:val="002328F1"/>
    <w:rsid w:val="00232952"/>
    <w:rsid w:val="002329D8"/>
    <w:rsid w:val="002329E8"/>
    <w:rsid w:val="00232A4C"/>
    <w:rsid w:val="00232A57"/>
    <w:rsid w:val="00232A60"/>
    <w:rsid w:val="00232BE8"/>
    <w:rsid w:val="00232BF7"/>
    <w:rsid w:val="00232D83"/>
    <w:rsid w:val="00232F04"/>
    <w:rsid w:val="00232FB6"/>
    <w:rsid w:val="00233115"/>
    <w:rsid w:val="00233132"/>
    <w:rsid w:val="0023314D"/>
    <w:rsid w:val="0023317F"/>
    <w:rsid w:val="002331F4"/>
    <w:rsid w:val="0023325D"/>
    <w:rsid w:val="002332ED"/>
    <w:rsid w:val="00233399"/>
    <w:rsid w:val="00233496"/>
    <w:rsid w:val="00233579"/>
    <w:rsid w:val="00233640"/>
    <w:rsid w:val="00233693"/>
    <w:rsid w:val="002336BB"/>
    <w:rsid w:val="00233710"/>
    <w:rsid w:val="00233771"/>
    <w:rsid w:val="002337C8"/>
    <w:rsid w:val="002337EF"/>
    <w:rsid w:val="002339C6"/>
    <w:rsid w:val="00233AB9"/>
    <w:rsid w:val="00233C31"/>
    <w:rsid w:val="00233D23"/>
    <w:rsid w:val="00233D87"/>
    <w:rsid w:val="00233DA7"/>
    <w:rsid w:val="00233E1E"/>
    <w:rsid w:val="00233E29"/>
    <w:rsid w:val="00233EA1"/>
    <w:rsid w:val="00233F83"/>
    <w:rsid w:val="00233FBB"/>
    <w:rsid w:val="00233FD6"/>
    <w:rsid w:val="002340EB"/>
    <w:rsid w:val="00234181"/>
    <w:rsid w:val="00234301"/>
    <w:rsid w:val="0023434E"/>
    <w:rsid w:val="0023438D"/>
    <w:rsid w:val="002343EB"/>
    <w:rsid w:val="00234568"/>
    <w:rsid w:val="002347BC"/>
    <w:rsid w:val="002347BF"/>
    <w:rsid w:val="002347FD"/>
    <w:rsid w:val="00234838"/>
    <w:rsid w:val="0023483B"/>
    <w:rsid w:val="0023498F"/>
    <w:rsid w:val="002349CE"/>
    <w:rsid w:val="002349FB"/>
    <w:rsid w:val="00234A96"/>
    <w:rsid w:val="00234AA8"/>
    <w:rsid w:val="00234B0D"/>
    <w:rsid w:val="00234CAB"/>
    <w:rsid w:val="00234D64"/>
    <w:rsid w:val="00234D97"/>
    <w:rsid w:val="00234E2E"/>
    <w:rsid w:val="00234E44"/>
    <w:rsid w:val="00234F05"/>
    <w:rsid w:val="00234F4F"/>
    <w:rsid w:val="00234F9D"/>
    <w:rsid w:val="00235003"/>
    <w:rsid w:val="002351BC"/>
    <w:rsid w:val="0023522F"/>
    <w:rsid w:val="002352FC"/>
    <w:rsid w:val="00235302"/>
    <w:rsid w:val="0023530D"/>
    <w:rsid w:val="0023538A"/>
    <w:rsid w:val="00235415"/>
    <w:rsid w:val="00235549"/>
    <w:rsid w:val="00235689"/>
    <w:rsid w:val="002356B0"/>
    <w:rsid w:val="00235756"/>
    <w:rsid w:val="00235779"/>
    <w:rsid w:val="00235797"/>
    <w:rsid w:val="00235949"/>
    <w:rsid w:val="00235A42"/>
    <w:rsid w:val="00235BE7"/>
    <w:rsid w:val="00235CBC"/>
    <w:rsid w:val="00235CC7"/>
    <w:rsid w:val="00235D2B"/>
    <w:rsid w:val="00235D56"/>
    <w:rsid w:val="00235D8D"/>
    <w:rsid w:val="00235D97"/>
    <w:rsid w:val="00235DAC"/>
    <w:rsid w:val="00235DB6"/>
    <w:rsid w:val="00235DD9"/>
    <w:rsid w:val="00235E2D"/>
    <w:rsid w:val="00235F32"/>
    <w:rsid w:val="00235F70"/>
    <w:rsid w:val="00235FDC"/>
    <w:rsid w:val="00236058"/>
    <w:rsid w:val="0023605C"/>
    <w:rsid w:val="00236171"/>
    <w:rsid w:val="002361B0"/>
    <w:rsid w:val="00236224"/>
    <w:rsid w:val="002363A3"/>
    <w:rsid w:val="00236442"/>
    <w:rsid w:val="0023649B"/>
    <w:rsid w:val="002364A3"/>
    <w:rsid w:val="002364EF"/>
    <w:rsid w:val="00236548"/>
    <w:rsid w:val="002365DC"/>
    <w:rsid w:val="002366DA"/>
    <w:rsid w:val="00236AB6"/>
    <w:rsid w:val="00236B20"/>
    <w:rsid w:val="00236C26"/>
    <w:rsid w:val="00236C4F"/>
    <w:rsid w:val="00236E41"/>
    <w:rsid w:val="00236E9F"/>
    <w:rsid w:val="00236FCB"/>
    <w:rsid w:val="00236FD2"/>
    <w:rsid w:val="0023700D"/>
    <w:rsid w:val="00237028"/>
    <w:rsid w:val="00237035"/>
    <w:rsid w:val="00237096"/>
    <w:rsid w:val="00237099"/>
    <w:rsid w:val="00237126"/>
    <w:rsid w:val="00237155"/>
    <w:rsid w:val="002371D9"/>
    <w:rsid w:val="00237243"/>
    <w:rsid w:val="00237287"/>
    <w:rsid w:val="0023728C"/>
    <w:rsid w:val="002372A7"/>
    <w:rsid w:val="002372BE"/>
    <w:rsid w:val="002372F5"/>
    <w:rsid w:val="002373AF"/>
    <w:rsid w:val="002375A3"/>
    <w:rsid w:val="002375B1"/>
    <w:rsid w:val="002376C0"/>
    <w:rsid w:val="0023770B"/>
    <w:rsid w:val="002377D2"/>
    <w:rsid w:val="002378E8"/>
    <w:rsid w:val="0023790E"/>
    <w:rsid w:val="0023795F"/>
    <w:rsid w:val="00237AA1"/>
    <w:rsid w:val="00237AB1"/>
    <w:rsid w:val="00237B64"/>
    <w:rsid w:val="00237BE6"/>
    <w:rsid w:val="00237CAA"/>
    <w:rsid w:val="00237D69"/>
    <w:rsid w:val="00237D93"/>
    <w:rsid w:val="00237EDD"/>
    <w:rsid w:val="00237F4F"/>
    <w:rsid w:val="00237FCD"/>
    <w:rsid w:val="002400DF"/>
    <w:rsid w:val="0024017F"/>
    <w:rsid w:val="00240196"/>
    <w:rsid w:val="002401D7"/>
    <w:rsid w:val="00240297"/>
    <w:rsid w:val="0024029C"/>
    <w:rsid w:val="00240400"/>
    <w:rsid w:val="00240408"/>
    <w:rsid w:val="00240442"/>
    <w:rsid w:val="002404A9"/>
    <w:rsid w:val="0024050F"/>
    <w:rsid w:val="00240598"/>
    <w:rsid w:val="0024059B"/>
    <w:rsid w:val="002405E1"/>
    <w:rsid w:val="00240607"/>
    <w:rsid w:val="00240610"/>
    <w:rsid w:val="0024064D"/>
    <w:rsid w:val="00240658"/>
    <w:rsid w:val="00240668"/>
    <w:rsid w:val="00240759"/>
    <w:rsid w:val="00240835"/>
    <w:rsid w:val="002408A9"/>
    <w:rsid w:val="0024092C"/>
    <w:rsid w:val="002409AB"/>
    <w:rsid w:val="00240AF0"/>
    <w:rsid w:val="00240B4E"/>
    <w:rsid w:val="00240B78"/>
    <w:rsid w:val="00240CA1"/>
    <w:rsid w:val="00240CBA"/>
    <w:rsid w:val="00240DE8"/>
    <w:rsid w:val="00240EA9"/>
    <w:rsid w:val="00240F1C"/>
    <w:rsid w:val="00240FD5"/>
    <w:rsid w:val="00240FE0"/>
    <w:rsid w:val="00241037"/>
    <w:rsid w:val="002410CD"/>
    <w:rsid w:val="00241230"/>
    <w:rsid w:val="002412BB"/>
    <w:rsid w:val="00241310"/>
    <w:rsid w:val="00241385"/>
    <w:rsid w:val="002413BE"/>
    <w:rsid w:val="00241468"/>
    <w:rsid w:val="0024150B"/>
    <w:rsid w:val="00241625"/>
    <w:rsid w:val="002416E2"/>
    <w:rsid w:val="0024171F"/>
    <w:rsid w:val="00241730"/>
    <w:rsid w:val="00241770"/>
    <w:rsid w:val="002417D4"/>
    <w:rsid w:val="00241828"/>
    <w:rsid w:val="00241862"/>
    <w:rsid w:val="002418DE"/>
    <w:rsid w:val="002418E9"/>
    <w:rsid w:val="00241A2D"/>
    <w:rsid w:val="00241B30"/>
    <w:rsid w:val="00241C20"/>
    <w:rsid w:val="00241C62"/>
    <w:rsid w:val="00241D19"/>
    <w:rsid w:val="00241D7A"/>
    <w:rsid w:val="00241E36"/>
    <w:rsid w:val="00241ECE"/>
    <w:rsid w:val="00241F30"/>
    <w:rsid w:val="00241F78"/>
    <w:rsid w:val="00241FD5"/>
    <w:rsid w:val="00242086"/>
    <w:rsid w:val="00242152"/>
    <w:rsid w:val="0024216C"/>
    <w:rsid w:val="0024219D"/>
    <w:rsid w:val="002421B7"/>
    <w:rsid w:val="00242201"/>
    <w:rsid w:val="0024220E"/>
    <w:rsid w:val="00242261"/>
    <w:rsid w:val="00242305"/>
    <w:rsid w:val="00242319"/>
    <w:rsid w:val="0024240A"/>
    <w:rsid w:val="0024245D"/>
    <w:rsid w:val="00242542"/>
    <w:rsid w:val="00242651"/>
    <w:rsid w:val="0024267E"/>
    <w:rsid w:val="002426DC"/>
    <w:rsid w:val="0024271C"/>
    <w:rsid w:val="00242729"/>
    <w:rsid w:val="00242782"/>
    <w:rsid w:val="0024282C"/>
    <w:rsid w:val="00242958"/>
    <w:rsid w:val="00242B85"/>
    <w:rsid w:val="00242B8C"/>
    <w:rsid w:val="00242BE5"/>
    <w:rsid w:val="00242C18"/>
    <w:rsid w:val="00242E29"/>
    <w:rsid w:val="00242E5C"/>
    <w:rsid w:val="00242FAD"/>
    <w:rsid w:val="002430E2"/>
    <w:rsid w:val="002430E3"/>
    <w:rsid w:val="00243188"/>
    <w:rsid w:val="00243285"/>
    <w:rsid w:val="00243371"/>
    <w:rsid w:val="002433F3"/>
    <w:rsid w:val="002434EF"/>
    <w:rsid w:val="00243537"/>
    <w:rsid w:val="0024354E"/>
    <w:rsid w:val="002435E7"/>
    <w:rsid w:val="0024366F"/>
    <w:rsid w:val="002436E8"/>
    <w:rsid w:val="00243830"/>
    <w:rsid w:val="002438CE"/>
    <w:rsid w:val="002438DB"/>
    <w:rsid w:val="002438E0"/>
    <w:rsid w:val="002438FD"/>
    <w:rsid w:val="00243914"/>
    <w:rsid w:val="00243940"/>
    <w:rsid w:val="002439F0"/>
    <w:rsid w:val="00243A04"/>
    <w:rsid w:val="00243A5C"/>
    <w:rsid w:val="00243A99"/>
    <w:rsid w:val="00243B00"/>
    <w:rsid w:val="00243BAF"/>
    <w:rsid w:val="00243C46"/>
    <w:rsid w:val="00243C6D"/>
    <w:rsid w:val="00243CAB"/>
    <w:rsid w:val="00243D25"/>
    <w:rsid w:val="00243D70"/>
    <w:rsid w:val="00243DA7"/>
    <w:rsid w:val="00243DB3"/>
    <w:rsid w:val="00243DD2"/>
    <w:rsid w:val="00243E03"/>
    <w:rsid w:val="00243EEC"/>
    <w:rsid w:val="00243EF8"/>
    <w:rsid w:val="00243F16"/>
    <w:rsid w:val="00243F1E"/>
    <w:rsid w:val="002440BA"/>
    <w:rsid w:val="002440CA"/>
    <w:rsid w:val="002441FF"/>
    <w:rsid w:val="00244220"/>
    <w:rsid w:val="00244232"/>
    <w:rsid w:val="00244286"/>
    <w:rsid w:val="002442B8"/>
    <w:rsid w:val="0024433C"/>
    <w:rsid w:val="00244424"/>
    <w:rsid w:val="00244473"/>
    <w:rsid w:val="00244495"/>
    <w:rsid w:val="0024461F"/>
    <w:rsid w:val="00244710"/>
    <w:rsid w:val="002447DE"/>
    <w:rsid w:val="00244879"/>
    <w:rsid w:val="00244A50"/>
    <w:rsid w:val="00244AB4"/>
    <w:rsid w:val="00244AFB"/>
    <w:rsid w:val="00244B7A"/>
    <w:rsid w:val="00244BC5"/>
    <w:rsid w:val="00244CEB"/>
    <w:rsid w:val="00244D25"/>
    <w:rsid w:val="00244DB6"/>
    <w:rsid w:val="00244E04"/>
    <w:rsid w:val="00244E09"/>
    <w:rsid w:val="00244EDF"/>
    <w:rsid w:val="00244FF5"/>
    <w:rsid w:val="00245018"/>
    <w:rsid w:val="0024507E"/>
    <w:rsid w:val="002451C6"/>
    <w:rsid w:val="0024520C"/>
    <w:rsid w:val="00245300"/>
    <w:rsid w:val="0024536D"/>
    <w:rsid w:val="0024539A"/>
    <w:rsid w:val="00245415"/>
    <w:rsid w:val="0024547E"/>
    <w:rsid w:val="00245548"/>
    <w:rsid w:val="00245575"/>
    <w:rsid w:val="00245602"/>
    <w:rsid w:val="0024560B"/>
    <w:rsid w:val="00245686"/>
    <w:rsid w:val="0024569D"/>
    <w:rsid w:val="00245700"/>
    <w:rsid w:val="00245703"/>
    <w:rsid w:val="0024571B"/>
    <w:rsid w:val="00245789"/>
    <w:rsid w:val="002457BA"/>
    <w:rsid w:val="00245804"/>
    <w:rsid w:val="0024583A"/>
    <w:rsid w:val="00245867"/>
    <w:rsid w:val="0024599A"/>
    <w:rsid w:val="002459B5"/>
    <w:rsid w:val="00245A0F"/>
    <w:rsid w:val="00245B5A"/>
    <w:rsid w:val="00245BFA"/>
    <w:rsid w:val="00245C3E"/>
    <w:rsid w:val="00245EB0"/>
    <w:rsid w:val="00246041"/>
    <w:rsid w:val="0024609C"/>
    <w:rsid w:val="00246148"/>
    <w:rsid w:val="00246284"/>
    <w:rsid w:val="002462E4"/>
    <w:rsid w:val="00246349"/>
    <w:rsid w:val="002463A9"/>
    <w:rsid w:val="002463FE"/>
    <w:rsid w:val="0024650A"/>
    <w:rsid w:val="00246515"/>
    <w:rsid w:val="002465BD"/>
    <w:rsid w:val="00246688"/>
    <w:rsid w:val="00246751"/>
    <w:rsid w:val="00246850"/>
    <w:rsid w:val="0024688B"/>
    <w:rsid w:val="0024689E"/>
    <w:rsid w:val="0024695C"/>
    <w:rsid w:val="002469C7"/>
    <w:rsid w:val="00246A31"/>
    <w:rsid w:val="00246A67"/>
    <w:rsid w:val="00246AF5"/>
    <w:rsid w:val="00246AFE"/>
    <w:rsid w:val="00246BF3"/>
    <w:rsid w:val="00246CDA"/>
    <w:rsid w:val="00246EE6"/>
    <w:rsid w:val="00246F50"/>
    <w:rsid w:val="00246F61"/>
    <w:rsid w:val="00247102"/>
    <w:rsid w:val="0024718F"/>
    <w:rsid w:val="002471B8"/>
    <w:rsid w:val="002471E2"/>
    <w:rsid w:val="002472D2"/>
    <w:rsid w:val="00247310"/>
    <w:rsid w:val="00247348"/>
    <w:rsid w:val="0024748F"/>
    <w:rsid w:val="0024749C"/>
    <w:rsid w:val="00247519"/>
    <w:rsid w:val="0024751F"/>
    <w:rsid w:val="00247599"/>
    <w:rsid w:val="00247660"/>
    <w:rsid w:val="0024768E"/>
    <w:rsid w:val="002476C5"/>
    <w:rsid w:val="002476E9"/>
    <w:rsid w:val="002476FE"/>
    <w:rsid w:val="00247731"/>
    <w:rsid w:val="00247812"/>
    <w:rsid w:val="00247882"/>
    <w:rsid w:val="002478A6"/>
    <w:rsid w:val="002478CD"/>
    <w:rsid w:val="002478D7"/>
    <w:rsid w:val="00247916"/>
    <w:rsid w:val="00247991"/>
    <w:rsid w:val="002479F5"/>
    <w:rsid w:val="00247A07"/>
    <w:rsid w:val="00247ABC"/>
    <w:rsid w:val="00247C20"/>
    <w:rsid w:val="00247C3B"/>
    <w:rsid w:val="00247C60"/>
    <w:rsid w:val="00247C8D"/>
    <w:rsid w:val="00247CEB"/>
    <w:rsid w:val="00247CEC"/>
    <w:rsid w:val="00247DB9"/>
    <w:rsid w:val="00247DBF"/>
    <w:rsid w:val="00247FAE"/>
    <w:rsid w:val="0025001D"/>
    <w:rsid w:val="0025001F"/>
    <w:rsid w:val="00250146"/>
    <w:rsid w:val="00250329"/>
    <w:rsid w:val="0025038C"/>
    <w:rsid w:val="002503C0"/>
    <w:rsid w:val="00250583"/>
    <w:rsid w:val="002505AF"/>
    <w:rsid w:val="00250767"/>
    <w:rsid w:val="002507B8"/>
    <w:rsid w:val="00250808"/>
    <w:rsid w:val="0025088E"/>
    <w:rsid w:val="002508E5"/>
    <w:rsid w:val="002508EB"/>
    <w:rsid w:val="002508F4"/>
    <w:rsid w:val="0025092F"/>
    <w:rsid w:val="00250968"/>
    <w:rsid w:val="00250A30"/>
    <w:rsid w:val="00250A71"/>
    <w:rsid w:val="00250B0C"/>
    <w:rsid w:val="00250B84"/>
    <w:rsid w:val="00250BF1"/>
    <w:rsid w:val="00250C53"/>
    <w:rsid w:val="00250C6A"/>
    <w:rsid w:val="00250CD4"/>
    <w:rsid w:val="00250ED1"/>
    <w:rsid w:val="00250F7D"/>
    <w:rsid w:val="00250F8F"/>
    <w:rsid w:val="002510C5"/>
    <w:rsid w:val="002510E3"/>
    <w:rsid w:val="002510F5"/>
    <w:rsid w:val="0025118A"/>
    <w:rsid w:val="0025122F"/>
    <w:rsid w:val="00251294"/>
    <w:rsid w:val="002512BB"/>
    <w:rsid w:val="00251349"/>
    <w:rsid w:val="0025138B"/>
    <w:rsid w:val="002513F1"/>
    <w:rsid w:val="002513FA"/>
    <w:rsid w:val="002514BD"/>
    <w:rsid w:val="002514DA"/>
    <w:rsid w:val="002515DE"/>
    <w:rsid w:val="0025164B"/>
    <w:rsid w:val="002516D6"/>
    <w:rsid w:val="00251757"/>
    <w:rsid w:val="00251797"/>
    <w:rsid w:val="002517A6"/>
    <w:rsid w:val="00251807"/>
    <w:rsid w:val="00251901"/>
    <w:rsid w:val="00251913"/>
    <w:rsid w:val="0025191F"/>
    <w:rsid w:val="0025196B"/>
    <w:rsid w:val="00251A57"/>
    <w:rsid w:val="00251AD4"/>
    <w:rsid w:val="00251B65"/>
    <w:rsid w:val="00251BD7"/>
    <w:rsid w:val="00251CCC"/>
    <w:rsid w:val="00251CEA"/>
    <w:rsid w:val="00251DBC"/>
    <w:rsid w:val="00251EC7"/>
    <w:rsid w:val="00251F1D"/>
    <w:rsid w:val="00251F5F"/>
    <w:rsid w:val="00252193"/>
    <w:rsid w:val="002521B2"/>
    <w:rsid w:val="0025226A"/>
    <w:rsid w:val="002522A5"/>
    <w:rsid w:val="0025231B"/>
    <w:rsid w:val="00252328"/>
    <w:rsid w:val="0025232B"/>
    <w:rsid w:val="00252357"/>
    <w:rsid w:val="0025249B"/>
    <w:rsid w:val="00252557"/>
    <w:rsid w:val="00252567"/>
    <w:rsid w:val="00252568"/>
    <w:rsid w:val="002525B8"/>
    <w:rsid w:val="0025269A"/>
    <w:rsid w:val="00252712"/>
    <w:rsid w:val="0025277D"/>
    <w:rsid w:val="002527E5"/>
    <w:rsid w:val="00252857"/>
    <w:rsid w:val="002528CB"/>
    <w:rsid w:val="0025290A"/>
    <w:rsid w:val="00252919"/>
    <w:rsid w:val="002529CD"/>
    <w:rsid w:val="00252A14"/>
    <w:rsid w:val="00252A2A"/>
    <w:rsid w:val="00252A42"/>
    <w:rsid w:val="00252AA6"/>
    <w:rsid w:val="00252C11"/>
    <w:rsid w:val="00252C5A"/>
    <w:rsid w:val="00252CEE"/>
    <w:rsid w:val="00252E43"/>
    <w:rsid w:val="00252E92"/>
    <w:rsid w:val="00252F0C"/>
    <w:rsid w:val="00252F5C"/>
    <w:rsid w:val="002531D4"/>
    <w:rsid w:val="002533A1"/>
    <w:rsid w:val="002533AF"/>
    <w:rsid w:val="0025342B"/>
    <w:rsid w:val="00253555"/>
    <w:rsid w:val="002535A2"/>
    <w:rsid w:val="002535A4"/>
    <w:rsid w:val="00253666"/>
    <w:rsid w:val="00253674"/>
    <w:rsid w:val="002537D7"/>
    <w:rsid w:val="0025382A"/>
    <w:rsid w:val="00253D98"/>
    <w:rsid w:val="00253E1D"/>
    <w:rsid w:val="00253E20"/>
    <w:rsid w:val="00253E3F"/>
    <w:rsid w:val="00253EB0"/>
    <w:rsid w:val="00253ED6"/>
    <w:rsid w:val="00253F02"/>
    <w:rsid w:val="00253F72"/>
    <w:rsid w:val="00253FE4"/>
    <w:rsid w:val="0025402C"/>
    <w:rsid w:val="002540A5"/>
    <w:rsid w:val="002540FE"/>
    <w:rsid w:val="00254132"/>
    <w:rsid w:val="0025416E"/>
    <w:rsid w:val="00254194"/>
    <w:rsid w:val="00254215"/>
    <w:rsid w:val="00254274"/>
    <w:rsid w:val="00254360"/>
    <w:rsid w:val="00254487"/>
    <w:rsid w:val="002544E0"/>
    <w:rsid w:val="0025461C"/>
    <w:rsid w:val="00254639"/>
    <w:rsid w:val="0025463C"/>
    <w:rsid w:val="0025465A"/>
    <w:rsid w:val="0025467A"/>
    <w:rsid w:val="00254690"/>
    <w:rsid w:val="002546C3"/>
    <w:rsid w:val="00254709"/>
    <w:rsid w:val="00254732"/>
    <w:rsid w:val="002547C1"/>
    <w:rsid w:val="00254905"/>
    <w:rsid w:val="0025495B"/>
    <w:rsid w:val="00254997"/>
    <w:rsid w:val="002549C4"/>
    <w:rsid w:val="00254A25"/>
    <w:rsid w:val="00254A51"/>
    <w:rsid w:val="00254A53"/>
    <w:rsid w:val="00254A76"/>
    <w:rsid w:val="00254AF9"/>
    <w:rsid w:val="00254B88"/>
    <w:rsid w:val="00254C58"/>
    <w:rsid w:val="00254CD0"/>
    <w:rsid w:val="00254CD9"/>
    <w:rsid w:val="00254D2A"/>
    <w:rsid w:val="00254DAD"/>
    <w:rsid w:val="00254E01"/>
    <w:rsid w:val="00254EAD"/>
    <w:rsid w:val="00254ED5"/>
    <w:rsid w:val="00254EFC"/>
    <w:rsid w:val="00254F12"/>
    <w:rsid w:val="00254FB3"/>
    <w:rsid w:val="00254FCE"/>
    <w:rsid w:val="0025509C"/>
    <w:rsid w:val="002550D7"/>
    <w:rsid w:val="00255102"/>
    <w:rsid w:val="0025510A"/>
    <w:rsid w:val="00255179"/>
    <w:rsid w:val="00255196"/>
    <w:rsid w:val="00255205"/>
    <w:rsid w:val="0025524F"/>
    <w:rsid w:val="00255298"/>
    <w:rsid w:val="00255399"/>
    <w:rsid w:val="002553C5"/>
    <w:rsid w:val="002554F5"/>
    <w:rsid w:val="0025557D"/>
    <w:rsid w:val="002556CE"/>
    <w:rsid w:val="00255725"/>
    <w:rsid w:val="00255757"/>
    <w:rsid w:val="00255786"/>
    <w:rsid w:val="0025579A"/>
    <w:rsid w:val="002557A4"/>
    <w:rsid w:val="00255809"/>
    <w:rsid w:val="002558F3"/>
    <w:rsid w:val="0025593C"/>
    <w:rsid w:val="0025596E"/>
    <w:rsid w:val="00255984"/>
    <w:rsid w:val="002559D8"/>
    <w:rsid w:val="00255B30"/>
    <w:rsid w:val="00255C09"/>
    <w:rsid w:val="00255C4C"/>
    <w:rsid w:val="00255E16"/>
    <w:rsid w:val="00255FB7"/>
    <w:rsid w:val="002560BF"/>
    <w:rsid w:val="002561B5"/>
    <w:rsid w:val="002561B6"/>
    <w:rsid w:val="002561C9"/>
    <w:rsid w:val="002561CC"/>
    <w:rsid w:val="00256306"/>
    <w:rsid w:val="00256354"/>
    <w:rsid w:val="002563A7"/>
    <w:rsid w:val="002564B0"/>
    <w:rsid w:val="00256610"/>
    <w:rsid w:val="00256611"/>
    <w:rsid w:val="00256622"/>
    <w:rsid w:val="00256648"/>
    <w:rsid w:val="002566D2"/>
    <w:rsid w:val="002566E2"/>
    <w:rsid w:val="002568A0"/>
    <w:rsid w:val="00256996"/>
    <w:rsid w:val="00256AA8"/>
    <w:rsid w:val="00256B3D"/>
    <w:rsid w:val="00256BA8"/>
    <w:rsid w:val="00256CB5"/>
    <w:rsid w:val="00256CE3"/>
    <w:rsid w:val="00256D03"/>
    <w:rsid w:val="00256D4D"/>
    <w:rsid w:val="00256D90"/>
    <w:rsid w:val="00256E10"/>
    <w:rsid w:val="00256E15"/>
    <w:rsid w:val="00256E39"/>
    <w:rsid w:val="00256E5F"/>
    <w:rsid w:val="00256E70"/>
    <w:rsid w:val="00256F7A"/>
    <w:rsid w:val="0025707B"/>
    <w:rsid w:val="002570D1"/>
    <w:rsid w:val="002571F8"/>
    <w:rsid w:val="00257269"/>
    <w:rsid w:val="00257312"/>
    <w:rsid w:val="00257369"/>
    <w:rsid w:val="002573C8"/>
    <w:rsid w:val="002573CA"/>
    <w:rsid w:val="00257528"/>
    <w:rsid w:val="0025774B"/>
    <w:rsid w:val="00257903"/>
    <w:rsid w:val="00257BAC"/>
    <w:rsid w:val="00257C11"/>
    <w:rsid w:val="00257C17"/>
    <w:rsid w:val="00257C6E"/>
    <w:rsid w:val="00257CEC"/>
    <w:rsid w:val="00257CF6"/>
    <w:rsid w:val="00257E1D"/>
    <w:rsid w:val="00257E24"/>
    <w:rsid w:val="00257E4B"/>
    <w:rsid w:val="00257F60"/>
    <w:rsid w:val="00257F88"/>
    <w:rsid w:val="00257FD9"/>
    <w:rsid w:val="0026001C"/>
    <w:rsid w:val="00260202"/>
    <w:rsid w:val="00260247"/>
    <w:rsid w:val="00260275"/>
    <w:rsid w:val="00260311"/>
    <w:rsid w:val="00260349"/>
    <w:rsid w:val="002603EE"/>
    <w:rsid w:val="00260533"/>
    <w:rsid w:val="0026057E"/>
    <w:rsid w:val="0026058F"/>
    <w:rsid w:val="00260606"/>
    <w:rsid w:val="002606FB"/>
    <w:rsid w:val="00260720"/>
    <w:rsid w:val="00260783"/>
    <w:rsid w:val="002607CE"/>
    <w:rsid w:val="00260848"/>
    <w:rsid w:val="002608F1"/>
    <w:rsid w:val="00260A6D"/>
    <w:rsid w:val="00260A6F"/>
    <w:rsid w:val="00260ADD"/>
    <w:rsid w:val="00260B03"/>
    <w:rsid w:val="00260B8D"/>
    <w:rsid w:val="00260C06"/>
    <w:rsid w:val="00260CE5"/>
    <w:rsid w:val="00260D37"/>
    <w:rsid w:val="00260D49"/>
    <w:rsid w:val="00260D74"/>
    <w:rsid w:val="00260ED2"/>
    <w:rsid w:val="00260F17"/>
    <w:rsid w:val="00260FB5"/>
    <w:rsid w:val="00261118"/>
    <w:rsid w:val="00261198"/>
    <w:rsid w:val="002611B0"/>
    <w:rsid w:val="002612EB"/>
    <w:rsid w:val="00261319"/>
    <w:rsid w:val="0026137A"/>
    <w:rsid w:val="002613AD"/>
    <w:rsid w:val="0026149A"/>
    <w:rsid w:val="00261513"/>
    <w:rsid w:val="00261594"/>
    <w:rsid w:val="0026160D"/>
    <w:rsid w:val="0026161D"/>
    <w:rsid w:val="00261774"/>
    <w:rsid w:val="002617CB"/>
    <w:rsid w:val="00261829"/>
    <w:rsid w:val="00261947"/>
    <w:rsid w:val="0026198A"/>
    <w:rsid w:val="00261A57"/>
    <w:rsid w:val="00261A7A"/>
    <w:rsid w:val="00261BA8"/>
    <w:rsid w:val="00261C74"/>
    <w:rsid w:val="00261CC2"/>
    <w:rsid w:val="00261CE8"/>
    <w:rsid w:val="00261D6E"/>
    <w:rsid w:val="00261D80"/>
    <w:rsid w:val="00261DE8"/>
    <w:rsid w:val="00261E07"/>
    <w:rsid w:val="00261E7F"/>
    <w:rsid w:val="00261F25"/>
    <w:rsid w:val="00261FF2"/>
    <w:rsid w:val="002620D5"/>
    <w:rsid w:val="002620DE"/>
    <w:rsid w:val="00262102"/>
    <w:rsid w:val="00262169"/>
    <w:rsid w:val="0026219C"/>
    <w:rsid w:val="002621E6"/>
    <w:rsid w:val="002622DB"/>
    <w:rsid w:val="002622F0"/>
    <w:rsid w:val="00262312"/>
    <w:rsid w:val="0026239F"/>
    <w:rsid w:val="0026247C"/>
    <w:rsid w:val="00262484"/>
    <w:rsid w:val="002624B4"/>
    <w:rsid w:val="0026256E"/>
    <w:rsid w:val="002626D5"/>
    <w:rsid w:val="002626F1"/>
    <w:rsid w:val="0026278D"/>
    <w:rsid w:val="002628A6"/>
    <w:rsid w:val="002628C6"/>
    <w:rsid w:val="00262993"/>
    <w:rsid w:val="002629AB"/>
    <w:rsid w:val="002629C8"/>
    <w:rsid w:val="00262A55"/>
    <w:rsid w:val="00262A66"/>
    <w:rsid w:val="00262AFE"/>
    <w:rsid w:val="00262B50"/>
    <w:rsid w:val="00262DE4"/>
    <w:rsid w:val="00262E82"/>
    <w:rsid w:val="00262E8D"/>
    <w:rsid w:val="00262EE6"/>
    <w:rsid w:val="00262FA9"/>
    <w:rsid w:val="00262FE4"/>
    <w:rsid w:val="00263094"/>
    <w:rsid w:val="00263107"/>
    <w:rsid w:val="002631F4"/>
    <w:rsid w:val="00263206"/>
    <w:rsid w:val="00263300"/>
    <w:rsid w:val="00263332"/>
    <w:rsid w:val="0026333C"/>
    <w:rsid w:val="00263345"/>
    <w:rsid w:val="002633A9"/>
    <w:rsid w:val="002633F3"/>
    <w:rsid w:val="002634EE"/>
    <w:rsid w:val="00263548"/>
    <w:rsid w:val="002635C6"/>
    <w:rsid w:val="002636CE"/>
    <w:rsid w:val="00263800"/>
    <w:rsid w:val="00263881"/>
    <w:rsid w:val="002638A4"/>
    <w:rsid w:val="00263903"/>
    <w:rsid w:val="00263A3E"/>
    <w:rsid w:val="00263A50"/>
    <w:rsid w:val="00263AAC"/>
    <w:rsid w:val="00263B23"/>
    <w:rsid w:val="00263B26"/>
    <w:rsid w:val="00263BA4"/>
    <w:rsid w:val="00263BE7"/>
    <w:rsid w:val="00263C64"/>
    <w:rsid w:val="00263C81"/>
    <w:rsid w:val="00263C91"/>
    <w:rsid w:val="00263CAE"/>
    <w:rsid w:val="00263CFE"/>
    <w:rsid w:val="00263D17"/>
    <w:rsid w:val="00263D45"/>
    <w:rsid w:val="00263E27"/>
    <w:rsid w:val="00263E30"/>
    <w:rsid w:val="00263F0D"/>
    <w:rsid w:val="00263FB9"/>
    <w:rsid w:val="00263FC4"/>
    <w:rsid w:val="002640EC"/>
    <w:rsid w:val="002641B8"/>
    <w:rsid w:val="0026424E"/>
    <w:rsid w:val="00264262"/>
    <w:rsid w:val="002642B2"/>
    <w:rsid w:val="002642B3"/>
    <w:rsid w:val="002642DF"/>
    <w:rsid w:val="00264322"/>
    <w:rsid w:val="0026433A"/>
    <w:rsid w:val="00264353"/>
    <w:rsid w:val="002643CB"/>
    <w:rsid w:val="00264412"/>
    <w:rsid w:val="002644AC"/>
    <w:rsid w:val="0026477B"/>
    <w:rsid w:val="002647CB"/>
    <w:rsid w:val="002647D2"/>
    <w:rsid w:val="00264800"/>
    <w:rsid w:val="00264828"/>
    <w:rsid w:val="00264916"/>
    <w:rsid w:val="0026496F"/>
    <w:rsid w:val="00264976"/>
    <w:rsid w:val="002649A9"/>
    <w:rsid w:val="002649E3"/>
    <w:rsid w:val="002649EC"/>
    <w:rsid w:val="00264A84"/>
    <w:rsid w:val="00264AE8"/>
    <w:rsid w:val="00264BA0"/>
    <w:rsid w:val="00264BD5"/>
    <w:rsid w:val="00264C54"/>
    <w:rsid w:val="00264C60"/>
    <w:rsid w:val="00264CC5"/>
    <w:rsid w:val="00264DB1"/>
    <w:rsid w:val="00264EBA"/>
    <w:rsid w:val="00264F73"/>
    <w:rsid w:val="00264FB6"/>
    <w:rsid w:val="00265130"/>
    <w:rsid w:val="00265152"/>
    <w:rsid w:val="00265160"/>
    <w:rsid w:val="00265198"/>
    <w:rsid w:val="00265201"/>
    <w:rsid w:val="00265221"/>
    <w:rsid w:val="002652C8"/>
    <w:rsid w:val="00265361"/>
    <w:rsid w:val="00265441"/>
    <w:rsid w:val="00265453"/>
    <w:rsid w:val="0026547F"/>
    <w:rsid w:val="0026549F"/>
    <w:rsid w:val="002654CC"/>
    <w:rsid w:val="00265505"/>
    <w:rsid w:val="00265529"/>
    <w:rsid w:val="0026554C"/>
    <w:rsid w:val="002655CA"/>
    <w:rsid w:val="0026562D"/>
    <w:rsid w:val="0026564E"/>
    <w:rsid w:val="00265729"/>
    <w:rsid w:val="00265739"/>
    <w:rsid w:val="00265747"/>
    <w:rsid w:val="002657BC"/>
    <w:rsid w:val="0026584A"/>
    <w:rsid w:val="00265904"/>
    <w:rsid w:val="00265A01"/>
    <w:rsid w:val="00265AD6"/>
    <w:rsid w:val="00265B8A"/>
    <w:rsid w:val="00265B8F"/>
    <w:rsid w:val="00265BC4"/>
    <w:rsid w:val="00265BED"/>
    <w:rsid w:val="00265BF3"/>
    <w:rsid w:val="00265C5A"/>
    <w:rsid w:val="00265D86"/>
    <w:rsid w:val="00265DB9"/>
    <w:rsid w:val="00265E05"/>
    <w:rsid w:val="00265E71"/>
    <w:rsid w:val="00265ED3"/>
    <w:rsid w:val="00265F00"/>
    <w:rsid w:val="00265FA1"/>
    <w:rsid w:val="00266027"/>
    <w:rsid w:val="0026614B"/>
    <w:rsid w:val="00266215"/>
    <w:rsid w:val="00266224"/>
    <w:rsid w:val="002662C8"/>
    <w:rsid w:val="00266388"/>
    <w:rsid w:val="00266473"/>
    <w:rsid w:val="00266475"/>
    <w:rsid w:val="002664DC"/>
    <w:rsid w:val="002664E2"/>
    <w:rsid w:val="00266512"/>
    <w:rsid w:val="0026652B"/>
    <w:rsid w:val="002665EA"/>
    <w:rsid w:val="0026663C"/>
    <w:rsid w:val="002667C6"/>
    <w:rsid w:val="00266945"/>
    <w:rsid w:val="0026699B"/>
    <w:rsid w:val="002669AE"/>
    <w:rsid w:val="00266A8B"/>
    <w:rsid w:val="00266A8C"/>
    <w:rsid w:val="00266B4E"/>
    <w:rsid w:val="00266B59"/>
    <w:rsid w:val="00266B5D"/>
    <w:rsid w:val="00266B84"/>
    <w:rsid w:val="00266C38"/>
    <w:rsid w:val="00266C6B"/>
    <w:rsid w:val="00266CB9"/>
    <w:rsid w:val="00266CC6"/>
    <w:rsid w:val="00266D68"/>
    <w:rsid w:val="00266D80"/>
    <w:rsid w:val="00266E68"/>
    <w:rsid w:val="00266FC0"/>
    <w:rsid w:val="00267249"/>
    <w:rsid w:val="0026725A"/>
    <w:rsid w:val="00267288"/>
    <w:rsid w:val="002672F3"/>
    <w:rsid w:val="0026731D"/>
    <w:rsid w:val="002673CF"/>
    <w:rsid w:val="0026749D"/>
    <w:rsid w:val="00267565"/>
    <w:rsid w:val="00267574"/>
    <w:rsid w:val="00267582"/>
    <w:rsid w:val="002675B3"/>
    <w:rsid w:val="002675DE"/>
    <w:rsid w:val="002675FA"/>
    <w:rsid w:val="0026762A"/>
    <w:rsid w:val="002676C3"/>
    <w:rsid w:val="002676D2"/>
    <w:rsid w:val="0026770F"/>
    <w:rsid w:val="00267728"/>
    <w:rsid w:val="00267972"/>
    <w:rsid w:val="00267989"/>
    <w:rsid w:val="00267999"/>
    <w:rsid w:val="00267AA6"/>
    <w:rsid w:val="00267B95"/>
    <w:rsid w:val="00267B9A"/>
    <w:rsid w:val="00267BB0"/>
    <w:rsid w:val="00267C66"/>
    <w:rsid w:val="00267C77"/>
    <w:rsid w:val="00267D06"/>
    <w:rsid w:val="00267D12"/>
    <w:rsid w:val="00267D34"/>
    <w:rsid w:val="00267D74"/>
    <w:rsid w:val="00267DCE"/>
    <w:rsid w:val="00267E62"/>
    <w:rsid w:val="00267E7A"/>
    <w:rsid w:val="00270169"/>
    <w:rsid w:val="00270241"/>
    <w:rsid w:val="002702B8"/>
    <w:rsid w:val="00270444"/>
    <w:rsid w:val="00270546"/>
    <w:rsid w:val="00270553"/>
    <w:rsid w:val="002705F3"/>
    <w:rsid w:val="0027062F"/>
    <w:rsid w:val="002706AB"/>
    <w:rsid w:val="00270728"/>
    <w:rsid w:val="0027080C"/>
    <w:rsid w:val="0027080F"/>
    <w:rsid w:val="00270963"/>
    <w:rsid w:val="00270988"/>
    <w:rsid w:val="0027099C"/>
    <w:rsid w:val="002709AC"/>
    <w:rsid w:val="002709CB"/>
    <w:rsid w:val="00270A2D"/>
    <w:rsid w:val="00270A3D"/>
    <w:rsid w:val="00270A88"/>
    <w:rsid w:val="00270ABC"/>
    <w:rsid w:val="00270B05"/>
    <w:rsid w:val="00270B1C"/>
    <w:rsid w:val="00270B24"/>
    <w:rsid w:val="00270B3D"/>
    <w:rsid w:val="00270BA9"/>
    <w:rsid w:val="00270BB6"/>
    <w:rsid w:val="00270BC0"/>
    <w:rsid w:val="00270BCD"/>
    <w:rsid w:val="00270BD6"/>
    <w:rsid w:val="00270C53"/>
    <w:rsid w:val="00270DD7"/>
    <w:rsid w:val="00270EE4"/>
    <w:rsid w:val="002710A8"/>
    <w:rsid w:val="002710C0"/>
    <w:rsid w:val="00271109"/>
    <w:rsid w:val="00271155"/>
    <w:rsid w:val="002711AA"/>
    <w:rsid w:val="002711BB"/>
    <w:rsid w:val="00271246"/>
    <w:rsid w:val="002712B7"/>
    <w:rsid w:val="00271375"/>
    <w:rsid w:val="0027137C"/>
    <w:rsid w:val="002713E0"/>
    <w:rsid w:val="00271406"/>
    <w:rsid w:val="0027141A"/>
    <w:rsid w:val="002715C0"/>
    <w:rsid w:val="002718A5"/>
    <w:rsid w:val="002718F6"/>
    <w:rsid w:val="00271A64"/>
    <w:rsid w:val="00271AD3"/>
    <w:rsid w:val="00271B25"/>
    <w:rsid w:val="00271B53"/>
    <w:rsid w:val="00271BAB"/>
    <w:rsid w:val="00271BBA"/>
    <w:rsid w:val="00271C8C"/>
    <w:rsid w:val="00271CC4"/>
    <w:rsid w:val="00271E20"/>
    <w:rsid w:val="00271FD9"/>
    <w:rsid w:val="00272056"/>
    <w:rsid w:val="0027206C"/>
    <w:rsid w:val="00272138"/>
    <w:rsid w:val="002721CC"/>
    <w:rsid w:val="00272233"/>
    <w:rsid w:val="00272260"/>
    <w:rsid w:val="00272278"/>
    <w:rsid w:val="0027228C"/>
    <w:rsid w:val="00272294"/>
    <w:rsid w:val="002722F9"/>
    <w:rsid w:val="002722FC"/>
    <w:rsid w:val="002723E5"/>
    <w:rsid w:val="00272420"/>
    <w:rsid w:val="0027243C"/>
    <w:rsid w:val="002724C0"/>
    <w:rsid w:val="002724FB"/>
    <w:rsid w:val="0027251C"/>
    <w:rsid w:val="0027260F"/>
    <w:rsid w:val="00272621"/>
    <w:rsid w:val="002726FD"/>
    <w:rsid w:val="00272758"/>
    <w:rsid w:val="002727CD"/>
    <w:rsid w:val="002727D5"/>
    <w:rsid w:val="0027280A"/>
    <w:rsid w:val="00272833"/>
    <w:rsid w:val="00272886"/>
    <w:rsid w:val="0027288B"/>
    <w:rsid w:val="002728DD"/>
    <w:rsid w:val="002728DE"/>
    <w:rsid w:val="002729C4"/>
    <w:rsid w:val="00272A4C"/>
    <w:rsid w:val="00272A91"/>
    <w:rsid w:val="00272B39"/>
    <w:rsid w:val="00272B84"/>
    <w:rsid w:val="00272BED"/>
    <w:rsid w:val="00272CF8"/>
    <w:rsid w:val="00272D56"/>
    <w:rsid w:val="00272DAA"/>
    <w:rsid w:val="00272E05"/>
    <w:rsid w:val="00272E17"/>
    <w:rsid w:val="00272EA9"/>
    <w:rsid w:val="00272F20"/>
    <w:rsid w:val="00272F26"/>
    <w:rsid w:val="00272F73"/>
    <w:rsid w:val="00273020"/>
    <w:rsid w:val="002730D1"/>
    <w:rsid w:val="002730F0"/>
    <w:rsid w:val="002731AE"/>
    <w:rsid w:val="00273207"/>
    <w:rsid w:val="00273213"/>
    <w:rsid w:val="00273214"/>
    <w:rsid w:val="0027322D"/>
    <w:rsid w:val="00273305"/>
    <w:rsid w:val="00273390"/>
    <w:rsid w:val="002735FE"/>
    <w:rsid w:val="0027366E"/>
    <w:rsid w:val="002736B4"/>
    <w:rsid w:val="00273712"/>
    <w:rsid w:val="0027376A"/>
    <w:rsid w:val="002737D0"/>
    <w:rsid w:val="0027382E"/>
    <w:rsid w:val="00273894"/>
    <w:rsid w:val="00273A9D"/>
    <w:rsid w:val="00273AEA"/>
    <w:rsid w:val="00273B2A"/>
    <w:rsid w:val="00273B8C"/>
    <w:rsid w:val="00273C52"/>
    <w:rsid w:val="00273E67"/>
    <w:rsid w:val="00273ECA"/>
    <w:rsid w:val="00273FD3"/>
    <w:rsid w:val="00273FFA"/>
    <w:rsid w:val="00274045"/>
    <w:rsid w:val="0027413D"/>
    <w:rsid w:val="0027416D"/>
    <w:rsid w:val="00274224"/>
    <w:rsid w:val="0027424E"/>
    <w:rsid w:val="002742C2"/>
    <w:rsid w:val="002743C5"/>
    <w:rsid w:val="002743C8"/>
    <w:rsid w:val="002743FC"/>
    <w:rsid w:val="0027446F"/>
    <w:rsid w:val="00274525"/>
    <w:rsid w:val="00274550"/>
    <w:rsid w:val="002745A2"/>
    <w:rsid w:val="0027463A"/>
    <w:rsid w:val="002746D2"/>
    <w:rsid w:val="00274859"/>
    <w:rsid w:val="002748AC"/>
    <w:rsid w:val="002748AE"/>
    <w:rsid w:val="002748DC"/>
    <w:rsid w:val="002749D4"/>
    <w:rsid w:val="00274A7C"/>
    <w:rsid w:val="00274AF7"/>
    <w:rsid w:val="00274BC9"/>
    <w:rsid w:val="00274BEE"/>
    <w:rsid w:val="00274BF9"/>
    <w:rsid w:val="00274C38"/>
    <w:rsid w:val="00274D05"/>
    <w:rsid w:val="00274ED0"/>
    <w:rsid w:val="00274F94"/>
    <w:rsid w:val="00275017"/>
    <w:rsid w:val="0027505A"/>
    <w:rsid w:val="002750CF"/>
    <w:rsid w:val="002750FD"/>
    <w:rsid w:val="00275112"/>
    <w:rsid w:val="00275141"/>
    <w:rsid w:val="0027517E"/>
    <w:rsid w:val="0027518E"/>
    <w:rsid w:val="002751CA"/>
    <w:rsid w:val="002752D3"/>
    <w:rsid w:val="0027532E"/>
    <w:rsid w:val="0027539E"/>
    <w:rsid w:val="002754AE"/>
    <w:rsid w:val="002755C1"/>
    <w:rsid w:val="002756CB"/>
    <w:rsid w:val="002756DB"/>
    <w:rsid w:val="00275875"/>
    <w:rsid w:val="0027588F"/>
    <w:rsid w:val="00275936"/>
    <w:rsid w:val="00275946"/>
    <w:rsid w:val="00275952"/>
    <w:rsid w:val="0027597C"/>
    <w:rsid w:val="0027597D"/>
    <w:rsid w:val="002759CE"/>
    <w:rsid w:val="002759FD"/>
    <w:rsid w:val="00275A15"/>
    <w:rsid w:val="00275A33"/>
    <w:rsid w:val="00275A85"/>
    <w:rsid w:val="00275B36"/>
    <w:rsid w:val="00275B4D"/>
    <w:rsid w:val="00275C1A"/>
    <w:rsid w:val="00275C1C"/>
    <w:rsid w:val="00275CDD"/>
    <w:rsid w:val="00275D1A"/>
    <w:rsid w:val="00275DBA"/>
    <w:rsid w:val="00275E33"/>
    <w:rsid w:val="00275E7B"/>
    <w:rsid w:val="00275F35"/>
    <w:rsid w:val="00275F66"/>
    <w:rsid w:val="00275FBE"/>
    <w:rsid w:val="00275FCF"/>
    <w:rsid w:val="002760B4"/>
    <w:rsid w:val="00276109"/>
    <w:rsid w:val="002763BF"/>
    <w:rsid w:val="0027645B"/>
    <w:rsid w:val="0027646A"/>
    <w:rsid w:val="00276492"/>
    <w:rsid w:val="002764FF"/>
    <w:rsid w:val="0027654B"/>
    <w:rsid w:val="0027659A"/>
    <w:rsid w:val="0027661E"/>
    <w:rsid w:val="0027665C"/>
    <w:rsid w:val="00276734"/>
    <w:rsid w:val="0027673C"/>
    <w:rsid w:val="0027686F"/>
    <w:rsid w:val="002768DA"/>
    <w:rsid w:val="002768EA"/>
    <w:rsid w:val="00276904"/>
    <w:rsid w:val="0027697E"/>
    <w:rsid w:val="002769B4"/>
    <w:rsid w:val="002769C2"/>
    <w:rsid w:val="00276AFE"/>
    <w:rsid w:val="00276BE5"/>
    <w:rsid w:val="00276CEE"/>
    <w:rsid w:val="00276D84"/>
    <w:rsid w:val="00276E1A"/>
    <w:rsid w:val="00276F9A"/>
    <w:rsid w:val="00277039"/>
    <w:rsid w:val="002770A1"/>
    <w:rsid w:val="002770AC"/>
    <w:rsid w:val="0027718F"/>
    <w:rsid w:val="00277197"/>
    <w:rsid w:val="00277244"/>
    <w:rsid w:val="00277257"/>
    <w:rsid w:val="00277329"/>
    <w:rsid w:val="0027738D"/>
    <w:rsid w:val="002774DD"/>
    <w:rsid w:val="00277585"/>
    <w:rsid w:val="002775EE"/>
    <w:rsid w:val="00277669"/>
    <w:rsid w:val="0027774A"/>
    <w:rsid w:val="002777D2"/>
    <w:rsid w:val="0027785A"/>
    <w:rsid w:val="0027791A"/>
    <w:rsid w:val="0027794F"/>
    <w:rsid w:val="00277971"/>
    <w:rsid w:val="00277989"/>
    <w:rsid w:val="002779E6"/>
    <w:rsid w:val="00277C06"/>
    <w:rsid w:val="00277C29"/>
    <w:rsid w:val="00277C39"/>
    <w:rsid w:val="00277C77"/>
    <w:rsid w:val="00277CFA"/>
    <w:rsid w:val="00277D37"/>
    <w:rsid w:val="00277D90"/>
    <w:rsid w:val="00277DCB"/>
    <w:rsid w:val="00277E25"/>
    <w:rsid w:val="00277ED7"/>
    <w:rsid w:val="00277FA9"/>
    <w:rsid w:val="00277FDA"/>
    <w:rsid w:val="002800A7"/>
    <w:rsid w:val="002801D9"/>
    <w:rsid w:val="002802F7"/>
    <w:rsid w:val="00280346"/>
    <w:rsid w:val="0028034E"/>
    <w:rsid w:val="002803C7"/>
    <w:rsid w:val="00280414"/>
    <w:rsid w:val="00280453"/>
    <w:rsid w:val="0028065B"/>
    <w:rsid w:val="0028069E"/>
    <w:rsid w:val="00280859"/>
    <w:rsid w:val="00280880"/>
    <w:rsid w:val="002808F4"/>
    <w:rsid w:val="00280902"/>
    <w:rsid w:val="0028091E"/>
    <w:rsid w:val="00280986"/>
    <w:rsid w:val="002809B4"/>
    <w:rsid w:val="00280A93"/>
    <w:rsid w:val="00280AA0"/>
    <w:rsid w:val="00280B2D"/>
    <w:rsid w:val="00280BA8"/>
    <w:rsid w:val="00280CC5"/>
    <w:rsid w:val="00280D4A"/>
    <w:rsid w:val="00280DAB"/>
    <w:rsid w:val="00280E11"/>
    <w:rsid w:val="00280E5B"/>
    <w:rsid w:val="00280ED4"/>
    <w:rsid w:val="00280F1C"/>
    <w:rsid w:val="00280F6B"/>
    <w:rsid w:val="0028103F"/>
    <w:rsid w:val="00281057"/>
    <w:rsid w:val="00281118"/>
    <w:rsid w:val="002811A4"/>
    <w:rsid w:val="0028139E"/>
    <w:rsid w:val="0028139F"/>
    <w:rsid w:val="002813CA"/>
    <w:rsid w:val="002814AE"/>
    <w:rsid w:val="00281507"/>
    <w:rsid w:val="00281526"/>
    <w:rsid w:val="002815B4"/>
    <w:rsid w:val="002815D8"/>
    <w:rsid w:val="00281626"/>
    <w:rsid w:val="0028170B"/>
    <w:rsid w:val="002817CB"/>
    <w:rsid w:val="002818B5"/>
    <w:rsid w:val="002818E6"/>
    <w:rsid w:val="00281903"/>
    <w:rsid w:val="00281BC3"/>
    <w:rsid w:val="00281C08"/>
    <w:rsid w:val="00281C40"/>
    <w:rsid w:val="00281C69"/>
    <w:rsid w:val="00281C78"/>
    <w:rsid w:val="00281D95"/>
    <w:rsid w:val="00281FF1"/>
    <w:rsid w:val="00282054"/>
    <w:rsid w:val="002820A3"/>
    <w:rsid w:val="002820C8"/>
    <w:rsid w:val="0028210A"/>
    <w:rsid w:val="002821B4"/>
    <w:rsid w:val="002821E7"/>
    <w:rsid w:val="00282223"/>
    <w:rsid w:val="00282306"/>
    <w:rsid w:val="0028232D"/>
    <w:rsid w:val="00282330"/>
    <w:rsid w:val="00282348"/>
    <w:rsid w:val="00282453"/>
    <w:rsid w:val="0028245C"/>
    <w:rsid w:val="00282510"/>
    <w:rsid w:val="0028252C"/>
    <w:rsid w:val="0028261D"/>
    <w:rsid w:val="00282622"/>
    <w:rsid w:val="00282694"/>
    <w:rsid w:val="00282723"/>
    <w:rsid w:val="00282730"/>
    <w:rsid w:val="0028276B"/>
    <w:rsid w:val="00282845"/>
    <w:rsid w:val="00282905"/>
    <w:rsid w:val="00282984"/>
    <w:rsid w:val="002829F3"/>
    <w:rsid w:val="00282A0F"/>
    <w:rsid w:val="00282A93"/>
    <w:rsid w:val="00282B69"/>
    <w:rsid w:val="00282C96"/>
    <w:rsid w:val="00282C9D"/>
    <w:rsid w:val="00282D6C"/>
    <w:rsid w:val="00282D8D"/>
    <w:rsid w:val="00282DBC"/>
    <w:rsid w:val="00282ECB"/>
    <w:rsid w:val="00282F60"/>
    <w:rsid w:val="00282FC5"/>
    <w:rsid w:val="00283044"/>
    <w:rsid w:val="00283094"/>
    <w:rsid w:val="002830A9"/>
    <w:rsid w:val="002830FC"/>
    <w:rsid w:val="00283186"/>
    <w:rsid w:val="0028319A"/>
    <w:rsid w:val="0028325B"/>
    <w:rsid w:val="00283321"/>
    <w:rsid w:val="00283347"/>
    <w:rsid w:val="002834AD"/>
    <w:rsid w:val="00283542"/>
    <w:rsid w:val="00283612"/>
    <w:rsid w:val="00283636"/>
    <w:rsid w:val="002836D7"/>
    <w:rsid w:val="002837C3"/>
    <w:rsid w:val="00283872"/>
    <w:rsid w:val="00283882"/>
    <w:rsid w:val="002838C0"/>
    <w:rsid w:val="0028397F"/>
    <w:rsid w:val="00283A38"/>
    <w:rsid w:val="00283C8E"/>
    <w:rsid w:val="00283CDA"/>
    <w:rsid w:val="00283E29"/>
    <w:rsid w:val="00283E3A"/>
    <w:rsid w:val="00283E6C"/>
    <w:rsid w:val="00283F3A"/>
    <w:rsid w:val="00283F84"/>
    <w:rsid w:val="00283FAA"/>
    <w:rsid w:val="00283FDD"/>
    <w:rsid w:val="0028404A"/>
    <w:rsid w:val="0028408F"/>
    <w:rsid w:val="002840E1"/>
    <w:rsid w:val="00284125"/>
    <w:rsid w:val="00284134"/>
    <w:rsid w:val="00284216"/>
    <w:rsid w:val="00284297"/>
    <w:rsid w:val="0028432A"/>
    <w:rsid w:val="00284340"/>
    <w:rsid w:val="00284348"/>
    <w:rsid w:val="0028435A"/>
    <w:rsid w:val="0028436E"/>
    <w:rsid w:val="00284377"/>
    <w:rsid w:val="002843C1"/>
    <w:rsid w:val="002844B8"/>
    <w:rsid w:val="002844DB"/>
    <w:rsid w:val="0028453D"/>
    <w:rsid w:val="002845BA"/>
    <w:rsid w:val="002845E7"/>
    <w:rsid w:val="00284681"/>
    <w:rsid w:val="00284797"/>
    <w:rsid w:val="0028484C"/>
    <w:rsid w:val="00284892"/>
    <w:rsid w:val="00284969"/>
    <w:rsid w:val="002849DA"/>
    <w:rsid w:val="00284A76"/>
    <w:rsid w:val="00284A99"/>
    <w:rsid w:val="00284AE7"/>
    <w:rsid w:val="00284B2B"/>
    <w:rsid w:val="00284BA9"/>
    <w:rsid w:val="00284C1C"/>
    <w:rsid w:val="00284C63"/>
    <w:rsid w:val="00284CDC"/>
    <w:rsid w:val="00284D31"/>
    <w:rsid w:val="00284D4E"/>
    <w:rsid w:val="00284DFA"/>
    <w:rsid w:val="00284FC4"/>
    <w:rsid w:val="00284FFC"/>
    <w:rsid w:val="002850C0"/>
    <w:rsid w:val="002850DC"/>
    <w:rsid w:val="00285258"/>
    <w:rsid w:val="002852A6"/>
    <w:rsid w:val="002852B2"/>
    <w:rsid w:val="00285356"/>
    <w:rsid w:val="002853BA"/>
    <w:rsid w:val="002853CD"/>
    <w:rsid w:val="00285464"/>
    <w:rsid w:val="0028553A"/>
    <w:rsid w:val="0028559F"/>
    <w:rsid w:val="00285673"/>
    <w:rsid w:val="0028576E"/>
    <w:rsid w:val="0028596B"/>
    <w:rsid w:val="002859EA"/>
    <w:rsid w:val="00285AEF"/>
    <w:rsid w:val="00285B7A"/>
    <w:rsid w:val="00285B9A"/>
    <w:rsid w:val="00285C3A"/>
    <w:rsid w:val="00285C3D"/>
    <w:rsid w:val="00285C84"/>
    <w:rsid w:val="00285D04"/>
    <w:rsid w:val="00285E92"/>
    <w:rsid w:val="00285EC7"/>
    <w:rsid w:val="00285EE9"/>
    <w:rsid w:val="00285F0A"/>
    <w:rsid w:val="00285FBC"/>
    <w:rsid w:val="00285FD4"/>
    <w:rsid w:val="00286135"/>
    <w:rsid w:val="00286148"/>
    <w:rsid w:val="00286153"/>
    <w:rsid w:val="002861AD"/>
    <w:rsid w:val="00286280"/>
    <w:rsid w:val="002862EB"/>
    <w:rsid w:val="0028649E"/>
    <w:rsid w:val="002864E7"/>
    <w:rsid w:val="00286501"/>
    <w:rsid w:val="002865E1"/>
    <w:rsid w:val="00286709"/>
    <w:rsid w:val="0028672B"/>
    <w:rsid w:val="00286774"/>
    <w:rsid w:val="00286799"/>
    <w:rsid w:val="0028688C"/>
    <w:rsid w:val="00286A2A"/>
    <w:rsid w:val="00286ADB"/>
    <w:rsid w:val="00286C5D"/>
    <w:rsid w:val="00286D87"/>
    <w:rsid w:val="00286E2F"/>
    <w:rsid w:val="00286E6A"/>
    <w:rsid w:val="00286E7E"/>
    <w:rsid w:val="00286E97"/>
    <w:rsid w:val="00286EAA"/>
    <w:rsid w:val="00286F3E"/>
    <w:rsid w:val="00286F81"/>
    <w:rsid w:val="00287089"/>
    <w:rsid w:val="002870CE"/>
    <w:rsid w:val="002871F6"/>
    <w:rsid w:val="00287221"/>
    <w:rsid w:val="00287462"/>
    <w:rsid w:val="00287468"/>
    <w:rsid w:val="002874B5"/>
    <w:rsid w:val="002875E1"/>
    <w:rsid w:val="002875F9"/>
    <w:rsid w:val="002876AF"/>
    <w:rsid w:val="002877CB"/>
    <w:rsid w:val="00287832"/>
    <w:rsid w:val="00287870"/>
    <w:rsid w:val="002878AA"/>
    <w:rsid w:val="002879D1"/>
    <w:rsid w:val="002879ED"/>
    <w:rsid w:val="00287A19"/>
    <w:rsid w:val="00287A6B"/>
    <w:rsid w:val="00287A95"/>
    <w:rsid w:val="00287ADE"/>
    <w:rsid w:val="00287B1E"/>
    <w:rsid w:val="00287BD6"/>
    <w:rsid w:val="00287C17"/>
    <w:rsid w:val="00287C34"/>
    <w:rsid w:val="00287C4C"/>
    <w:rsid w:val="00287D5F"/>
    <w:rsid w:val="00287D6C"/>
    <w:rsid w:val="00287D96"/>
    <w:rsid w:val="00287DBB"/>
    <w:rsid w:val="00287E3E"/>
    <w:rsid w:val="00287F22"/>
    <w:rsid w:val="00287F6C"/>
    <w:rsid w:val="00287F80"/>
    <w:rsid w:val="00290007"/>
    <w:rsid w:val="0029000B"/>
    <w:rsid w:val="00290098"/>
    <w:rsid w:val="0029009F"/>
    <w:rsid w:val="00290125"/>
    <w:rsid w:val="0029014C"/>
    <w:rsid w:val="00290162"/>
    <w:rsid w:val="002902C6"/>
    <w:rsid w:val="0029039E"/>
    <w:rsid w:val="00290451"/>
    <w:rsid w:val="00290470"/>
    <w:rsid w:val="00290487"/>
    <w:rsid w:val="002904EC"/>
    <w:rsid w:val="002904F2"/>
    <w:rsid w:val="00290583"/>
    <w:rsid w:val="00290652"/>
    <w:rsid w:val="00290653"/>
    <w:rsid w:val="0029098D"/>
    <w:rsid w:val="0029099E"/>
    <w:rsid w:val="002909CC"/>
    <w:rsid w:val="00290A74"/>
    <w:rsid w:val="00290AE2"/>
    <w:rsid w:val="00290B14"/>
    <w:rsid w:val="00290E26"/>
    <w:rsid w:val="00290E3B"/>
    <w:rsid w:val="00290EBA"/>
    <w:rsid w:val="00290EFC"/>
    <w:rsid w:val="00290F6E"/>
    <w:rsid w:val="00290F76"/>
    <w:rsid w:val="00290F8D"/>
    <w:rsid w:val="00291017"/>
    <w:rsid w:val="00291022"/>
    <w:rsid w:val="0029112B"/>
    <w:rsid w:val="002911DE"/>
    <w:rsid w:val="0029120F"/>
    <w:rsid w:val="00291227"/>
    <w:rsid w:val="0029129C"/>
    <w:rsid w:val="00291343"/>
    <w:rsid w:val="00291422"/>
    <w:rsid w:val="002914BA"/>
    <w:rsid w:val="002914E6"/>
    <w:rsid w:val="00291524"/>
    <w:rsid w:val="0029157D"/>
    <w:rsid w:val="0029158E"/>
    <w:rsid w:val="002915EE"/>
    <w:rsid w:val="00291671"/>
    <w:rsid w:val="002917E9"/>
    <w:rsid w:val="002918F5"/>
    <w:rsid w:val="002919FE"/>
    <w:rsid w:val="00291ADA"/>
    <w:rsid w:val="00291B90"/>
    <w:rsid w:val="00291CC2"/>
    <w:rsid w:val="00291CE3"/>
    <w:rsid w:val="00291D90"/>
    <w:rsid w:val="00291DC4"/>
    <w:rsid w:val="00292083"/>
    <w:rsid w:val="002921B4"/>
    <w:rsid w:val="0029225E"/>
    <w:rsid w:val="002922DA"/>
    <w:rsid w:val="002923D4"/>
    <w:rsid w:val="0029247E"/>
    <w:rsid w:val="0029261F"/>
    <w:rsid w:val="002927C7"/>
    <w:rsid w:val="00292814"/>
    <w:rsid w:val="0029286B"/>
    <w:rsid w:val="0029290D"/>
    <w:rsid w:val="00292A73"/>
    <w:rsid w:val="00292B66"/>
    <w:rsid w:val="00292BF2"/>
    <w:rsid w:val="00292DA0"/>
    <w:rsid w:val="00292DFA"/>
    <w:rsid w:val="00292EEE"/>
    <w:rsid w:val="00292EFD"/>
    <w:rsid w:val="00292F47"/>
    <w:rsid w:val="0029300C"/>
    <w:rsid w:val="00293028"/>
    <w:rsid w:val="0029302F"/>
    <w:rsid w:val="00293030"/>
    <w:rsid w:val="00293062"/>
    <w:rsid w:val="0029313A"/>
    <w:rsid w:val="0029317F"/>
    <w:rsid w:val="00293264"/>
    <w:rsid w:val="00293330"/>
    <w:rsid w:val="00293485"/>
    <w:rsid w:val="0029348B"/>
    <w:rsid w:val="002934B7"/>
    <w:rsid w:val="002935AC"/>
    <w:rsid w:val="002935CB"/>
    <w:rsid w:val="0029360F"/>
    <w:rsid w:val="0029362B"/>
    <w:rsid w:val="00293638"/>
    <w:rsid w:val="00293730"/>
    <w:rsid w:val="0029374A"/>
    <w:rsid w:val="002937A6"/>
    <w:rsid w:val="002937B5"/>
    <w:rsid w:val="002937D9"/>
    <w:rsid w:val="002938F6"/>
    <w:rsid w:val="00293953"/>
    <w:rsid w:val="0029399F"/>
    <w:rsid w:val="002939DE"/>
    <w:rsid w:val="00293AE4"/>
    <w:rsid w:val="00293B47"/>
    <w:rsid w:val="00293BD7"/>
    <w:rsid w:val="00293C14"/>
    <w:rsid w:val="00293D0F"/>
    <w:rsid w:val="00293D74"/>
    <w:rsid w:val="00293D7D"/>
    <w:rsid w:val="00293F14"/>
    <w:rsid w:val="00293F7D"/>
    <w:rsid w:val="00293FC4"/>
    <w:rsid w:val="0029401D"/>
    <w:rsid w:val="0029404B"/>
    <w:rsid w:val="002940E0"/>
    <w:rsid w:val="00294154"/>
    <w:rsid w:val="00294164"/>
    <w:rsid w:val="002941AA"/>
    <w:rsid w:val="002941B0"/>
    <w:rsid w:val="002941B7"/>
    <w:rsid w:val="002941EE"/>
    <w:rsid w:val="0029425B"/>
    <w:rsid w:val="0029425F"/>
    <w:rsid w:val="002942EF"/>
    <w:rsid w:val="0029439C"/>
    <w:rsid w:val="002943A2"/>
    <w:rsid w:val="002943EE"/>
    <w:rsid w:val="00294419"/>
    <w:rsid w:val="00294435"/>
    <w:rsid w:val="00294469"/>
    <w:rsid w:val="00294622"/>
    <w:rsid w:val="00294651"/>
    <w:rsid w:val="0029466D"/>
    <w:rsid w:val="002946A5"/>
    <w:rsid w:val="0029471D"/>
    <w:rsid w:val="00294735"/>
    <w:rsid w:val="002947C3"/>
    <w:rsid w:val="00294A26"/>
    <w:rsid w:val="00294A53"/>
    <w:rsid w:val="00294A8A"/>
    <w:rsid w:val="00294A98"/>
    <w:rsid w:val="00294B07"/>
    <w:rsid w:val="00294B2A"/>
    <w:rsid w:val="00294B93"/>
    <w:rsid w:val="00294BA0"/>
    <w:rsid w:val="00294BB4"/>
    <w:rsid w:val="00294BFA"/>
    <w:rsid w:val="00294C02"/>
    <w:rsid w:val="00294E60"/>
    <w:rsid w:val="00294FCE"/>
    <w:rsid w:val="00295071"/>
    <w:rsid w:val="00295077"/>
    <w:rsid w:val="0029508E"/>
    <w:rsid w:val="00295174"/>
    <w:rsid w:val="002951E8"/>
    <w:rsid w:val="00295241"/>
    <w:rsid w:val="002952C6"/>
    <w:rsid w:val="002952CD"/>
    <w:rsid w:val="00295355"/>
    <w:rsid w:val="0029540E"/>
    <w:rsid w:val="0029542F"/>
    <w:rsid w:val="002954E1"/>
    <w:rsid w:val="00295656"/>
    <w:rsid w:val="002956B1"/>
    <w:rsid w:val="00295760"/>
    <w:rsid w:val="00295785"/>
    <w:rsid w:val="0029585D"/>
    <w:rsid w:val="0029586C"/>
    <w:rsid w:val="002958F1"/>
    <w:rsid w:val="00295944"/>
    <w:rsid w:val="00295A57"/>
    <w:rsid w:val="00295A79"/>
    <w:rsid w:val="00295AFE"/>
    <w:rsid w:val="00295C13"/>
    <w:rsid w:val="00295C15"/>
    <w:rsid w:val="00295CA0"/>
    <w:rsid w:val="00295CE3"/>
    <w:rsid w:val="00295D71"/>
    <w:rsid w:val="00295E49"/>
    <w:rsid w:val="00295E53"/>
    <w:rsid w:val="00295E58"/>
    <w:rsid w:val="00295EF7"/>
    <w:rsid w:val="00296059"/>
    <w:rsid w:val="002960A6"/>
    <w:rsid w:val="00296111"/>
    <w:rsid w:val="0029611D"/>
    <w:rsid w:val="00296187"/>
    <w:rsid w:val="002961F8"/>
    <w:rsid w:val="002962B0"/>
    <w:rsid w:val="00296459"/>
    <w:rsid w:val="0029646B"/>
    <w:rsid w:val="002964A9"/>
    <w:rsid w:val="00296523"/>
    <w:rsid w:val="00296537"/>
    <w:rsid w:val="002965CA"/>
    <w:rsid w:val="00296683"/>
    <w:rsid w:val="002966A0"/>
    <w:rsid w:val="00296784"/>
    <w:rsid w:val="00296867"/>
    <w:rsid w:val="002968D8"/>
    <w:rsid w:val="002969AC"/>
    <w:rsid w:val="00296A8C"/>
    <w:rsid w:val="00296A9E"/>
    <w:rsid w:val="00296AD5"/>
    <w:rsid w:val="00296ADA"/>
    <w:rsid w:val="00296B07"/>
    <w:rsid w:val="00296B48"/>
    <w:rsid w:val="00296C8E"/>
    <w:rsid w:val="00296CA0"/>
    <w:rsid w:val="00296CAC"/>
    <w:rsid w:val="00296D18"/>
    <w:rsid w:val="00296D67"/>
    <w:rsid w:val="00296DB1"/>
    <w:rsid w:val="00296DCA"/>
    <w:rsid w:val="00296E42"/>
    <w:rsid w:val="00296E7D"/>
    <w:rsid w:val="00296F9C"/>
    <w:rsid w:val="00297050"/>
    <w:rsid w:val="002972B5"/>
    <w:rsid w:val="002973FE"/>
    <w:rsid w:val="002974A2"/>
    <w:rsid w:val="00297659"/>
    <w:rsid w:val="00297699"/>
    <w:rsid w:val="00297708"/>
    <w:rsid w:val="0029770B"/>
    <w:rsid w:val="00297799"/>
    <w:rsid w:val="0029789C"/>
    <w:rsid w:val="00297962"/>
    <w:rsid w:val="002979DF"/>
    <w:rsid w:val="00297A3A"/>
    <w:rsid w:val="00297A40"/>
    <w:rsid w:val="00297A57"/>
    <w:rsid w:val="00297B13"/>
    <w:rsid w:val="00297CDA"/>
    <w:rsid w:val="00297D30"/>
    <w:rsid w:val="00297E7C"/>
    <w:rsid w:val="00297E8F"/>
    <w:rsid w:val="00297EAC"/>
    <w:rsid w:val="00297F41"/>
    <w:rsid w:val="00297F6E"/>
    <w:rsid w:val="00297FB3"/>
    <w:rsid w:val="002A00E3"/>
    <w:rsid w:val="002A0176"/>
    <w:rsid w:val="002A018F"/>
    <w:rsid w:val="002A0192"/>
    <w:rsid w:val="002A0244"/>
    <w:rsid w:val="002A028F"/>
    <w:rsid w:val="002A029A"/>
    <w:rsid w:val="002A02C0"/>
    <w:rsid w:val="002A03AC"/>
    <w:rsid w:val="002A044D"/>
    <w:rsid w:val="002A048B"/>
    <w:rsid w:val="002A055C"/>
    <w:rsid w:val="002A058E"/>
    <w:rsid w:val="002A05A8"/>
    <w:rsid w:val="002A05AC"/>
    <w:rsid w:val="002A0657"/>
    <w:rsid w:val="002A0665"/>
    <w:rsid w:val="002A067A"/>
    <w:rsid w:val="002A06E3"/>
    <w:rsid w:val="002A081B"/>
    <w:rsid w:val="002A0925"/>
    <w:rsid w:val="002A092A"/>
    <w:rsid w:val="002A09AB"/>
    <w:rsid w:val="002A0A64"/>
    <w:rsid w:val="002A0AC0"/>
    <w:rsid w:val="002A0B18"/>
    <w:rsid w:val="002A0B61"/>
    <w:rsid w:val="002A0B64"/>
    <w:rsid w:val="002A0BB7"/>
    <w:rsid w:val="002A0BD6"/>
    <w:rsid w:val="002A0C52"/>
    <w:rsid w:val="002A0CDE"/>
    <w:rsid w:val="002A0CEA"/>
    <w:rsid w:val="002A0D67"/>
    <w:rsid w:val="002A0E37"/>
    <w:rsid w:val="002A0E54"/>
    <w:rsid w:val="002A0E7B"/>
    <w:rsid w:val="002A0F01"/>
    <w:rsid w:val="002A11E3"/>
    <w:rsid w:val="002A1352"/>
    <w:rsid w:val="002A13BC"/>
    <w:rsid w:val="002A13D6"/>
    <w:rsid w:val="002A1452"/>
    <w:rsid w:val="002A1465"/>
    <w:rsid w:val="002A1528"/>
    <w:rsid w:val="002A1597"/>
    <w:rsid w:val="002A16A2"/>
    <w:rsid w:val="002A16C2"/>
    <w:rsid w:val="002A17FA"/>
    <w:rsid w:val="002A182A"/>
    <w:rsid w:val="002A182B"/>
    <w:rsid w:val="002A1887"/>
    <w:rsid w:val="002A190F"/>
    <w:rsid w:val="002A1A1D"/>
    <w:rsid w:val="002A1B17"/>
    <w:rsid w:val="002A1B59"/>
    <w:rsid w:val="002A1BA0"/>
    <w:rsid w:val="002A1C28"/>
    <w:rsid w:val="002A1C90"/>
    <w:rsid w:val="002A1D09"/>
    <w:rsid w:val="002A1D88"/>
    <w:rsid w:val="002A1E6A"/>
    <w:rsid w:val="002A1E76"/>
    <w:rsid w:val="002A1E99"/>
    <w:rsid w:val="002A1F08"/>
    <w:rsid w:val="002A1F0F"/>
    <w:rsid w:val="002A1F52"/>
    <w:rsid w:val="002A1F58"/>
    <w:rsid w:val="002A1F95"/>
    <w:rsid w:val="002A212B"/>
    <w:rsid w:val="002A219E"/>
    <w:rsid w:val="002A21AA"/>
    <w:rsid w:val="002A22BE"/>
    <w:rsid w:val="002A2505"/>
    <w:rsid w:val="002A25E3"/>
    <w:rsid w:val="002A25E4"/>
    <w:rsid w:val="002A2703"/>
    <w:rsid w:val="002A279E"/>
    <w:rsid w:val="002A2815"/>
    <w:rsid w:val="002A284C"/>
    <w:rsid w:val="002A290F"/>
    <w:rsid w:val="002A2945"/>
    <w:rsid w:val="002A29A5"/>
    <w:rsid w:val="002A2ADA"/>
    <w:rsid w:val="002A2B54"/>
    <w:rsid w:val="002A2BE5"/>
    <w:rsid w:val="002A2BF9"/>
    <w:rsid w:val="002A2C7B"/>
    <w:rsid w:val="002A2CE3"/>
    <w:rsid w:val="002A2DAE"/>
    <w:rsid w:val="002A2DF2"/>
    <w:rsid w:val="002A2DFB"/>
    <w:rsid w:val="002A2E26"/>
    <w:rsid w:val="002A2E2E"/>
    <w:rsid w:val="002A2EEA"/>
    <w:rsid w:val="002A2F42"/>
    <w:rsid w:val="002A2F79"/>
    <w:rsid w:val="002A2F9B"/>
    <w:rsid w:val="002A2FDA"/>
    <w:rsid w:val="002A3043"/>
    <w:rsid w:val="002A3212"/>
    <w:rsid w:val="002A324C"/>
    <w:rsid w:val="002A3267"/>
    <w:rsid w:val="002A32BA"/>
    <w:rsid w:val="002A32CB"/>
    <w:rsid w:val="002A3383"/>
    <w:rsid w:val="002A33CD"/>
    <w:rsid w:val="002A33F2"/>
    <w:rsid w:val="002A34DD"/>
    <w:rsid w:val="002A3532"/>
    <w:rsid w:val="002A3549"/>
    <w:rsid w:val="002A3598"/>
    <w:rsid w:val="002A3658"/>
    <w:rsid w:val="002A36C8"/>
    <w:rsid w:val="002A37BE"/>
    <w:rsid w:val="002A38C5"/>
    <w:rsid w:val="002A397F"/>
    <w:rsid w:val="002A39FA"/>
    <w:rsid w:val="002A3A29"/>
    <w:rsid w:val="002A3A32"/>
    <w:rsid w:val="002A3AD1"/>
    <w:rsid w:val="002A3AF5"/>
    <w:rsid w:val="002A3D37"/>
    <w:rsid w:val="002A3E03"/>
    <w:rsid w:val="002A4008"/>
    <w:rsid w:val="002A4084"/>
    <w:rsid w:val="002A4098"/>
    <w:rsid w:val="002A4145"/>
    <w:rsid w:val="002A415B"/>
    <w:rsid w:val="002A41C2"/>
    <w:rsid w:val="002A41D5"/>
    <w:rsid w:val="002A459E"/>
    <w:rsid w:val="002A464A"/>
    <w:rsid w:val="002A465A"/>
    <w:rsid w:val="002A4670"/>
    <w:rsid w:val="002A472D"/>
    <w:rsid w:val="002A4755"/>
    <w:rsid w:val="002A476B"/>
    <w:rsid w:val="002A4862"/>
    <w:rsid w:val="002A4AAB"/>
    <w:rsid w:val="002A4B4E"/>
    <w:rsid w:val="002A4DE8"/>
    <w:rsid w:val="002A4E41"/>
    <w:rsid w:val="002A4ED8"/>
    <w:rsid w:val="002A50E4"/>
    <w:rsid w:val="002A519C"/>
    <w:rsid w:val="002A5337"/>
    <w:rsid w:val="002A5438"/>
    <w:rsid w:val="002A5477"/>
    <w:rsid w:val="002A5520"/>
    <w:rsid w:val="002A5561"/>
    <w:rsid w:val="002A55BF"/>
    <w:rsid w:val="002A55CD"/>
    <w:rsid w:val="002A5767"/>
    <w:rsid w:val="002A5844"/>
    <w:rsid w:val="002A591D"/>
    <w:rsid w:val="002A5A66"/>
    <w:rsid w:val="002A5B2F"/>
    <w:rsid w:val="002A5B33"/>
    <w:rsid w:val="002A5B69"/>
    <w:rsid w:val="002A5BA4"/>
    <w:rsid w:val="002A5CF6"/>
    <w:rsid w:val="002A5DA2"/>
    <w:rsid w:val="002A5DDC"/>
    <w:rsid w:val="002A5F1B"/>
    <w:rsid w:val="002A603B"/>
    <w:rsid w:val="002A6087"/>
    <w:rsid w:val="002A612B"/>
    <w:rsid w:val="002A6136"/>
    <w:rsid w:val="002A621A"/>
    <w:rsid w:val="002A631A"/>
    <w:rsid w:val="002A6345"/>
    <w:rsid w:val="002A63CB"/>
    <w:rsid w:val="002A6416"/>
    <w:rsid w:val="002A6433"/>
    <w:rsid w:val="002A6483"/>
    <w:rsid w:val="002A650D"/>
    <w:rsid w:val="002A65F1"/>
    <w:rsid w:val="002A66F4"/>
    <w:rsid w:val="002A6751"/>
    <w:rsid w:val="002A675F"/>
    <w:rsid w:val="002A6771"/>
    <w:rsid w:val="002A67CA"/>
    <w:rsid w:val="002A6965"/>
    <w:rsid w:val="002A6968"/>
    <w:rsid w:val="002A6B78"/>
    <w:rsid w:val="002A6B94"/>
    <w:rsid w:val="002A6BA1"/>
    <w:rsid w:val="002A6BED"/>
    <w:rsid w:val="002A6C0C"/>
    <w:rsid w:val="002A6C67"/>
    <w:rsid w:val="002A6CD5"/>
    <w:rsid w:val="002A6D0F"/>
    <w:rsid w:val="002A6D52"/>
    <w:rsid w:val="002A6DC4"/>
    <w:rsid w:val="002A6DF1"/>
    <w:rsid w:val="002A6E12"/>
    <w:rsid w:val="002A6E32"/>
    <w:rsid w:val="002A6E52"/>
    <w:rsid w:val="002A7044"/>
    <w:rsid w:val="002A71E3"/>
    <w:rsid w:val="002A734B"/>
    <w:rsid w:val="002A74F7"/>
    <w:rsid w:val="002A758F"/>
    <w:rsid w:val="002A7594"/>
    <w:rsid w:val="002A77F2"/>
    <w:rsid w:val="002A7872"/>
    <w:rsid w:val="002A78F1"/>
    <w:rsid w:val="002A7924"/>
    <w:rsid w:val="002A79A6"/>
    <w:rsid w:val="002A79BD"/>
    <w:rsid w:val="002A7A7B"/>
    <w:rsid w:val="002A7A86"/>
    <w:rsid w:val="002A7B76"/>
    <w:rsid w:val="002A7B8A"/>
    <w:rsid w:val="002A7BC1"/>
    <w:rsid w:val="002A7CE9"/>
    <w:rsid w:val="002A7E21"/>
    <w:rsid w:val="002A7E55"/>
    <w:rsid w:val="002A7EE1"/>
    <w:rsid w:val="002A7EF2"/>
    <w:rsid w:val="002A7F44"/>
    <w:rsid w:val="002B00D1"/>
    <w:rsid w:val="002B00F2"/>
    <w:rsid w:val="002B015B"/>
    <w:rsid w:val="002B01F8"/>
    <w:rsid w:val="002B0301"/>
    <w:rsid w:val="002B0358"/>
    <w:rsid w:val="002B0395"/>
    <w:rsid w:val="002B03DF"/>
    <w:rsid w:val="002B0411"/>
    <w:rsid w:val="002B0444"/>
    <w:rsid w:val="002B044D"/>
    <w:rsid w:val="002B0640"/>
    <w:rsid w:val="002B07D0"/>
    <w:rsid w:val="002B086E"/>
    <w:rsid w:val="002B08F0"/>
    <w:rsid w:val="002B0A02"/>
    <w:rsid w:val="002B0A16"/>
    <w:rsid w:val="002B0A86"/>
    <w:rsid w:val="002B0AFB"/>
    <w:rsid w:val="002B0B0A"/>
    <w:rsid w:val="002B0B3B"/>
    <w:rsid w:val="002B0B66"/>
    <w:rsid w:val="002B0CE5"/>
    <w:rsid w:val="002B0E1A"/>
    <w:rsid w:val="002B0E1D"/>
    <w:rsid w:val="002B0F4B"/>
    <w:rsid w:val="002B0F70"/>
    <w:rsid w:val="002B10F8"/>
    <w:rsid w:val="002B1123"/>
    <w:rsid w:val="002B11BA"/>
    <w:rsid w:val="002B12EC"/>
    <w:rsid w:val="002B12FA"/>
    <w:rsid w:val="002B14C7"/>
    <w:rsid w:val="002B14E8"/>
    <w:rsid w:val="002B15E7"/>
    <w:rsid w:val="002B15E8"/>
    <w:rsid w:val="002B1668"/>
    <w:rsid w:val="002B16E7"/>
    <w:rsid w:val="002B1737"/>
    <w:rsid w:val="002B1838"/>
    <w:rsid w:val="002B1843"/>
    <w:rsid w:val="002B1846"/>
    <w:rsid w:val="002B188F"/>
    <w:rsid w:val="002B18C2"/>
    <w:rsid w:val="002B1967"/>
    <w:rsid w:val="002B199D"/>
    <w:rsid w:val="002B19EE"/>
    <w:rsid w:val="002B19F2"/>
    <w:rsid w:val="002B1A22"/>
    <w:rsid w:val="002B1AEF"/>
    <w:rsid w:val="002B1B98"/>
    <w:rsid w:val="002B1CA6"/>
    <w:rsid w:val="002B1CCC"/>
    <w:rsid w:val="002B1E36"/>
    <w:rsid w:val="002B1F9F"/>
    <w:rsid w:val="002B1FA1"/>
    <w:rsid w:val="002B208F"/>
    <w:rsid w:val="002B214A"/>
    <w:rsid w:val="002B21C1"/>
    <w:rsid w:val="002B228E"/>
    <w:rsid w:val="002B22BC"/>
    <w:rsid w:val="002B22CD"/>
    <w:rsid w:val="002B22F0"/>
    <w:rsid w:val="002B242E"/>
    <w:rsid w:val="002B246D"/>
    <w:rsid w:val="002B2523"/>
    <w:rsid w:val="002B2530"/>
    <w:rsid w:val="002B256C"/>
    <w:rsid w:val="002B25A1"/>
    <w:rsid w:val="002B269F"/>
    <w:rsid w:val="002B27C5"/>
    <w:rsid w:val="002B27E7"/>
    <w:rsid w:val="002B2806"/>
    <w:rsid w:val="002B2884"/>
    <w:rsid w:val="002B28FC"/>
    <w:rsid w:val="002B290F"/>
    <w:rsid w:val="002B295E"/>
    <w:rsid w:val="002B2AF9"/>
    <w:rsid w:val="002B2B56"/>
    <w:rsid w:val="002B2C7A"/>
    <w:rsid w:val="002B2DD1"/>
    <w:rsid w:val="002B2EBE"/>
    <w:rsid w:val="002B2F19"/>
    <w:rsid w:val="002B2FFB"/>
    <w:rsid w:val="002B3032"/>
    <w:rsid w:val="002B3089"/>
    <w:rsid w:val="002B3128"/>
    <w:rsid w:val="002B3156"/>
    <w:rsid w:val="002B31AF"/>
    <w:rsid w:val="002B321D"/>
    <w:rsid w:val="002B32CC"/>
    <w:rsid w:val="002B3320"/>
    <w:rsid w:val="002B3479"/>
    <w:rsid w:val="002B348C"/>
    <w:rsid w:val="002B34E8"/>
    <w:rsid w:val="002B35A0"/>
    <w:rsid w:val="002B35CF"/>
    <w:rsid w:val="002B3647"/>
    <w:rsid w:val="002B3652"/>
    <w:rsid w:val="002B366A"/>
    <w:rsid w:val="002B367B"/>
    <w:rsid w:val="002B3689"/>
    <w:rsid w:val="002B371B"/>
    <w:rsid w:val="002B3755"/>
    <w:rsid w:val="002B3823"/>
    <w:rsid w:val="002B3826"/>
    <w:rsid w:val="002B386C"/>
    <w:rsid w:val="002B392B"/>
    <w:rsid w:val="002B3957"/>
    <w:rsid w:val="002B399E"/>
    <w:rsid w:val="002B3A13"/>
    <w:rsid w:val="002B3ACE"/>
    <w:rsid w:val="002B3B20"/>
    <w:rsid w:val="002B3B3E"/>
    <w:rsid w:val="002B3B46"/>
    <w:rsid w:val="002B3BBF"/>
    <w:rsid w:val="002B3BF2"/>
    <w:rsid w:val="002B3BF7"/>
    <w:rsid w:val="002B3CDF"/>
    <w:rsid w:val="002B3CE9"/>
    <w:rsid w:val="002B3D35"/>
    <w:rsid w:val="002B3EBC"/>
    <w:rsid w:val="002B3EF8"/>
    <w:rsid w:val="002B3F24"/>
    <w:rsid w:val="002B3FE6"/>
    <w:rsid w:val="002B40BF"/>
    <w:rsid w:val="002B418C"/>
    <w:rsid w:val="002B41AF"/>
    <w:rsid w:val="002B41C0"/>
    <w:rsid w:val="002B41E2"/>
    <w:rsid w:val="002B41F2"/>
    <w:rsid w:val="002B4206"/>
    <w:rsid w:val="002B4250"/>
    <w:rsid w:val="002B4281"/>
    <w:rsid w:val="002B4327"/>
    <w:rsid w:val="002B435D"/>
    <w:rsid w:val="002B4373"/>
    <w:rsid w:val="002B44B0"/>
    <w:rsid w:val="002B44B7"/>
    <w:rsid w:val="002B45E0"/>
    <w:rsid w:val="002B46C2"/>
    <w:rsid w:val="002B46F6"/>
    <w:rsid w:val="002B477C"/>
    <w:rsid w:val="002B490F"/>
    <w:rsid w:val="002B4A3B"/>
    <w:rsid w:val="002B4A70"/>
    <w:rsid w:val="002B4AE3"/>
    <w:rsid w:val="002B4AF4"/>
    <w:rsid w:val="002B4B1A"/>
    <w:rsid w:val="002B4BCA"/>
    <w:rsid w:val="002B4C78"/>
    <w:rsid w:val="002B4C87"/>
    <w:rsid w:val="002B4D69"/>
    <w:rsid w:val="002B4D8A"/>
    <w:rsid w:val="002B4E49"/>
    <w:rsid w:val="002B4E4E"/>
    <w:rsid w:val="002B4E52"/>
    <w:rsid w:val="002B4F56"/>
    <w:rsid w:val="002B4F59"/>
    <w:rsid w:val="002B4FDB"/>
    <w:rsid w:val="002B5077"/>
    <w:rsid w:val="002B50C7"/>
    <w:rsid w:val="002B516F"/>
    <w:rsid w:val="002B517E"/>
    <w:rsid w:val="002B51B3"/>
    <w:rsid w:val="002B5376"/>
    <w:rsid w:val="002B54FF"/>
    <w:rsid w:val="002B553A"/>
    <w:rsid w:val="002B55A0"/>
    <w:rsid w:val="002B569A"/>
    <w:rsid w:val="002B56CB"/>
    <w:rsid w:val="002B5724"/>
    <w:rsid w:val="002B5741"/>
    <w:rsid w:val="002B57C3"/>
    <w:rsid w:val="002B58BA"/>
    <w:rsid w:val="002B5999"/>
    <w:rsid w:val="002B5A0F"/>
    <w:rsid w:val="002B5A1B"/>
    <w:rsid w:val="002B5A1E"/>
    <w:rsid w:val="002B5B1B"/>
    <w:rsid w:val="002B5BED"/>
    <w:rsid w:val="002B5C3D"/>
    <w:rsid w:val="002B5CE3"/>
    <w:rsid w:val="002B5D1C"/>
    <w:rsid w:val="002B5D28"/>
    <w:rsid w:val="002B5DBA"/>
    <w:rsid w:val="002B5DCA"/>
    <w:rsid w:val="002B5E2F"/>
    <w:rsid w:val="002B5EC8"/>
    <w:rsid w:val="002B5F6F"/>
    <w:rsid w:val="002B603E"/>
    <w:rsid w:val="002B60A8"/>
    <w:rsid w:val="002B60B6"/>
    <w:rsid w:val="002B60F2"/>
    <w:rsid w:val="002B6184"/>
    <w:rsid w:val="002B61AE"/>
    <w:rsid w:val="002B61B0"/>
    <w:rsid w:val="002B6232"/>
    <w:rsid w:val="002B6293"/>
    <w:rsid w:val="002B632E"/>
    <w:rsid w:val="002B63B5"/>
    <w:rsid w:val="002B63D0"/>
    <w:rsid w:val="002B641C"/>
    <w:rsid w:val="002B642F"/>
    <w:rsid w:val="002B64A6"/>
    <w:rsid w:val="002B64F9"/>
    <w:rsid w:val="002B65BD"/>
    <w:rsid w:val="002B660D"/>
    <w:rsid w:val="002B6695"/>
    <w:rsid w:val="002B66A4"/>
    <w:rsid w:val="002B66CB"/>
    <w:rsid w:val="002B6708"/>
    <w:rsid w:val="002B6827"/>
    <w:rsid w:val="002B68C9"/>
    <w:rsid w:val="002B6988"/>
    <w:rsid w:val="002B69CE"/>
    <w:rsid w:val="002B69D6"/>
    <w:rsid w:val="002B6A66"/>
    <w:rsid w:val="002B6B8F"/>
    <w:rsid w:val="002B6CE4"/>
    <w:rsid w:val="002B6CEA"/>
    <w:rsid w:val="002B6D18"/>
    <w:rsid w:val="002B6DAE"/>
    <w:rsid w:val="002B6EF2"/>
    <w:rsid w:val="002B6F29"/>
    <w:rsid w:val="002B6F39"/>
    <w:rsid w:val="002B6F6D"/>
    <w:rsid w:val="002B6F84"/>
    <w:rsid w:val="002B70A6"/>
    <w:rsid w:val="002B70C3"/>
    <w:rsid w:val="002B7279"/>
    <w:rsid w:val="002B7327"/>
    <w:rsid w:val="002B733D"/>
    <w:rsid w:val="002B7351"/>
    <w:rsid w:val="002B735E"/>
    <w:rsid w:val="002B7393"/>
    <w:rsid w:val="002B73D8"/>
    <w:rsid w:val="002B753C"/>
    <w:rsid w:val="002B7703"/>
    <w:rsid w:val="002B777A"/>
    <w:rsid w:val="002B77EB"/>
    <w:rsid w:val="002B78A3"/>
    <w:rsid w:val="002B78CB"/>
    <w:rsid w:val="002B7913"/>
    <w:rsid w:val="002B7A34"/>
    <w:rsid w:val="002B7AC1"/>
    <w:rsid w:val="002B7B24"/>
    <w:rsid w:val="002B7B47"/>
    <w:rsid w:val="002B7BFC"/>
    <w:rsid w:val="002B7C0A"/>
    <w:rsid w:val="002B7D0A"/>
    <w:rsid w:val="002B7DC0"/>
    <w:rsid w:val="002B7E19"/>
    <w:rsid w:val="002B7E37"/>
    <w:rsid w:val="002B7F7A"/>
    <w:rsid w:val="002C016F"/>
    <w:rsid w:val="002C01AF"/>
    <w:rsid w:val="002C027F"/>
    <w:rsid w:val="002C02AF"/>
    <w:rsid w:val="002C02FD"/>
    <w:rsid w:val="002C0386"/>
    <w:rsid w:val="002C04B1"/>
    <w:rsid w:val="002C0508"/>
    <w:rsid w:val="002C0541"/>
    <w:rsid w:val="002C069E"/>
    <w:rsid w:val="002C06E7"/>
    <w:rsid w:val="002C0762"/>
    <w:rsid w:val="002C083E"/>
    <w:rsid w:val="002C08DE"/>
    <w:rsid w:val="002C095C"/>
    <w:rsid w:val="002C0963"/>
    <w:rsid w:val="002C09BE"/>
    <w:rsid w:val="002C09D4"/>
    <w:rsid w:val="002C0B1E"/>
    <w:rsid w:val="002C0BB4"/>
    <w:rsid w:val="002C0D8E"/>
    <w:rsid w:val="002C0DFA"/>
    <w:rsid w:val="002C0E02"/>
    <w:rsid w:val="002C0E41"/>
    <w:rsid w:val="002C0FB3"/>
    <w:rsid w:val="002C0FCC"/>
    <w:rsid w:val="002C1085"/>
    <w:rsid w:val="002C116C"/>
    <w:rsid w:val="002C1273"/>
    <w:rsid w:val="002C12D1"/>
    <w:rsid w:val="002C13AA"/>
    <w:rsid w:val="002C148B"/>
    <w:rsid w:val="002C14F6"/>
    <w:rsid w:val="002C1509"/>
    <w:rsid w:val="002C1573"/>
    <w:rsid w:val="002C1585"/>
    <w:rsid w:val="002C15A4"/>
    <w:rsid w:val="002C15AB"/>
    <w:rsid w:val="002C1639"/>
    <w:rsid w:val="002C1747"/>
    <w:rsid w:val="002C176C"/>
    <w:rsid w:val="002C184F"/>
    <w:rsid w:val="002C190F"/>
    <w:rsid w:val="002C1973"/>
    <w:rsid w:val="002C1A00"/>
    <w:rsid w:val="002C1A3B"/>
    <w:rsid w:val="002C1C4B"/>
    <w:rsid w:val="002C1C6A"/>
    <w:rsid w:val="002C1C6B"/>
    <w:rsid w:val="002C1CC8"/>
    <w:rsid w:val="002C1CDD"/>
    <w:rsid w:val="002C1ED1"/>
    <w:rsid w:val="002C1F14"/>
    <w:rsid w:val="002C1FCD"/>
    <w:rsid w:val="002C2016"/>
    <w:rsid w:val="002C201B"/>
    <w:rsid w:val="002C206D"/>
    <w:rsid w:val="002C20DE"/>
    <w:rsid w:val="002C2167"/>
    <w:rsid w:val="002C2284"/>
    <w:rsid w:val="002C22D5"/>
    <w:rsid w:val="002C231B"/>
    <w:rsid w:val="002C247A"/>
    <w:rsid w:val="002C2500"/>
    <w:rsid w:val="002C259E"/>
    <w:rsid w:val="002C2995"/>
    <w:rsid w:val="002C2AEC"/>
    <w:rsid w:val="002C2B11"/>
    <w:rsid w:val="002C2B65"/>
    <w:rsid w:val="002C2BB3"/>
    <w:rsid w:val="002C2D07"/>
    <w:rsid w:val="002C2D0D"/>
    <w:rsid w:val="002C2D55"/>
    <w:rsid w:val="002C2D88"/>
    <w:rsid w:val="002C2DF7"/>
    <w:rsid w:val="002C2E2A"/>
    <w:rsid w:val="002C2E40"/>
    <w:rsid w:val="002C2F0A"/>
    <w:rsid w:val="002C2F77"/>
    <w:rsid w:val="002C2F83"/>
    <w:rsid w:val="002C2F9E"/>
    <w:rsid w:val="002C3077"/>
    <w:rsid w:val="002C30D9"/>
    <w:rsid w:val="002C322E"/>
    <w:rsid w:val="002C327A"/>
    <w:rsid w:val="002C331F"/>
    <w:rsid w:val="002C338C"/>
    <w:rsid w:val="002C34BC"/>
    <w:rsid w:val="002C3538"/>
    <w:rsid w:val="002C3540"/>
    <w:rsid w:val="002C3560"/>
    <w:rsid w:val="002C35B4"/>
    <w:rsid w:val="002C35D1"/>
    <w:rsid w:val="002C3886"/>
    <w:rsid w:val="002C3970"/>
    <w:rsid w:val="002C3A15"/>
    <w:rsid w:val="002C3A8D"/>
    <w:rsid w:val="002C3A93"/>
    <w:rsid w:val="002C3B8F"/>
    <w:rsid w:val="002C3CBD"/>
    <w:rsid w:val="002C3E77"/>
    <w:rsid w:val="002C3EE6"/>
    <w:rsid w:val="002C40E5"/>
    <w:rsid w:val="002C4173"/>
    <w:rsid w:val="002C4188"/>
    <w:rsid w:val="002C41A5"/>
    <w:rsid w:val="002C422E"/>
    <w:rsid w:val="002C4267"/>
    <w:rsid w:val="002C42A7"/>
    <w:rsid w:val="002C43AF"/>
    <w:rsid w:val="002C43C7"/>
    <w:rsid w:val="002C4423"/>
    <w:rsid w:val="002C44BB"/>
    <w:rsid w:val="002C44BD"/>
    <w:rsid w:val="002C46A8"/>
    <w:rsid w:val="002C46EE"/>
    <w:rsid w:val="002C4709"/>
    <w:rsid w:val="002C488A"/>
    <w:rsid w:val="002C4A20"/>
    <w:rsid w:val="002C4A5B"/>
    <w:rsid w:val="002C4AB9"/>
    <w:rsid w:val="002C4AEB"/>
    <w:rsid w:val="002C4B40"/>
    <w:rsid w:val="002C4B41"/>
    <w:rsid w:val="002C4BB7"/>
    <w:rsid w:val="002C4C51"/>
    <w:rsid w:val="002C4C7F"/>
    <w:rsid w:val="002C4D06"/>
    <w:rsid w:val="002C4DB7"/>
    <w:rsid w:val="002C4E03"/>
    <w:rsid w:val="002C4E80"/>
    <w:rsid w:val="002C4EA1"/>
    <w:rsid w:val="002C4EB0"/>
    <w:rsid w:val="002C4F21"/>
    <w:rsid w:val="002C4F4F"/>
    <w:rsid w:val="002C50B1"/>
    <w:rsid w:val="002C50C7"/>
    <w:rsid w:val="002C5152"/>
    <w:rsid w:val="002C51AE"/>
    <w:rsid w:val="002C51D1"/>
    <w:rsid w:val="002C5226"/>
    <w:rsid w:val="002C5279"/>
    <w:rsid w:val="002C53C7"/>
    <w:rsid w:val="002C5447"/>
    <w:rsid w:val="002C548F"/>
    <w:rsid w:val="002C54CB"/>
    <w:rsid w:val="002C5727"/>
    <w:rsid w:val="002C5847"/>
    <w:rsid w:val="002C58FC"/>
    <w:rsid w:val="002C5993"/>
    <w:rsid w:val="002C5AA6"/>
    <w:rsid w:val="002C5B7F"/>
    <w:rsid w:val="002C5C96"/>
    <w:rsid w:val="002C5D19"/>
    <w:rsid w:val="002C5D6F"/>
    <w:rsid w:val="002C5DC5"/>
    <w:rsid w:val="002C5E48"/>
    <w:rsid w:val="002C5E97"/>
    <w:rsid w:val="002C5F05"/>
    <w:rsid w:val="002C5F86"/>
    <w:rsid w:val="002C5F97"/>
    <w:rsid w:val="002C5FD3"/>
    <w:rsid w:val="002C601C"/>
    <w:rsid w:val="002C6021"/>
    <w:rsid w:val="002C60A2"/>
    <w:rsid w:val="002C6282"/>
    <w:rsid w:val="002C62E1"/>
    <w:rsid w:val="002C63D6"/>
    <w:rsid w:val="002C641B"/>
    <w:rsid w:val="002C655C"/>
    <w:rsid w:val="002C6657"/>
    <w:rsid w:val="002C669E"/>
    <w:rsid w:val="002C66F8"/>
    <w:rsid w:val="002C67E2"/>
    <w:rsid w:val="002C6816"/>
    <w:rsid w:val="002C6835"/>
    <w:rsid w:val="002C68B1"/>
    <w:rsid w:val="002C6960"/>
    <w:rsid w:val="002C69D1"/>
    <w:rsid w:val="002C6ADB"/>
    <w:rsid w:val="002C6BE1"/>
    <w:rsid w:val="002C6C47"/>
    <w:rsid w:val="002C6CEE"/>
    <w:rsid w:val="002C6D2C"/>
    <w:rsid w:val="002C6D2D"/>
    <w:rsid w:val="002C6D5D"/>
    <w:rsid w:val="002C6DE7"/>
    <w:rsid w:val="002C6E0E"/>
    <w:rsid w:val="002C6F39"/>
    <w:rsid w:val="002C6F5E"/>
    <w:rsid w:val="002C6FAA"/>
    <w:rsid w:val="002C7394"/>
    <w:rsid w:val="002C73BC"/>
    <w:rsid w:val="002C73FA"/>
    <w:rsid w:val="002C7479"/>
    <w:rsid w:val="002C74D2"/>
    <w:rsid w:val="002C75B3"/>
    <w:rsid w:val="002C7644"/>
    <w:rsid w:val="002C769B"/>
    <w:rsid w:val="002C76C0"/>
    <w:rsid w:val="002C76F2"/>
    <w:rsid w:val="002C7758"/>
    <w:rsid w:val="002C775C"/>
    <w:rsid w:val="002C79E6"/>
    <w:rsid w:val="002C7A8A"/>
    <w:rsid w:val="002C7BB3"/>
    <w:rsid w:val="002C7CDE"/>
    <w:rsid w:val="002C7D6D"/>
    <w:rsid w:val="002D0141"/>
    <w:rsid w:val="002D0171"/>
    <w:rsid w:val="002D0307"/>
    <w:rsid w:val="002D041D"/>
    <w:rsid w:val="002D044B"/>
    <w:rsid w:val="002D04C3"/>
    <w:rsid w:val="002D04F5"/>
    <w:rsid w:val="002D0503"/>
    <w:rsid w:val="002D05D5"/>
    <w:rsid w:val="002D0629"/>
    <w:rsid w:val="002D06D6"/>
    <w:rsid w:val="002D06E1"/>
    <w:rsid w:val="002D0776"/>
    <w:rsid w:val="002D07D9"/>
    <w:rsid w:val="002D07DE"/>
    <w:rsid w:val="002D0809"/>
    <w:rsid w:val="002D08B7"/>
    <w:rsid w:val="002D08CC"/>
    <w:rsid w:val="002D096E"/>
    <w:rsid w:val="002D0B06"/>
    <w:rsid w:val="002D0B56"/>
    <w:rsid w:val="002D0BE1"/>
    <w:rsid w:val="002D0C37"/>
    <w:rsid w:val="002D0C56"/>
    <w:rsid w:val="002D0C9E"/>
    <w:rsid w:val="002D0C9F"/>
    <w:rsid w:val="002D0CCE"/>
    <w:rsid w:val="002D0D5F"/>
    <w:rsid w:val="002D0D88"/>
    <w:rsid w:val="002D0DF8"/>
    <w:rsid w:val="002D0E02"/>
    <w:rsid w:val="002D0E38"/>
    <w:rsid w:val="002D0E44"/>
    <w:rsid w:val="002D0E79"/>
    <w:rsid w:val="002D0EF7"/>
    <w:rsid w:val="002D0F58"/>
    <w:rsid w:val="002D1129"/>
    <w:rsid w:val="002D11BF"/>
    <w:rsid w:val="002D1477"/>
    <w:rsid w:val="002D14B5"/>
    <w:rsid w:val="002D1522"/>
    <w:rsid w:val="002D154C"/>
    <w:rsid w:val="002D167C"/>
    <w:rsid w:val="002D170D"/>
    <w:rsid w:val="002D172C"/>
    <w:rsid w:val="002D1768"/>
    <w:rsid w:val="002D1789"/>
    <w:rsid w:val="002D1800"/>
    <w:rsid w:val="002D1826"/>
    <w:rsid w:val="002D182B"/>
    <w:rsid w:val="002D18A3"/>
    <w:rsid w:val="002D192E"/>
    <w:rsid w:val="002D19BD"/>
    <w:rsid w:val="002D19CD"/>
    <w:rsid w:val="002D1A14"/>
    <w:rsid w:val="002D1A17"/>
    <w:rsid w:val="002D1A28"/>
    <w:rsid w:val="002D1ADD"/>
    <w:rsid w:val="002D1D26"/>
    <w:rsid w:val="002D1E75"/>
    <w:rsid w:val="002D1E9C"/>
    <w:rsid w:val="002D204F"/>
    <w:rsid w:val="002D20B1"/>
    <w:rsid w:val="002D20FC"/>
    <w:rsid w:val="002D212C"/>
    <w:rsid w:val="002D214F"/>
    <w:rsid w:val="002D220C"/>
    <w:rsid w:val="002D2240"/>
    <w:rsid w:val="002D2247"/>
    <w:rsid w:val="002D2317"/>
    <w:rsid w:val="002D2392"/>
    <w:rsid w:val="002D23D5"/>
    <w:rsid w:val="002D2415"/>
    <w:rsid w:val="002D2419"/>
    <w:rsid w:val="002D2459"/>
    <w:rsid w:val="002D2479"/>
    <w:rsid w:val="002D24C2"/>
    <w:rsid w:val="002D24E4"/>
    <w:rsid w:val="002D24FD"/>
    <w:rsid w:val="002D250C"/>
    <w:rsid w:val="002D2545"/>
    <w:rsid w:val="002D2715"/>
    <w:rsid w:val="002D280E"/>
    <w:rsid w:val="002D286E"/>
    <w:rsid w:val="002D2886"/>
    <w:rsid w:val="002D293A"/>
    <w:rsid w:val="002D2961"/>
    <w:rsid w:val="002D29FD"/>
    <w:rsid w:val="002D2B10"/>
    <w:rsid w:val="002D2B73"/>
    <w:rsid w:val="002D2BA9"/>
    <w:rsid w:val="002D2C19"/>
    <w:rsid w:val="002D2C2A"/>
    <w:rsid w:val="002D2C4A"/>
    <w:rsid w:val="002D2D85"/>
    <w:rsid w:val="002D2D9A"/>
    <w:rsid w:val="002D2DE4"/>
    <w:rsid w:val="002D2E0D"/>
    <w:rsid w:val="002D2EFD"/>
    <w:rsid w:val="002D2F46"/>
    <w:rsid w:val="002D3055"/>
    <w:rsid w:val="002D31A4"/>
    <w:rsid w:val="002D31B5"/>
    <w:rsid w:val="002D3207"/>
    <w:rsid w:val="002D32C4"/>
    <w:rsid w:val="002D32D4"/>
    <w:rsid w:val="002D3307"/>
    <w:rsid w:val="002D334C"/>
    <w:rsid w:val="002D338B"/>
    <w:rsid w:val="002D340A"/>
    <w:rsid w:val="002D3454"/>
    <w:rsid w:val="002D349B"/>
    <w:rsid w:val="002D349E"/>
    <w:rsid w:val="002D34DD"/>
    <w:rsid w:val="002D34F7"/>
    <w:rsid w:val="002D3549"/>
    <w:rsid w:val="002D35B0"/>
    <w:rsid w:val="002D35F3"/>
    <w:rsid w:val="002D3620"/>
    <w:rsid w:val="002D3672"/>
    <w:rsid w:val="002D36E0"/>
    <w:rsid w:val="002D3716"/>
    <w:rsid w:val="002D3725"/>
    <w:rsid w:val="002D3758"/>
    <w:rsid w:val="002D3767"/>
    <w:rsid w:val="002D37F7"/>
    <w:rsid w:val="002D3986"/>
    <w:rsid w:val="002D3A2A"/>
    <w:rsid w:val="002D3AB7"/>
    <w:rsid w:val="002D3B73"/>
    <w:rsid w:val="002D3B7B"/>
    <w:rsid w:val="002D3C11"/>
    <w:rsid w:val="002D3D0E"/>
    <w:rsid w:val="002D3E13"/>
    <w:rsid w:val="002D3E2C"/>
    <w:rsid w:val="002D40C2"/>
    <w:rsid w:val="002D4118"/>
    <w:rsid w:val="002D4163"/>
    <w:rsid w:val="002D41A8"/>
    <w:rsid w:val="002D41E8"/>
    <w:rsid w:val="002D4277"/>
    <w:rsid w:val="002D42DC"/>
    <w:rsid w:val="002D44B5"/>
    <w:rsid w:val="002D44FC"/>
    <w:rsid w:val="002D4562"/>
    <w:rsid w:val="002D456B"/>
    <w:rsid w:val="002D4613"/>
    <w:rsid w:val="002D4617"/>
    <w:rsid w:val="002D465B"/>
    <w:rsid w:val="002D46C2"/>
    <w:rsid w:val="002D47F1"/>
    <w:rsid w:val="002D48BA"/>
    <w:rsid w:val="002D4915"/>
    <w:rsid w:val="002D4920"/>
    <w:rsid w:val="002D494F"/>
    <w:rsid w:val="002D4A3C"/>
    <w:rsid w:val="002D4A83"/>
    <w:rsid w:val="002D4AA0"/>
    <w:rsid w:val="002D4B58"/>
    <w:rsid w:val="002D4B84"/>
    <w:rsid w:val="002D4C60"/>
    <w:rsid w:val="002D4C86"/>
    <w:rsid w:val="002D4CC8"/>
    <w:rsid w:val="002D4D4C"/>
    <w:rsid w:val="002D4D9B"/>
    <w:rsid w:val="002D4E0B"/>
    <w:rsid w:val="002D4ED7"/>
    <w:rsid w:val="002D4F51"/>
    <w:rsid w:val="002D50E0"/>
    <w:rsid w:val="002D510E"/>
    <w:rsid w:val="002D5169"/>
    <w:rsid w:val="002D5180"/>
    <w:rsid w:val="002D527A"/>
    <w:rsid w:val="002D52C1"/>
    <w:rsid w:val="002D5314"/>
    <w:rsid w:val="002D542B"/>
    <w:rsid w:val="002D5451"/>
    <w:rsid w:val="002D547E"/>
    <w:rsid w:val="002D54AE"/>
    <w:rsid w:val="002D558D"/>
    <w:rsid w:val="002D55D1"/>
    <w:rsid w:val="002D55EA"/>
    <w:rsid w:val="002D574D"/>
    <w:rsid w:val="002D593F"/>
    <w:rsid w:val="002D59ED"/>
    <w:rsid w:val="002D5A6C"/>
    <w:rsid w:val="002D5A9E"/>
    <w:rsid w:val="002D5AB9"/>
    <w:rsid w:val="002D5AEA"/>
    <w:rsid w:val="002D5B0C"/>
    <w:rsid w:val="002D5B72"/>
    <w:rsid w:val="002D5BEB"/>
    <w:rsid w:val="002D5C72"/>
    <w:rsid w:val="002D5CD7"/>
    <w:rsid w:val="002D5CDC"/>
    <w:rsid w:val="002D5CF8"/>
    <w:rsid w:val="002D5D60"/>
    <w:rsid w:val="002D5D64"/>
    <w:rsid w:val="002D5DB3"/>
    <w:rsid w:val="002D5F31"/>
    <w:rsid w:val="002D5F36"/>
    <w:rsid w:val="002D5F54"/>
    <w:rsid w:val="002D6007"/>
    <w:rsid w:val="002D60DE"/>
    <w:rsid w:val="002D6270"/>
    <w:rsid w:val="002D62D4"/>
    <w:rsid w:val="002D62E7"/>
    <w:rsid w:val="002D640B"/>
    <w:rsid w:val="002D6454"/>
    <w:rsid w:val="002D6462"/>
    <w:rsid w:val="002D6491"/>
    <w:rsid w:val="002D6511"/>
    <w:rsid w:val="002D668E"/>
    <w:rsid w:val="002D676F"/>
    <w:rsid w:val="002D6779"/>
    <w:rsid w:val="002D6865"/>
    <w:rsid w:val="002D6884"/>
    <w:rsid w:val="002D68A0"/>
    <w:rsid w:val="002D68FE"/>
    <w:rsid w:val="002D6924"/>
    <w:rsid w:val="002D6B03"/>
    <w:rsid w:val="002D6B20"/>
    <w:rsid w:val="002D6C17"/>
    <w:rsid w:val="002D6CD4"/>
    <w:rsid w:val="002D6E66"/>
    <w:rsid w:val="002D6EEF"/>
    <w:rsid w:val="002D6F01"/>
    <w:rsid w:val="002D6F13"/>
    <w:rsid w:val="002D7081"/>
    <w:rsid w:val="002D70A4"/>
    <w:rsid w:val="002D70B8"/>
    <w:rsid w:val="002D711C"/>
    <w:rsid w:val="002D7126"/>
    <w:rsid w:val="002D712E"/>
    <w:rsid w:val="002D7164"/>
    <w:rsid w:val="002D71A3"/>
    <w:rsid w:val="002D7281"/>
    <w:rsid w:val="002D7356"/>
    <w:rsid w:val="002D74A4"/>
    <w:rsid w:val="002D74CB"/>
    <w:rsid w:val="002D7592"/>
    <w:rsid w:val="002D75AA"/>
    <w:rsid w:val="002D7643"/>
    <w:rsid w:val="002D76FF"/>
    <w:rsid w:val="002D773A"/>
    <w:rsid w:val="002D780F"/>
    <w:rsid w:val="002D788E"/>
    <w:rsid w:val="002D78D4"/>
    <w:rsid w:val="002D7965"/>
    <w:rsid w:val="002D79C1"/>
    <w:rsid w:val="002D7A83"/>
    <w:rsid w:val="002D7B61"/>
    <w:rsid w:val="002D7C13"/>
    <w:rsid w:val="002D7C7D"/>
    <w:rsid w:val="002D7D02"/>
    <w:rsid w:val="002D7D47"/>
    <w:rsid w:val="002D7D4A"/>
    <w:rsid w:val="002D7EFA"/>
    <w:rsid w:val="002D7F1B"/>
    <w:rsid w:val="002D7F8B"/>
    <w:rsid w:val="002E004F"/>
    <w:rsid w:val="002E00D9"/>
    <w:rsid w:val="002E012B"/>
    <w:rsid w:val="002E0145"/>
    <w:rsid w:val="002E0174"/>
    <w:rsid w:val="002E0294"/>
    <w:rsid w:val="002E029C"/>
    <w:rsid w:val="002E02F1"/>
    <w:rsid w:val="002E03B2"/>
    <w:rsid w:val="002E054B"/>
    <w:rsid w:val="002E0551"/>
    <w:rsid w:val="002E0666"/>
    <w:rsid w:val="002E06E7"/>
    <w:rsid w:val="002E06FB"/>
    <w:rsid w:val="002E07CF"/>
    <w:rsid w:val="002E0890"/>
    <w:rsid w:val="002E0937"/>
    <w:rsid w:val="002E098C"/>
    <w:rsid w:val="002E09AE"/>
    <w:rsid w:val="002E0A1C"/>
    <w:rsid w:val="002E0ADB"/>
    <w:rsid w:val="002E0B89"/>
    <w:rsid w:val="002E0CC7"/>
    <w:rsid w:val="002E0D1E"/>
    <w:rsid w:val="002E0D4A"/>
    <w:rsid w:val="002E0DCE"/>
    <w:rsid w:val="002E0E68"/>
    <w:rsid w:val="002E0E7E"/>
    <w:rsid w:val="002E0F04"/>
    <w:rsid w:val="002E0F98"/>
    <w:rsid w:val="002E0F9D"/>
    <w:rsid w:val="002E109E"/>
    <w:rsid w:val="002E10E1"/>
    <w:rsid w:val="002E1202"/>
    <w:rsid w:val="002E127B"/>
    <w:rsid w:val="002E1297"/>
    <w:rsid w:val="002E1321"/>
    <w:rsid w:val="002E1392"/>
    <w:rsid w:val="002E13F0"/>
    <w:rsid w:val="002E1626"/>
    <w:rsid w:val="002E1728"/>
    <w:rsid w:val="002E1890"/>
    <w:rsid w:val="002E19D9"/>
    <w:rsid w:val="002E19FD"/>
    <w:rsid w:val="002E1B57"/>
    <w:rsid w:val="002E1BA7"/>
    <w:rsid w:val="002E1BFD"/>
    <w:rsid w:val="002E1C81"/>
    <w:rsid w:val="002E1E36"/>
    <w:rsid w:val="002E1EBA"/>
    <w:rsid w:val="002E1F71"/>
    <w:rsid w:val="002E1F94"/>
    <w:rsid w:val="002E1FE4"/>
    <w:rsid w:val="002E2167"/>
    <w:rsid w:val="002E22A2"/>
    <w:rsid w:val="002E230B"/>
    <w:rsid w:val="002E23DB"/>
    <w:rsid w:val="002E24D2"/>
    <w:rsid w:val="002E24E4"/>
    <w:rsid w:val="002E252F"/>
    <w:rsid w:val="002E2539"/>
    <w:rsid w:val="002E25A0"/>
    <w:rsid w:val="002E2742"/>
    <w:rsid w:val="002E28B1"/>
    <w:rsid w:val="002E28B4"/>
    <w:rsid w:val="002E28F9"/>
    <w:rsid w:val="002E2913"/>
    <w:rsid w:val="002E29AB"/>
    <w:rsid w:val="002E2A65"/>
    <w:rsid w:val="002E2AE9"/>
    <w:rsid w:val="002E2B24"/>
    <w:rsid w:val="002E2BD9"/>
    <w:rsid w:val="002E2BE4"/>
    <w:rsid w:val="002E2C54"/>
    <w:rsid w:val="002E2CDD"/>
    <w:rsid w:val="002E2ECC"/>
    <w:rsid w:val="002E2EF5"/>
    <w:rsid w:val="002E2F98"/>
    <w:rsid w:val="002E3040"/>
    <w:rsid w:val="002E30BC"/>
    <w:rsid w:val="002E318C"/>
    <w:rsid w:val="002E323A"/>
    <w:rsid w:val="002E3251"/>
    <w:rsid w:val="002E333B"/>
    <w:rsid w:val="002E3401"/>
    <w:rsid w:val="002E342D"/>
    <w:rsid w:val="002E344C"/>
    <w:rsid w:val="002E3484"/>
    <w:rsid w:val="002E34BF"/>
    <w:rsid w:val="002E34E1"/>
    <w:rsid w:val="002E35B5"/>
    <w:rsid w:val="002E35D2"/>
    <w:rsid w:val="002E36B9"/>
    <w:rsid w:val="002E3789"/>
    <w:rsid w:val="002E3880"/>
    <w:rsid w:val="002E3912"/>
    <w:rsid w:val="002E3A33"/>
    <w:rsid w:val="002E3AE6"/>
    <w:rsid w:val="002E3AFB"/>
    <w:rsid w:val="002E3B9C"/>
    <w:rsid w:val="002E3D9C"/>
    <w:rsid w:val="002E3E34"/>
    <w:rsid w:val="002E3F97"/>
    <w:rsid w:val="002E40C7"/>
    <w:rsid w:val="002E40CC"/>
    <w:rsid w:val="002E4222"/>
    <w:rsid w:val="002E4230"/>
    <w:rsid w:val="002E4338"/>
    <w:rsid w:val="002E4355"/>
    <w:rsid w:val="002E44CB"/>
    <w:rsid w:val="002E4516"/>
    <w:rsid w:val="002E46BA"/>
    <w:rsid w:val="002E46BC"/>
    <w:rsid w:val="002E4727"/>
    <w:rsid w:val="002E4818"/>
    <w:rsid w:val="002E4928"/>
    <w:rsid w:val="002E4A68"/>
    <w:rsid w:val="002E4ABA"/>
    <w:rsid w:val="002E4B07"/>
    <w:rsid w:val="002E4B1E"/>
    <w:rsid w:val="002E4BB2"/>
    <w:rsid w:val="002E4C4D"/>
    <w:rsid w:val="002E4C57"/>
    <w:rsid w:val="002E4D9E"/>
    <w:rsid w:val="002E4DE6"/>
    <w:rsid w:val="002E4EC4"/>
    <w:rsid w:val="002E4FB8"/>
    <w:rsid w:val="002E50BE"/>
    <w:rsid w:val="002E51A8"/>
    <w:rsid w:val="002E520D"/>
    <w:rsid w:val="002E525E"/>
    <w:rsid w:val="002E5271"/>
    <w:rsid w:val="002E529B"/>
    <w:rsid w:val="002E53CA"/>
    <w:rsid w:val="002E53EB"/>
    <w:rsid w:val="002E53F2"/>
    <w:rsid w:val="002E5491"/>
    <w:rsid w:val="002E54B9"/>
    <w:rsid w:val="002E5501"/>
    <w:rsid w:val="002E551D"/>
    <w:rsid w:val="002E5537"/>
    <w:rsid w:val="002E555C"/>
    <w:rsid w:val="002E5751"/>
    <w:rsid w:val="002E5800"/>
    <w:rsid w:val="002E592A"/>
    <w:rsid w:val="002E5947"/>
    <w:rsid w:val="002E5995"/>
    <w:rsid w:val="002E59C5"/>
    <w:rsid w:val="002E59CD"/>
    <w:rsid w:val="002E5A2E"/>
    <w:rsid w:val="002E5A39"/>
    <w:rsid w:val="002E5A80"/>
    <w:rsid w:val="002E5A9D"/>
    <w:rsid w:val="002E5B18"/>
    <w:rsid w:val="002E5C39"/>
    <w:rsid w:val="002E5C6A"/>
    <w:rsid w:val="002E5D1A"/>
    <w:rsid w:val="002E5D94"/>
    <w:rsid w:val="002E5E25"/>
    <w:rsid w:val="002E5E71"/>
    <w:rsid w:val="002E5F70"/>
    <w:rsid w:val="002E5FB9"/>
    <w:rsid w:val="002E60A1"/>
    <w:rsid w:val="002E60CC"/>
    <w:rsid w:val="002E6198"/>
    <w:rsid w:val="002E61B8"/>
    <w:rsid w:val="002E61CD"/>
    <w:rsid w:val="002E631C"/>
    <w:rsid w:val="002E63D7"/>
    <w:rsid w:val="002E6434"/>
    <w:rsid w:val="002E6464"/>
    <w:rsid w:val="002E64A2"/>
    <w:rsid w:val="002E64B8"/>
    <w:rsid w:val="002E65EC"/>
    <w:rsid w:val="002E6600"/>
    <w:rsid w:val="002E672E"/>
    <w:rsid w:val="002E6779"/>
    <w:rsid w:val="002E67BA"/>
    <w:rsid w:val="002E6950"/>
    <w:rsid w:val="002E6A2B"/>
    <w:rsid w:val="002E6A3C"/>
    <w:rsid w:val="002E6A67"/>
    <w:rsid w:val="002E6A83"/>
    <w:rsid w:val="002E6B2D"/>
    <w:rsid w:val="002E6C86"/>
    <w:rsid w:val="002E6D02"/>
    <w:rsid w:val="002E6DBE"/>
    <w:rsid w:val="002E6DE9"/>
    <w:rsid w:val="002E6F3D"/>
    <w:rsid w:val="002E6F49"/>
    <w:rsid w:val="002E7043"/>
    <w:rsid w:val="002E7044"/>
    <w:rsid w:val="002E7070"/>
    <w:rsid w:val="002E7098"/>
    <w:rsid w:val="002E70D6"/>
    <w:rsid w:val="002E7184"/>
    <w:rsid w:val="002E718B"/>
    <w:rsid w:val="002E719A"/>
    <w:rsid w:val="002E71EE"/>
    <w:rsid w:val="002E729B"/>
    <w:rsid w:val="002E72C4"/>
    <w:rsid w:val="002E730F"/>
    <w:rsid w:val="002E7436"/>
    <w:rsid w:val="002E745D"/>
    <w:rsid w:val="002E749A"/>
    <w:rsid w:val="002E749B"/>
    <w:rsid w:val="002E749D"/>
    <w:rsid w:val="002E7588"/>
    <w:rsid w:val="002E75DA"/>
    <w:rsid w:val="002E7648"/>
    <w:rsid w:val="002E76A5"/>
    <w:rsid w:val="002E76C5"/>
    <w:rsid w:val="002E76DC"/>
    <w:rsid w:val="002E76ED"/>
    <w:rsid w:val="002E7761"/>
    <w:rsid w:val="002E779B"/>
    <w:rsid w:val="002E77EB"/>
    <w:rsid w:val="002E7836"/>
    <w:rsid w:val="002E7A24"/>
    <w:rsid w:val="002E7A38"/>
    <w:rsid w:val="002E7B28"/>
    <w:rsid w:val="002E7BCF"/>
    <w:rsid w:val="002E7D30"/>
    <w:rsid w:val="002E7EDF"/>
    <w:rsid w:val="002E7F54"/>
    <w:rsid w:val="002E7F7E"/>
    <w:rsid w:val="002E7F89"/>
    <w:rsid w:val="002E7FA7"/>
    <w:rsid w:val="002F0078"/>
    <w:rsid w:val="002F00CC"/>
    <w:rsid w:val="002F011B"/>
    <w:rsid w:val="002F019C"/>
    <w:rsid w:val="002F01D1"/>
    <w:rsid w:val="002F01D5"/>
    <w:rsid w:val="002F020A"/>
    <w:rsid w:val="002F022A"/>
    <w:rsid w:val="002F02F0"/>
    <w:rsid w:val="002F033D"/>
    <w:rsid w:val="002F03EA"/>
    <w:rsid w:val="002F0599"/>
    <w:rsid w:val="002F059C"/>
    <w:rsid w:val="002F05BE"/>
    <w:rsid w:val="002F05D7"/>
    <w:rsid w:val="002F0625"/>
    <w:rsid w:val="002F0834"/>
    <w:rsid w:val="002F0933"/>
    <w:rsid w:val="002F0A1F"/>
    <w:rsid w:val="002F0A97"/>
    <w:rsid w:val="002F0AA2"/>
    <w:rsid w:val="002F0AD0"/>
    <w:rsid w:val="002F0B6A"/>
    <w:rsid w:val="002F0CF0"/>
    <w:rsid w:val="002F0DD0"/>
    <w:rsid w:val="002F0DD5"/>
    <w:rsid w:val="002F0E4F"/>
    <w:rsid w:val="002F0F16"/>
    <w:rsid w:val="002F113F"/>
    <w:rsid w:val="002F11F8"/>
    <w:rsid w:val="002F1247"/>
    <w:rsid w:val="002F1365"/>
    <w:rsid w:val="002F1428"/>
    <w:rsid w:val="002F156C"/>
    <w:rsid w:val="002F15AE"/>
    <w:rsid w:val="002F15CC"/>
    <w:rsid w:val="002F15E9"/>
    <w:rsid w:val="002F1639"/>
    <w:rsid w:val="002F163A"/>
    <w:rsid w:val="002F171C"/>
    <w:rsid w:val="002F173B"/>
    <w:rsid w:val="002F1782"/>
    <w:rsid w:val="002F1785"/>
    <w:rsid w:val="002F17AD"/>
    <w:rsid w:val="002F17E5"/>
    <w:rsid w:val="002F18AD"/>
    <w:rsid w:val="002F1950"/>
    <w:rsid w:val="002F19A6"/>
    <w:rsid w:val="002F19B2"/>
    <w:rsid w:val="002F19CF"/>
    <w:rsid w:val="002F1A02"/>
    <w:rsid w:val="002F1A46"/>
    <w:rsid w:val="002F1CBF"/>
    <w:rsid w:val="002F1CF3"/>
    <w:rsid w:val="002F1D13"/>
    <w:rsid w:val="002F1DFD"/>
    <w:rsid w:val="002F1E27"/>
    <w:rsid w:val="002F1E2C"/>
    <w:rsid w:val="002F1F97"/>
    <w:rsid w:val="002F1FC2"/>
    <w:rsid w:val="002F1FDC"/>
    <w:rsid w:val="002F2036"/>
    <w:rsid w:val="002F203C"/>
    <w:rsid w:val="002F206E"/>
    <w:rsid w:val="002F20F2"/>
    <w:rsid w:val="002F217E"/>
    <w:rsid w:val="002F22FE"/>
    <w:rsid w:val="002F232C"/>
    <w:rsid w:val="002F246C"/>
    <w:rsid w:val="002F2475"/>
    <w:rsid w:val="002F250B"/>
    <w:rsid w:val="002F2630"/>
    <w:rsid w:val="002F267E"/>
    <w:rsid w:val="002F26B6"/>
    <w:rsid w:val="002F26ED"/>
    <w:rsid w:val="002F2730"/>
    <w:rsid w:val="002F278D"/>
    <w:rsid w:val="002F27A7"/>
    <w:rsid w:val="002F27B6"/>
    <w:rsid w:val="002F27E5"/>
    <w:rsid w:val="002F2883"/>
    <w:rsid w:val="002F28D3"/>
    <w:rsid w:val="002F2A16"/>
    <w:rsid w:val="002F2A3E"/>
    <w:rsid w:val="002F2AEC"/>
    <w:rsid w:val="002F2BB3"/>
    <w:rsid w:val="002F2C1B"/>
    <w:rsid w:val="002F2C69"/>
    <w:rsid w:val="002F2CCA"/>
    <w:rsid w:val="002F2CCB"/>
    <w:rsid w:val="002F2D2F"/>
    <w:rsid w:val="002F2D33"/>
    <w:rsid w:val="002F2D53"/>
    <w:rsid w:val="002F2E4F"/>
    <w:rsid w:val="002F2EE0"/>
    <w:rsid w:val="002F30E5"/>
    <w:rsid w:val="002F31A0"/>
    <w:rsid w:val="002F3445"/>
    <w:rsid w:val="002F3499"/>
    <w:rsid w:val="002F34B2"/>
    <w:rsid w:val="002F34D4"/>
    <w:rsid w:val="002F3556"/>
    <w:rsid w:val="002F3599"/>
    <w:rsid w:val="002F366C"/>
    <w:rsid w:val="002F37E3"/>
    <w:rsid w:val="002F3821"/>
    <w:rsid w:val="002F3873"/>
    <w:rsid w:val="002F3887"/>
    <w:rsid w:val="002F39FE"/>
    <w:rsid w:val="002F3A6D"/>
    <w:rsid w:val="002F3A8F"/>
    <w:rsid w:val="002F3B29"/>
    <w:rsid w:val="002F3C36"/>
    <w:rsid w:val="002F3DF5"/>
    <w:rsid w:val="002F3E61"/>
    <w:rsid w:val="002F413A"/>
    <w:rsid w:val="002F415F"/>
    <w:rsid w:val="002F4198"/>
    <w:rsid w:val="002F43ED"/>
    <w:rsid w:val="002F4410"/>
    <w:rsid w:val="002F448A"/>
    <w:rsid w:val="002F456A"/>
    <w:rsid w:val="002F4589"/>
    <w:rsid w:val="002F45EB"/>
    <w:rsid w:val="002F46E5"/>
    <w:rsid w:val="002F4794"/>
    <w:rsid w:val="002F487F"/>
    <w:rsid w:val="002F492C"/>
    <w:rsid w:val="002F4952"/>
    <w:rsid w:val="002F4A11"/>
    <w:rsid w:val="002F4A97"/>
    <w:rsid w:val="002F4AB1"/>
    <w:rsid w:val="002F4ADD"/>
    <w:rsid w:val="002F4B1D"/>
    <w:rsid w:val="002F4B35"/>
    <w:rsid w:val="002F4C22"/>
    <w:rsid w:val="002F4C89"/>
    <w:rsid w:val="002F4DD7"/>
    <w:rsid w:val="002F4DEA"/>
    <w:rsid w:val="002F4DF5"/>
    <w:rsid w:val="002F4E9F"/>
    <w:rsid w:val="002F4EB3"/>
    <w:rsid w:val="002F4EBD"/>
    <w:rsid w:val="002F4F24"/>
    <w:rsid w:val="002F4F84"/>
    <w:rsid w:val="002F4FBA"/>
    <w:rsid w:val="002F5060"/>
    <w:rsid w:val="002F50F8"/>
    <w:rsid w:val="002F51D5"/>
    <w:rsid w:val="002F5204"/>
    <w:rsid w:val="002F545E"/>
    <w:rsid w:val="002F5479"/>
    <w:rsid w:val="002F5480"/>
    <w:rsid w:val="002F5788"/>
    <w:rsid w:val="002F582C"/>
    <w:rsid w:val="002F5849"/>
    <w:rsid w:val="002F585A"/>
    <w:rsid w:val="002F58F4"/>
    <w:rsid w:val="002F59E1"/>
    <w:rsid w:val="002F5A50"/>
    <w:rsid w:val="002F5B38"/>
    <w:rsid w:val="002F5B4E"/>
    <w:rsid w:val="002F5B83"/>
    <w:rsid w:val="002F5B8A"/>
    <w:rsid w:val="002F5B8E"/>
    <w:rsid w:val="002F5BFE"/>
    <w:rsid w:val="002F5C0F"/>
    <w:rsid w:val="002F5C13"/>
    <w:rsid w:val="002F5C8D"/>
    <w:rsid w:val="002F5CA7"/>
    <w:rsid w:val="002F5CB1"/>
    <w:rsid w:val="002F5CDA"/>
    <w:rsid w:val="002F5D85"/>
    <w:rsid w:val="002F5D95"/>
    <w:rsid w:val="002F5DFD"/>
    <w:rsid w:val="002F5EC5"/>
    <w:rsid w:val="002F5F78"/>
    <w:rsid w:val="002F5F96"/>
    <w:rsid w:val="002F5FDA"/>
    <w:rsid w:val="002F6074"/>
    <w:rsid w:val="002F60A8"/>
    <w:rsid w:val="002F60C7"/>
    <w:rsid w:val="002F61C0"/>
    <w:rsid w:val="002F61DF"/>
    <w:rsid w:val="002F61F6"/>
    <w:rsid w:val="002F6254"/>
    <w:rsid w:val="002F62B3"/>
    <w:rsid w:val="002F62D5"/>
    <w:rsid w:val="002F633F"/>
    <w:rsid w:val="002F649E"/>
    <w:rsid w:val="002F6599"/>
    <w:rsid w:val="002F6625"/>
    <w:rsid w:val="002F6642"/>
    <w:rsid w:val="002F6787"/>
    <w:rsid w:val="002F68E0"/>
    <w:rsid w:val="002F692B"/>
    <w:rsid w:val="002F6932"/>
    <w:rsid w:val="002F6AD7"/>
    <w:rsid w:val="002F6B35"/>
    <w:rsid w:val="002F6BE0"/>
    <w:rsid w:val="002F6C45"/>
    <w:rsid w:val="002F6CF0"/>
    <w:rsid w:val="002F6CF8"/>
    <w:rsid w:val="002F6DBA"/>
    <w:rsid w:val="002F6DC3"/>
    <w:rsid w:val="002F6DDC"/>
    <w:rsid w:val="002F6E29"/>
    <w:rsid w:val="002F6E44"/>
    <w:rsid w:val="002F6FAD"/>
    <w:rsid w:val="002F6FD2"/>
    <w:rsid w:val="002F70CB"/>
    <w:rsid w:val="002F7170"/>
    <w:rsid w:val="002F71A0"/>
    <w:rsid w:val="002F729D"/>
    <w:rsid w:val="002F72C2"/>
    <w:rsid w:val="002F7369"/>
    <w:rsid w:val="002F73B2"/>
    <w:rsid w:val="002F741C"/>
    <w:rsid w:val="002F743E"/>
    <w:rsid w:val="002F7499"/>
    <w:rsid w:val="002F74B7"/>
    <w:rsid w:val="002F751B"/>
    <w:rsid w:val="002F7536"/>
    <w:rsid w:val="002F7561"/>
    <w:rsid w:val="002F76C7"/>
    <w:rsid w:val="002F76EA"/>
    <w:rsid w:val="002F77B1"/>
    <w:rsid w:val="002F78A1"/>
    <w:rsid w:val="002F7A88"/>
    <w:rsid w:val="002F7B1A"/>
    <w:rsid w:val="002F7B8F"/>
    <w:rsid w:val="002F7C65"/>
    <w:rsid w:val="002F7CA7"/>
    <w:rsid w:val="002F7CAB"/>
    <w:rsid w:val="002F7D4E"/>
    <w:rsid w:val="002F7D6D"/>
    <w:rsid w:val="002F7D96"/>
    <w:rsid w:val="002F7EAA"/>
    <w:rsid w:val="002F7F38"/>
    <w:rsid w:val="002F7F68"/>
    <w:rsid w:val="002F7FDA"/>
    <w:rsid w:val="00300037"/>
    <w:rsid w:val="00300069"/>
    <w:rsid w:val="00300072"/>
    <w:rsid w:val="00300077"/>
    <w:rsid w:val="003000C8"/>
    <w:rsid w:val="003001C2"/>
    <w:rsid w:val="003001DA"/>
    <w:rsid w:val="003001EF"/>
    <w:rsid w:val="003002D8"/>
    <w:rsid w:val="00300307"/>
    <w:rsid w:val="0030031F"/>
    <w:rsid w:val="0030034B"/>
    <w:rsid w:val="00300455"/>
    <w:rsid w:val="003004BC"/>
    <w:rsid w:val="00300588"/>
    <w:rsid w:val="00300637"/>
    <w:rsid w:val="00300651"/>
    <w:rsid w:val="0030066B"/>
    <w:rsid w:val="003006C2"/>
    <w:rsid w:val="003007F1"/>
    <w:rsid w:val="00300881"/>
    <w:rsid w:val="0030088C"/>
    <w:rsid w:val="0030088F"/>
    <w:rsid w:val="0030092E"/>
    <w:rsid w:val="00300962"/>
    <w:rsid w:val="00300973"/>
    <w:rsid w:val="0030098E"/>
    <w:rsid w:val="003009AD"/>
    <w:rsid w:val="00300A3F"/>
    <w:rsid w:val="00300A42"/>
    <w:rsid w:val="00300AD7"/>
    <w:rsid w:val="00300CD4"/>
    <w:rsid w:val="00300D71"/>
    <w:rsid w:val="00300DA8"/>
    <w:rsid w:val="00300E6D"/>
    <w:rsid w:val="00300E92"/>
    <w:rsid w:val="00300E96"/>
    <w:rsid w:val="00300F1E"/>
    <w:rsid w:val="0030103E"/>
    <w:rsid w:val="00301192"/>
    <w:rsid w:val="00301209"/>
    <w:rsid w:val="00301243"/>
    <w:rsid w:val="00301338"/>
    <w:rsid w:val="003013A3"/>
    <w:rsid w:val="00301448"/>
    <w:rsid w:val="0030152A"/>
    <w:rsid w:val="00301554"/>
    <w:rsid w:val="003015BA"/>
    <w:rsid w:val="0030166B"/>
    <w:rsid w:val="0030176D"/>
    <w:rsid w:val="003017E1"/>
    <w:rsid w:val="0030180D"/>
    <w:rsid w:val="00301969"/>
    <w:rsid w:val="0030197D"/>
    <w:rsid w:val="003019FA"/>
    <w:rsid w:val="00301A3D"/>
    <w:rsid w:val="00301ABC"/>
    <w:rsid w:val="00301ADF"/>
    <w:rsid w:val="00301AFC"/>
    <w:rsid w:val="00301BA6"/>
    <w:rsid w:val="00301BF5"/>
    <w:rsid w:val="00301BFE"/>
    <w:rsid w:val="00301C11"/>
    <w:rsid w:val="00301C14"/>
    <w:rsid w:val="00301C6E"/>
    <w:rsid w:val="00301C75"/>
    <w:rsid w:val="00301D3F"/>
    <w:rsid w:val="00301DA8"/>
    <w:rsid w:val="00301E19"/>
    <w:rsid w:val="00301E53"/>
    <w:rsid w:val="00301ED1"/>
    <w:rsid w:val="00301F1A"/>
    <w:rsid w:val="00301F28"/>
    <w:rsid w:val="00302084"/>
    <w:rsid w:val="0030211F"/>
    <w:rsid w:val="0030218A"/>
    <w:rsid w:val="00302229"/>
    <w:rsid w:val="003022CE"/>
    <w:rsid w:val="003024B3"/>
    <w:rsid w:val="003024C3"/>
    <w:rsid w:val="003024D0"/>
    <w:rsid w:val="00302555"/>
    <w:rsid w:val="00302575"/>
    <w:rsid w:val="0030259F"/>
    <w:rsid w:val="003025C4"/>
    <w:rsid w:val="0030266A"/>
    <w:rsid w:val="003026D8"/>
    <w:rsid w:val="0030271C"/>
    <w:rsid w:val="00302813"/>
    <w:rsid w:val="0030293B"/>
    <w:rsid w:val="00302954"/>
    <w:rsid w:val="0030295E"/>
    <w:rsid w:val="00302983"/>
    <w:rsid w:val="003029AA"/>
    <w:rsid w:val="003029CC"/>
    <w:rsid w:val="003029FE"/>
    <w:rsid w:val="00302A09"/>
    <w:rsid w:val="00302A8B"/>
    <w:rsid w:val="00302B5E"/>
    <w:rsid w:val="00302B77"/>
    <w:rsid w:val="00302B7B"/>
    <w:rsid w:val="00302C1B"/>
    <w:rsid w:val="00302CB0"/>
    <w:rsid w:val="00302E3B"/>
    <w:rsid w:val="00302F1A"/>
    <w:rsid w:val="00302F1F"/>
    <w:rsid w:val="00302F2E"/>
    <w:rsid w:val="00302F80"/>
    <w:rsid w:val="00302F82"/>
    <w:rsid w:val="00303035"/>
    <w:rsid w:val="003030FE"/>
    <w:rsid w:val="00303150"/>
    <w:rsid w:val="003031F9"/>
    <w:rsid w:val="003031FB"/>
    <w:rsid w:val="00303239"/>
    <w:rsid w:val="0030323A"/>
    <w:rsid w:val="00303258"/>
    <w:rsid w:val="00303268"/>
    <w:rsid w:val="0030327C"/>
    <w:rsid w:val="003032EC"/>
    <w:rsid w:val="00303326"/>
    <w:rsid w:val="0030332D"/>
    <w:rsid w:val="0030335D"/>
    <w:rsid w:val="0030347F"/>
    <w:rsid w:val="00303492"/>
    <w:rsid w:val="0030349B"/>
    <w:rsid w:val="00303549"/>
    <w:rsid w:val="00303746"/>
    <w:rsid w:val="00303786"/>
    <w:rsid w:val="003038BE"/>
    <w:rsid w:val="00303915"/>
    <w:rsid w:val="0030398F"/>
    <w:rsid w:val="00303AEB"/>
    <w:rsid w:val="00303B2A"/>
    <w:rsid w:val="00303B98"/>
    <w:rsid w:val="00303C28"/>
    <w:rsid w:val="00303CB0"/>
    <w:rsid w:val="00303CE1"/>
    <w:rsid w:val="00303CED"/>
    <w:rsid w:val="00303CF7"/>
    <w:rsid w:val="00303EEC"/>
    <w:rsid w:val="00304000"/>
    <w:rsid w:val="00304018"/>
    <w:rsid w:val="00304056"/>
    <w:rsid w:val="0030405A"/>
    <w:rsid w:val="003040C0"/>
    <w:rsid w:val="0030421A"/>
    <w:rsid w:val="003042F7"/>
    <w:rsid w:val="00304312"/>
    <w:rsid w:val="00304417"/>
    <w:rsid w:val="00304501"/>
    <w:rsid w:val="0030454B"/>
    <w:rsid w:val="0030457C"/>
    <w:rsid w:val="0030460E"/>
    <w:rsid w:val="00304626"/>
    <w:rsid w:val="00304722"/>
    <w:rsid w:val="003047D2"/>
    <w:rsid w:val="003047FA"/>
    <w:rsid w:val="00304893"/>
    <w:rsid w:val="003048BF"/>
    <w:rsid w:val="0030492E"/>
    <w:rsid w:val="003049F9"/>
    <w:rsid w:val="00304B4E"/>
    <w:rsid w:val="00304BD2"/>
    <w:rsid w:val="00304C3A"/>
    <w:rsid w:val="00304C9A"/>
    <w:rsid w:val="00304D3D"/>
    <w:rsid w:val="00304E25"/>
    <w:rsid w:val="00304E5B"/>
    <w:rsid w:val="00304E5D"/>
    <w:rsid w:val="00304E72"/>
    <w:rsid w:val="00304E82"/>
    <w:rsid w:val="00304F19"/>
    <w:rsid w:val="00304F3D"/>
    <w:rsid w:val="00304FCB"/>
    <w:rsid w:val="0030501B"/>
    <w:rsid w:val="00305170"/>
    <w:rsid w:val="00305290"/>
    <w:rsid w:val="00305293"/>
    <w:rsid w:val="0030533B"/>
    <w:rsid w:val="00305379"/>
    <w:rsid w:val="0030539A"/>
    <w:rsid w:val="00305484"/>
    <w:rsid w:val="00305674"/>
    <w:rsid w:val="003056A0"/>
    <w:rsid w:val="00305766"/>
    <w:rsid w:val="00305767"/>
    <w:rsid w:val="00305771"/>
    <w:rsid w:val="003057A3"/>
    <w:rsid w:val="003057D5"/>
    <w:rsid w:val="00305839"/>
    <w:rsid w:val="003058FA"/>
    <w:rsid w:val="003059F3"/>
    <w:rsid w:val="00305C5B"/>
    <w:rsid w:val="00305CA7"/>
    <w:rsid w:val="00305D59"/>
    <w:rsid w:val="00305D69"/>
    <w:rsid w:val="00305D75"/>
    <w:rsid w:val="00305DAC"/>
    <w:rsid w:val="00305DAF"/>
    <w:rsid w:val="00305DF1"/>
    <w:rsid w:val="00305DF7"/>
    <w:rsid w:val="00305E68"/>
    <w:rsid w:val="00305E76"/>
    <w:rsid w:val="00305FD1"/>
    <w:rsid w:val="003060D3"/>
    <w:rsid w:val="00306130"/>
    <w:rsid w:val="00306138"/>
    <w:rsid w:val="00306158"/>
    <w:rsid w:val="0030616F"/>
    <w:rsid w:val="00306175"/>
    <w:rsid w:val="00306176"/>
    <w:rsid w:val="003061F1"/>
    <w:rsid w:val="0030621B"/>
    <w:rsid w:val="00306374"/>
    <w:rsid w:val="00306388"/>
    <w:rsid w:val="003063B8"/>
    <w:rsid w:val="00306472"/>
    <w:rsid w:val="0030649B"/>
    <w:rsid w:val="00306583"/>
    <w:rsid w:val="003065F9"/>
    <w:rsid w:val="0030662C"/>
    <w:rsid w:val="003066B2"/>
    <w:rsid w:val="003066BE"/>
    <w:rsid w:val="00306728"/>
    <w:rsid w:val="00306735"/>
    <w:rsid w:val="003067D0"/>
    <w:rsid w:val="00306840"/>
    <w:rsid w:val="003068DC"/>
    <w:rsid w:val="00306A49"/>
    <w:rsid w:val="00306B7B"/>
    <w:rsid w:val="00306CE4"/>
    <w:rsid w:val="00306E52"/>
    <w:rsid w:val="00306F41"/>
    <w:rsid w:val="00306F83"/>
    <w:rsid w:val="003070BE"/>
    <w:rsid w:val="003070DC"/>
    <w:rsid w:val="00307239"/>
    <w:rsid w:val="00307259"/>
    <w:rsid w:val="0030727E"/>
    <w:rsid w:val="00307298"/>
    <w:rsid w:val="003072A2"/>
    <w:rsid w:val="003072DD"/>
    <w:rsid w:val="003073AE"/>
    <w:rsid w:val="003073E9"/>
    <w:rsid w:val="00307422"/>
    <w:rsid w:val="00307507"/>
    <w:rsid w:val="0030755A"/>
    <w:rsid w:val="00307696"/>
    <w:rsid w:val="003076FB"/>
    <w:rsid w:val="0030776C"/>
    <w:rsid w:val="003077E2"/>
    <w:rsid w:val="003077FF"/>
    <w:rsid w:val="00307821"/>
    <w:rsid w:val="00307851"/>
    <w:rsid w:val="003078A1"/>
    <w:rsid w:val="00307963"/>
    <w:rsid w:val="003079B3"/>
    <w:rsid w:val="003079E6"/>
    <w:rsid w:val="00307A3D"/>
    <w:rsid w:val="00307A44"/>
    <w:rsid w:val="00307A85"/>
    <w:rsid w:val="00307C2B"/>
    <w:rsid w:val="00307CBB"/>
    <w:rsid w:val="00307D21"/>
    <w:rsid w:val="00307D48"/>
    <w:rsid w:val="00307DDC"/>
    <w:rsid w:val="00307E68"/>
    <w:rsid w:val="00307F3C"/>
    <w:rsid w:val="00307F82"/>
    <w:rsid w:val="003101D2"/>
    <w:rsid w:val="003101F0"/>
    <w:rsid w:val="003102A7"/>
    <w:rsid w:val="003103D6"/>
    <w:rsid w:val="003103F2"/>
    <w:rsid w:val="00310472"/>
    <w:rsid w:val="003104CC"/>
    <w:rsid w:val="00310597"/>
    <w:rsid w:val="003105B2"/>
    <w:rsid w:val="003106BD"/>
    <w:rsid w:val="003107A5"/>
    <w:rsid w:val="003107DE"/>
    <w:rsid w:val="00310850"/>
    <w:rsid w:val="0031093D"/>
    <w:rsid w:val="00310940"/>
    <w:rsid w:val="0031099E"/>
    <w:rsid w:val="003109B2"/>
    <w:rsid w:val="003109CF"/>
    <w:rsid w:val="00310A01"/>
    <w:rsid w:val="00310A1D"/>
    <w:rsid w:val="00310C35"/>
    <w:rsid w:val="00310C73"/>
    <w:rsid w:val="00310CB5"/>
    <w:rsid w:val="00310D00"/>
    <w:rsid w:val="00310E00"/>
    <w:rsid w:val="00310E8B"/>
    <w:rsid w:val="00310FC5"/>
    <w:rsid w:val="003110B6"/>
    <w:rsid w:val="00311127"/>
    <w:rsid w:val="0031118C"/>
    <w:rsid w:val="003111E3"/>
    <w:rsid w:val="0031129A"/>
    <w:rsid w:val="003112BE"/>
    <w:rsid w:val="003112D0"/>
    <w:rsid w:val="003112FF"/>
    <w:rsid w:val="00311305"/>
    <w:rsid w:val="00311529"/>
    <w:rsid w:val="0031161C"/>
    <w:rsid w:val="00311636"/>
    <w:rsid w:val="003117B5"/>
    <w:rsid w:val="003117C1"/>
    <w:rsid w:val="003117F9"/>
    <w:rsid w:val="003119F2"/>
    <w:rsid w:val="00311A60"/>
    <w:rsid w:val="00311AB8"/>
    <w:rsid w:val="00311C4B"/>
    <w:rsid w:val="00311C66"/>
    <w:rsid w:val="00311DF0"/>
    <w:rsid w:val="00311E6F"/>
    <w:rsid w:val="00311E9C"/>
    <w:rsid w:val="00312029"/>
    <w:rsid w:val="003120CC"/>
    <w:rsid w:val="003121C2"/>
    <w:rsid w:val="00312241"/>
    <w:rsid w:val="0031229D"/>
    <w:rsid w:val="00312301"/>
    <w:rsid w:val="003123FE"/>
    <w:rsid w:val="00312430"/>
    <w:rsid w:val="00312663"/>
    <w:rsid w:val="00312673"/>
    <w:rsid w:val="0031271E"/>
    <w:rsid w:val="00312720"/>
    <w:rsid w:val="0031279D"/>
    <w:rsid w:val="003127ED"/>
    <w:rsid w:val="00312814"/>
    <w:rsid w:val="0031281D"/>
    <w:rsid w:val="003128B7"/>
    <w:rsid w:val="0031292E"/>
    <w:rsid w:val="00312A60"/>
    <w:rsid w:val="00312A68"/>
    <w:rsid w:val="00312A99"/>
    <w:rsid w:val="00312AD5"/>
    <w:rsid w:val="00312B30"/>
    <w:rsid w:val="00312B80"/>
    <w:rsid w:val="00312BA4"/>
    <w:rsid w:val="00312BFC"/>
    <w:rsid w:val="00312C89"/>
    <w:rsid w:val="00312E1D"/>
    <w:rsid w:val="00312E59"/>
    <w:rsid w:val="00312E7B"/>
    <w:rsid w:val="00312F73"/>
    <w:rsid w:val="00312F91"/>
    <w:rsid w:val="0031301D"/>
    <w:rsid w:val="00313113"/>
    <w:rsid w:val="00313133"/>
    <w:rsid w:val="0031326B"/>
    <w:rsid w:val="003133BB"/>
    <w:rsid w:val="0031345D"/>
    <w:rsid w:val="00313476"/>
    <w:rsid w:val="00313481"/>
    <w:rsid w:val="00313495"/>
    <w:rsid w:val="003134CA"/>
    <w:rsid w:val="0031352D"/>
    <w:rsid w:val="0031354E"/>
    <w:rsid w:val="003135AC"/>
    <w:rsid w:val="00313682"/>
    <w:rsid w:val="00313686"/>
    <w:rsid w:val="003136FB"/>
    <w:rsid w:val="00313738"/>
    <w:rsid w:val="0031389B"/>
    <w:rsid w:val="0031399D"/>
    <w:rsid w:val="003139E4"/>
    <w:rsid w:val="00313A1D"/>
    <w:rsid w:val="00313A49"/>
    <w:rsid w:val="00313AB7"/>
    <w:rsid w:val="00313AE7"/>
    <w:rsid w:val="00313BAE"/>
    <w:rsid w:val="00313BB9"/>
    <w:rsid w:val="00313DE4"/>
    <w:rsid w:val="00313E10"/>
    <w:rsid w:val="00313E62"/>
    <w:rsid w:val="00313E9A"/>
    <w:rsid w:val="00313EB6"/>
    <w:rsid w:val="00313F06"/>
    <w:rsid w:val="00313F91"/>
    <w:rsid w:val="00314066"/>
    <w:rsid w:val="003140B0"/>
    <w:rsid w:val="003140D6"/>
    <w:rsid w:val="00314110"/>
    <w:rsid w:val="00314160"/>
    <w:rsid w:val="00314162"/>
    <w:rsid w:val="003141DF"/>
    <w:rsid w:val="003141FB"/>
    <w:rsid w:val="00314200"/>
    <w:rsid w:val="00314270"/>
    <w:rsid w:val="0031430F"/>
    <w:rsid w:val="003143D0"/>
    <w:rsid w:val="0031449C"/>
    <w:rsid w:val="003144A7"/>
    <w:rsid w:val="003144DE"/>
    <w:rsid w:val="0031457F"/>
    <w:rsid w:val="00314660"/>
    <w:rsid w:val="003146C5"/>
    <w:rsid w:val="003146E6"/>
    <w:rsid w:val="00314714"/>
    <w:rsid w:val="00314739"/>
    <w:rsid w:val="00314783"/>
    <w:rsid w:val="003147A2"/>
    <w:rsid w:val="0031484D"/>
    <w:rsid w:val="00314858"/>
    <w:rsid w:val="00314885"/>
    <w:rsid w:val="003148FF"/>
    <w:rsid w:val="00314972"/>
    <w:rsid w:val="003149D4"/>
    <w:rsid w:val="00314B4C"/>
    <w:rsid w:val="00314B89"/>
    <w:rsid w:val="00314BE2"/>
    <w:rsid w:val="00314C41"/>
    <w:rsid w:val="00314C88"/>
    <w:rsid w:val="00314CD8"/>
    <w:rsid w:val="00314D38"/>
    <w:rsid w:val="00314DF1"/>
    <w:rsid w:val="00314E20"/>
    <w:rsid w:val="00314E4E"/>
    <w:rsid w:val="00314EB0"/>
    <w:rsid w:val="00314FE2"/>
    <w:rsid w:val="00315060"/>
    <w:rsid w:val="00315068"/>
    <w:rsid w:val="00315111"/>
    <w:rsid w:val="0031516C"/>
    <w:rsid w:val="0031523E"/>
    <w:rsid w:val="0031531F"/>
    <w:rsid w:val="00315365"/>
    <w:rsid w:val="00315372"/>
    <w:rsid w:val="00315435"/>
    <w:rsid w:val="0031553E"/>
    <w:rsid w:val="00315547"/>
    <w:rsid w:val="00315571"/>
    <w:rsid w:val="003155B4"/>
    <w:rsid w:val="00315691"/>
    <w:rsid w:val="0031582A"/>
    <w:rsid w:val="003158A5"/>
    <w:rsid w:val="003158DD"/>
    <w:rsid w:val="00315912"/>
    <w:rsid w:val="00315917"/>
    <w:rsid w:val="00315A92"/>
    <w:rsid w:val="00315B39"/>
    <w:rsid w:val="00315E8B"/>
    <w:rsid w:val="00315EBB"/>
    <w:rsid w:val="00315EBD"/>
    <w:rsid w:val="00316212"/>
    <w:rsid w:val="00316228"/>
    <w:rsid w:val="0031622B"/>
    <w:rsid w:val="00316262"/>
    <w:rsid w:val="0031648C"/>
    <w:rsid w:val="003164D5"/>
    <w:rsid w:val="00316539"/>
    <w:rsid w:val="0031655F"/>
    <w:rsid w:val="003165B3"/>
    <w:rsid w:val="00316651"/>
    <w:rsid w:val="003166FF"/>
    <w:rsid w:val="00316794"/>
    <w:rsid w:val="003167F8"/>
    <w:rsid w:val="00316830"/>
    <w:rsid w:val="003169C7"/>
    <w:rsid w:val="00316A29"/>
    <w:rsid w:val="00316B4E"/>
    <w:rsid w:val="00316B59"/>
    <w:rsid w:val="00316B68"/>
    <w:rsid w:val="00316BE2"/>
    <w:rsid w:val="00316C03"/>
    <w:rsid w:val="00316C57"/>
    <w:rsid w:val="00316CD1"/>
    <w:rsid w:val="00316CF1"/>
    <w:rsid w:val="00316CF7"/>
    <w:rsid w:val="00316D4A"/>
    <w:rsid w:val="00316DD2"/>
    <w:rsid w:val="00316DE3"/>
    <w:rsid w:val="00316E09"/>
    <w:rsid w:val="00316ECC"/>
    <w:rsid w:val="00316F39"/>
    <w:rsid w:val="00316FEF"/>
    <w:rsid w:val="003170F0"/>
    <w:rsid w:val="003170F7"/>
    <w:rsid w:val="003171A3"/>
    <w:rsid w:val="003171E2"/>
    <w:rsid w:val="0031725A"/>
    <w:rsid w:val="00317284"/>
    <w:rsid w:val="00317289"/>
    <w:rsid w:val="00317301"/>
    <w:rsid w:val="00317394"/>
    <w:rsid w:val="003173FE"/>
    <w:rsid w:val="00317425"/>
    <w:rsid w:val="003174BB"/>
    <w:rsid w:val="003174D3"/>
    <w:rsid w:val="003174EB"/>
    <w:rsid w:val="0031755D"/>
    <w:rsid w:val="0031757F"/>
    <w:rsid w:val="0031763E"/>
    <w:rsid w:val="003176C8"/>
    <w:rsid w:val="00317707"/>
    <w:rsid w:val="0031771D"/>
    <w:rsid w:val="00317720"/>
    <w:rsid w:val="003177B9"/>
    <w:rsid w:val="0031783C"/>
    <w:rsid w:val="003178F4"/>
    <w:rsid w:val="003179B3"/>
    <w:rsid w:val="003179B7"/>
    <w:rsid w:val="00317A45"/>
    <w:rsid w:val="00317AE7"/>
    <w:rsid w:val="00317C3A"/>
    <w:rsid w:val="00317D47"/>
    <w:rsid w:val="00317D4D"/>
    <w:rsid w:val="00317D8B"/>
    <w:rsid w:val="00317DBC"/>
    <w:rsid w:val="00317E85"/>
    <w:rsid w:val="00317E9F"/>
    <w:rsid w:val="00317F29"/>
    <w:rsid w:val="00320027"/>
    <w:rsid w:val="003200D5"/>
    <w:rsid w:val="003200FD"/>
    <w:rsid w:val="00320109"/>
    <w:rsid w:val="003201B6"/>
    <w:rsid w:val="0032039E"/>
    <w:rsid w:val="0032044B"/>
    <w:rsid w:val="0032048F"/>
    <w:rsid w:val="003205A4"/>
    <w:rsid w:val="00320690"/>
    <w:rsid w:val="003207C1"/>
    <w:rsid w:val="003207F0"/>
    <w:rsid w:val="00320859"/>
    <w:rsid w:val="00320942"/>
    <w:rsid w:val="00320A24"/>
    <w:rsid w:val="00320A84"/>
    <w:rsid w:val="00320B9F"/>
    <w:rsid w:val="00320BF0"/>
    <w:rsid w:val="00320C1C"/>
    <w:rsid w:val="00320D79"/>
    <w:rsid w:val="00320E9E"/>
    <w:rsid w:val="00320FAC"/>
    <w:rsid w:val="00321055"/>
    <w:rsid w:val="00321064"/>
    <w:rsid w:val="003210A0"/>
    <w:rsid w:val="0032112E"/>
    <w:rsid w:val="00321194"/>
    <w:rsid w:val="00321347"/>
    <w:rsid w:val="003213EC"/>
    <w:rsid w:val="00321456"/>
    <w:rsid w:val="003214EA"/>
    <w:rsid w:val="00321514"/>
    <w:rsid w:val="0032151D"/>
    <w:rsid w:val="00321578"/>
    <w:rsid w:val="003215B3"/>
    <w:rsid w:val="00321722"/>
    <w:rsid w:val="00321772"/>
    <w:rsid w:val="003217A1"/>
    <w:rsid w:val="0032185D"/>
    <w:rsid w:val="0032190C"/>
    <w:rsid w:val="00321960"/>
    <w:rsid w:val="003219A7"/>
    <w:rsid w:val="003219FC"/>
    <w:rsid w:val="00321A31"/>
    <w:rsid w:val="00321B2B"/>
    <w:rsid w:val="00321B48"/>
    <w:rsid w:val="00321B95"/>
    <w:rsid w:val="00321C4E"/>
    <w:rsid w:val="00321C6B"/>
    <w:rsid w:val="00321D68"/>
    <w:rsid w:val="00321DF2"/>
    <w:rsid w:val="00321DFE"/>
    <w:rsid w:val="00321E53"/>
    <w:rsid w:val="00321E8C"/>
    <w:rsid w:val="00321E95"/>
    <w:rsid w:val="00321F5D"/>
    <w:rsid w:val="00322062"/>
    <w:rsid w:val="00322204"/>
    <w:rsid w:val="00322249"/>
    <w:rsid w:val="003222D7"/>
    <w:rsid w:val="003223C3"/>
    <w:rsid w:val="0032241F"/>
    <w:rsid w:val="003224CA"/>
    <w:rsid w:val="00322508"/>
    <w:rsid w:val="00322554"/>
    <w:rsid w:val="0032268B"/>
    <w:rsid w:val="00322709"/>
    <w:rsid w:val="00322713"/>
    <w:rsid w:val="003228B7"/>
    <w:rsid w:val="003228D4"/>
    <w:rsid w:val="00322D32"/>
    <w:rsid w:val="00322D82"/>
    <w:rsid w:val="00322DEB"/>
    <w:rsid w:val="00322E08"/>
    <w:rsid w:val="00322EFD"/>
    <w:rsid w:val="00322F30"/>
    <w:rsid w:val="00322FCB"/>
    <w:rsid w:val="00323000"/>
    <w:rsid w:val="00323001"/>
    <w:rsid w:val="0032305F"/>
    <w:rsid w:val="003230B8"/>
    <w:rsid w:val="003230CE"/>
    <w:rsid w:val="003231CD"/>
    <w:rsid w:val="0032320D"/>
    <w:rsid w:val="00323212"/>
    <w:rsid w:val="00323247"/>
    <w:rsid w:val="0032330E"/>
    <w:rsid w:val="00323324"/>
    <w:rsid w:val="003233A2"/>
    <w:rsid w:val="00323401"/>
    <w:rsid w:val="00323434"/>
    <w:rsid w:val="00323455"/>
    <w:rsid w:val="003235FF"/>
    <w:rsid w:val="0032369E"/>
    <w:rsid w:val="00323705"/>
    <w:rsid w:val="0032379D"/>
    <w:rsid w:val="003237DA"/>
    <w:rsid w:val="00323843"/>
    <w:rsid w:val="0032384C"/>
    <w:rsid w:val="003238E6"/>
    <w:rsid w:val="00323938"/>
    <w:rsid w:val="0032396E"/>
    <w:rsid w:val="0032397A"/>
    <w:rsid w:val="00323AC5"/>
    <w:rsid w:val="00323B48"/>
    <w:rsid w:val="00323B66"/>
    <w:rsid w:val="00323BE1"/>
    <w:rsid w:val="00323CA5"/>
    <w:rsid w:val="00323CC0"/>
    <w:rsid w:val="00323CEF"/>
    <w:rsid w:val="00323D1E"/>
    <w:rsid w:val="00323DDB"/>
    <w:rsid w:val="00323E58"/>
    <w:rsid w:val="00323E64"/>
    <w:rsid w:val="0032400E"/>
    <w:rsid w:val="0032401A"/>
    <w:rsid w:val="003242BD"/>
    <w:rsid w:val="00324325"/>
    <w:rsid w:val="00324377"/>
    <w:rsid w:val="00324383"/>
    <w:rsid w:val="003243E4"/>
    <w:rsid w:val="00324429"/>
    <w:rsid w:val="003244C1"/>
    <w:rsid w:val="003244F7"/>
    <w:rsid w:val="0032455E"/>
    <w:rsid w:val="003245F8"/>
    <w:rsid w:val="0032461C"/>
    <w:rsid w:val="003246CB"/>
    <w:rsid w:val="003246D8"/>
    <w:rsid w:val="00324747"/>
    <w:rsid w:val="00324773"/>
    <w:rsid w:val="0032482C"/>
    <w:rsid w:val="003248BA"/>
    <w:rsid w:val="00324986"/>
    <w:rsid w:val="00324BC1"/>
    <w:rsid w:val="00324C48"/>
    <w:rsid w:val="00324C68"/>
    <w:rsid w:val="00324C76"/>
    <w:rsid w:val="00324CC1"/>
    <w:rsid w:val="00324D43"/>
    <w:rsid w:val="00324E98"/>
    <w:rsid w:val="00324EDB"/>
    <w:rsid w:val="00324EF0"/>
    <w:rsid w:val="00324FC7"/>
    <w:rsid w:val="003250B6"/>
    <w:rsid w:val="003252D7"/>
    <w:rsid w:val="00325331"/>
    <w:rsid w:val="003255C2"/>
    <w:rsid w:val="00325690"/>
    <w:rsid w:val="003256F4"/>
    <w:rsid w:val="00325721"/>
    <w:rsid w:val="0032584C"/>
    <w:rsid w:val="0032598D"/>
    <w:rsid w:val="00325A3F"/>
    <w:rsid w:val="00325A52"/>
    <w:rsid w:val="00325A6B"/>
    <w:rsid w:val="00325A8A"/>
    <w:rsid w:val="00325A92"/>
    <w:rsid w:val="00325B0C"/>
    <w:rsid w:val="00325BBE"/>
    <w:rsid w:val="00325BF0"/>
    <w:rsid w:val="00325C8A"/>
    <w:rsid w:val="00325D7E"/>
    <w:rsid w:val="00325DD3"/>
    <w:rsid w:val="00325DFA"/>
    <w:rsid w:val="00325E6E"/>
    <w:rsid w:val="00325E7B"/>
    <w:rsid w:val="00325ECB"/>
    <w:rsid w:val="00325F31"/>
    <w:rsid w:val="00326068"/>
    <w:rsid w:val="003260A4"/>
    <w:rsid w:val="003261B3"/>
    <w:rsid w:val="003261D6"/>
    <w:rsid w:val="0032621D"/>
    <w:rsid w:val="0032622D"/>
    <w:rsid w:val="003262A8"/>
    <w:rsid w:val="003263B0"/>
    <w:rsid w:val="00326521"/>
    <w:rsid w:val="00326533"/>
    <w:rsid w:val="00326564"/>
    <w:rsid w:val="0032677E"/>
    <w:rsid w:val="0032687E"/>
    <w:rsid w:val="00326880"/>
    <w:rsid w:val="0032689A"/>
    <w:rsid w:val="003268CD"/>
    <w:rsid w:val="003269A4"/>
    <w:rsid w:val="00326B0F"/>
    <w:rsid w:val="00326B6E"/>
    <w:rsid w:val="00326B7E"/>
    <w:rsid w:val="00326C27"/>
    <w:rsid w:val="00326C31"/>
    <w:rsid w:val="00326D49"/>
    <w:rsid w:val="00326DCB"/>
    <w:rsid w:val="00326EAF"/>
    <w:rsid w:val="00326EEF"/>
    <w:rsid w:val="00326F26"/>
    <w:rsid w:val="00326F50"/>
    <w:rsid w:val="00326F54"/>
    <w:rsid w:val="00326F6A"/>
    <w:rsid w:val="00326FAF"/>
    <w:rsid w:val="00327012"/>
    <w:rsid w:val="0032701F"/>
    <w:rsid w:val="00327059"/>
    <w:rsid w:val="0032719D"/>
    <w:rsid w:val="003271AB"/>
    <w:rsid w:val="00327217"/>
    <w:rsid w:val="00327267"/>
    <w:rsid w:val="003272E9"/>
    <w:rsid w:val="0032732A"/>
    <w:rsid w:val="00327482"/>
    <w:rsid w:val="00327500"/>
    <w:rsid w:val="00327590"/>
    <w:rsid w:val="003275A7"/>
    <w:rsid w:val="003275E5"/>
    <w:rsid w:val="00327648"/>
    <w:rsid w:val="003276AB"/>
    <w:rsid w:val="003276F0"/>
    <w:rsid w:val="003276FE"/>
    <w:rsid w:val="0032779C"/>
    <w:rsid w:val="003278C4"/>
    <w:rsid w:val="00327AAA"/>
    <w:rsid w:val="00327B08"/>
    <w:rsid w:val="00327B19"/>
    <w:rsid w:val="00327BBC"/>
    <w:rsid w:val="00327C1B"/>
    <w:rsid w:val="00327D58"/>
    <w:rsid w:val="00327E4D"/>
    <w:rsid w:val="00327ED0"/>
    <w:rsid w:val="0033018A"/>
    <w:rsid w:val="0033019B"/>
    <w:rsid w:val="003301A9"/>
    <w:rsid w:val="003301EB"/>
    <w:rsid w:val="00330272"/>
    <w:rsid w:val="00330323"/>
    <w:rsid w:val="0033039C"/>
    <w:rsid w:val="00330424"/>
    <w:rsid w:val="00330512"/>
    <w:rsid w:val="0033057C"/>
    <w:rsid w:val="00330676"/>
    <w:rsid w:val="003306AE"/>
    <w:rsid w:val="0033071D"/>
    <w:rsid w:val="003307C8"/>
    <w:rsid w:val="00330840"/>
    <w:rsid w:val="003309B1"/>
    <w:rsid w:val="00330AFA"/>
    <w:rsid w:val="00330C00"/>
    <w:rsid w:val="00330CE7"/>
    <w:rsid w:val="00330DAF"/>
    <w:rsid w:val="00330E36"/>
    <w:rsid w:val="00330E51"/>
    <w:rsid w:val="00330F03"/>
    <w:rsid w:val="00330F7D"/>
    <w:rsid w:val="00330FF0"/>
    <w:rsid w:val="0033139D"/>
    <w:rsid w:val="00331453"/>
    <w:rsid w:val="003314FD"/>
    <w:rsid w:val="0033157C"/>
    <w:rsid w:val="00331625"/>
    <w:rsid w:val="0033172C"/>
    <w:rsid w:val="003317EF"/>
    <w:rsid w:val="0033187C"/>
    <w:rsid w:val="003319A6"/>
    <w:rsid w:val="00331A26"/>
    <w:rsid w:val="00331B64"/>
    <w:rsid w:val="00331B7F"/>
    <w:rsid w:val="00331BDC"/>
    <w:rsid w:val="00331C10"/>
    <w:rsid w:val="00331D4E"/>
    <w:rsid w:val="00331D8D"/>
    <w:rsid w:val="00331DDF"/>
    <w:rsid w:val="00331E86"/>
    <w:rsid w:val="00331F50"/>
    <w:rsid w:val="00331FC6"/>
    <w:rsid w:val="00331FD9"/>
    <w:rsid w:val="00331FE0"/>
    <w:rsid w:val="00332084"/>
    <w:rsid w:val="00332105"/>
    <w:rsid w:val="00332118"/>
    <w:rsid w:val="003321C8"/>
    <w:rsid w:val="003321CA"/>
    <w:rsid w:val="003321CC"/>
    <w:rsid w:val="00332235"/>
    <w:rsid w:val="00332275"/>
    <w:rsid w:val="00332369"/>
    <w:rsid w:val="0033238D"/>
    <w:rsid w:val="0033244D"/>
    <w:rsid w:val="00332480"/>
    <w:rsid w:val="0033250A"/>
    <w:rsid w:val="00332562"/>
    <w:rsid w:val="00332571"/>
    <w:rsid w:val="00332690"/>
    <w:rsid w:val="0033269B"/>
    <w:rsid w:val="003326FB"/>
    <w:rsid w:val="0033273B"/>
    <w:rsid w:val="003327D6"/>
    <w:rsid w:val="00332827"/>
    <w:rsid w:val="0033293D"/>
    <w:rsid w:val="00332A02"/>
    <w:rsid w:val="00332B47"/>
    <w:rsid w:val="00332B66"/>
    <w:rsid w:val="00332C06"/>
    <w:rsid w:val="00332C8B"/>
    <w:rsid w:val="00332CEB"/>
    <w:rsid w:val="00332D06"/>
    <w:rsid w:val="00332EBF"/>
    <w:rsid w:val="00332FD0"/>
    <w:rsid w:val="00332FD7"/>
    <w:rsid w:val="00333061"/>
    <w:rsid w:val="003330AC"/>
    <w:rsid w:val="003330F9"/>
    <w:rsid w:val="0033316C"/>
    <w:rsid w:val="003332F9"/>
    <w:rsid w:val="003333A9"/>
    <w:rsid w:val="003335A2"/>
    <w:rsid w:val="00333657"/>
    <w:rsid w:val="0033365A"/>
    <w:rsid w:val="003337A4"/>
    <w:rsid w:val="003337DA"/>
    <w:rsid w:val="0033386C"/>
    <w:rsid w:val="003339CF"/>
    <w:rsid w:val="00333A4B"/>
    <w:rsid w:val="00333A6D"/>
    <w:rsid w:val="00333A74"/>
    <w:rsid w:val="00333A7E"/>
    <w:rsid w:val="00333BC0"/>
    <w:rsid w:val="00333CAF"/>
    <w:rsid w:val="00333D2E"/>
    <w:rsid w:val="00333DC6"/>
    <w:rsid w:val="00333E50"/>
    <w:rsid w:val="00333ED5"/>
    <w:rsid w:val="00333EF0"/>
    <w:rsid w:val="0033412D"/>
    <w:rsid w:val="0033413A"/>
    <w:rsid w:val="00334173"/>
    <w:rsid w:val="003341D2"/>
    <w:rsid w:val="003341F2"/>
    <w:rsid w:val="003341F9"/>
    <w:rsid w:val="00334355"/>
    <w:rsid w:val="003343B5"/>
    <w:rsid w:val="003343C2"/>
    <w:rsid w:val="003343C4"/>
    <w:rsid w:val="00334443"/>
    <w:rsid w:val="003344AB"/>
    <w:rsid w:val="00334532"/>
    <w:rsid w:val="003346A3"/>
    <w:rsid w:val="003346C1"/>
    <w:rsid w:val="00334775"/>
    <w:rsid w:val="003347D9"/>
    <w:rsid w:val="003348C3"/>
    <w:rsid w:val="00334A3B"/>
    <w:rsid w:val="00334B0F"/>
    <w:rsid w:val="00334B94"/>
    <w:rsid w:val="00334C37"/>
    <w:rsid w:val="00334CD9"/>
    <w:rsid w:val="00334E16"/>
    <w:rsid w:val="00334EDC"/>
    <w:rsid w:val="00334F10"/>
    <w:rsid w:val="003350B6"/>
    <w:rsid w:val="00335132"/>
    <w:rsid w:val="00335169"/>
    <w:rsid w:val="003351D6"/>
    <w:rsid w:val="0033536C"/>
    <w:rsid w:val="0033549F"/>
    <w:rsid w:val="003354F1"/>
    <w:rsid w:val="00335531"/>
    <w:rsid w:val="00335570"/>
    <w:rsid w:val="00335648"/>
    <w:rsid w:val="00335868"/>
    <w:rsid w:val="003358C0"/>
    <w:rsid w:val="00335909"/>
    <w:rsid w:val="00335912"/>
    <w:rsid w:val="00335AAA"/>
    <w:rsid w:val="00335AF5"/>
    <w:rsid w:val="00335B0F"/>
    <w:rsid w:val="00335C49"/>
    <w:rsid w:val="00335EBF"/>
    <w:rsid w:val="0033602E"/>
    <w:rsid w:val="003361FF"/>
    <w:rsid w:val="00336234"/>
    <w:rsid w:val="003362D2"/>
    <w:rsid w:val="00336358"/>
    <w:rsid w:val="00336421"/>
    <w:rsid w:val="00336446"/>
    <w:rsid w:val="00336467"/>
    <w:rsid w:val="003364E7"/>
    <w:rsid w:val="003364EF"/>
    <w:rsid w:val="0033658D"/>
    <w:rsid w:val="003365BD"/>
    <w:rsid w:val="003365E9"/>
    <w:rsid w:val="003365F3"/>
    <w:rsid w:val="003366C3"/>
    <w:rsid w:val="003366D0"/>
    <w:rsid w:val="0033674A"/>
    <w:rsid w:val="00336827"/>
    <w:rsid w:val="0033688F"/>
    <w:rsid w:val="00336902"/>
    <w:rsid w:val="00336989"/>
    <w:rsid w:val="003369B3"/>
    <w:rsid w:val="003369C2"/>
    <w:rsid w:val="00336A29"/>
    <w:rsid w:val="00336A83"/>
    <w:rsid w:val="00336A9B"/>
    <w:rsid w:val="00336A9C"/>
    <w:rsid w:val="00336AA1"/>
    <w:rsid w:val="00336AB6"/>
    <w:rsid w:val="00336B25"/>
    <w:rsid w:val="00336BCC"/>
    <w:rsid w:val="00336C72"/>
    <w:rsid w:val="00336D06"/>
    <w:rsid w:val="00336EA3"/>
    <w:rsid w:val="00336EC3"/>
    <w:rsid w:val="00336ECA"/>
    <w:rsid w:val="00336EDB"/>
    <w:rsid w:val="00336F51"/>
    <w:rsid w:val="00336FC5"/>
    <w:rsid w:val="003371D0"/>
    <w:rsid w:val="003371D3"/>
    <w:rsid w:val="00337280"/>
    <w:rsid w:val="0033735B"/>
    <w:rsid w:val="00337372"/>
    <w:rsid w:val="00337510"/>
    <w:rsid w:val="00337524"/>
    <w:rsid w:val="00337525"/>
    <w:rsid w:val="0033753D"/>
    <w:rsid w:val="0033758C"/>
    <w:rsid w:val="003375C1"/>
    <w:rsid w:val="00337621"/>
    <w:rsid w:val="003376B4"/>
    <w:rsid w:val="003376D0"/>
    <w:rsid w:val="003376EE"/>
    <w:rsid w:val="0033787A"/>
    <w:rsid w:val="003379B8"/>
    <w:rsid w:val="003379FF"/>
    <w:rsid w:val="00337A03"/>
    <w:rsid w:val="00337B60"/>
    <w:rsid w:val="00337B86"/>
    <w:rsid w:val="00337C2C"/>
    <w:rsid w:val="00337C37"/>
    <w:rsid w:val="00337C6B"/>
    <w:rsid w:val="00337CE4"/>
    <w:rsid w:val="00337D61"/>
    <w:rsid w:val="00337E0A"/>
    <w:rsid w:val="00337FB4"/>
    <w:rsid w:val="00340020"/>
    <w:rsid w:val="0034008A"/>
    <w:rsid w:val="0034009B"/>
    <w:rsid w:val="003400AD"/>
    <w:rsid w:val="003400EA"/>
    <w:rsid w:val="00340229"/>
    <w:rsid w:val="00340244"/>
    <w:rsid w:val="003402F6"/>
    <w:rsid w:val="00340364"/>
    <w:rsid w:val="003403BD"/>
    <w:rsid w:val="00340436"/>
    <w:rsid w:val="003404D0"/>
    <w:rsid w:val="0034051D"/>
    <w:rsid w:val="00340543"/>
    <w:rsid w:val="00340557"/>
    <w:rsid w:val="00340657"/>
    <w:rsid w:val="003406F5"/>
    <w:rsid w:val="0034087F"/>
    <w:rsid w:val="00340918"/>
    <w:rsid w:val="003409A1"/>
    <w:rsid w:val="003409D5"/>
    <w:rsid w:val="00340A0A"/>
    <w:rsid w:val="00340A91"/>
    <w:rsid w:val="00340ACE"/>
    <w:rsid w:val="00340AF0"/>
    <w:rsid w:val="00340B03"/>
    <w:rsid w:val="00340C17"/>
    <w:rsid w:val="00340CA0"/>
    <w:rsid w:val="00340D57"/>
    <w:rsid w:val="00340DAE"/>
    <w:rsid w:val="00340E90"/>
    <w:rsid w:val="00340ECB"/>
    <w:rsid w:val="00340EF2"/>
    <w:rsid w:val="00340F36"/>
    <w:rsid w:val="00340F8A"/>
    <w:rsid w:val="00341053"/>
    <w:rsid w:val="0034105A"/>
    <w:rsid w:val="003410E2"/>
    <w:rsid w:val="00341128"/>
    <w:rsid w:val="00341317"/>
    <w:rsid w:val="00341361"/>
    <w:rsid w:val="00341366"/>
    <w:rsid w:val="00341401"/>
    <w:rsid w:val="00341413"/>
    <w:rsid w:val="003414A6"/>
    <w:rsid w:val="003415AC"/>
    <w:rsid w:val="00341636"/>
    <w:rsid w:val="0034169B"/>
    <w:rsid w:val="0034172E"/>
    <w:rsid w:val="003417C6"/>
    <w:rsid w:val="00341877"/>
    <w:rsid w:val="0034187C"/>
    <w:rsid w:val="003418A9"/>
    <w:rsid w:val="003418BA"/>
    <w:rsid w:val="00341953"/>
    <w:rsid w:val="00341B06"/>
    <w:rsid w:val="00341B95"/>
    <w:rsid w:val="00341C13"/>
    <w:rsid w:val="00341C4D"/>
    <w:rsid w:val="00341C92"/>
    <w:rsid w:val="00341CE1"/>
    <w:rsid w:val="00341D27"/>
    <w:rsid w:val="00341DC4"/>
    <w:rsid w:val="00341E01"/>
    <w:rsid w:val="00341E47"/>
    <w:rsid w:val="00341E82"/>
    <w:rsid w:val="00341F42"/>
    <w:rsid w:val="0034201F"/>
    <w:rsid w:val="0034205E"/>
    <w:rsid w:val="00342085"/>
    <w:rsid w:val="003420E0"/>
    <w:rsid w:val="0034210E"/>
    <w:rsid w:val="00342127"/>
    <w:rsid w:val="0034214B"/>
    <w:rsid w:val="003421CD"/>
    <w:rsid w:val="00342260"/>
    <w:rsid w:val="00342323"/>
    <w:rsid w:val="00342341"/>
    <w:rsid w:val="0034234F"/>
    <w:rsid w:val="0034242F"/>
    <w:rsid w:val="00342562"/>
    <w:rsid w:val="0034258A"/>
    <w:rsid w:val="00342605"/>
    <w:rsid w:val="00342623"/>
    <w:rsid w:val="0034266F"/>
    <w:rsid w:val="00342709"/>
    <w:rsid w:val="00342744"/>
    <w:rsid w:val="00342804"/>
    <w:rsid w:val="0034288B"/>
    <w:rsid w:val="00342896"/>
    <w:rsid w:val="003428F9"/>
    <w:rsid w:val="00342A0D"/>
    <w:rsid w:val="00342A4C"/>
    <w:rsid w:val="00342AE5"/>
    <w:rsid w:val="00342B50"/>
    <w:rsid w:val="00342BB3"/>
    <w:rsid w:val="00342BC7"/>
    <w:rsid w:val="00342BE9"/>
    <w:rsid w:val="00342C61"/>
    <w:rsid w:val="00342DFE"/>
    <w:rsid w:val="00343006"/>
    <w:rsid w:val="0034304C"/>
    <w:rsid w:val="0034308E"/>
    <w:rsid w:val="00343155"/>
    <w:rsid w:val="0034318B"/>
    <w:rsid w:val="00343276"/>
    <w:rsid w:val="00343281"/>
    <w:rsid w:val="00343286"/>
    <w:rsid w:val="003432D9"/>
    <w:rsid w:val="00343339"/>
    <w:rsid w:val="00343349"/>
    <w:rsid w:val="003434D6"/>
    <w:rsid w:val="0034357E"/>
    <w:rsid w:val="00343601"/>
    <w:rsid w:val="0034366F"/>
    <w:rsid w:val="0034368E"/>
    <w:rsid w:val="0034376E"/>
    <w:rsid w:val="00343844"/>
    <w:rsid w:val="003439C4"/>
    <w:rsid w:val="00343A9D"/>
    <w:rsid w:val="00343AF9"/>
    <w:rsid w:val="00343B24"/>
    <w:rsid w:val="00343B3A"/>
    <w:rsid w:val="00343B4A"/>
    <w:rsid w:val="00343B9B"/>
    <w:rsid w:val="00343BA9"/>
    <w:rsid w:val="00343CAF"/>
    <w:rsid w:val="00343CE9"/>
    <w:rsid w:val="00343D2C"/>
    <w:rsid w:val="00343E1E"/>
    <w:rsid w:val="00343F80"/>
    <w:rsid w:val="00344050"/>
    <w:rsid w:val="0034408A"/>
    <w:rsid w:val="003441E0"/>
    <w:rsid w:val="00344378"/>
    <w:rsid w:val="003443ED"/>
    <w:rsid w:val="003444B6"/>
    <w:rsid w:val="003444BD"/>
    <w:rsid w:val="0034451C"/>
    <w:rsid w:val="003445A0"/>
    <w:rsid w:val="003445FF"/>
    <w:rsid w:val="003446D3"/>
    <w:rsid w:val="003446E1"/>
    <w:rsid w:val="003447DB"/>
    <w:rsid w:val="00344935"/>
    <w:rsid w:val="0034496F"/>
    <w:rsid w:val="00344B84"/>
    <w:rsid w:val="00344BCE"/>
    <w:rsid w:val="00344CDE"/>
    <w:rsid w:val="00344D7F"/>
    <w:rsid w:val="00344D83"/>
    <w:rsid w:val="00344E97"/>
    <w:rsid w:val="00344F7F"/>
    <w:rsid w:val="0034502B"/>
    <w:rsid w:val="0034502E"/>
    <w:rsid w:val="00345034"/>
    <w:rsid w:val="0034517A"/>
    <w:rsid w:val="00345225"/>
    <w:rsid w:val="003452D9"/>
    <w:rsid w:val="0034538D"/>
    <w:rsid w:val="003453C6"/>
    <w:rsid w:val="0034544F"/>
    <w:rsid w:val="00345486"/>
    <w:rsid w:val="00345659"/>
    <w:rsid w:val="0034575F"/>
    <w:rsid w:val="00345764"/>
    <w:rsid w:val="00345785"/>
    <w:rsid w:val="003457A6"/>
    <w:rsid w:val="00345982"/>
    <w:rsid w:val="0034599E"/>
    <w:rsid w:val="00345A67"/>
    <w:rsid w:val="00345B30"/>
    <w:rsid w:val="00345B4C"/>
    <w:rsid w:val="00345BA8"/>
    <w:rsid w:val="00345BF7"/>
    <w:rsid w:val="00345C90"/>
    <w:rsid w:val="00345C99"/>
    <w:rsid w:val="00345C9E"/>
    <w:rsid w:val="00345D4D"/>
    <w:rsid w:val="00345E26"/>
    <w:rsid w:val="00345EB4"/>
    <w:rsid w:val="00345F33"/>
    <w:rsid w:val="00345F48"/>
    <w:rsid w:val="00345F71"/>
    <w:rsid w:val="00345FDB"/>
    <w:rsid w:val="00345FEB"/>
    <w:rsid w:val="003461E3"/>
    <w:rsid w:val="003463A0"/>
    <w:rsid w:val="00346413"/>
    <w:rsid w:val="0034643C"/>
    <w:rsid w:val="00346468"/>
    <w:rsid w:val="003464D5"/>
    <w:rsid w:val="0034665E"/>
    <w:rsid w:val="0034669F"/>
    <w:rsid w:val="003466EC"/>
    <w:rsid w:val="003466EE"/>
    <w:rsid w:val="00346716"/>
    <w:rsid w:val="0034674F"/>
    <w:rsid w:val="00346752"/>
    <w:rsid w:val="00346796"/>
    <w:rsid w:val="003467E4"/>
    <w:rsid w:val="003467E8"/>
    <w:rsid w:val="00346829"/>
    <w:rsid w:val="00346847"/>
    <w:rsid w:val="00346905"/>
    <w:rsid w:val="00346984"/>
    <w:rsid w:val="003469D1"/>
    <w:rsid w:val="00346B03"/>
    <w:rsid w:val="00346C02"/>
    <w:rsid w:val="00346C09"/>
    <w:rsid w:val="00346C58"/>
    <w:rsid w:val="00346CAE"/>
    <w:rsid w:val="00346CDB"/>
    <w:rsid w:val="00346DF9"/>
    <w:rsid w:val="00346E1B"/>
    <w:rsid w:val="00346E1F"/>
    <w:rsid w:val="00346E89"/>
    <w:rsid w:val="00346F52"/>
    <w:rsid w:val="00347034"/>
    <w:rsid w:val="00347205"/>
    <w:rsid w:val="00347216"/>
    <w:rsid w:val="00347230"/>
    <w:rsid w:val="0034726D"/>
    <w:rsid w:val="00347284"/>
    <w:rsid w:val="00347394"/>
    <w:rsid w:val="00347409"/>
    <w:rsid w:val="003474DD"/>
    <w:rsid w:val="0034752B"/>
    <w:rsid w:val="00347537"/>
    <w:rsid w:val="003475D6"/>
    <w:rsid w:val="0034770E"/>
    <w:rsid w:val="0034771B"/>
    <w:rsid w:val="00347745"/>
    <w:rsid w:val="003477B8"/>
    <w:rsid w:val="0034780F"/>
    <w:rsid w:val="00347828"/>
    <w:rsid w:val="00347842"/>
    <w:rsid w:val="003478FE"/>
    <w:rsid w:val="0034790E"/>
    <w:rsid w:val="0034795C"/>
    <w:rsid w:val="00347ABC"/>
    <w:rsid w:val="00347AC5"/>
    <w:rsid w:val="00347B0E"/>
    <w:rsid w:val="00347CE1"/>
    <w:rsid w:val="00347DFA"/>
    <w:rsid w:val="00347E0B"/>
    <w:rsid w:val="00347E39"/>
    <w:rsid w:val="00347F6E"/>
    <w:rsid w:val="00347F7D"/>
    <w:rsid w:val="00347FEF"/>
    <w:rsid w:val="00350081"/>
    <w:rsid w:val="00350115"/>
    <w:rsid w:val="0035015A"/>
    <w:rsid w:val="003501B8"/>
    <w:rsid w:val="00350279"/>
    <w:rsid w:val="003502D5"/>
    <w:rsid w:val="00350349"/>
    <w:rsid w:val="00350403"/>
    <w:rsid w:val="00350437"/>
    <w:rsid w:val="0035052E"/>
    <w:rsid w:val="00350684"/>
    <w:rsid w:val="0035079F"/>
    <w:rsid w:val="0035095F"/>
    <w:rsid w:val="00350A00"/>
    <w:rsid w:val="00350A2B"/>
    <w:rsid w:val="00350A79"/>
    <w:rsid w:val="00350A8B"/>
    <w:rsid w:val="00350B7E"/>
    <w:rsid w:val="00350C2A"/>
    <w:rsid w:val="00350CB9"/>
    <w:rsid w:val="00350D3B"/>
    <w:rsid w:val="00350D48"/>
    <w:rsid w:val="00350F4D"/>
    <w:rsid w:val="00350F4E"/>
    <w:rsid w:val="00350F8A"/>
    <w:rsid w:val="00351083"/>
    <w:rsid w:val="00351121"/>
    <w:rsid w:val="0035116C"/>
    <w:rsid w:val="003511B4"/>
    <w:rsid w:val="003513A5"/>
    <w:rsid w:val="0035140C"/>
    <w:rsid w:val="0035147A"/>
    <w:rsid w:val="003514BB"/>
    <w:rsid w:val="003514DB"/>
    <w:rsid w:val="00351545"/>
    <w:rsid w:val="003515CE"/>
    <w:rsid w:val="003517A5"/>
    <w:rsid w:val="00351989"/>
    <w:rsid w:val="003519B7"/>
    <w:rsid w:val="00351A5A"/>
    <w:rsid w:val="00351A9D"/>
    <w:rsid w:val="00351B24"/>
    <w:rsid w:val="00351BD2"/>
    <w:rsid w:val="00351C8D"/>
    <w:rsid w:val="00351CCD"/>
    <w:rsid w:val="00351CED"/>
    <w:rsid w:val="00351E8C"/>
    <w:rsid w:val="00351EE2"/>
    <w:rsid w:val="00351F56"/>
    <w:rsid w:val="003520CC"/>
    <w:rsid w:val="00352148"/>
    <w:rsid w:val="003521DB"/>
    <w:rsid w:val="0035223E"/>
    <w:rsid w:val="00352267"/>
    <w:rsid w:val="0035229C"/>
    <w:rsid w:val="003522AD"/>
    <w:rsid w:val="003522D5"/>
    <w:rsid w:val="003522D7"/>
    <w:rsid w:val="003524D3"/>
    <w:rsid w:val="00352545"/>
    <w:rsid w:val="003526B5"/>
    <w:rsid w:val="003526DB"/>
    <w:rsid w:val="003526E3"/>
    <w:rsid w:val="00352760"/>
    <w:rsid w:val="003527CD"/>
    <w:rsid w:val="00352838"/>
    <w:rsid w:val="00352926"/>
    <w:rsid w:val="003529FF"/>
    <w:rsid w:val="00352A06"/>
    <w:rsid w:val="00352A4E"/>
    <w:rsid w:val="00352A96"/>
    <w:rsid w:val="00352ADA"/>
    <w:rsid w:val="00352AFE"/>
    <w:rsid w:val="00352B88"/>
    <w:rsid w:val="00352C1A"/>
    <w:rsid w:val="00352C4C"/>
    <w:rsid w:val="00352CC2"/>
    <w:rsid w:val="00352CF0"/>
    <w:rsid w:val="00352E92"/>
    <w:rsid w:val="00352FEE"/>
    <w:rsid w:val="00353025"/>
    <w:rsid w:val="00353060"/>
    <w:rsid w:val="003530B9"/>
    <w:rsid w:val="00353111"/>
    <w:rsid w:val="003531C0"/>
    <w:rsid w:val="0035324B"/>
    <w:rsid w:val="00353293"/>
    <w:rsid w:val="0035338A"/>
    <w:rsid w:val="00353440"/>
    <w:rsid w:val="0035353F"/>
    <w:rsid w:val="00353597"/>
    <w:rsid w:val="003535A0"/>
    <w:rsid w:val="00353613"/>
    <w:rsid w:val="003536E7"/>
    <w:rsid w:val="00353725"/>
    <w:rsid w:val="00353726"/>
    <w:rsid w:val="0035373D"/>
    <w:rsid w:val="0035373E"/>
    <w:rsid w:val="0035384D"/>
    <w:rsid w:val="00353985"/>
    <w:rsid w:val="003539B0"/>
    <w:rsid w:val="00353BC7"/>
    <w:rsid w:val="00353C27"/>
    <w:rsid w:val="00353CBF"/>
    <w:rsid w:val="00353CD5"/>
    <w:rsid w:val="00353DF8"/>
    <w:rsid w:val="00353E07"/>
    <w:rsid w:val="00353F9D"/>
    <w:rsid w:val="00353FA8"/>
    <w:rsid w:val="00353FB6"/>
    <w:rsid w:val="00354044"/>
    <w:rsid w:val="003540F9"/>
    <w:rsid w:val="0035411B"/>
    <w:rsid w:val="003541DA"/>
    <w:rsid w:val="00354200"/>
    <w:rsid w:val="00354201"/>
    <w:rsid w:val="00354235"/>
    <w:rsid w:val="0035429F"/>
    <w:rsid w:val="003542DA"/>
    <w:rsid w:val="0035444F"/>
    <w:rsid w:val="003544CD"/>
    <w:rsid w:val="003544DD"/>
    <w:rsid w:val="00354639"/>
    <w:rsid w:val="003547E7"/>
    <w:rsid w:val="003547F1"/>
    <w:rsid w:val="0035480E"/>
    <w:rsid w:val="003548B3"/>
    <w:rsid w:val="00354988"/>
    <w:rsid w:val="00354A31"/>
    <w:rsid w:val="00354A8D"/>
    <w:rsid w:val="00354AE9"/>
    <w:rsid w:val="00354BB8"/>
    <w:rsid w:val="00354C0C"/>
    <w:rsid w:val="00354C23"/>
    <w:rsid w:val="00354C36"/>
    <w:rsid w:val="00354C59"/>
    <w:rsid w:val="00354DA2"/>
    <w:rsid w:val="00354E64"/>
    <w:rsid w:val="003552C8"/>
    <w:rsid w:val="003552FF"/>
    <w:rsid w:val="00355312"/>
    <w:rsid w:val="003553BE"/>
    <w:rsid w:val="003553FF"/>
    <w:rsid w:val="00355409"/>
    <w:rsid w:val="00355473"/>
    <w:rsid w:val="0035547B"/>
    <w:rsid w:val="0035557E"/>
    <w:rsid w:val="00355677"/>
    <w:rsid w:val="00355722"/>
    <w:rsid w:val="003557B8"/>
    <w:rsid w:val="003557B9"/>
    <w:rsid w:val="00355809"/>
    <w:rsid w:val="00355983"/>
    <w:rsid w:val="00355ACC"/>
    <w:rsid w:val="00355B13"/>
    <w:rsid w:val="00355D70"/>
    <w:rsid w:val="00355E01"/>
    <w:rsid w:val="00355F1B"/>
    <w:rsid w:val="00355F28"/>
    <w:rsid w:val="00355F90"/>
    <w:rsid w:val="00355FE2"/>
    <w:rsid w:val="00355FF9"/>
    <w:rsid w:val="00356014"/>
    <w:rsid w:val="003560A0"/>
    <w:rsid w:val="00356161"/>
    <w:rsid w:val="00356178"/>
    <w:rsid w:val="00356210"/>
    <w:rsid w:val="00356221"/>
    <w:rsid w:val="00356245"/>
    <w:rsid w:val="0035627B"/>
    <w:rsid w:val="003562D7"/>
    <w:rsid w:val="003563BA"/>
    <w:rsid w:val="003563BE"/>
    <w:rsid w:val="00356459"/>
    <w:rsid w:val="00356508"/>
    <w:rsid w:val="0035653F"/>
    <w:rsid w:val="00356579"/>
    <w:rsid w:val="0035657A"/>
    <w:rsid w:val="00356673"/>
    <w:rsid w:val="0035669E"/>
    <w:rsid w:val="003566E9"/>
    <w:rsid w:val="003567BB"/>
    <w:rsid w:val="003568E1"/>
    <w:rsid w:val="003568EF"/>
    <w:rsid w:val="00356967"/>
    <w:rsid w:val="00356975"/>
    <w:rsid w:val="003569D6"/>
    <w:rsid w:val="00356A14"/>
    <w:rsid w:val="00356A5A"/>
    <w:rsid w:val="00356AF0"/>
    <w:rsid w:val="00356B02"/>
    <w:rsid w:val="00356B29"/>
    <w:rsid w:val="00356C1B"/>
    <w:rsid w:val="00356C32"/>
    <w:rsid w:val="00356C84"/>
    <w:rsid w:val="00356CCA"/>
    <w:rsid w:val="00356CDF"/>
    <w:rsid w:val="00356D16"/>
    <w:rsid w:val="00356D99"/>
    <w:rsid w:val="00356E64"/>
    <w:rsid w:val="00356EE7"/>
    <w:rsid w:val="00356F45"/>
    <w:rsid w:val="00356F4F"/>
    <w:rsid w:val="00356F62"/>
    <w:rsid w:val="00356FB3"/>
    <w:rsid w:val="003570AB"/>
    <w:rsid w:val="003570F5"/>
    <w:rsid w:val="0035711A"/>
    <w:rsid w:val="003571CD"/>
    <w:rsid w:val="0035731C"/>
    <w:rsid w:val="00357448"/>
    <w:rsid w:val="00357612"/>
    <w:rsid w:val="00357618"/>
    <w:rsid w:val="0035762F"/>
    <w:rsid w:val="0035773D"/>
    <w:rsid w:val="003577FD"/>
    <w:rsid w:val="00357838"/>
    <w:rsid w:val="00357867"/>
    <w:rsid w:val="0035796B"/>
    <w:rsid w:val="003579A6"/>
    <w:rsid w:val="003579A8"/>
    <w:rsid w:val="00357A46"/>
    <w:rsid w:val="00357A9B"/>
    <w:rsid w:val="00357BC3"/>
    <w:rsid w:val="00357C59"/>
    <w:rsid w:val="00357C6C"/>
    <w:rsid w:val="00357CDA"/>
    <w:rsid w:val="00357D01"/>
    <w:rsid w:val="00357E59"/>
    <w:rsid w:val="00357E8D"/>
    <w:rsid w:val="00357ED3"/>
    <w:rsid w:val="00357F1E"/>
    <w:rsid w:val="00357FBA"/>
    <w:rsid w:val="003600E4"/>
    <w:rsid w:val="003601C5"/>
    <w:rsid w:val="00360350"/>
    <w:rsid w:val="00360405"/>
    <w:rsid w:val="00360480"/>
    <w:rsid w:val="003604BD"/>
    <w:rsid w:val="003605A1"/>
    <w:rsid w:val="003605C2"/>
    <w:rsid w:val="0036060D"/>
    <w:rsid w:val="00360810"/>
    <w:rsid w:val="0036084F"/>
    <w:rsid w:val="003608A7"/>
    <w:rsid w:val="003609A7"/>
    <w:rsid w:val="00360ADD"/>
    <w:rsid w:val="00360C3F"/>
    <w:rsid w:val="00360C79"/>
    <w:rsid w:val="00360CCB"/>
    <w:rsid w:val="00360D11"/>
    <w:rsid w:val="00360D89"/>
    <w:rsid w:val="00360DA1"/>
    <w:rsid w:val="00360E1C"/>
    <w:rsid w:val="00360FC0"/>
    <w:rsid w:val="0036108D"/>
    <w:rsid w:val="0036113A"/>
    <w:rsid w:val="003611F5"/>
    <w:rsid w:val="0036123E"/>
    <w:rsid w:val="00361264"/>
    <w:rsid w:val="00361288"/>
    <w:rsid w:val="00361329"/>
    <w:rsid w:val="00361346"/>
    <w:rsid w:val="00361362"/>
    <w:rsid w:val="00361394"/>
    <w:rsid w:val="003613DD"/>
    <w:rsid w:val="0036143B"/>
    <w:rsid w:val="00361592"/>
    <w:rsid w:val="00361596"/>
    <w:rsid w:val="003617A6"/>
    <w:rsid w:val="00361827"/>
    <w:rsid w:val="0036182D"/>
    <w:rsid w:val="003618F6"/>
    <w:rsid w:val="00361981"/>
    <w:rsid w:val="00361A05"/>
    <w:rsid w:val="00361A18"/>
    <w:rsid w:val="00361AB2"/>
    <w:rsid w:val="00361ABB"/>
    <w:rsid w:val="00361C0B"/>
    <w:rsid w:val="00361DCD"/>
    <w:rsid w:val="00361E75"/>
    <w:rsid w:val="00361EB1"/>
    <w:rsid w:val="00361F6B"/>
    <w:rsid w:val="00361FE2"/>
    <w:rsid w:val="003620D5"/>
    <w:rsid w:val="0036210F"/>
    <w:rsid w:val="00362187"/>
    <w:rsid w:val="003621AB"/>
    <w:rsid w:val="0036229A"/>
    <w:rsid w:val="003622FD"/>
    <w:rsid w:val="0036232E"/>
    <w:rsid w:val="00362341"/>
    <w:rsid w:val="003623B3"/>
    <w:rsid w:val="003623D0"/>
    <w:rsid w:val="003625DA"/>
    <w:rsid w:val="0036265B"/>
    <w:rsid w:val="00362700"/>
    <w:rsid w:val="00362760"/>
    <w:rsid w:val="00362761"/>
    <w:rsid w:val="0036276A"/>
    <w:rsid w:val="00362819"/>
    <w:rsid w:val="00362888"/>
    <w:rsid w:val="00362968"/>
    <w:rsid w:val="0036298A"/>
    <w:rsid w:val="003629F5"/>
    <w:rsid w:val="00362B2A"/>
    <w:rsid w:val="00362B4B"/>
    <w:rsid w:val="00362B86"/>
    <w:rsid w:val="00362BE0"/>
    <w:rsid w:val="00362C88"/>
    <w:rsid w:val="00362CCC"/>
    <w:rsid w:val="00362D1D"/>
    <w:rsid w:val="00362D97"/>
    <w:rsid w:val="00362EB7"/>
    <w:rsid w:val="00362EDB"/>
    <w:rsid w:val="00362F16"/>
    <w:rsid w:val="00362F7E"/>
    <w:rsid w:val="00362F86"/>
    <w:rsid w:val="00362FC2"/>
    <w:rsid w:val="00362FEC"/>
    <w:rsid w:val="00363013"/>
    <w:rsid w:val="0036305D"/>
    <w:rsid w:val="003630AC"/>
    <w:rsid w:val="00363246"/>
    <w:rsid w:val="00363295"/>
    <w:rsid w:val="003632C7"/>
    <w:rsid w:val="003632FD"/>
    <w:rsid w:val="00363318"/>
    <w:rsid w:val="00363344"/>
    <w:rsid w:val="003633DE"/>
    <w:rsid w:val="003633F8"/>
    <w:rsid w:val="003633FF"/>
    <w:rsid w:val="003636B5"/>
    <w:rsid w:val="0036379C"/>
    <w:rsid w:val="003637D4"/>
    <w:rsid w:val="0036380B"/>
    <w:rsid w:val="00363875"/>
    <w:rsid w:val="00363881"/>
    <w:rsid w:val="003638F5"/>
    <w:rsid w:val="00363918"/>
    <w:rsid w:val="00363970"/>
    <w:rsid w:val="0036399E"/>
    <w:rsid w:val="00363A54"/>
    <w:rsid w:val="00363A99"/>
    <w:rsid w:val="00363CB6"/>
    <w:rsid w:val="00363EBA"/>
    <w:rsid w:val="00363EF7"/>
    <w:rsid w:val="00363FE3"/>
    <w:rsid w:val="00364016"/>
    <w:rsid w:val="003640DE"/>
    <w:rsid w:val="003640F3"/>
    <w:rsid w:val="003641F9"/>
    <w:rsid w:val="00364256"/>
    <w:rsid w:val="00364386"/>
    <w:rsid w:val="003643D6"/>
    <w:rsid w:val="00364485"/>
    <w:rsid w:val="003644CF"/>
    <w:rsid w:val="00364582"/>
    <w:rsid w:val="003645AF"/>
    <w:rsid w:val="003645C1"/>
    <w:rsid w:val="003646E8"/>
    <w:rsid w:val="00364766"/>
    <w:rsid w:val="0036478D"/>
    <w:rsid w:val="003648A8"/>
    <w:rsid w:val="003648D5"/>
    <w:rsid w:val="003649C7"/>
    <w:rsid w:val="003649E1"/>
    <w:rsid w:val="00364A48"/>
    <w:rsid w:val="00364ABC"/>
    <w:rsid w:val="00364B73"/>
    <w:rsid w:val="00364BCB"/>
    <w:rsid w:val="00364D61"/>
    <w:rsid w:val="00364E8D"/>
    <w:rsid w:val="00364ED2"/>
    <w:rsid w:val="00364EDB"/>
    <w:rsid w:val="00364EFE"/>
    <w:rsid w:val="00364F93"/>
    <w:rsid w:val="00364FC7"/>
    <w:rsid w:val="00365101"/>
    <w:rsid w:val="003651DA"/>
    <w:rsid w:val="00365207"/>
    <w:rsid w:val="0036527E"/>
    <w:rsid w:val="003652C2"/>
    <w:rsid w:val="003652F7"/>
    <w:rsid w:val="003652F8"/>
    <w:rsid w:val="00365345"/>
    <w:rsid w:val="003653F8"/>
    <w:rsid w:val="00365418"/>
    <w:rsid w:val="003654B9"/>
    <w:rsid w:val="003655E2"/>
    <w:rsid w:val="0036562A"/>
    <w:rsid w:val="00365652"/>
    <w:rsid w:val="003656D5"/>
    <w:rsid w:val="00365743"/>
    <w:rsid w:val="003657EE"/>
    <w:rsid w:val="00365815"/>
    <w:rsid w:val="0036589D"/>
    <w:rsid w:val="0036589F"/>
    <w:rsid w:val="003658BB"/>
    <w:rsid w:val="00365A17"/>
    <w:rsid w:val="00365AE3"/>
    <w:rsid w:val="00365B00"/>
    <w:rsid w:val="00365DA2"/>
    <w:rsid w:val="00365DE9"/>
    <w:rsid w:val="00365E22"/>
    <w:rsid w:val="00365E26"/>
    <w:rsid w:val="00365F28"/>
    <w:rsid w:val="00365FBE"/>
    <w:rsid w:val="00366009"/>
    <w:rsid w:val="00366100"/>
    <w:rsid w:val="00366102"/>
    <w:rsid w:val="00366162"/>
    <w:rsid w:val="0036623A"/>
    <w:rsid w:val="0036629A"/>
    <w:rsid w:val="003662A1"/>
    <w:rsid w:val="003663C1"/>
    <w:rsid w:val="003663E6"/>
    <w:rsid w:val="0036642B"/>
    <w:rsid w:val="003664B9"/>
    <w:rsid w:val="00366518"/>
    <w:rsid w:val="0036652B"/>
    <w:rsid w:val="00366553"/>
    <w:rsid w:val="00366668"/>
    <w:rsid w:val="003666E8"/>
    <w:rsid w:val="00366868"/>
    <w:rsid w:val="003668E6"/>
    <w:rsid w:val="00366934"/>
    <w:rsid w:val="0036698A"/>
    <w:rsid w:val="003669AA"/>
    <w:rsid w:val="00366A2E"/>
    <w:rsid w:val="00366A35"/>
    <w:rsid w:val="00366A6A"/>
    <w:rsid w:val="00366BFE"/>
    <w:rsid w:val="00366C6C"/>
    <w:rsid w:val="00366D07"/>
    <w:rsid w:val="00366DC7"/>
    <w:rsid w:val="00366EA9"/>
    <w:rsid w:val="00367106"/>
    <w:rsid w:val="00367122"/>
    <w:rsid w:val="00367241"/>
    <w:rsid w:val="00367321"/>
    <w:rsid w:val="0036742B"/>
    <w:rsid w:val="003674A0"/>
    <w:rsid w:val="00367690"/>
    <w:rsid w:val="003676D6"/>
    <w:rsid w:val="00367700"/>
    <w:rsid w:val="00367728"/>
    <w:rsid w:val="0036783B"/>
    <w:rsid w:val="00367855"/>
    <w:rsid w:val="003678A6"/>
    <w:rsid w:val="003678A7"/>
    <w:rsid w:val="003678B1"/>
    <w:rsid w:val="00367975"/>
    <w:rsid w:val="003679A0"/>
    <w:rsid w:val="00367A19"/>
    <w:rsid w:val="00367A43"/>
    <w:rsid w:val="00367AD0"/>
    <w:rsid w:val="00367AE4"/>
    <w:rsid w:val="00367B4C"/>
    <w:rsid w:val="00367B8E"/>
    <w:rsid w:val="00367BE4"/>
    <w:rsid w:val="00367C12"/>
    <w:rsid w:val="00367C8F"/>
    <w:rsid w:val="00367CE4"/>
    <w:rsid w:val="00367D1A"/>
    <w:rsid w:val="00367D61"/>
    <w:rsid w:val="00367DC3"/>
    <w:rsid w:val="00367DC5"/>
    <w:rsid w:val="00367DEB"/>
    <w:rsid w:val="00367E29"/>
    <w:rsid w:val="00367E3C"/>
    <w:rsid w:val="00367EDD"/>
    <w:rsid w:val="00367EF5"/>
    <w:rsid w:val="00367F4A"/>
    <w:rsid w:val="0037037D"/>
    <w:rsid w:val="003703E9"/>
    <w:rsid w:val="00370448"/>
    <w:rsid w:val="003704D6"/>
    <w:rsid w:val="00370539"/>
    <w:rsid w:val="003705EE"/>
    <w:rsid w:val="00370799"/>
    <w:rsid w:val="003707B1"/>
    <w:rsid w:val="003707D2"/>
    <w:rsid w:val="003707FD"/>
    <w:rsid w:val="0037089E"/>
    <w:rsid w:val="0037092B"/>
    <w:rsid w:val="00370944"/>
    <w:rsid w:val="00370A1F"/>
    <w:rsid w:val="00370A82"/>
    <w:rsid w:val="00370AFC"/>
    <w:rsid w:val="00370B67"/>
    <w:rsid w:val="00370B74"/>
    <w:rsid w:val="00370CB0"/>
    <w:rsid w:val="00370D39"/>
    <w:rsid w:val="00370E3D"/>
    <w:rsid w:val="00370FA5"/>
    <w:rsid w:val="00370FC1"/>
    <w:rsid w:val="00370FEE"/>
    <w:rsid w:val="0037104F"/>
    <w:rsid w:val="00371061"/>
    <w:rsid w:val="0037106A"/>
    <w:rsid w:val="003710BE"/>
    <w:rsid w:val="00371159"/>
    <w:rsid w:val="0037115A"/>
    <w:rsid w:val="00371194"/>
    <w:rsid w:val="003711A5"/>
    <w:rsid w:val="0037124D"/>
    <w:rsid w:val="003712C7"/>
    <w:rsid w:val="003712DA"/>
    <w:rsid w:val="003712F6"/>
    <w:rsid w:val="00371309"/>
    <w:rsid w:val="00371399"/>
    <w:rsid w:val="00371411"/>
    <w:rsid w:val="00371498"/>
    <w:rsid w:val="003714DC"/>
    <w:rsid w:val="00371515"/>
    <w:rsid w:val="00371587"/>
    <w:rsid w:val="003715A0"/>
    <w:rsid w:val="0037160A"/>
    <w:rsid w:val="003716A6"/>
    <w:rsid w:val="0037182C"/>
    <w:rsid w:val="0037192C"/>
    <w:rsid w:val="00371B47"/>
    <w:rsid w:val="00371BFE"/>
    <w:rsid w:val="00371C55"/>
    <w:rsid w:val="00371CC0"/>
    <w:rsid w:val="00371CC3"/>
    <w:rsid w:val="00371CEE"/>
    <w:rsid w:val="00371D2C"/>
    <w:rsid w:val="00371D89"/>
    <w:rsid w:val="00371D96"/>
    <w:rsid w:val="00371DF9"/>
    <w:rsid w:val="00371DFB"/>
    <w:rsid w:val="00371E1E"/>
    <w:rsid w:val="00371E69"/>
    <w:rsid w:val="00371EF1"/>
    <w:rsid w:val="0037206C"/>
    <w:rsid w:val="003720F1"/>
    <w:rsid w:val="00372134"/>
    <w:rsid w:val="00372188"/>
    <w:rsid w:val="00372251"/>
    <w:rsid w:val="003723C0"/>
    <w:rsid w:val="003723F0"/>
    <w:rsid w:val="0037243F"/>
    <w:rsid w:val="00372496"/>
    <w:rsid w:val="003725C8"/>
    <w:rsid w:val="00372639"/>
    <w:rsid w:val="0037269B"/>
    <w:rsid w:val="00372717"/>
    <w:rsid w:val="003727B5"/>
    <w:rsid w:val="00372809"/>
    <w:rsid w:val="00372A02"/>
    <w:rsid w:val="00372A13"/>
    <w:rsid w:val="00372A47"/>
    <w:rsid w:val="00372A4D"/>
    <w:rsid w:val="00372ACE"/>
    <w:rsid w:val="00372BC2"/>
    <w:rsid w:val="00372C9B"/>
    <w:rsid w:val="00372CBA"/>
    <w:rsid w:val="00372CCF"/>
    <w:rsid w:val="00372D8B"/>
    <w:rsid w:val="00372E26"/>
    <w:rsid w:val="00372E75"/>
    <w:rsid w:val="00372F90"/>
    <w:rsid w:val="00372FBD"/>
    <w:rsid w:val="00373078"/>
    <w:rsid w:val="00373139"/>
    <w:rsid w:val="0037324E"/>
    <w:rsid w:val="00373298"/>
    <w:rsid w:val="00373321"/>
    <w:rsid w:val="0037332B"/>
    <w:rsid w:val="00373382"/>
    <w:rsid w:val="003733B6"/>
    <w:rsid w:val="003733D4"/>
    <w:rsid w:val="00373521"/>
    <w:rsid w:val="00373538"/>
    <w:rsid w:val="003735F2"/>
    <w:rsid w:val="003736DB"/>
    <w:rsid w:val="00373702"/>
    <w:rsid w:val="0037377E"/>
    <w:rsid w:val="00373887"/>
    <w:rsid w:val="0037392D"/>
    <w:rsid w:val="003739F3"/>
    <w:rsid w:val="00373BD2"/>
    <w:rsid w:val="00373C8F"/>
    <w:rsid w:val="00373C9B"/>
    <w:rsid w:val="00373D45"/>
    <w:rsid w:val="00373D46"/>
    <w:rsid w:val="00373E6B"/>
    <w:rsid w:val="00373E7B"/>
    <w:rsid w:val="00373E91"/>
    <w:rsid w:val="00373F2C"/>
    <w:rsid w:val="00373FDD"/>
    <w:rsid w:val="0037400F"/>
    <w:rsid w:val="0037401F"/>
    <w:rsid w:val="00374096"/>
    <w:rsid w:val="0037409B"/>
    <w:rsid w:val="00374111"/>
    <w:rsid w:val="0037413D"/>
    <w:rsid w:val="003741E6"/>
    <w:rsid w:val="00374264"/>
    <w:rsid w:val="00374324"/>
    <w:rsid w:val="00374474"/>
    <w:rsid w:val="00374489"/>
    <w:rsid w:val="00374504"/>
    <w:rsid w:val="00374509"/>
    <w:rsid w:val="00374555"/>
    <w:rsid w:val="00374561"/>
    <w:rsid w:val="00374724"/>
    <w:rsid w:val="0037474B"/>
    <w:rsid w:val="003747E5"/>
    <w:rsid w:val="0037480C"/>
    <w:rsid w:val="0037487C"/>
    <w:rsid w:val="0037487D"/>
    <w:rsid w:val="003748CF"/>
    <w:rsid w:val="003748F1"/>
    <w:rsid w:val="003748FB"/>
    <w:rsid w:val="0037492E"/>
    <w:rsid w:val="0037498A"/>
    <w:rsid w:val="003749A3"/>
    <w:rsid w:val="003749A4"/>
    <w:rsid w:val="00374B7D"/>
    <w:rsid w:val="00374BA2"/>
    <w:rsid w:val="00374C2C"/>
    <w:rsid w:val="00374C56"/>
    <w:rsid w:val="00374C5D"/>
    <w:rsid w:val="00374C87"/>
    <w:rsid w:val="00374C8F"/>
    <w:rsid w:val="00374CA4"/>
    <w:rsid w:val="00374DE6"/>
    <w:rsid w:val="00374E00"/>
    <w:rsid w:val="00374E3C"/>
    <w:rsid w:val="00374E6C"/>
    <w:rsid w:val="00374EE7"/>
    <w:rsid w:val="00374EED"/>
    <w:rsid w:val="00374F7B"/>
    <w:rsid w:val="00374F94"/>
    <w:rsid w:val="003751C2"/>
    <w:rsid w:val="003752E5"/>
    <w:rsid w:val="003752FF"/>
    <w:rsid w:val="0037534B"/>
    <w:rsid w:val="00375440"/>
    <w:rsid w:val="0037557C"/>
    <w:rsid w:val="00375655"/>
    <w:rsid w:val="00375664"/>
    <w:rsid w:val="003756CC"/>
    <w:rsid w:val="003758B6"/>
    <w:rsid w:val="00375920"/>
    <w:rsid w:val="00375A2C"/>
    <w:rsid w:val="00375A4A"/>
    <w:rsid w:val="00375A87"/>
    <w:rsid w:val="00375BE7"/>
    <w:rsid w:val="00375E42"/>
    <w:rsid w:val="00375EB7"/>
    <w:rsid w:val="00375F30"/>
    <w:rsid w:val="00375F7E"/>
    <w:rsid w:val="00375FB1"/>
    <w:rsid w:val="00376055"/>
    <w:rsid w:val="003761FB"/>
    <w:rsid w:val="00376204"/>
    <w:rsid w:val="00376217"/>
    <w:rsid w:val="00376396"/>
    <w:rsid w:val="0037649E"/>
    <w:rsid w:val="00376506"/>
    <w:rsid w:val="00376598"/>
    <w:rsid w:val="0037659B"/>
    <w:rsid w:val="003765B8"/>
    <w:rsid w:val="0037660E"/>
    <w:rsid w:val="00376669"/>
    <w:rsid w:val="003766F0"/>
    <w:rsid w:val="003766FF"/>
    <w:rsid w:val="00376738"/>
    <w:rsid w:val="00376826"/>
    <w:rsid w:val="0037682D"/>
    <w:rsid w:val="0037685B"/>
    <w:rsid w:val="00376900"/>
    <w:rsid w:val="0037690E"/>
    <w:rsid w:val="0037692A"/>
    <w:rsid w:val="0037693C"/>
    <w:rsid w:val="003769C4"/>
    <w:rsid w:val="00376A1E"/>
    <w:rsid w:val="00376A9C"/>
    <w:rsid w:val="00376B3C"/>
    <w:rsid w:val="00376BC3"/>
    <w:rsid w:val="00376C90"/>
    <w:rsid w:val="00376CB7"/>
    <w:rsid w:val="00376CE1"/>
    <w:rsid w:val="00376D02"/>
    <w:rsid w:val="00376D54"/>
    <w:rsid w:val="00376DA5"/>
    <w:rsid w:val="00376FCE"/>
    <w:rsid w:val="0037700C"/>
    <w:rsid w:val="0037708E"/>
    <w:rsid w:val="00377097"/>
    <w:rsid w:val="00377163"/>
    <w:rsid w:val="0037743C"/>
    <w:rsid w:val="003774ED"/>
    <w:rsid w:val="00377568"/>
    <w:rsid w:val="00377635"/>
    <w:rsid w:val="0037765C"/>
    <w:rsid w:val="00377663"/>
    <w:rsid w:val="00377751"/>
    <w:rsid w:val="003777F0"/>
    <w:rsid w:val="003778B4"/>
    <w:rsid w:val="003778D7"/>
    <w:rsid w:val="003778FF"/>
    <w:rsid w:val="00377A5C"/>
    <w:rsid w:val="00377AA3"/>
    <w:rsid w:val="00377AC6"/>
    <w:rsid w:val="00377C68"/>
    <w:rsid w:val="00377C94"/>
    <w:rsid w:val="00377C99"/>
    <w:rsid w:val="00377D05"/>
    <w:rsid w:val="00377D3E"/>
    <w:rsid w:val="00377DA5"/>
    <w:rsid w:val="00377E79"/>
    <w:rsid w:val="00377E92"/>
    <w:rsid w:val="00377F02"/>
    <w:rsid w:val="00377F54"/>
    <w:rsid w:val="00377F9A"/>
    <w:rsid w:val="00377FC6"/>
    <w:rsid w:val="00380014"/>
    <w:rsid w:val="00380039"/>
    <w:rsid w:val="0038007D"/>
    <w:rsid w:val="0038011B"/>
    <w:rsid w:val="003801D0"/>
    <w:rsid w:val="00380277"/>
    <w:rsid w:val="003802C8"/>
    <w:rsid w:val="003802F6"/>
    <w:rsid w:val="003803BE"/>
    <w:rsid w:val="003803ED"/>
    <w:rsid w:val="00380462"/>
    <w:rsid w:val="0038047D"/>
    <w:rsid w:val="00380514"/>
    <w:rsid w:val="00380595"/>
    <w:rsid w:val="00380690"/>
    <w:rsid w:val="003806E3"/>
    <w:rsid w:val="00380739"/>
    <w:rsid w:val="003807B0"/>
    <w:rsid w:val="003807F0"/>
    <w:rsid w:val="00380841"/>
    <w:rsid w:val="003808AA"/>
    <w:rsid w:val="003808E1"/>
    <w:rsid w:val="003809EE"/>
    <w:rsid w:val="00380A1D"/>
    <w:rsid w:val="00380A4D"/>
    <w:rsid w:val="00380A61"/>
    <w:rsid w:val="00380A72"/>
    <w:rsid w:val="00380B38"/>
    <w:rsid w:val="00380B51"/>
    <w:rsid w:val="00380BF2"/>
    <w:rsid w:val="00380C66"/>
    <w:rsid w:val="00380C82"/>
    <w:rsid w:val="00380CDB"/>
    <w:rsid w:val="00380CFA"/>
    <w:rsid w:val="00380D1D"/>
    <w:rsid w:val="00380E8D"/>
    <w:rsid w:val="00380E98"/>
    <w:rsid w:val="00380EF4"/>
    <w:rsid w:val="00380F97"/>
    <w:rsid w:val="0038100F"/>
    <w:rsid w:val="0038105A"/>
    <w:rsid w:val="0038106A"/>
    <w:rsid w:val="003810B8"/>
    <w:rsid w:val="00381148"/>
    <w:rsid w:val="0038145F"/>
    <w:rsid w:val="00381502"/>
    <w:rsid w:val="00381553"/>
    <w:rsid w:val="0038157F"/>
    <w:rsid w:val="003816DA"/>
    <w:rsid w:val="0038172D"/>
    <w:rsid w:val="0038173A"/>
    <w:rsid w:val="00381790"/>
    <w:rsid w:val="00381792"/>
    <w:rsid w:val="003817A6"/>
    <w:rsid w:val="003818C8"/>
    <w:rsid w:val="00381A51"/>
    <w:rsid w:val="00381A73"/>
    <w:rsid w:val="00381A85"/>
    <w:rsid w:val="00381B47"/>
    <w:rsid w:val="00381B7A"/>
    <w:rsid w:val="00381B9F"/>
    <w:rsid w:val="00381BD5"/>
    <w:rsid w:val="00381C86"/>
    <w:rsid w:val="00381C9B"/>
    <w:rsid w:val="00381D1A"/>
    <w:rsid w:val="00381E29"/>
    <w:rsid w:val="00381E8A"/>
    <w:rsid w:val="00381FAA"/>
    <w:rsid w:val="00381FC5"/>
    <w:rsid w:val="00382026"/>
    <w:rsid w:val="003820EB"/>
    <w:rsid w:val="0038210C"/>
    <w:rsid w:val="00382271"/>
    <w:rsid w:val="003822CB"/>
    <w:rsid w:val="003822DF"/>
    <w:rsid w:val="00382370"/>
    <w:rsid w:val="003823A8"/>
    <w:rsid w:val="003823DB"/>
    <w:rsid w:val="00382404"/>
    <w:rsid w:val="00382413"/>
    <w:rsid w:val="0038244F"/>
    <w:rsid w:val="00382499"/>
    <w:rsid w:val="003824C6"/>
    <w:rsid w:val="003824F4"/>
    <w:rsid w:val="003825BF"/>
    <w:rsid w:val="003825ED"/>
    <w:rsid w:val="003825FA"/>
    <w:rsid w:val="003826D4"/>
    <w:rsid w:val="00382747"/>
    <w:rsid w:val="00382775"/>
    <w:rsid w:val="00382897"/>
    <w:rsid w:val="00382903"/>
    <w:rsid w:val="00382991"/>
    <w:rsid w:val="003829E7"/>
    <w:rsid w:val="00382A06"/>
    <w:rsid w:val="00382A36"/>
    <w:rsid w:val="00382A83"/>
    <w:rsid w:val="00382B4F"/>
    <w:rsid w:val="00382B73"/>
    <w:rsid w:val="00382BB1"/>
    <w:rsid w:val="00382BE0"/>
    <w:rsid w:val="00382C0F"/>
    <w:rsid w:val="00382CF5"/>
    <w:rsid w:val="00382F09"/>
    <w:rsid w:val="00382F52"/>
    <w:rsid w:val="00382F83"/>
    <w:rsid w:val="00382FA7"/>
    <w:rsid w:val="00383045"/>
    <w:rsid w:val="003831FE"/>
    <w:rsid w:val="00383263"/>
    <w:rsid w:val="00383280"/>
    <w:rsid w:val="00383299"/>
    <w:rsid w:val="0038336E"/>
    <w:rsid w:val="003833EE"/>
    <w:rsid w:val="0038340D"/>
    <w:rsid w:val="0038342C"/>
    <w:rsid w:val="00383444"/>
    <w:rsid w:val="003834D8"/>
    <w:rsid w:val="003835B2"/>
    <w:rsid w:val="003835C7"/>
    <w:rsid w:val="0038364F"/>
    <w:rsid w:val="00383694"/>
    <w:rsid w:val="0038391C"/>
    <w:rsid w:val="00383A3A"/>
    <w:rsid w:val="00383A87"/>
    <w:rsid w:val="00383B92"/>
    <w:rsid w:val="00383BC6"/>
    <w:rsid w:val="00383BD3"/>
    <w:rsid w:val="00383C32"/>
    <w:rsid w:val="00383D98"/>
    <w:rsid w:val="00383DE6"/>
    <w:rsid w:val="00383DF4"/>
    <w:rsid w:val="00383F86"/>
    <w:rsid w:val="00383FD0"/>
    <w:rsid w:val="00384004"/>
    <w:rsid w:val="00384092"/>
    <w:rsid w:val="0038419B"/>
    <w:rsid w:val="00384225"/>
    <w:rsid w:val="003842B2"/>
    <w:rsid w:val="003842C8"/>
    <w:rsid w:val="00384347"/>
    <w:rsid w:val="00384404"/>
    <w:rsid w:val="0038447A"/>
    <w:rsid w:val="003844C0"/>
    <w:rsid w:val="003846ED"/>
    <w:rsid w:val="003847C4"/>
    <w:rsid w:val="00384803"/>
    <w:rsid w:val="0038480B"/>
    <w:rsid w:val="0038486E"/>
    <w:rsid w:val="00384871"/>
    <w:rsid w:val="003848AB"/>
    <w:rsid w:val="003848CD"/>
    <w:rsid w:val="00384995"/>
    <w:rsid w:val="00384A5F"/>
    <w:rsid w:val="00384A66"/>
    <w:rsid w:val="00384AEC"/>
    <w:rsid w:val="00384B4F"/>
    <w:rsid w:val="00384C32"/>
    <w:rsid w:val="00384CF9"/>
    <w:rsid w:val="00384D13"/>
    <w:rsid w:val="00384D34"/>
    <w:rsid w:val="00384D56"/>
    <w:rsid w:val="00384E80"/>
    <w:rsid w:val="00384EBA"/>
    <w:rsid w:val="00384F57"/>
    <w:rsid w:val="00384FC7"/>
    <w:rsid w:val="00384FC9"/>
    <w:rsid w:val="0038503D"/>
    <w:rsid w:val="0038513D"/>
    <w:rsid w:val="00385156"/>
    <w:rsid w:val="003851B4"/>
    <w:rsid w:val="003851C7"/>
    <w:rsid w:val="003851D6"/>
    <w:rsid w:val="0038522B"/>
    <w:rsid w:val="0038526F"/>
    <w:rsid w:val="00385273"/>
    <w:rsid w:val="0038529D"/>
    <w:rsid w:val="00385341"/>
    <w:rsid w:val="00385352"/>
    <w:rsid w:val="0038539B"/>
    <w:rsid w:val="003853BF"/>
    <w:rsid w:val="003853E2"/>
    <w:rsid w:val="00385540"/>
    <w:rsid w:val="003855BC"/>
    <w:rsid w:val="003855DD"/>
    <w:rsid w:val="00385648"/>
    <w:rsid w:val="00385655"/>
    <w:rsid w:val="003856A8"/>
    <w:rsid w:val="003858C7"/>
    <w:rsid w:val="003858EA"/>
    <w:rsid w:val="003859D6"/>
    <w:rsid w:val="00385AE5"/>
    <w:rsid w:val="00385C64"/>
    <w:rsid w:val="00385CD9"/>
    <w:rsid w:val="00385E43"/>
    <w:rsid w:val="00385F1E"/>
    <w:rsid w:val="00386373"/>
    <w:rsid w:val="003863F4"/>
    <w:rsid w:val="00386464"/>
    <w:rsid w:val="0038646E"/>
    <w:rsid w:val="0038647F"/>
    <w:rsid w:val="003864AB"/>
    <w:rsid w:val="00386542"/>
    <w:rsid w:val="00386555"/>
    <w:rsid w:val="0038671D"/>
    <w:rsid w:val="00386739"/>
    <w:rsid w:val="0038675C"/>
    <w:rsid w:val="003867F8"/>
    <w:rsid w:val="00386838"/>
    <w:rsid w:val="00386881"/>
    <w:rsid w:val="0038690F"/>
    <w:rsid w:val="0038695F"/>
    <w:rsid w:val="00386993"/>
    <w:rsid w:val="003869B5"/>
    <w:rsid w:val="003869C0"/>
    <w:rsid w:val="00386A5A"/>
    <w:rsid w:val="00386A90"/>
    <w:rsid w:val="00386B7E"/>
    <w:rsid w:val="00386B82"/>
    <w:rsid w:val="00386BB6"/>
    <w:rsid w:val="00386BC5"/>
    <w:rsid w:val="00386C68"/>
    <w:rsid w:val="00386D5A"/>
    <w:rsid w:val="00386E14"/>
    <w:rsid w:val="00386E32"/>
    <w:rsid w:val="00386FEB"/>
    <w:rsid w:val="00387011"/>
    <w:rsid w:val="003870FD"/>
    <w:rsid w:val="0038728E"/>
    <w:rsid w:val="00387302"/>
    <w:rsid w:val="003873B3"/>
    <w:rsid w:val="003873F0"/>
    <w:rsid w:val="00387402"/>
    <w:rsid w:val="0038744E"/>
    <w:rsid w:val="003874E0"/>
    <w:rsid w:val="00387552"/>
    <w:rsid w:val="003875A3"/>
    <w:rsid w:val="0038760B"/>
    <w:rsid w:val="003876EA"/>
    <w:rsid w:val="00387714"/>
    <w:rsid w:val="0038774C"/>
    <w:rsid w:val="003877B7"/>
    <w:rsid w:val="0038782D"/>
    <w:rsid w:val="00387854"/>
    <w:rsid w:val="0038787D"/>
    <w:rsid w:val="0038790A"/>
    <w:rsid w:val="00387914"/>
    <w:rsid w:val="0038797F"/>
    <w:rsid w:val="00387988"/>
    <w:rsid w:val="00387A66"/>
    <w:rsid w:val="00387AEC"/>
    <w:rsid w:val="00387C95"/>
    <w:rsid w:val="00387F50"/>
    <w:rsid w:val="00387F53"/>
    <w:rsid w:val="00387F6C"/>
    <w:rsid w:val="00387FA2"/>
    <w:rsid w:val="00387FA3"/>
    <w:rsid w:val="0039014C"/>
    <w:rsid w:val="003901D1"/>
    <w:rsid w:val="00390238"/>
    <w:rsid w:val="003902B9"/>
    <w:rsid w:val="0039037B"/>
    <w:rsid w:val="003904CB"/>
    <w:rsid w:val="00390524"/>
    <w:rsid w:val="003905A7"/>
    <w:rsid w:val="00390635"/>
    <w:rsid w:val="00390666"/>
    <w:rsid w:val="003906FE"/>
    <w:rsid w:val="003908E7"/>
    <w:rsid w:val="00390963"/>
    <w:rsid w:val="00390A9F"/>
    <w:rsid w:val="00390AB3"/>
    <w:rsid w:val="00390BD3"/>
    <w:rsid w:val="00390C0F"/>
    <w:rsid w:val="00390C86"/>
    <w:rsid w:val="00390D44"/>
    <w:rsid w:val="00390D8D"/>
    <w:rsid w:val="00390E12"/>
    <w:rsid w:val="00390ECA"/>
    <w:rsid w:val="00390F84"/>
    <w:rsid w:val="00390F92"/>
    <w:rsid w:val="00390F93"/>
    <w:rsid w:val="00390F9C"/>
    <w:rsid w:val="00390FB3"/>
    <w:rsid w:val="00390FE4"/>
    <w:rsid w:val="003910ED"/>
    <w:rsid w:val="0039114C"/>
    <w:rsid w:val="003912B3"/>
    <w:rsid w:val="003912F9"/>
    <w:rsid w:val="00391364"/>
    <w:rsid w:val="003913CB"/>
    <w:rsid w:val="00391490"/>
    <w:rsid w:val="003915FB"/>
    <w:rsid w:val="003916A6"/>
    <w:rsid w:val="003916A9"/>
    <w:rsid w:val="003916B7"/>
    <w:rsid w:val="0039176B"/>
    <w:rsid w:val="00391777"/>
    <w:rsid w:val="00391957"/>
    <w:rsid w:val="0039196C"/>
    <w:rsid w:val="00391A07"/>
    <w:rsid w:val="00391A0E"/>
    <w:rsid w:val="00391A16"/>
    <w:rsid w:val="00391A59"/>
    <w:rsid w:val="00391A99"/>
    <w:rsid w:val="00391B08"/>
    <w:rsid w:val="00391B4B"/>
    <w:rsid w:val="00391C2B"/>
    <w:rsid w:val="00391CBD"/>
    <w:rsid w:val="00391D83"/>
    <w:rsid w:val="00391DA2"/>
    <w:rsid w:val="00391DA7"/>
    <w:rsid w:val="00391DA9"/>
    <w:rsid w:val="00391E3F"/>
    <w:rsid w:val="0039206A"/>
    <w:rsid w:val="0039207D"/>
    <w:rsid w:val="00392092"/>
    <w:rsid w:val="00392099"/>
    <w:rsid w:val="00392127"/>
    <w:rsid w:val="0039213C"/>
    <w:rsid w:val="00392176"/>
    <w:rsid w:val="0039217C"/>
    <w:rsid w:val="0039218F"/>
    <w:rsid w:val="003922F8"/>
    <w:rsid w:val="00392309"/>
    <w:rsid w:val="00392397"/>
    <w:rsid w:val="003923BB"/>
    <w:rsid w:val="003923F3"/>
    <w:rsid w:val="0039255D"/>
    <w:rsid w:val="0039257F"/>
    <w:rsid w:val="00392638"/>
    <w:rsid w:val="0039269B"/>
    <w:rsid w:val="003926ED"/>
    <w:rsid w:val="003927E0"/>
    <w:rsid w:val="0039281A"/>
    <w:rsid w:val="00392854"/>
    <w:rsid w:val="00392886"/>
    <w:rsid w:val="003928B8"/>
    <w:rsid w:val="003928D8"/>
    <w:rsid w:val="00392A1E"/>
    <w:rsid w:val="00392A25"/>
    <w:rsid w:val="00392BFE"/>
    <w:rsid w:val="00392D4B"/>
    <w:rsid w:val="00392DBC"/>
    <w:rsid w:val="00392E9D"/>
    <w:rsid w:val="00392F09"/>
    <w:rsid w:val="00392FC4"/>
    <w:rsid w:val="00393098"/>
    <w:rsid w:val="00393118"/>
    <w:rsid w:val="00393127"/>
    <w:rsid w:val="00393138"/>
    <w:rsid w:val="00393143"/>
    <w:rsid w:val="0039324B"/>
    <w:rsid w:val="0039324C"/>
    <w:rsid w:val="0039326F"/>
    <w:rsid w:val="003932B3"/>
    <w:rsid w:val="003932DD"/>
    <w:rsid w:val="00393334"/>
    <w:rsid w:val="0039333F"/>
    <w:rsid w:val="003933AC"/>
    <w:rsid w:val="003933C7"/>
    <w:rsid w:val="00393454"/>
    <w:rsid w:val="003934AD"/>
    <w:rsid w:val="00393509"/>
    <w:rsid w:val="00393539"/>
    <w:rsid w:val="003935F1"/>
    <w:rsid w:val="00393654"/>
    <w:rsid w:val="003936D6"/>
    <w:rsid w:val="003936F9"/>
    <w:rsid w:val="0039373F"/>
    <w:rsid w:val="00393765"/>
    <w:rsid w:val="00393779"/>
    <w:rsid w:val="003937FE"/>
    <w:rsid w:val="0039383A"/>
    <w:rsid w:val="003938D5"/>
    <w:rsid w:val="00393908"/>
    <w:rsid w:val="003939D6"/>
    <w:rsid w:val="00393A29"/>
    <w:rsid w:val="00393B17"/>
    <w:rsid w:val="00393B24"/>
    <w:rsid w:val="00393B8B"/>
    <w:rsid w:val="00393C02"/>
    <w:rsid w:val="00393CFC"/>
    <w:rsid w:val="00393D4C"/>
    <w:rsid w:val="00393E67"/>
    <w:rsid w:val="00393FAD"/>
    <w:rsid w:val="00393FB5"/>
    <w:rsid w:val="00394012"/>
    <w:rsid w:val="00394037"/>
    <w:rsid w:val="003940FC"/>
    <w:rsid w:val="00394248"/>
    <w:rsid w:val="00394251"/>
    <w:rsid w:val="00394257"/>
    <w:rsid w:val="003942DA"/>
    <w:rsid w:val="00394313"/>
    <w:rsid w:val="003944D2"/>
    <w:rsid w:val="00394579"/>
    <w:rsid w:val="00394652"/>
    <w:rsid w:val="00394701"/>
    <w:rsid w:val="0039475F"/>
    <w:rsid w:val="0039476D"/>
    <w:rsid w:val="00394807"/>
    <w:rsid w:val="003948AF"/>
    <w:rsid w:val="003948FC"/>
    <w:rsid w:val="003949B3"/>
    <w:rsid w:val="00394AD4"/>
    <w:rsid w:val="00394D94"/>
    <w:rsid w:val="00394EC4"/>
    <w:rsid w:val="00394EFB"/>
    <w:rsid w:val="00394F2D"/>
    <w:rsid w:val="00394F60"/>
    <w:rsid w:val="003951AC"/>
    <w:rsid w:val="003951DD"/>
    <w:rsid w:val="003951F2"/>
    <w:rsid w:val="00395362"/>
    <w:rsid w:val="00395433"/>
    <w:rsid w:val="00395471"/>
    <w:rsid w:val="00395517"/>
    <w:rsid w:val="00395540"/>
    <w:rsid w:val="00395559"/>
    <w:rsid w:val="00395636"/>
    <w:rsid w:val="00395701"/>
    <w:rsid w:val="00395717"/>
    <w:rsid w:val="003957F2"/>
    <w:rsid w:val="0039592D"/>
    <w:rsid w:val="0039593F"/>
    <w:rsid w:val="00395A95"/>
    <w:rsid w:val="00395B3A"/>
    <w:rsid w:val="00395B4D"/>
    <w:rsid w:val="00395B92"/>
    <w:rsid w:val="00395C4D"/>
    <w:rsid w:val="00395D32"/>
    <w:rsid w:val="00395E9C"/>
    <w:rsid w:val="00395F14"/>
    <w:rsid w:val="00395F8B"/>
    <w:rsid w:val="00395F9B"/>
    <w:rsid w:val="0039605B"/>
    <w:rsid w:val="00396072"/>
    <w:rsid w:val="003960BD"/>
    <w:rsid w:val="00396150"/>
    <w:rsid w:val="00396246"/>
    <w:rsid w:val="003963C6"/>
    <w:rsid w:val="0039643E"/>
    <w:rsid w:val="003965F3"/>
    <w:rsid w:val="00396687"/>
    <w:rsid w:val="0039669D"/>
    <w:rsid w:val="0039675F"/>
    <w:rsid w:val="00396816"/>
    <w:rsid w:val="00396867"/>
    <w:rsid w:val="003968DC"/>
    <w:rsid w:val="00396926"/>
    <w:rsid w:val="003969C9"/>
    <w:rsid w:val="00396A6B"/>
    <w:rsid w:val="00396A94"/>
    <w:rsid w:val="00396BA3"/>
    <w:rsid w:val="00396C12"/>
    <w:rsid w:val="00396C13"/>
    <w:rsid w:val="00396C44"/>
    <w:rsid w:val="00396C97"/>
    <w:rsid w:val="00396EEB"/>
    <w:rsid w:val="00396FE8"/>
    <w:rsid w:val="0039702B"/>
    <w:rsid w:val="00397069"/>
    <w:rsid w:val="003970B8"/>
    <w:rsid w:val="003970C8"/>
    <w:rsid w:val="00397151"/>
    <w:rsid w:val="00397220"/>
    <w:rsid w:val="003972C2"/>
    <w:rsid w:val="00397301"/>
    <w:rsid w:val="00397334"/>
    <w:rsid w:val="00397343"/>
    <w:rsid w:val="00397374"/>
    <w:rsid w:val="00397547"/>
    <w:rsid w:val="003975A3"/>
    <w:rsid w:val="0039761F"/>
    <w:rsid w:val="0039765B"/>
    <w:rsid w:val="0039767B"/>
    <w:rsid w:val="00397706"/>
    <w:rsid w:val="00397775"/>
    <w:rsid w:val="00397884"/>
    <w:rsid w:val="00397888"/>
    <w:rsid w:val="00397940"/>
    <w:rsid w:val="00397962"/>
    <w:rsid w:val="003979C3"/>
    <w:rsid w:val="00397A12"/>
    <w:rsid w:val="00397A2B"/>
    <w:rsid w:val="00397BA0"/>
    <w:rsid w:val="00397E56"/>
    <w:rsid w:val="00397EC3"/>
    <w:rsid w:val="003A0228"/>
    <w:rsid w:val="003A0362"/>
    <w:rsid w:val="003A036C"/>
    <w:rsid w:val="003A03FC"/>
    <w:rsid w:val="003A0492"/>
    <w:rsid w:val="003A04BC"/>
    <w:rsid w:val="003A0524"/>
    <w:rsid w:val="003A0563"/>
    <w:rsid w:val="003A0654"/>
    <w:rsid w:val="003A06EA"/>
    <w:rsid w:val="003A073B"/>
    <w:rsid w:val="003A07F8"/>
    <w:rsid w:val="003A0807"/>
    <w:rsid w:val="003A089D"/>
    <w:rsid w:val="003A0993"/>
    <w:rsid w:val="003A0AC2"/>
    <w:rsid w:val="003A0B1B"/>
    <w:rsid w:val="003A0BF9"/>
    <w:rsid w:val="003A0C14"/>
    <w:rsid w:val="003A0D47"/>
    <w:rsid w:val="003A0D69"/>
    <w:rsid w:val="003A0E7D"/>
    <w:rsid w:val="003A0E8F"/>
    <w:rsid w:val="003A0E99"/>
    <w:rsid w:val="003A0EA8"/>
    <w:rsid w:val="003A0EC2"/>
    <w:rsid w:val="003A0EC6"/>
    <w:rsid w:val="003A0ED2"/>
    <w:rsid w:val="003A0F07"/>
    <w:rsid w:val="003A10FE"/>
    <w:rsid w:val="003A1200"/>
    <w:rsid w:val="003A1228"/>
    <w:rsid w:val="003A124E"/>
    <w:rsid w:val="003A149F"/>
    <w:rsid w:val="003A14A1"/>
    <w:rsid w:val="003A14F4"/>
    <w:rsid w:val="003A1612"/>
    <w:rsid w:val="003A1631"/>
    <w:rsid w:val="003A1776"/>
    <w:rsid w:val="003A17CC"/>
    <w:rsid w:val="003A181E"/>
    <w:rsid w:val="003A1973"/>
    <w:rsid w:val="003A19C5"/>
    <w:rsid w:val="003A1A64"/>
    <w:rsid w:val="003A1B76"/>
    <w:rsid w:val="003A1C16"/>
    <w:rsid w:val="003A1C23"/>
    <w:rsid w:val="003A1C92"/>
    <w:rsid w:val="003A1DD6"/>
    <w:rsid w:val="003A1E0C"/>
    <w:rsid w:val="003A1E96"/>
    <w:rsid w:val="003A1EE6"/>
    <w:rsid w:val="003A1F83"/>
    <w:rsid w:val="003A1FCC"/>
    <w:rsid w:val="003A2093"/>
    <w:rsid w:val="003A219D"/>
    <w:rsid w:val="003A2292"/>
    <w:rsid w:val="003A2340"/>
    <w:rsid w:val="003A23C6"/>
    <w:rsid w:val="003A23FA"/>
    <w:rsid w:val="003A241F"/>
    <w:rsid w:val="003A2441"/>
    <w:rsid w:val="003A24BF"/>
    <w:rsid w:val="003A24E3"/>
    <w:rsid w:val="003A26B5"/>
    <w:rsid w:val="003A27C7"/>
    <w:rsid w:val="003A2893"/>
    <w:rsid w:val="003A2963"/>
    <w:rsid w:val="003A2969"/>
    <w:rsid w:val="003A298C"/>
    <w:rsid w:val="003A299D"/>
    <w:rsid w:val="003A29FD"/>
    <w:rsid w:val="003A2A97"/>
    <w:rsid w:val="003A2AC6"/>
    <w:rsid w:val="003A2B26"/>
    <w:rsid w:val="003A2B4F"/>
    <w:rsid w:val="003A2B72"/>
    <w:rsid w:val="003A2B96"/>
    <w:rsid w:val="003A2BFC"/>
    <w:rsid w:val="003A2C68"/>
    <w:rsid w:val="003A2D7F"/>
    <w:rsid w:val="003A2E35"/>
    <w:rsid w:val="003A2E36"/>
    <w:rsid w:val="003A2E42"/>
    <w:rsid w:val="003A2E47"/>
    <w:rsid w:val="003A2F94"/>
    <w:rsid w:val="003A3010"/>
    <w:rsid w:val="003A3022"/>
    <w:rsid w:val="003A3026"/>
    <w:rsid w:val="003A3027"/>
    <w:rsid w:val="003A30C6"/>
    <w:rsid w:val="003A3172"/>
    <w:rsid w:val="003A333D"/>
    <w:rsid w:val="003A3448"/>
    <w:rsid w:val="003A3474"/>
    <w:rsid w:val="003A34BC"/>
    <w:rsid w:val="003A354F"/>
    <w:rsid w:val="003A3583"/>
    <w:rsid w:val="003A3604"/>
    <w:rsid w:val="003A36F8"/>
    <w:rsid w:val="003A3738"/>
    <w:rsid w:val="003A37D5"/>
    <w:rsid w:val="003A38AC"/>
    <w:rsid w:val="003A38E2"/>
    <w:rsid w:val="003A38E9"/>
    <w:rsid w:val="003A398E"/>
    <w:rsid w:val="003A39B2"/>
    <w:rsid w:val="003A3A5D"/>
    <w:rsid w:val="003A3AD9"/>
    <w:rsid w:val="003A3BA9"/>
    <w:rsid w:val="003A3BEA"/>
    <w:rsid w:val="003A3C20"/>
    <w:rsid w:val="003A3C37"/>
    <w:rsid w:val="003A3C84"/>
    <w:rsid w:val="003A3CFD"/>
    <w:rsid w:val="003A3DD6"/>
    <w:rsid w:val="003A3E44"/>
    <w:rsid w:val="003A3E70"/>
    <w:rsid w:val="003A3E92"/>
    <w:rsid w:val="003A3F1F"/>
    <w:rsid w:val="003A3FDB"/>
    <w:rsid w:val="003A407E"/>
    <w:rsid w:val="003A409F"/>
    <w:rsid w:val="003A4184"/>
    <w:rsid w:val="003A419C"/>
    <w:rsid w:val="003A4255"/>
    <w:rsid w:val="003A4284"/>
    <w:rsid w:val="003A431A"/>
    <w:rsid w:val="003A4367"/>
    <w:rsid w:val="003A4390"/>
    <w:rsid w:val="003A43C9"/>
    <w:rsid w:val="003A4439"/>
    <w:rsid w:val="003A44F5"/>
    <w:rsid w:val="003A477D"/>
    <w:rsid w:val="003A4923"/>
    <w:rsid w:val="003A4934"/>
    <w:rsid w:val="003A4970"/>
    <w:rsid w:val="003A4981"/>
    <w:rsid w:val="003A4996"/>
    <w:rsid w:val="003A4A12"/>
    <w:rsid w:val="003A4AC0"/>
    <w:rsid w:val="003A4B02"/>
    <w:rsid w:val="003A4B13"/>
    <w:rsid w:val="003A4B3B"/>
    <w:rsid w:val="003A4B9F"/>
    <w:rsid w:val="003A4BA2"/>
    <w:rsid w:val="003A4C2C"/>
    <w:rsid w:val="003A4C2E"/>
    <w:rsid w:val="003A4C3C"/>
    <w:rsid w:val="003A4D9D"/>
    <w:rsid w:val="003A4EB1"/>
    <w:rsid w:val="003A4F03"/>
    <w:rsid w:val="003A4F94"/>
    <w:rsid w:val="003A4FBB"/>
    <w:rsid w:val="003A4FC7"/>
    <w:rsid w:val="003A4FFE"/>
    <w:rsid w:val="003A50E8"/>
    <w:rsid w:val="003A519A"/>
    <w:rsid w:val="003A5223"/>
    <w:rsid w:val="003A533D"/>
    <w:rsid w:val="003A5489"/>
    <w:rsid w:val="003A54C8"/>
    <w:rsid w:val="003A55DF"/>
    <w:rsid w:val="003A56C7"/>
    <w:rsid w:val="003A574C"/>
    <w:rsid w:val="003A5806"/>
    <w:rsid w:val="003A5835"/>
    <w:rsid w:val="003A5849"/>
    <w:rsid w:val="003A587F"/>
    <w:rsid w:val="003A5A25"/>
    <w:rsid w:val="003A5B97"/>
    <w:rsid w:val="003A5C66"/>
    <w:rsid w:val="003A5C99"/>
    <w:rsid w:val="003A5CF6"/>
    <w:rsid w:val="003A5D06"/>
    <w:rsid w:val="003A5D43"/>
    <w:rsid w:val="003A5DE5"/>
    <w:rsid w:val="003A5DF3"/>
    <w:rsid w:val="003A5E8C"/>
    <w:rsid w:val="003A602B"/>
    <w:rsid w:val="003A60F9"/>
    <w:rsid w:val="003A612F"/>
    <w:rsid w:val="003A6141"/>
    <w:rsid w:val="003A61F8"/>
    <w:rsid w:val="003A61FB"/>
    <w:rsid w:val="003A623E"/>
    <w:rsid w:val="003A6267"/>
    <w:rsid w:val="003A63BC"/>
    <w:rsid w:val="003A63BD"/>
    <w:rsid w:val="003A64BA"/>
    <w:rsid w:val="003A6651"/>
    <w:rsid w:val="003A66C5"/>
    <w:rsid w:val="003A66DA"/>
    <w:rsid w:val="003A6831"/>
    <w:rsid w:val="003A683A"/>
    <w:rsid w:val="003A68A1"/>
    <w:rsid w:val="003A6906"/>
    <w:rsid w:val="003A6959"/>
    <w:rsid w:val="003A6A53"/>
    <w:rsid w:val="003A6A58"/>
    <w:rsid w:val="003A6A8A"/>
    <w:rsid w:val="003A6AA5"/>
    <w:rsid w:val="003A6AB2"/>
    <w:rsid w:val="003A6B2A"/>
    <w:rsid w:val="003A6B42"/>
    <w:rsid w:val="003A6D9D"/>
    <w:rsid w:val="003A6DCE"/>
    <w:rsid w:val="003A6DDA"/>
    <w:rsid w:val="003A6E3E"/>
    <w:rsid w:val="003A6E65"/>
    <w:rsid w:val="003A6E9E"/>
    <w:rsid w:val="003A6F75"/>
    <w:rsid w:val="003A6F8D"/>
    <w:rsid w:val="003A6FDC"/>
    <w:rsid w:val="003A7086"/>
    <w:rsid w:val="003A70DA"/>
    <w:rsid w:val="003A717F"/>
    <w:rsid w:val="003A724E"/>
    <w:rsid w:val="003A72B5"/>
    <w:rsid w:val="003A732F"/>
    <w:rsid w:val="003A7351"/>
    <w:rsid w:val="003A736D"/>
    <w:rsid w:val="003A737C"/>
    <w:rsid w:val="003A73C0"/>
    <w:rsid w:val="003A73E5"/>
    <w:rsid w:val="003A7424"/>
    <w:rsid w:val="003A7486"/>
    <w:rsid w:val="003A74B9"/>
    <w:rsid w:val="003A758F"/>
    <w:rsid w:val="003A7672"/>
    <w:rsid w:val="003A76DE"/>
    <w:rsid w:val="003A7765"/>
    <w:rsid w:val="003A7885"/>
    <w:rsid w:val="003A7946"/>
    <w:rsid w:val="003A7958"/>
    <w:rsid w:val="003A7A5C"/>
    <w:rsid w:val="003A7B05"/>
    <w:rsid w:val="003A7B4B"/>
    <w:rsid w:val="003A7BF1"/>
    <w:rsid w:val="003A7C1E"/>
    <w:rsid w:val="003A7C52"/>
    <w:rsid w:val="003A7D9B"/>
    <w:rsid w:val="003A7DF2"/>
    <w:rsid w:val="003A7E7B"/>
    <w:rsid w:val="003A7F15"/>
    <w:rsid w:val="003B00C0"/>
    <w:rsid w:val="003B0143"/>
    <w:rsid w:val="003B0242"/>
    <w:rsid w:val="003B02DD"/>
    <w:rsid w:val="003B04BB"/>
    <w:rsid w:val="003B0508"/>
    <w:rsid w:val="003B05B1"/>
    <w:rsid w:val="003B0636"/>
    <w:rsid w:val="003B069F"/>
    <w:rsid w:val="003B071A"/>
    <w:rsid w:val="003B07C3"/>
    <w:rsid w:val="003B0824"/>
    <w:rsid w:val="003B0827"/>
    <w:rsid w:val="003B097F"/>
    <w:rsid w:val="003B0981"/>
    <w:rsid w:val="003B0988"/>
    <w:rsid w:val="003B09CE"/>
    <w:rsid w:val="003B09D1"/>
    <w:rsid w:val="003B0A97"/>
    <w:rsid w:val="003B0AA0"/>
    <w:rsid w:val="003B0ACC"/>
    <w:rsid w:val="003B0B82"/>
    <w:rsid w:val="003B0C87"/>
    <w:rsid w:val="003B0CA2"/>
    <w:rsid w:val="003B0D9A"/>
    <w:rsid w:val="003B0DB5"/>
    <w:rsid w:val="003B0DBA"/>
    <w:rsid w:val="003B0E57"/>
    <w:rsid w:val="003B0E9B"/>
    <w:rsid w:val="003B0F02"/>
    <w:rsid w:val="003B107A"/>
    <w:rsid w:val="003B1158"/>
    <w:rsid w:val="003B11A1"/>
    <w:rsid w:val="003B121C"/>
    <w:rsid w:val="003B1355"/>
    <w:rsid w:val="003B1449"/>
    <w:rsid w:val="003B14C5"/>
    <w:rsid w:val="003B151F"/>
    <w:rsid w:val="003B15B0"/>
    <w:rsid w:val="003B173D"/>
    <w:rsid w:val="003B17BB"/>
    <w:rsid w:val="003B1839"/>
    <w:rsid w:val="003B1875"/>
    <w:rsid w:val="003B18A6"/>
    <w:rsid w:val="003B19B3"/>
    <w:rsid w:val="003B19D1"/>
    <w:rsid w:val="003B1A0A"/>
    <w:rsid w:val="003B1A80"/>
    <w:rsid w:val="003B1A93"/>
    <w:rsid w:val="003B1ABB"/>
    <w:rsid w:val="003B1B2D"/>
    <w:rsid w:val="003B1B55"/>
    <w:rsid w:val="003B1B9B"/>
    <w:rsid w:val="003B1C5F"/>
    <w:rsid w:val="003B1C6C"/>
    <w:rsid w:val="003B1CDB"/>
    <w:rsid w:val="003B1D65"/>
    <w:rsid w:val="003B1FCC"/>
    <w:rsid w:val="003B1FF4"/>
    <w:rsid w:val="003B2046"/>
    <w:rsid w:val="003B2052"/>
    <w:rsid w:val="003B20F5"/>
    <w:rsid w:val="003B2188"/>
    <w:rsid w:val="003B2190"/>
    <w:rsid w:val="003B21A1"/>
    <w:rsid w:val="003B21A5"/>
    <w:rsid w:val="003B22EF"/>
    <w:rsid w:val="003B23E4"/>
    <w:rsid w:val="003B23E5"/>
    <w:rsid w:val="003B2401"/>
    <w:rsid w:val="003B241A"/>
    <w:rsid w:val="003B2428"/>
    <w:rsid w:val="003B258A"/>
    <w:rsid w:val="003B25E3"/>
    <w:rsid w:val="003B2682"/>
    <w:rsid w:val="003B26AE"/>
    <w:rsid w:val="003B26E6"/>
    <w:rsid w:val="003B26F7"/>
    <w:rsid w:val="003B27CC"/>
    <w:rsid w:val="003B27E4"/>
    <w:rsid w:val="003B281C"/>
    <w:rsid w:val="003B28A3"/>
    <w:rsid w:val="003B2966"/>
    <w:rsid w:val="003B298A"/>
    <w:rsid w:val="003B29D0"/>
    <w:rsid w:val="003B2A96"/>
    <w:rsid w:val="003B2A9E"/>
    <w:rsid w:val="003B2AA1"/>
    <w:rsid w:val="003B2AC3"/>
    <w:rsid w:val="003B2B1C"/>
    <w:rsid w:val="003B2B9A"/>
    <w:rsid w:val="003B2C4F"/>
    <w:rsid w:val="003B2CF6"/>
    <w:rsid w:val="003B2D28"/>
    <w:rsid w:val="003B2DB7"/>
    <w:rsid w:val="003B2E8B"/>
    <w:rsid w:val="003B2F50"/>
    <w:rsid w:val="003B2F69"/>
    <w:rsid w:val="003B2FBF"/>
    <w:rsid w:val="003B309D"/>
    <w:rsid w:val="003B30F7"/>
    <w:rsid w:val="003B3137"/>
    <w:rsid w:val="003B31F7"/>
    <w:rsid w:val="003B3224"/>
    <w:rsid w:val="003B3246"/>
    <w:rsid w:val="003B3249"/>
    <w:rsid w:val="003B331B"/>
    <w:rsid w:val="003B331F"/>
    <w:rsid w:val="003B3323"/>
    <w:rsid w:val="003B3364"/>
    <w:rsid w:val="003B339A"/>
    <w:rsid w:val="003B3423"/>
    <w:rsid w:val="003B346E"/>
    <w:rsid w:val="003B34EE"/>
    <w:rsid w:val="003B34F5"/>
    <w:rsid w:val="003B3504"/>
    <w:rsid w:val="003B3626"/>
    <w:rsid w:val="003B3641"/>
    <w:rsid w:val="003B37CB"/>
    <w:rsid w:val="003B3811"/>
    <w:rsid w:val="003B3957"/>
    <w:rsid w:val="003B3A1C"/>
    <w:rsid w:val="003B3A31"/>
    <w:rsid w:val="003B3AF2"/>
    <w:rsid w:val="003B3B99"/>
    <w:rsid w:val="003B3B9E"/>
    <w:rsid w:val="003B3BB0"/>
    <w:rsid w:val="003B3C44"/>
    <w:rsid w:val="003B3C46"/>
    <w:rsid w:val="003B3CE6"/>
    <w:rsid w:val="003B3DB7"/>
    <w:rsid w:val="003B3E23"/>
    <w:rsid w:val="003B3E4C"/>
    <w:rsid w:val="003B3F46"/>
    <w:rsid w:val="003B40AE"/>
    <w:rsid w:val="003B416C"/>
    <w:rsid w:val="003B4256"/>
    <w:rsid w:val="003B4478"/>
    <w:rsid w:val="003B44AF"/>
    <w:rsid w:val="003B45C3"/>
    <w:rsid w:val="003B45EC"/>
    <w:rsid w:val="003B47E3"/>
    <w:rsid w:val="003B480F"/>
    <w:rsid w:val="003B4968"/>
    <w:rsid w:val="003B4A60"/>
    <w:rsid w:val="003B4B8C"/>
    <w:rsid w:val="003B4C8D"/>
    <w:rsid w:val="003B4D40"/>
    <w:rsid w:val="003B4D62"/>
    <w:rsid w:val="003B4DB3"/>
    <w:rsid w:val="003B4DC3"/>
    <w:rsid w:val="003B4DC5"/>
    <w:rsid w:val="003B4EFE"/>
    <w:rsid w:val="003B4F18"/>
    <w:rsid w:val="003B4F29"/>
    <w:rsid w:val="003B4F7E"/>
    <w:rsid w:val="003B5001"/>
    <w:rsid w:val="003B503A"/>
    <w:rsid w:val="003B5141"/>
    <w:rsid w:val="003B523C"/>
    <w:rsid w:val="003B523E"/>
    <w:rsid w:val="003B525A"/>
    <w:rsid w:val="003B528E"/>
    <w:rsid w:val="003B52F3"/>
    <w:rsid w:val="003B54E3"/>
    <w:rsid w:val="003B5512"/>
    <w:rsid w:val="003B5531"/>
    <w:rsid w:val="003B55E6"/>
    <w:rsid w:val="003B5604"/>
    <w:rsid w:val="003B560F"/>
    <w:rsid w:val="003B56D3"/>
    <w:rsid w:val="003B572B"/>
    <w:rsid w:val="003B5776"/>
    <w:rsid w:val="003B57D4"/>
    <w:rsid w:val="003B5872"/>
    <w:rsid w:val="003B5948"/>
    <w:rsid w:val="003B5983"/>
    <w:rsid w:val="003B599D"/>
    <w:rsid w:val="003B5A0A"/>
    <w:rsid w:val="003B5A7C"/>
    <w:rsid w:val="003B5A9A"/>
    <w:rsid w:val="003B5AB9"/>
    <w:rsid w:val="003B5AD8"/>
    <w:rsid w:val="003B5B2E"/>
    <w:rsid w:val="003B5B5B"/>
    <w:rsid w:val="003B5BB0"/>
    <w:rsid w:val="003B5D5B"/>
    <w:rsid w:val="003B5DBC"/>
    <w:rsid w:val="003B5E6F"/>
    <w:rsid w:val="003B5F77"/>
    <w:rsid w:val="003B5FF6"/>
    <w:rsid w:val="003B6174"/>
    <w:rsid w:val="003B627E"/>
    <w:rsid w:val="003B6367"/>
    <w:rsid w:val="003B652A"/>
    <w:rsid w:val="003B65C2"/>
    <w:rsid w:val="003B65C8"/>
    <w:rsid w:val="003B65FB"/>
    <w:rsid w:val="003B664D"/>
    <w:rsid w:val="003B6715"/>
    <w:rsid w:val="003B6778"/>
    <w:rsid w:val="003B6864"/>
    <w:rsid w:val="003B691A"/>
    <w:rsid w:val="003B694B"/>
    <w:rsid w:val="003B69B4"/>
    <w:rsid w:val="003B6A39"/>
    <w:rsid w:val="003B6A3F"/>
    <w:rsid w:val="003B6A90"/>
    <w:rsid w:val="003B6C72"/>
    <w:rsid w:val="003B6EF7"/>
    <w:rsid w:val="003B6F8A"/>
    <w:rsid w:val="003B7039"/>
    <w:rsid w:val="003B704B"/>
    <w:rsid w:val="003B7065"/>
    <w:rsid w:val="003B7102"/>
    <w:rsid w:val="003B71D7"/>
    <w:rsid w:val="003B7249"/>
    <w:rsid w:val="003B725E"/>
    <w:rsid w:val="003B729B"/>
    <w:rsid w:val="003B7359"/>
    <w:rsid w:val="003B735E"/>
    <w:rsid w:val="003B738E"/>
    <w:rsid w:val="003B74BA"/>
    <w:rsid w:val="003B75FC"/>
    <w:rsid w:val="003B7634"/>
    <w:rsid w:val="003B76CB"/>
    <w:rsid w:val="003B7725"/>
    <w:rsid w:val="003B7786"/>
    <w:rsid w:val="003B785A"/>
    <w:rsid w:val="003B7876"/>
    <w:rsid w:val="003B7881"/>
    <w:rsid w:val="003B78EF"/>
    <w:rsid w:val="003B79B8"/>
    <w:rsid w:val="003B7CDE"/>
    <w:rsid w:val="003B7D51"/>
    <w:rsid w:val="003B7DB7"/>
    <w:rsid w:val="003B7E7C"/>
    <w:rsid w:val="003B7F3E"/>
    <w:rsid w:val="003B7FC4"/>
    <w:rsid w:val="003C001D"/>
    <w:rsid w:val="003C0055"/>
    <w:rsid w:val="003C0116"/>
    <w:rsid w:val="003C0134"/>
    <w:rsid w:val="003C01D0"/>
    <w:rsid w:val="003C0215"/>
    <w:rsid w:val="003C0224"/>
    <w:rsid w:val="003C0241"/>
    <w:rsid w:val="003C0333"/>
    <w:rsid w:val="003C0346"/>
    <w:rsid w:val="003C037E"/>
    <w:rsid w:val="003C03A4"/>
    <w:rsid w:val="003C041B"/>
    <w:rsid w:val="003C04AE"/>
    <w:rsid w:val="003C0504"/>
    <w:rsid w:val="003C054F"/>
    <w:rsid w:val="003C0597"/>
    <w:rsid w:val="003C06E7"/>
    <w:rsid w:val="003C07F4"/>
    <w:rsid w:val="003C0820"/>
    <w:rsid w:val="003C0845"/>
    <w:rsid w:val="003C0880"/>
    <w:rsid w:val="003C0890"/>
    <w:rsid w:val="003C08ED"/>
    <w:rsid w:val="003C0937"/>
    <w:rsid w:val="003C09B5"/>
    <w:rsid w:val="003C0A97"/>
    <w:rsid w:val="003C0AA4"/>
    <w:rsid w:val="003C0BA0"/>
    <w:rsid w:val="003C0BDC"/>
    <w:rsid w:val="003C0CE3"/>
    <w:rsid w:val="003C0CE7"/>
    <w:rsid w:val="003C0CEA"/>
    <w:rsid w:val="003C0D0B"/>
    <w:rsid w:val="003C0D7C"/>
    <w:rsid w:val="003C0DA3"/>
    <w:rsid w:val="003C0DE8"/>
    <w:rsid w:val="003C0DF0"/>
    <w:rsid w:val="003C0E3E"/>
    <w:rsid w:val="003C101A"/>
    <w:rsid w:val="003C1053"/>
    <w:rsid w:val="003C128E"/>
    <w:rsid w:val="003C12D4"/>
    <w:rsid w:val="003C12E8"/>
    <w:rsid w:val="003C1353"/>
    <w:rsid w:val="003C13A8"/>
    <w:rsid w:val="003C1454"/>
    <w:rsid w:val="003C1455"/>
    <w:rsid w:val="003C1513"/>
    <w:rsid w:val="003C1551"/>
    <w:rsid w:val="003C1589"/>
    <w:rsid w:val="003C158D"/>
    <w:rsid w:val="003C160A"/>
    <w:rsid w:val="003C1670"/>
    <w:rsid w:val="003C16E6"/>
    <w:rsid w:val="003C1734"/>
    <w:rsid w:val="003C177E"/>
    <w:rsid w:val="003C1789"/>
    <w:rsid w:val="003C17F6"/>
    <w:rsid w:val="003C181F"/>
    <w:rsid w:val="003C18AD"/>
    <w:rsid w:val="003C1A79"/>
    <w:rsid w:val="003C1ABA"/>
    <w:rsid w:val="003C1ACC"/>
    <w:rsid w:val="003C1CD5"/>
    <w:rsid w:val="003C1CEE"/>
    <w:rsid w:val="003C1D42"/>
    <w:rsid w:val="003C1D4E"/>
    <w:rsid w:val="003C1D9B"/>
    <w:rsid w:val="003C1E21"/>
    <w:rsid w:val="003C1E40"/>
    <w:rsid w:val="003C208A"/>
    <w:rsid w:val="003C211E"/>
    <w:rsid w:val="003C23AB"/>
    <w:rsid w:val="003C24B9"/>
    <w:rsid w:val="003C259D"/>
    <w:rsid w:val="003C2656"/>
    <w:rsid w:val="003C26A2"/>
    <w:rsid w:val="003C2715"/>
    <w:rsid w:val="003C2774"/>
    <w:rsid w:val="003C2787"/>
    <w:rsid w:val="003C2811"/>
    <w:rsid w:val="003C2A0B"/>
    <w:rsid w:val="003C2A40"/>
    <w:rsid w:val="003C2A48"/>
    <w:rsid w:val="003C2A61"/>
    <w:rsid w:val="003C2A78"/>
    <w:rsid w:val="003C2A7A"/>
    <w:rsid w:val="003C2A7C"/>
    <w:rsid w:val="003C2ADA"/>
    <w:rsid w:val="003C2AFF"/>
    <w:rsid w:val="003C2B81"/>
    <w:rsid w:val="003C2BAA"/>
    <w:rsid w:val="003C2BFC"/>
    <w:rsid w:val="003C2C76"/>
    <w:rsid w:val="003C2D3D"/>
    <w:rsid w:val="003C2D61"/>
    <w:rsid w:val="003C2D7D"/>
    <w:rsid w:val="003C2D8E"/>
    <w:rsid w:val="003C2DD9"/>
    <w:rsid w:val="003C2F19"/>
    <w:rsid w:val="003C2F55"/>
    <w:rsid w:val="003C2F5A"/>
    <w:rsid w:val="003C300C"/>
    <w:rsid w:val="003C31D2"/>
    <w:rsid w:val="003C326D"/>
    <w:rsid w:val="003C3317"/>
    <w:rsid w:val="003C3320"/>
    <w:rsid w:val="003C3326"/>
    <w:rsid w:val="003C3347"/>
    <w:rsid w:val="003C3363"/>
    <w:rsid w:val="003C3384"/>
    <w:rsid w:val="003C33C9"/>
    <w:rsid w:val="003C3452"/>
    <w:rsid w:val="003C3481"/>
    <w:rsid w:val="003C34A5"/>
    <w:rsid w:val="003C3509"/>
    <w:rsid w:val="003C367F"/>
    <w:rsid w:val="003C371B"/>
    <w:rsid w:val="003C37A8"/>
    <w:rsid w:val="003C37B4"/>
    <w:rsid w:val="003C3835"/>
    <w:rsid w:val="003C3A56"/>
    <w:rsid w:val="003C3AA9"/>
    <w:rsid w:val="003C3AC6"/>
    <w:rsid w:val="003C3ACD"/>
    <w:rsid w:val="003C3B15"/>
    <w:rsid w:val="003C3B24"/>
    <w:rsid w:val="003C3B5A"/>
    <w:rsid w:val="003C3CFC"/>
    <w:rsid w:val="003C3D3E"/>
    <w:rsid w:val="003C3D72"/>
    <w:rsid w:val="003C3E05"/>
    <w:rsid w:val="003C3E43"/>
    <w:rsid w:val="003C3F26"/>
    <w:rsid w:val="003C3FC2"/>
    <w:rsid w:val="003C402C"/>
    <w:rsid w:val="003C4138"/>
    <w:rsid w:val="003C4195"/>
    <w:rsid w:val="003C4203"/>
    <w:rsid w:val="003C4242"/>
    <w:rsid w:val="003C425F"/>
    <w:rsid w:val="003C4325"/>
    <w:rsid w:val="003C4381"/>
    <w:rsid w:val="003C43B7"/>
    <w:rsid w:val="003C448C"/>
    <w:rsid w:val="003C44AF"/>
    <w:rsid w:val="003C4554"/>
    <w:rsid w:val="003C46DB"/>
    <w:rsid w:val="003C479E"/>
    <w:rsid w:val="003C47A1"/>
    <w:rsid w:val="003C482F"/>
    <w:rsid w:val="003C4965"/>
    <w:rsid w:val="003C49C8"/>
    <w:rsid w:val="003C4B6E"/>
    <w:rsid w:val="003C4BA6"/>
    <w:rsid w:val="003C4C24"/>
    <w:rsid w:val="003C4C6B"/>
    <w:rsid w:val="003C4C71"/>
    <w:rsid w:val="003C4C8E"/>
    <w:rsid w:val="003C4D2B"/>
    <w:rsid w:val="003C4D52"/>
    <w:rsid w:val="003C4D9F"/>
    <w:rsid w:val="003C4DC1"/>
    <w:rsid w:val="003C4DE7"/>
    <w:rsid w:val="003C4E26"/>
    <w:rsid w:val="003C4F4D"/>
    <w:rsid w:val="003C4F9F"/>
    <w:rsid w:val="003C4FE2"/>
    <w:rsid w:val="003C5024"/>
    <w:rsid w:val="003C50E6"/>
    <w:rsid w:val="003C51D8"/>
    <w:rsid w:val="003C52D2"/>
    <w:rsid w:val="003C550F"/>
    <w:rsid w:val="003C5538"/>
    <w:rsid w:val="003C5549"/>
    <w:rsid w:val="003C55F2"/>
    <w:rsid w:val="003C55FD"/>
    <w:rsid w:val="003C5667"/>
    <w:rsid w:val="003C56D9"/>
    <w:rsid w:val="003C57EB"/>
    <w:rsid w:val="003C5807"/>
    <w:rsid w:val="003C594D"/>
    <w:rsid w:val="003C59EA"/>
    <w:rsid w:val="003C5ABE"/>
    <w:rsid w:val="003C5B44"/>
    <w:rsid w:val="003C5BB2"/>
    <w:rsid w:val="003C5BB3"/>
    <w:rsid w:val="003C5BBA"/>
    <w:rsid w:val="003C5D37"/>
    <w:rsid w:val="003C5D3A"/>
    <w:rsid w:val="003C5E09"/>
    <w:rsid w:val="003C5E14"/>
    <w:rsid w:val="003C5FEB"/>
    <w:rsid w:val="003C60F6"/>
    <w:rsid w:val="003C6152"/>
    <w:rsid w:val="003C6167"/>
    <w:rsid w:val="003C61B8"/>
    <w:rsid w:val="003C61BF"/>
    <w:rsid w:val="003C61CD"/>
    <w:rsid w:val="003C61FD"/>
    <w:rsid w:val="003C629E"/>
    <w:rsid w:val="003C62E1"/>
    <w:rsid w:val="003C62FF"/>
    <w:rsid w:val="003C637A"/>
    <w:rsid w:val="003C63E4"/>
    <w:rsid w:val="003C640B"/>
    <w:rsid w:val="003C6415"/>
    <w:rsid w:val="003C6425"/>
    <w:rsid w:val="003C645C"/>
    <w:rsid w:val="003C64A8"/>
    <w:rsid w:val="003C64AF"/>
    <w:rsid w:val="003C64D8"/>
    <w:rsid w:val="003C64D9"/>
    <w:rsid w:val="003C65A5"/>
    <w:rsid w:val="003C6688"/>
    <w:rsid w:val="003C6695"/>
    <w:rsid w:val="003C66DC"/>
    <w:rsid w:val="003C66E1"/>
    <w:rsid w:val="003C67CD"/>
    <w:rsid w:val="003C6893"/>
    <w:rsid w:val="003C68CF"/>
    <w:rsid w:val="003C696C"/>
    <w:rsid w:val="003C69BC"/>
    <w:rsid w:val="003C6BF4"/>
    <w:rsid w:val="003C6C1D"/>
    <w:rsid w:val="003C6C88"/>
    <w:rsid w:val="003C6CA4"/>
    <w:rsid w:val="003C6CAD"/>
    <w:rsid w:val="003C6D4F"/>
    <w:rsid w:val="003C6DDB"/>
    <w:rsid w:val="003C6E18"/>
    <w:rsid w:val="003C70B6"/>
    <w:rsid w:val="003C7185"/>
    <w:rsid w:val="003C7189"/>
    <w:rsid w:val="003C71F3"/>
    <w:rsid w:val="003C71FF"/>
    <w:rsid w:val="003C7266"/>
    <w:rsid w:val="003C7277"/>
    <w:rsid w:val="003C7298"/>
    <w:rsid w:val="003C72C1"/>
    <w:rsid w:val="003C72ED"/>
    <w:rsid w:val="003C7569"/>
    <w:rsid w:val="003C762A"/>
    <w:rsid w:val="003C762D"/>
    <w:rsid w:val="003C7708"/>
    <w:rsid w:val="003C77BC"/>
    <w:rsid w:val="003C7880"/>
    <w:rsid w:val="003C78C6"/>
    <w:rsid w:val="003C78F6"/>
    <w:rsid w:val="003C793D"/>
    <w:rsid w:val="003C796E"/>
    <w:rsid w:val="003C7A07"/>
    <w:rsid w:val="003C7A9C"/>
    <w:rsid w:val="003C7B44"/>
    <w:rsid w:val="003C7B83"/>
    <w:rsid w:val="003C7C9B"/>
    <w:rsid w:val="003C7CCE"/>
    <w:rsid w:val="003C7CE5"/>
    <w:rsid w:val="003C7CED"/>
    <w:rsid w:val="003C7D06"/>
    <w:rsid w:val="003C7D0B"/>
    <w:rsid w:val="003C7DE8"/>
    <w:rsid w:val="003C7DEC"/>
    <w:rsid w:val="003C7FA7"/>
    <w:rsid w:val="003C7FFB"/>
    <w:rsid w:val="003D0001"/>
    <w:rsid w:val="003D00A3"/>
    <w:rsid w:val="003D00E1"/>
    <w:rsid w:val="003D00F0"/>
    <w:rsid w:val="003D019A"/>
    <w:rsid w:val="003D01C4"/>
    <w:rsid w:val="003D026C"/>
    <w:rsid w:val="003D0326"/>
    <w:rsid w:val="003D03CF"/>
    <w:rsid w:val="003D0505"/>
    <w:rsid w:val="003D0589"/>
    <w:rsid w:val="003D059B"/>
    <w:rsid w:val="003D0610"/>
    <w:rsid w:val="003D0633"/>
    <w:rsid w:val="003D0667"/>
    <w:rsid w:val="003D06E4"/>
    <w:rsid w:val="003D076D"/>
    <w:rsid w:val="003D07D0"/>
    <w:rsid w:val="003D07D9"/>
    <w:rsid w:val="003D0829"/>
    <w:rsid w:val="003D082B"/>
    <w:rsid w:val="003D0845"/>
    <w:rsid w:val="003D0853"/>
    <w:rsid w:val="003D0863"/>
    <w:rsid w:val="003D096E"/>
    <w:rsid w:val="003D09B3"/>
    <w:rsid w:val="003D0A3A"/>
    <w:rsid w:val="003D0A95"/>
    <w:rsid w:val="003D0B45"/>
    <w:rsid w:val="003D0BDF"/>
    <w:rsid w:val="003D0C43"/>
    <w:rsid w:val="003D0D93"/>
    <w:rsid w:val="003D0D9B"/>
    <w:rsid w:val="003D0E1D"/>
    <w:rsid w:val="003D0E83"/>
    <w:rsid w:val="003D0EB8"/>
    <w:rsid w:val="003D0F0C"/>
    <w:rsid w:val="003D0F67"/>
    <w:rsid w:val="003D108E"/>
    <w:rsid w:val="003D10CB"/>
    <w:rsid w:val="003D11AD"/>
    <w:rsid w:val="003D11BF"/>
    <w:rsid w:val="003D121F"/>
    <w:rsid w:val="003D1299"/>
    <w:rsid w:val="003D1306"/>
    <w:rsid w:val="003D1357"/>
    <w:rsid w:val="003D1446"/>
    <w:rsid w:val="003D159E"/>
    <w:rsid w:val="003D15BD"/>
    <w:rsid w:val="003D15E4"/>
    <w:rsid w:val="003D1654"/>
    <w:rsid w:val="003D1709"/>
    <w:rsid w:val="003D1A24"/>
    <w:rsid w:val="003D1A5F"/>
    <w:rsid w:val="003D1A7A"/>
    <w:rsid w:val="003D1AC5"/>
    <w:rsid w:val="003D1AFD"/>
    <w:rsid w:val="003D1B0E"/>
    <w:rsid w:val="003D1BF9"/>
    <w:rsid w:val="003D1C37"/>
    <w:rsid w:val="003D1CBF"/>
    <w:rsid w:val="003D1D7B"/>
    <w:rsid w:val="003D1DAF"/>
    <w:rsid w:val="003D1DB4"/>
    <w:rsid w:val="003D1EDC"/>
    <w:rsid w:val="003D1EE0"/>
    <w:rsid w:val="003D1FB5"/>
    <w:rsid w:val="003D203B"/>
    <w:rsid w:val="003D2049"/>
    <w:rsid w:val="003D2246"/>
    <w:rsid w:val="003D226B"/>
    <w:rsid w:val="003D2295"/>
    <w:rsid w:val="003D22BF"/>
    <w:rsid w:val="003D23A1"/>
    <w:rsid w:val="003D23CF"/>
    <w:rsid w:val="003D23D1"/>
    <w:rsid w:val="003D2411"/>
    <w:rsid w:val="003D2419"/>
    <w:rsid w:val="003D24B1"/>
    <w:rsid w:val="003D24CF"/>
    <w:rsid w:val="003D24FB"/>
    <w:rsid w:val="003D2533"/>
    <w:rsid w:val="003D25F2"/>
    <w:rsid w:val="003D2606"/>
    <w:rsid w:val="003D2633"/>
    <w:rsid w:val="003D2731"/>
    <w:rsid w:val="003D281B"/>
    <w:rsid w:val="003D2856"/>
    <w:rsid w:val="003D2894"/>
    <w:rsid w:val="003D28CD"/>
    <w:rsid w:val="003D28F5"/>
    <w:rsid w:val="003D2AE9"/>
    <w:rsid w:val="003D2AF9"/>
    <w:rsid w:val="003D2B03"/>
    <w:rsid w:val="003D2B12"/>
    <w:rsid w:val="003D2C0D"/>
    <w:rsid w:val="003D2C7D"/>
    <w:rsid w:val="003D2E06"/>
    <w:rsid w:val="003D2E67"/>
    <w:rsid w:val="003D2E8E"/>
    <w:rsid w:val="003D2F2A"/>
    <w:rsid w:val="003D3024"/>
    <w:rsid w:val="003D305E"/>
    <w:rsid w:val="003D30F3"/>
    <w:rsid w:val="003D31B6"/>
    <w:rsid w:val="003D336F"/>
    <w:rsid w:val="003D33CD"/>
    <w:rsid w:val="003D3449"/>
    <w:rsid w:val="003D349A"/>
    <w:rsid w:val="003D3566"/>
    <w:rsid w:val="003D35B2"/>
    <w:rsid w:val="003D36D2"/>
    <w:rsid w:val="003D37BF"/>
    <w:rsid w:val="003D38C9"/>
    <w:rsid w:val="003D3906"/>
    <w:rsid w:val="003D396E"/>
    <w:rsid w:val="003D3987"/>
    <w:rsid w:val="003D3AE4"/>
    <w:rsid w:val="003D3B83"/>
    <w:rsid w:val="003D3CE3"/>
    <w:rsid w:val="003D3D47"/>
    <w:rsid w:val="003D3DE9"/>
    <w:rsid w:val="003D3EAA"/>
    <w:rsid w:val="003D3F2A"/>
    <w:rsid w:val="003D3F53"/>
    <w:rsid w:val="003D3FFA"/>
    <w:rsid w:val="003D4161"/>
    <w:rsid w:val="003D41EE"/>
    <w:rsid w:val="003D425C"/>
    <w:rsid w:val="003D42EC"/>
    <w:rsid w:val="003D4441"/>
    <w:rsid w:val="003D4446"/>
    <w:rsid w:val="003D4521"/>
    <w:rsid w:val="003D46C7"/>
    <w:rsid w:val="003D46E7"/>
    <w:rsid w:val="003D4783"/>
    <w:rsid w:val="003D47D3"/>
    <w:rsid w:val="003D47F5"/>
    <w:rsid w:val="003D4823"/>
    <w:rsid w:val="003D4845"/>
    <w:rsid w:val="003D4A1B"/>
    <w:rsid w:val="003D4A93"/>
    <w:rsid w:val="003D4B1A"/>
    <w:rsid w:val="003D4C1D"/>
    <w:rsid w:val="003D4C72"/>
    <w:rsid w:val="003D4C86"/>
    <w:rsid w:val="003D4CB6"/>
    <w:rsid w:val="003D4D91"/>
    <w:rsid w:val="003D4DC5"/>
    <w:rsid w:val="003D4DE1"/>
    <w:rsid w:val="003D4DF5"/>
    <w:rsid w:val="003D4E12"/>
    <w:rsid w:val="003D4E9C"/>
    <w:rsid w:val="003D4EBF"/>
    <w:rsid w:val="003D4FB5"/>
    <w:rsid w:val="003D4FB8"/>
    <w:rsid w:val="003D4FF3"/>
    <w:rsid w:val="003D50DF"/>
    <w:rsid w:val="003D516B"/>
    <w:rsid w:val="003D52D0"/>
    <w:rsid w:val="003D52F4"/>
    <w:rsid w:val="003D5317"/>
    <w:rsid w:val="003D5382"/>
    <w:rsid w:val="003D5424"/>
    <w:rsid w:val="003D5495"/>
    <w:rsid w:val="003D54B7"/>
    <w:rsid w:val="003D54D5"/>
    <w:rsid w:val="003D558C"/>
    <w:rsid w:val="003D55BB"/>
    <w:rsid w:val="003D55F4"/>
    <w:rsid w:val="003D5634"/>
    <w:rsid w:val="003D5734"/>
    <w:rsid w:val="003D57A2"/>
    <w:rsid w:val="003D57E2"/>
    <w:rsid w:val="003D58F8"/>
    <w:rsid w:val="003D59AA"/>
    <w:rsid w:val="003D59C1"/>
    <w:rsid w:val="003D59EC"/>
    <w:rsid w:val="003D5AF0"/>
    <w:rsid w:val="003D5B99"/>
    <w:rsid w:val="003D5BC5"/>
    <w:rsid w:val="003D5E2D"/>
    <w:rsid w:val="003D5E85"/>
    <w:rsid w:val="003D5EAE"/>
    <w:rsid w:val="003D5F63"/>
    <w:rsid w:val="003D60C5"/>
    <w:rsid w:val="003D60D7"/>
    <w:rsid w:val="003D61D2"/>
    <w:rsid w:val="003D627D"/>
    <w:rsid w:val="003D633F"/>
    <w:rsid w:val="003D63A6"/>
    <w:rsid w:val="003D6461"/>
    <w:rsid w:val="003D6476"/>
    <w:rsid w:val="003D6480"/>
    <w:rsid w:val="003D661E"/>
    <w:rsid w:val="003D6629"/>
    <w:rsid w:val="003D66C0"/>
    <w:rsid w:val="003D670E"/>
    <w:rsid w:val="003D674F"/>
    <w:rsid w:val="003D6854"/>
    <w:rsid w:val="003D68A6"/>
    <w:rsid w:val="003D698D"/>
    <w:rsid w:val="003D6A47"/>
    <w:rsid w:val="003D6B4C"/>
    <w:rsid w:val="003D6BC8"/>
    <w:rsid w:val="003D6BF4"/>
    <w:rsid w:val="003D6C16"/>
    <w:rsid w:val="003D6C26"/>
    <w:rsid w:val="003D6C5F"/>
    <w:rsid w:val="003D6C61"/>
    <w:rsid w:val="003D6C72"/>
    <w:rsid w:val="003D6C73"/>
    <w:rsid w:val="003D6D64"/>
    <w:rsid w:val="003D6E01"/>
    <w:rsid w:val="003D6E79"/>
    <w:rsid w:val="003D6F66"/>
    <w:rsid w:val="003D6FAE"/>
    <w:rsid w:val="003D7059"/>
    <w:rsid w:val="003D7088"/>
    <w:rsid w:val="003D7093"/>
    <w:rsid w:val="003D713E"/>
    <w:rsid w:val="003D71A2"/>
    <w:rsid w:val="003D71A9"/>
    <w:rsid w:val="003D71CD"/>
    <w:rsid w:val="003D71F8"/>
    <w:rsid w:val="003D729D"/>
    <w:rsid w:val="003D72A3"/>
    <w:rsid w:val="003D73AA"/>
    <w:rsid w:val="003D73D0"/>
    <w:rsid w:val="003D747B"/>
    <w:rsid w:val="003D7546"/>
    <w:rsid w:val="003D75F7"/>
    <w:rsid w:val="003D7686"/>
    <w:rsid w:val="003D76CE"/>
    <w:rsid w:val="003D76E5"/>
    <w:rsid w:val="003D7781"/>
    <w:rsid w:val="003D77C7"/>
    <w:rsid w:val="003D7808"/>
    <w:rsid w:val="003D7839"/>
    <w:rsid w:val="003D7867"/>
    <w:rsid w:val="003D794D"/>
    <w:rsid w:val="003D7A3E"/>
    <w:rsid w:val="003D7A86"/>
    <w:rsid w:val="003D7CBD"/>
    <w:rsid w:val="003D7CE0"/>
    <w:rsid w:val="003D7EA4"/>
    <w:rsid w:val="003D7FFA"/>
    <w:rsid w:val="003E0008"/>
    <w:rsid w:val="003E0019"/>
    <w:rsid w:val="003E0067"/>
    <w:rsid w:val="003E00A1"/>
    <w:rsid w:val="003E00B5"/>
    <w:rsid w:val="003E0101"/>
    <w:rsid w:val="003E0102"/>
    <w:rsid w:val="003E01BC"/>
    <w:rsid w:val="003E027F"/>
    <w:rsid w:val="003E02E5"/>
    <w:rsid w:val="003E0352"/>
    <w:rsid w:val="003E035A"/>
    <w:rsid w:val="003E0387"/>
    <w:rsid w:val="003E03CD"/>
    <w:rsid w:val="003E03CE"/>
    <w:rsid w:val="003E04CF"/>
    <w:rsid w:val="003E050C"/>
    <w:rsid w:val="003E0563"/>
    <w:rsid w:val="003E05CB"/>
    <w:rsid w:val="003E06CD"/>
    <w:rsid w:val="003E06EE"/>
    <w:rsid w:val="003E0903"/>
    <w:rsid w:val="003E093F"/>
    <w:rsid w:val="003E097C"/>
    <w:rsid w:val="003E099D"/>
    <w:rsid w:val="003E0A64"/>
    <w:rsid w:val="003E0A93"/>
    <w:rsid w:val="003E0B06"/>
    <w:rsid w:val="003E0B08"/>
    <w:rsid w:val="003E0B4D"/>
    <w:rsid w:val="003E0BC7"/>
    <w:rsid w:val="003E0BDF"/>
    <w:rsid w:val="003E0CD3"/>
    <w:rsid w:val="003E0EF0"/>
    <w:rsid w:val="003E10A6"/>
    <w:rsid w:val="003E10AE"/>
    <w:rsid w:val="003E1127"/>
    <w:rsid w:val="003E12C6"/>
    <w:rsid w:val="003E12E9"/>
    <w:rsid w:val="003E14E5"/>
    <w:rsid w:val="003E157D"/>
    <w:rsid w:val="003E1605"/>
    <w:rsid w:val="003E1618"/>
    <w:rsid w:val="003E161E"/>
    <w:rsid w:val="003E16F5"/>
    <w:rsid w:val="003E171E"/>
    <w:rsid w:val="003E17AB"/>
    <w:rsid w:val="003E17FC"/>
    <w:rsid w:val="003E18FE"/>
    <w:rsid w:val="003E190C"/>
    <w:rsid w:val="003E1AC7"/>
    <w:rsid w:val="003E1AE5"/>
    <w:rsid w:val="003E1AF8"/>
    <w:rsid w:val="003E1B1F"/>
    <w:rsid w:val="003E1BBE"/>
    <w:rsid w:val="003E1BE7"/>
    <w:rsid w:val="003E1C2E"/>
    <w:rsid w:val="003E1C92"/>
    <w:rsid w:val="003E1CA8"/>
    <w:rsid w:val="003E1CD6"/>
    <w:rsid w:val="003E1CE5"/>
    <w:rsid w:val="003E1E80"/>
    <w:rsid w:val="003E1EA9"/>
    <w:rsid w:val="003E1FC0"/>
    <w:rsid w:val="003E1FF2"/>
    <w:rsid w:val="003E2003"/>
    <w:rsid w:val="003E2060"/>
    <w:rsid w:val="003E2085"/>
    <w:rsid w:val="003E2134"/>
    <w:rsid w:val="003E217C"/>
    <w:rsid w:val="003E21E2"/>
    <w:rsid w:val="003E226A"/>
    <w:rsid w:val="003E236A"/>
    <w:rsid w:val="003E237F"/>
    <w:rsid w:val="003E23BD"/>
    <w:rsid w:val="003E244C"/>
    <w:rsid w:val="003E254B"/>
    <w:rsid w:val="003E25A3"/>
    <w:rsid w:val="003E2623"/>
    <w:rsid w:val="003E26C7"/>
    <w:rsid w:val="003E2704"/>
    <w:rsid w:val="003E2794"/>
    <w:rsid w:val="003E27D5"/>
    <w:rsid w:val="003E28DE"/>
    <w:rsid w:val="003E2A13"/>
    <w:rsid w:val="003E2A20"/>
    <w:rsid w:val="003E2A54"/>
    <w:rsid w:val="003E2A8F"/>
    <w:rsid w:val="003E2A9E"/>
    <w:rsid w:val="003E2AF9"/>
    <w:rsid w:val="003E2BF3"/>
    <w:rsid w:val="003E2C1C"/>
    <w:rsid w:val="003E2C6E"/>
    <w:rsid w:val="003E2CC7"/>
    <w:rsid w:val="003E2DC3"/>
    <w:rsid w:val="003E2E44"/>
    <w:rsid w:val="003E2F36"/>
    <w:rsid w:val="003E2FF0"/>
    <w:rsid w:val="003E30A0"/>
    <w:rsid w:val="003E30AE"/>
    <w:rsid w:val="003E30EB"/>
    <w:rsid w:val="003E312D"/>
    <w:rsid w:val="003E3317"/>
    <w:rsid w:val="003E3335"/>
    <w:rsid w:val="003E3442"/>
    <w:rsid w:val="003E3454"/>
    <w:rsid w:val="003E345D"/>
    <w:rsid w:val="003E3615"/>
    <w:rsid w:val="003E366C"/>
    <w:rsid w:val="003E380A"/>
    <w:rsid w:val="003E3925"/>
    <w:rsid w:val="003E3937"/>
    <w:rsid w:val="003E39E3"/>
    <w:rsid w:val="003E3A2C"/>
    <w:rsid w:val="003E3A47"/>
    <w:rsid w:val="003E3A67"/>
    <w:rsid w:val="003E3AC6"/>
    <w:rsid w:val="003E3B26"/>
    <w:rsid w:val="003E3BD9"/>
    <w:rsid w:val="003E3CD9"/>
    <w:rsid w:val="003E3D0F"/>
    <w:rsid w:val="003E3D15"/>
    <w:rsid w:val="003E3D99"/>
    <w:rsid w:val="003E3DC6"/>
    <w:rsid w:val="003E3E29"/>
    <w:rsid w:val="003E3F1B"/>
    <w:rsid w:val="003E3F4C"/>
    <w:rsid w:val="003E4081"/>
    <w:rsid w:val="003E4100"/>
    <w:rsid w:val="003E41AB"/>
    <w:rsid w:val="003E41E6"/>
    <w:rsid w:val="003E42A9"/>
    <w:rsid w:val="003E438F"/>
    <w:rsid w:val="003E43AE"/>
    <w:rsid w:val="003E43C8"/>
    <w:rsid w:val="003E43E8"/>
    <w:rsid w:val="003E4420"/>
    <w:rsid w:val="003E444D"/>
    <w:rsid w:val="003E4513"/>
    <w:rsid w:val="003E46DC"/>
    <w:rsid w:val="003E4738"/>
    <w:rsid w:val="003E47F1"/>
    <w:rsid w:val="003E4920"/>
    <w:rsid w:val="003E4984"/>
    <w:rsid w:val="003E49B0"/>
    <w:rsid w:val="003E49B2"/>
    <w:rsid w:val="003E49E1"/>
    <w:rsid w:val="003E4C09"/>
    <w:rsid w:val="003E4C1C"/>
    <w:rsid w:val="003E4DB5"/>
    <w:rsid w:val="003E4E26"/>
    <w:rsid w:val="003E4EB6"/>
    <w:rsid w:val="003E4F26"/>
    <w:rsid w:val="003E4FB8"/>
    <w:rsid w:val="003E4FC7"/>
    <w:rsid w:val="003E4FDB"/>
    <w:rsid w:val="003E50C9"/>
    <w:rsid w:val="003E50D3"/>
    <w:rsid w:val="003E50D5"/>
    <w:rsid w:val="003E513B"/>
    <w:rsid w:val="003E515B"/>
    <w:rsid w:val="003E5584"/>
    <w:rsid w:val="003E5636"/>
    <w:rsid w:val="003E568F"/>
    <w:rsid w:val="003E56E3"/>
    <w:rsid w:val="003E57B9"/>
    <w:rsid w:val="003E57F2"/>
    <w:rsid w:val="003E589D"/>
    <w:rsid w:val="003E58D9"/>
    <w:rsid w:val="003E58E9"/>
    <w:rsid w:val="003E5A72"/>
    <w:rsid w:val="003E5AE6"/>
    <w:rsid w:val="003E5B56"/>
    <w:rsid w:val="003E5C7B"/>
    <w:rsid w:val="003E5D87"/>
    <w:rsid w:val="003E5DDB"/>
    <w:rsid w:val="003E5E28"/>
    <w:rsid w:val="003E5E3F"/>
    <w:rsid w:val="003E5E90"/>
    <w:rsid w:val="003E5F24"/>
    <w:rsid w:val="003E5FB1"/>
    <w:rsid w:val="003E6046"/>
    <w:rsid w:val="003E6097"/>
    <w:rsid w:val="003E60DD"/>
    <w:rsid w:val="003E612E"/>
    <w:rsid w:val="003E61FD"/>
    <w:rsid w:val="003E6254"/>
    <w:rsid w:val="003E6342"/>
    <w:rsid w:val="003E648A"/>
    <w:rsid w:val="003E6618"/>
    <w:rsid w:val="003E661A"/>
    <w:rsid w:val="003E66DC"/>
    <w:rsid w:val="003E66DE"/>
    <w:rsid w:val="003E66FA"/>
    <w:rsid w:val="003E678B"/>
    <w:rsid w:val="003E685F"/>
    <w:rsid w:val="003E6890"/>
    <w:rsid w:val="003E6908"/>
    <w:rsid w:val="003E69A9"/>
    <w:rsid w:val="003E69EF"/>
    <w:rsid w:val="003E6AB3"/>
    <w:rsid w:val="003E6B80"/>
    <w:rsid w:val="003E6C94"/>
    <w:rsid w:val="003E6DAA"/>
    <w:rsid w:val="003E6E8A"/>
    <w:rsid w:val="003E6ECF"/>
    <w:rsid w:val="003E6EE5"/>
    <w:rsid w:val="003E705C"/>
    <w:rsid w:val="003E7162"/>
    <w:rsid w:val="003E71A9"/>
    <w:rsid w:val="003E726E"/>
    <w:rsid w:val="003E727D"/>
    <w:rsid w:val="003E72DF"/>
    <w:rsid w:val="003E73F6"/>
    <w:rsid w:val="003E740D"/>
    <w:rsid w:val="003E743D"/>
    <w:rsid w:val="003E7496"/>
    <w:rsid w:val="003E74C2"/>
    <w:rsid w:val="003E77CB"/>
    <w:rsid w:val="003E7B15"/>
    <w:rsid w:val="003E7B4E"/>
    <w:rsid w:val="003E7B8D"/>
    <w:rsid w:val="003E7D08"/>
    <w:rsid w:val="003E7D36"/>
    <w:rsid w:val="003F00C0"/>
    <w:rsid w:val="003F0113"/>
    <w:rsid w:val="003F0237"/>
    <w:rsid w:val="003F02F6"/>
    <w:rsid w:val="003F0432"/>
    <w:rsid w:val="003F046D"/>
    <w:rsid w:val="003F0488"/>
    <w:rsid w:val="003F048F"/>
    <w:rsid w:val="003F04A0"/>
    <w:rsid w:val="003F04DC"/>
    <w:rsid w:val="003F05F2"/>
    <w:rsid w:val="003F09C6"/>
    <w:rsid w:val="003F0A69"/>
    <w:rsid w:val="003F0B35"/>
    <w:rsid w:val="003F0C0D"/>
    <w:rsid w:val="003F0C3C"/>
    <w:rsid w:val="003F0D09"/>
    <w:rsid w:val="003F0D30"/>
    <w:rsid w:val="003F0DB9"/>
    <w:rsid w:val="003F0E26"/>
    <w:rsid w:val="003F0E52"/>
    <w:rsid w:val="003F0E83"/>
    <w:rsid w:val="003F0EB4"/>
    <w:rsid w:val="003F0EEB"/>
    <w:rsid w:val="003F0FFF"/>
    <w:rsid w:val="003F107C"/>
    <w:rsid w:val="003F10B2"/>
    <w:rsid w:val="003F10C5"/>
    <w:rsid w:val="003F10CC"/>
    <w:rsid w:val="003F10F8"/>
    <w:rsid w:val="003F1130"/>
    <w:rsid w:val="003F1257"/>
    <w:rsid w:val="003F1308"/>
    <w:rsid w:val="003F132A"/>
    <w:rsid w:val="003F13DE"/>
    <w:rsid w:val="003F1534"/>
    <w:rsid w:val="003F15A5"/>
    <w:rsid w:val="003F1602"/>
    <w:rsid w:val="003F1753"/>
    <w:rsid w:val="003F1755"/>
    <w:rsid w:val="003F18DB"/>
    <w:rsid w:val="003F18E2"/>
    <w:rsid w:val="003F192D"/>
    <w:rsid w:val="003F19FC"/>
    <w:rsid w:val="003F1A59"/>
    <w:rsid w:val="003F1ACB"/>
    <w:rsid w:val="003F1B59"/>
    <w:rsid w:val="003F1C05"/>
    <w:rsid w:val="003F1C6A"/>
    <w:rsid w:val="003F1C7B"/>
    <w:rsid w:val="003F1C83"/>
    <w:rsid w:val="003F1D14"/>
    <w:rsid w:val="003F1D9E"/>
    <w:rsid w:val="003F1DC7"/>
    <w:rsid w:val="003F1DE7"/>
    <w:rsid w:val="003F1DE9"/>
    <w:rsid w:val="003F1E7F"/>
    <w:rsid w:val="003F1EAE"/>
    <w:rsid w:val="003F1F1E"/>
    <w:rsid w:val="003F1F75"/>
    <w:rsid w:val="003F20CF"/>
    <w:rsid w:val="003F20FB"/>
    <w:rsid w:val="003F2273"/>
    <w:rsid w:val="003F22B6"/>
    <w:rsid w:val="003F23A9"/>
    <w:rsid w:val="003F2485"/>
    <w:rsid w:val="003F24B3"/>
    <w:rsid w:val="003F2556"/>
    <w:rsid w:val="003F2610"/>
    <w:rsid w:val="003F2677"/>
    <w:rsid w:val="003F269F"/>
    <w:rsid w:val="003F270C"/>
    <w:rsid w:val="003F27F5"/>
    <w:rsid w:val="003F2999"/>
    <w:rsid w:val="003F29B3"/>
    <w:rsid w:val="003F29E8"/>
    <w:rsid w:val="003F2B39"/>
    <w:rsid w:val="003F2B5B"/>
    <w:rsid w:val="003F2BEF"/>
    <w:rsid w:val="003F2C56"/>
    <w:rsid w:val="003F2CDF"/>
    <w:rsid w:val="003F2DC4"/>
    <w:rsid w:val="003F2E6D"/>
    <w:rsid w:val="003F2EED"/>
    <w:rsid w:val="003F2F3B"/>
    <w:rsid w:val="003F305A"/>
    <w:rsid w:val="003F30B8"/>
    <w:rsid w:val="003F3167"/>
    <w:rsid w:val="003F3181"/>
    <w:rsid w:val="003F3220"/>
    <w:rsid w:val="003F333E"/>
    <w:rsid w:val="003F33B7"/>
    <w:rsid w:val="003F3565"/>
    <w:rsid w:val="003F35BE"/>
    <w:rsid w:val="003F374B"/>
    <w:rsid w:val="003F3774"/>
    <w:rsid w:val="003F389F"/>
    <w:rsid w:val="003F38B2"/>
    <w:rsid w:val="003F3934"/>
    <w:rsid w:val="003F393C"/>
    <w:rsid w:val="003F39CC"/>
    <w:rsid w:val="003F3AD9"/>
    <w:rsid w:val="003F3B08"/>
    <w:rsid w:val="003F3B62"/>
    <w:rsid w:val="003F3B67"/>
    <w:rsid w:val="003F3B77"/>
    <w:rsid w:val="003F3BF7"/>
    <w:rsid w:val="003F3C13"/>
    <w:rsid w:val="003F3CE4"/>
    <w:rsid w:val="003F3DAA"/>
    <w:rsid w:val="003F3DD4"/>
    <w:rsid w:val="003F3DFB"/>
    <w:rsid w:val="003F3ED6"/>
    <w:rsid w:val="003F3EE7"/>
    <w:rsid w:val="003F3EF2"/>
    <w:rsid w:val="003F3F09"/>
    <w:rsid w:val="003F402C"/>
    <w:rsid w:val="003F403F"/>
    <w:rsid w:val="003F4091"/>
    <w:rsid w:val="003F409E"/>
    <w:rsid w:val="003F412A"/>
    <w:rsid w:val="003F415D"/>
    <w:rsid w:val="003F41E8"/>
    <w:rsid w:val="003F42BA"/>
    <w:rsid w:val="003F42DB"/>
    <w:rsid w:val="003F43AD"/>
    <w:rsid w:val="003F43DB"/>
    <w:rsid w:val="003F443B"/>
    <w:rsid w:val="003F44B1"/>
    <w:rsid w:val="003F44BD"/>
    <w:rsid w:val="003F451F"/>
    <w:rsid w:val="003F458A"/>
    <w:rsid w:val="003F4597"/>
    <w:rsid w:val="003F45E7"/>
    <w:rsid w:val="003F45F1"/>
    <w:rsid w:val="003F4653"/>
    <w:rsid w:val="003F46DB"/>
    <w:rsid w:val="003F4703"/>
    <w:rsid w:val="003F4780"/>
    <w:rsid w:val="003F49BB"/>
    <w:rsid w:val="003F49F5"/>
    <w:rsid w:val="003F4A38"/>
    <w:rsid w:val="003F4AFB"/>
    <w:rsid w:val="003F4B38"/>
    <w:rsid w:val="003F4B54"/>
    <w:rsid w:val="003F4E09"/>
    <w:rsid w:val="003F4E68"/>
    <w:rsid w:val="003F4F55"/>
    <w:rsid w:val="003F4FEC"/>
    <w:rsid w:val="003F50F0"/>
    <w:rsid w:val="003F511E"/>
    <w:rsid w:val="003F5187"/>
    <w:rsid w:val="003F51BE"/>
    <w:rsid w:val="003F5245"/>
    <w:rsid w:val="003F526E"/>
    <w:rsid w:val="003F537B"/>
    <w:rsid w:val="003F538E"/>
    <w:rsid w:val="003F5395"/>
    <w:rsid w:val="003F53D5"/>
    <w:rsid w:val="003F53F0"/>
    <w:rsid w:val="003F5465"/>
    <w:rsid w:val="003F5577"/>
    <w:rsid w:val="003F5591"/>
    <w:rsid w:val="003F5594"/>
    <w:rsid w:val="003F56BB"/>
    <w:rsid w:val="003F572C"/>
    <w:rsid w:val="003F585C"/>
    <w:rsid w:val="003F585D"/>
    <w:rsid w:val="003F5917"/>
    <w:rsid w:val="003F59AA"/>
    <w:rsid w:val="003F59E8"/>
    <w:rsid w:val="003F5A2D"/>
    <w:rsid w:val="003F5A8C"/>
    <w:rsid w:val="003F5ACC"/>
    <w:rsid w:val="003F5AFD"/>
    <w:rsid w:val="003F5D79"/>
    <w:rsid w:val="003F5D82"/>
    <w:rsid w:val="003F5E0A"/>
    <w:rsid w:val="003F5EB1"/>
    <w:rsid w:val="003F5FB5"/>
    <w:rsid w:val="003F6016"/>
    <w:rsid w:val="003F616B"/>
    <w:rsid w:val="003F61CC"/>
    <w:rsid w:val="003F61EC"/>
    <w:rsid w:val="003F624D"/>
    <w:rsid w:val="003F62D1"/>
    <w:rsid w:val="003F62F2"/>
    <w:rsid w:val="003F648F"/>
    <w:rsid w:val="003F6560"/>
    <w:rsid w:val="003F6676"/>
    <w:rsid w:val="003F66A2"/>
    <w:rsid w:val="003F66CB"/>
    <w:rsid w:val="003F67CE"/>
    <w:rsid w:val="003F68AB"/>
    <w:rsid w:val="003F69CE"/>
    <w:rsid w:val="003F6A53"/>
    <w:rsid w:val="003F6C23"/>
    <w:rsid w:val="003F6C80"/>
    <w:rsid w:val="003F6D50"/>
    <w:rsid w:val="003F6DF0"/>
    <w:rsid w:val="003F6DFA"/>
    <w:rsid w:val="003F6E6D"/>
    <w:rsid w:val="003F6EB5"/>
    <w:rsid w:val="003F6F2A"/>
    <w:rsid w:val="003F6F8E"/>
    <w:rsid w:val="003F71C8"/>
    <w:rsid w:val="003F7217"/>
    <w:rsid w:val="003F727E"/>
    <w:rsid w:val="003F7295"/>
    <w:rsid w:val="003F736F"/>
    <w:rsid w:val="003F73A6"/>
    <w:rsid w:val="003F747F"/>
    <w:rsid w:val="003F7505"/>
    <w:rsid w:val="003F7567"/>
    <w:rsid w:val="003F75B9"/>
    <w:rsid w:val="003F75BB"/>
    <w:rsid w:val="003F7704"/>
    <w:rsid w:val="003F7780"/>
    <w:rsid w:val="003F7892"/>
    <w:rsid w:val="003F78D8"/>
    <w:rsid w:val="003F78F6"/>
    <w:rsid w:val="003F796A"/>
    <w:rsid w:val="003F798D"/>
    <w:rsid w:val="003F7997"/>
    <w:rsid w:val="003F79CE"/>
    <w:rsid w:val="003F7AC0"/>
    <w:rsid w:val="003F7AE4"/>
    <w:rsid w:val="003F7B4E"/>
    <w:rsid w:val="003F7C1E"/>
    <w:rsid w:val="003F7C55"/>
    <w:rsid w:val="003F7CAF"/>
    <w:rsid w:val="003F7D8F"/>
    <w:rsid w:val="003F7D9D"/>
    <w:rsid w:val="003F7DD9"/>
    <w:rsid w:val="003F7E2A"/>
    <w:rsid w:val="003F7E2E"/>
    <w:rsid w:val="003F7E86"/>
    <w:rsid w:val="003F7F02"/>
    <w:rsid w:val="00400097"/>
    <w:rsid w:val="0040009F"/>
    <w:rsid w:val="0040010B"/>
    <w:rsid w:val="004003EE"/>
    <w:rsid w:val="0040049A"/>
    <w:rsid w:val="00400617"/>
    <w:rsid w:val="00400659"/>
    <w:rsid w:val="004006CA"/>
    <w:rsid w:val="00400707"/>
    <w:rsid w:val="00400726"/>
    <w:rsid w:val="004007A4"/>
    <w:rsid w:val="0040082D"/>
    <w:rsid w:val="00400862"/>
    <w:rsid w:val="00400A67"/>
    <w:rsid w:val="00400B00"/>
    <w:rsid w:val="00400B54"/>
    <w:rsid w:val="00400BC5"/>
    <w:rsid w:val="00400D56"/>
    <w:rsid w:val="00400E15"/>
    <w:rsid w:val="00401074"/>
    <w:rsid w:val="00401077"/>
    <w:rsid w:val="0040115E"/>
    <w:rsid w:val="004011DA"/>
    <w:rsid w:val="004012A7"/>
    <w:rsid w:val="004013CF"/>
    <w:rsid w:val="004013D1"/>
    <w:rsid w:val="0040140C"/>
    <w:rsid w:val="0040144D"/>
    <w:rsid w:val="00401475"/>
    <w:rsid w:val="004014B9"/>
    <w:rsid w:val="004014DB"/>
    <w:rsid w:val="00401517"/>
    <w:rsid w:val="004016AC"/>
    <w:rsid w:val="004016D7"/>
    <w:rsid w:val="004017C9"/>
    <w:rsid w:val="004017E0"/>
    <w:rsid w:val="00401A05"/>
    <w:rsid w:val="00401B80"/>
    <w:rsid w:val="00401B8C"/>
    <w:rsid w:val="00401BD4"/>
    <w:rsid w:val="00401BFC"/>
    <w:rsid w:val="00401C84"/>
    <w:rsid w:val="00401CA1"/>
    <w:rsid w:val="00401CC5"/>
    <w:rsid w:val="00401D6E"/>
    <w:rsid w:val="00401D84"/>
    <w:rsid w:val="00401E0E"/>
    <w:rsid w:val="00401E48"/>
    <w:rsid w:val="00401EA0"/>
    <w:rsid w:val="00401F03"/>
    <w:rsid w:val="00401F18"/>
    <w:rsid w:val="00402015"/>
    <w:rsid w:val="00402061"/>
    <w:rsid w:val="004020D5"/>
    <w:rsid w:val="00402127"/>
    <w:rsid w:val="0040219D"/>
    <w:rsid w:val="004021A9"/>
    <w:rsid w:val="00402314"/>
    <w:rsid w:val="0040239B"/>
    <w:rsid w:val="004023A9"/>
    <w:rsid w:val="004024A9"/>
    <w:rsid w:val="0040267D"/>
    <w:rsid w:val="00402831"/>
    <w:rsid w:val="004028A2"/>
    <w:rsid w:val="0040290E"/>
    <w:rsid w:val="00402A04"/>
    <w:rsid w:val="00402AB7"/>
    <w:rsid w:val="00402B05"/>
    <w:rsid w:val="00402B24"/>
    <w:rsid w:val="00402C16"/>
    <w:rsid w:val="00402CF8"/>
    <w:rsid w:val="00402D50"/>
    <w:rsid w:val="00402DF3"/>
    <w:rsid w:val="00402E71"/>
    <w:rsid w:val="00402E7B"/>
    <w:rsid w:val="00402E8B"/>
    <w:rsid w:val="00402F8A"/>
    <w:rsid w:val="00403046"/>
    <w:rsid w:val="0040304C"/>
    <w:rsid w:val="0040305C"/>
    <w:rsid w:val="004030BD"/>
    <w:rsid w:val="00403114"/>
    <w:rsid w:val="00403174"/>
    <w:rsid w:val="0040326D"/>
    <w:rsid w:val="004032BB"/>
    <w:rsid w:val="00403322"/>
    <w:rsid w:val="00403344"/>
    <w:rsid w:val="0040335A"/>
    <w:rsid w:val="0040351A"/>
    <w:rsid w:val="00403544"/>
    <w:rsid w:val="0040358C"/>
    <w:rsid w:val="0040358F"/>
    <w:rsid w:val="004035C6"/>
    <w:rsid w:val="00403683"/>
    <w:rsid w:val="00403704"/>
    <w:rsid w:val="0040374F"/>
    <w:rsid w:val="004037EA"/>
    <w:rsid w:val="0040384B"/>
    <w:rsid w:val="004038CB"/>
    <w:rsid w:val="00403A48"/>
    <w:rsid w:val="00403AF4"/>
    <w:rsid w:val="00403B0F"/>
    <w:rsid w:val="00403C10"/>
    <w:rsid w:val="00403C2F"/>
    <w:rsid w:val="00403C38"/>
    <w:rsid w:val="00403C94"/>
    <w:rsid w:val="00403D63"/>
    <w:rsid w:val="00403E0A"/>
    <w:rsid w:val="00403EDD"/>
    <w:rsid w:val="0040400F"/>
    <w:rsid w:val="00404022"/>
    <w:rsid w:val="004040BD"/>
    <w:rsid w:val="00404248"/>
    <w:rsid w:val="00404297"/>
    <w:rsid w:val="0040429C"/>
    <w:rsid w:val="0040432F"/>
    <w:rsid w:val="00404349"/>
    <w:rsid w:val="0040441D"/>
    <w:rsid w:val="0040449A"/>
    <w:rsid w:val="00404506"/>
    <w:rsid w:val="004045BE"/>
    <w:rsid w:val="0040464E"/>
    <w:rsid w:val="004046E1"/>
    <w:rsid w:val="004047E3"/>
    <w:rsid w:val="00404801"/>
    <w:rsid w:val="004048F5"/>
    <w:rsid w:val="0040491E"/>
    <w:rsid w:val="00404962"/>
    <w:rsid w:val="004049BA"/>
    <w:rsid w:val="00404A25"/>
    <w:rsid w:val="00404ACA"/>
    <w:rsid w:val="00404ADF"/>
    <w:rsid w:val="00404B96"/>
    <w:rsid w:val="00404BE8"/>
    <w:rsid w:val="00404D2D"/>
    <w:rsid w:val="00404D4E"/>
    <w:rsid w:val="00404EA6"/>
    <w:rsid w:val="00404ECD"/>
    <w:rsid w:val="00404F8E"/>
    <w:rsid w:val="0040500C"/>
    <w:rsid w:val="0040507E"/>
    <w:rsid w:val="00405138"/>
    <w:rsid w:val="0040523E"/>
    <w:rsid w:val="00405244"/>
    <w:rsid w:val="0040527E"/>
    <w:rsid w:val="004052B4"/>
    <w:rsid w:val="00405322"/>
    <w:rsid w:val="004053E8"/>
    <w:rsid w:val="00405448"/>
    <w:rsid w:val="00405569"/>
    <w:rsid w:val="004057C7"/>
    <w:rsid w:val="00405857"/>
    <w:rsid w:val="00405906"/>
    <w:rsid w:val="0040599D"/>
    <w:rsid w:val="004059B1"/>
    <w:rsid w:val="004059BA"/>
    <w:rsid w:val="004059FF"/>
    <w:rsid w:val="00405ACB"/>
    <w:rsid w:val="00405AFB"/>
    <w:rsid w:val="00405C33"/>
    <w:rsid w:val="00405D6A"/>
    <w:rsid w:val="00405E11"/>
    <w:rsid w:val="00405EA8"/>
    <w:rsid w:val="00405FBE"/>
    <w:rsid w:val="00405FFA"/>
    <w:rsid w:val="00406001"/>
    <w:rsid w:val="00406018"/>
    <w:rsid w:val="00406022"/>
    <w:rsid w:val="004060A6"/>
    <w:rsid w:val="00406118"/>
    <w:rsid w:val="004061E8"/>
    <w:rsid w:val="00406251"/>
    <w:rsid w:val="0040625F"/>
    <w:rsid w:val="004062B2"/>
    <w:rsid w:val="00406314"/>
    <w:rsid w:val="0040633F"/>
    <w:rsid w:val="004064D0"/>
    <w:rsid w:val="004064E3"/>
    <w:rsid w:val="004065AA"/>
    <w:rsid w:val="004065EC"/>
    <w:rsid w:val="004066A1"/>
    <w:rsid w:val="00406727"/>
    <w:rsid w:val="00406755"/>
    <w:rsid w:val="004067A6"/>
    <w:rsid w:val="00406975"/>
    <w:rsid w:val="0040697E"/>
    <w:rsid w:val="0040698B"/>
    <w:rsid w:val="004069A0"/>
    <w:rsid w:val="00406A03"/>
    <w:rsid w:val="00406A6C"/>
    <w:rsid w:val="00406A83"/>
    <w:rsid w:val="00406BD5"/>
    <w:rsid w:val="00406C86"/>
    <w:rsid w:val="00406CB4"/>
    <w:rsid w:val="00406D32"/>
    <w:rsid w:val="00406D37"/>
    <w:rsid w:val="00406DF8"/>
    <w:rsid w:val="00406DFB"/>
    <w:rsid w:val="00406EBC"/>
    <w:rsid w:val="00406ED5"/>
    <w:rsid w:val="00406F40"/>
    <w:rsid w:val="00406F6B"/>
    <w:rsid w:val="00406F87"/>
    <w:rsid w:val="00406FDB"/>
    <w:rsid w:val="00407169"/>
    <w:rsid w:val="004072F2"/>
    <w:rsid w:val="0040737C"/>
    <w:rsid w:val="004073DF"/>
    <w:rsid w:val="00407468"/>
    <w:rsid w:val="0040773E"/>
    <w:rsid w:val="004077B5"/>
    <w:rsid w:val="004077C2"/>
    <w:rsid w:val="004077DC"/>
    <w:rsid w:val="004077E6"/>
    <w:rsid w:val="00407943"/>
    <w:rsid w:val="00407952"/>
    <w:rsid w:val="00407959"/>
    <w:rsid w:val="00407ADD"/>
    <w:rsid w:val="00407B96"/>
    <w:rsid w:val="00407CDB"/>
    <w:rsid w:val="00407D33"/>
    <w:rsid w:val="00407D53"/>
    <w:rsid w:val="00407E44"/>
    <w:rsid w:val="00407E8B"/>
    <w:rsid w:val="00407FEC"/>
    <w:rsid w:val="00407FF2"/>
    <w:rsid w:val="00410049"/>
    <w:rsid w:val="00410094"/>
    <w:rsid w:val="0041024A"/>
    <w:rsid w:val="00410268"/>
    <w:rsid w:val="00410297"/>
    <w:rsid w:val="00410344"/>
    <w:rsid w:val="00410359"/>
    <w:rsid w:val="00410369"/>
    <w:rsid w:val="004103A2"/>
    <w:rsid w:val="004103B2"/>
    <w:rsid w:val="0041041E"/>
    <w:rsid w:val="0041065C"/>
    <w:rsid w:val="00410670"/>
    <w:rsid w:val="00410678"/>
    <w:rsid w:val="004106CE"/>
    <w:rsid w:val="0041074F"/>
    <w:rsid w:val="00410860"/>
    <w:rsid w:val="00410914"/>
    <w:rsid w:val="00410A4C"/>
    <w:rsid w:val="00410B14"/>
    <w:rsid w:val="00410B34"/>
    <w:rsid w:val="00410B65"/>
    <w:rsid w:val="00410D52"/>
    <w:rsid w:val="00410DE6"/>
    <w:rsid w:val="00410E1A"/>
    <w:rsid w:val="00410E5B"/>
    <w:rsid w:val="00410EA0"/>
    <w:rsid w:val="00410EE0"/>
    <w:rsid w:val="00410F04"/>
    <w:rsid w:val="00410F5D"/>
    <w:rsid w:val="00410FC2"/>
    <w:rsid w:val="004110DD"/>
    <w:rsid w:val="004111DF"/>
    <w:rsid w:val="004111F7"/>
    <w:rsid w:val="00411227"/>
    <w:rsid w:val="00411244"/>
    <w:rsid w:val="004112E8"/>
    <w:rsid w:val="0041146E"/>
    <w:rsid w:val="00411478"/>
    <w:rsid w:val="004114CD"/>
    <w:rsid w:val="0041151E"/>
    <w:rsid w:val="00411546"/>
    <w:rsid w:val="0041166D"/>
    <w:rsid w:val="004116A7"/>
    <w:rsid w:val="0041181B"/>
    <w:rsid w:val="00411AF7"/>
    <w:rsid w:val="00411B47"/>
    <w:rsid w:val="00411BE4"/>
    <w:rsid w:val="00411C51"/>
    <w:rsid w:val="00411CAE"/>
    <w:rsid w:val="00411D80"/>
    <w:rsid w:val="00411D90"/>
    <w:rsid w:val="00411E23"/>
    <w:rsid w:val="00411E2D"/>
    <w:rsid w:val="00411E65"/>
    <w:rsid w:val="00412081"/>
    <w:rsid w:val="00412137"/>
    <w:rsid w:val="004121DE"/>
    <w:rsid w:val="00412263"/>
    <w:rsid w:val="0041227F"/>
    <w:rsid w:val="0041233B"/>
    <w:rsid w:val="004123CE"/>
    <w:rsid w:val="00412421"/>
    <w:rsid w:val="00412531"/>
    <w:rsid w:val="00412614"/>
    <w:rsid w:val="0041263D"/>
    <w:rsid w:val="0041266C"/>
    <w:rsid w:val="00412683"/>
    <w:rsid w:val="0041268E"/>
    <w:rsid w:val="004126AE"/>
    <w:rsid w:val="004127CC"/>
    <w:rsid w:val="0041285F"/>
    <w:rsid w:val="00412878"/>
    <w:rsid w:val="004128DC"/>
    <w:rsid w:val="004129A4"/>
    <w:rsid w:val="00412A2F"/>
    <w:rsid w:val="00412A37"/>
    <w:rsid w:val="00412A68"/>
    <w:rsid w:val="00412B27"/>
    <w:rsid w:val="00412B4B"/>
    <w:rsid w:val="00412B5B"/>
    <w:rsid w:val="00412BC9"/>
    <w:rsid w:val="00412C46"/>
    <w:rsid w:val="00412CCD"/>
    <w:rsid w:val="00412D9E"/>
    <w:rsid w:val="00412DF0"/>
    <w:rsid w:val="00412E69"/>
    <w:rsid w:val="00412E9B"/>
    <w:rsid w:val="00412F12"/>
    <w:rsid w:val="00412F7B"/>
    <w:rsid w:val="0041304A"/>
    <w:rsid w:val="004130C7"/>
    <w:rsid w:val="00413136"/>
    <w:rsid w:val="0041315C"/>
    <w:rsid w:val="004131BC"/>
    <w:rsid w:val="004131D7"/>
    <w:rsid w:val="004131E4"/>
    <w:rsid w:val="0041327D"/>
    <w:rsid w:val="00413288"/>
    <w:rsid w:val="004132B5"/>
    <w:rsid w:val="004133F5"/>
    <w:rsid w:val="0041341C"/>
    <w:rsid w:val="00413467"/>
    <w:rsid w:val="004134AF"/>
    <w:rsid w:val="004134B2"/>
    <w:rsid w:val="0041356A"/>
    <w:rsid w:val="004135B9"/>
    <w:rsid w:val="004135D9"/>
    <w:rsid w:val="00413670"/>
    <w:rsid w:val="00413684"/>
    <w:rsid w:val="004136C0"/>
    <w:rsid w:val="0041374F"/>
    <w:rsid w:val="004137FD"/>
    <w:rsid w:val="00413922"/>
    <w:rsid w:val="00413965"/>
    <w:rsid w:val="00413A7B"/>
    <w:rsid w:val="00413AB4"/>
    <w:rsid w:val="00413AC1"/>
    <w:rsid w:val="00413AFE"/>
    <w:rsid w:val="00413BAB"/>
    <w:rsid w:val="00413CC0"/>
    <w:rsid w:val="00413D0F"/>
    <w:rsid w:val="00413E07"/>
    <w:rsid w:val="00413E89"/>
    <w:rsid w:val="00413EC3"/>
    <w:rsid w:val="00413EC9"/>
    <w:rsid w:val="004140EE"/>
    <w:rsid w:val="004141B9"/>
    <w:rsid w:val="004142F2"/>
    <w:rsid w:val="0041441D"/>
    <w:rsid w:val="00414457"/>
    <w:rsid w:val="00414516"/>
    <w:rsid w:val="00414543"/>
    <w:rsid w:val="00414593"/>
    <w:rsid w:val="00414621"/>
    <w:rsid w:val="00414623"/>
    <w:rsid w:val="00414683"/>
    <w:rsid w:val="004146A9"/>
    <w:rsid w:val="004147D6"/>
    <w:rsid w:val="0041484C"/>
    <w:rsid w:val="004148F2"/>
    <w:rsid w:val="00414935"/>
    <w:rsid w:val="0041494B"/>
    <w:rsid w:val="00414A53"/>
    <w:rsid w:val="00414B02"/>
    <w:rsid w:val="00414BB8"/>
    <w:rsid w:val="00414BBA"/>
    <w:rsid w:val="00414C66"/>
    <w:rsid w:val="00414CDD"/>
    <w:rsid w:val="00414D98"/>
    <w:rsid w:val="00414EC8"/>
    <w:rsid w:val="00414F4E"/>
    <w:rsid w:val="0041502B"/>
    <w:rsid w:val="0041511C"/>
    <w:rsid w:val="00415154"/>
    <w:rsid w:val="00415290"/>
    <w:rsid w:val="004153A3"/>
    <w:rsid w:val="00415423"/>
    <w:rsid w:val="0041557D"/>
    <w:rsid w:val="00415583"/>
    <w:rsid w:val="004156FA"/>
    <w:rsid w:val="004157C5"/>
    <w:rsid w:val="004157ED"/>
    <w:rsid w:val="00415940"/>
    <w:rsid w:val="00415968"/>
    <w:rsid w:val="00415A4A"/>
    <w:rsid w:val="00415B17"/>
    <w:rsid w:val="00415B91"/>
    <w:rsid w:val="00415D55"/>
    <w:rsid w:val="00415DB8"/>
    <w:rsid w:val="00415E57"/>
    <w:rsid w:val="00415F2F"/>
    <w:rsid w:val="00415FD9"/>
    <w:rsid w:val="004160CB"/>
    <w:rsid w:val="004161A7"/>
    <w:rsid w:val="0041624E"/>
    <w:rsid w:val="00416254"/>
    <w:rsid w:val="004163A1"/>
    <w:rsid w:val="004163A6"/>
    <w:rsid w:val="00416559"/>
    <w:rsid w:val="0041660E"/>
    <w:rsid w:val="0041660F"/>
    <w:rsid w:val="004166A8"/>
    <w:rsid w:val="004166F4"/>
    <w:rsid w:val="0041675E"/>
    <w:rsid w:val="00416781"/>
    <w:rsid w:val="00416784"/>
    <w:rsid w:val="004167B0"/>
    <w:rsid w:val="004168AC"/>
    <w:rsid w:val="004169A0"/>
    <w:rsid w:val="004169D7"/>
    <w:rsid w:val="00416AF5"/>
    <w:rsid w:val="00416B96"/>
    <w:rsid w:val="00416BB5"/>
    <w:rsid w:val="00416C16"/>
    <w:rsid w:val="00416CD0"/>
    <w:rsid w:val="00416D1A"/>
    <w:rsid w:val="00416D1E"/>
    <w:rsid w:val="00416EDA"/>
    <w:rsid w:val="00416F9A"/>
    <w:rsid w:val="004170A4"/>
    <w:rsid w:val="004170C3"/>
    <w:rsid w:val="004170DD"/>
    <w:rsid w:val="00417243"/>
    <w:rsid w:val="00417363"/>
    <w:rsid w:val="004173C0"/>
    <w:rsid w:val="004173DA"/>
    <w:rsid w:val="0041744B"/>
    <w:rsid w:val="00417451"/>
    <w:rsid w:val="004175EA"/>
    <w:rsid w:val="00417645"/>
    <w:rsid w:val="0041769F"/>
    <w:rsid w:val="004176A2"/>
    <w:rsid w:val="004177F5"/>
    <w:rsid w:val="004177F7"/>
    <w:rsid w:val="00417840"/>
    <w:rsid w:val="004178AD"/>
    <w:rsid w:val="004178FD"/>
    <w:rsid w:val="00417930"/>
    <w:rsid w:val="004179B1"/>
    <w:rsid w:val="004179D7"/>
    <w:rsid w:val="00417A48"/>
    <w:rsid w:val="00417AA3"/>
    <w:rsid w:val="00417AFF"/>
    <w:rsid w:val="00417B5F"/>
    <w:rsid w:val="00417B7E"/>
    <w:rsid w:val="00417BB7"/>
    <w:rsid w:val="00417BCD"/>
    <w:rsid w:val="00417CC0"/>
    <w:rsid w:val="00417D6F"/>
    <w:rsid w:val="00417D9E"/>
    <w:rsid w:val="00417E32"/>
    <w:rsid w:val="00417E74"/>
    <w:rsid w:val="004200D2"/>
    <w:rsid w:val="00420104"/>
    <w:rsid w:val="00420170"/>
    <w:rsid w:val="00420176"/>
    <w:rsid w:val="0042019B"/>
    <w:rsid w:val="00420216"/>
    <w:rsid w:val="00420270"/>
    <w:rsid w:val="00420290"/>
    <w:rsid w:val="004202D5"/>
    <w:rsid w:val="00420342"/>
    <w:rsid w:val="00420344"/>
    <w:rsid w:val="004203C3"/>
    <w:rsid w:val="00420406"/>
    <w:rsid w:val="004204A8"/>
    <w:rsid w:val="004204D9"/>
    <w:rsid w:val="00420541"/>
    <w:rsid w:val="00420543"/>
    <w:rsid w:val="00420591"/>
    <w:rsid w:val="004205F7"/>
    <w:rsid w:val="00420714"/>
    <w:rsid w:val="00420719"/>
    <w:rsid w:val="00420934"/>
    <w:rsid w:val="0042095B"/>
    <w:rsid w:val="00420A22"/>
    <w:rsid w:val="00420CB4"/>
    <w:rsid w:val="00420D5A"/>
    <w:rsid w:val="00420D96"/>
    <w:rsid w:val="00420EAA"/>
    <w:rsid w:val="00420EB5"/>
    <w:rsid w:val="00420F2D"/>
    <w:rsid w:val="00420FAE"/>
    <w:rsid w:val="00420FF4"/>
    <w:rsid w:val="0042116D"/>
    <w:rsid w:val="00421187"/>
    <w:rsid w:val="004211F0"/>
    <w:rsid w:val="00421238"/>
    <w:rsid w:val="00421242"/>
    <w:rsid w:val="0042124A"/>
    <w:rsid w:val="00421315"/>
    <w:rsid w:val="0042137F"/>
    <w:rsid w:val="00421399"/>
    <w:rsid w:val="0042142E"/>
    <w:rsid w:val="00421551"/>
    <w:rsid w:val="0042156B"/>
    <w:rsid w:val="0042159E"/>
    <w:rsid w:val="0042161C"/>
    <w:rsid w:val="00421693"/>
    <w:rsid w:val="00421699"/>
    <w:rsid w:val="004216A0"/>
    <w:rsid w:val="00421783"/>
    <w:rsid w:val="00421814"/>
    <w:rsid w:val="00421815"/>
    <w:rsid w:val="00421861"/>
    <w:rsid w:val="004218CF"/>
    <w:rsid w:val="004219A8"/>
    <w:rsid w:val="00421A88"/>
    <w:rsid w:val="00421AA3"/>
    <w:rsid w:val="00421B6C"/>
    <w:rsid w:val="00421B97"/>
    <w:rsid w:val="00421BB7"/>
    <w:rsid w:val="00421BEB"/>
    <w:rsid w:val="00421D79"/>
    <w:rsid w:val="00421EA3"/>
    <w:rsid w:val="00421EE2"/>
    <w:rsid w:val="00421EFC"/>
    <w:rsid w:val="00421F77"/>
    <w:rsid w:val="00421F7B"/>
    <w:rsid w:val="00421F86"/>
    <w:rsid w:val="00421F8B"/>
    <w:rsid w:val="00422081"/>
    <w:rsid w:val="00422295"/>
    <w:rsid w:val="004222EC"/>
    <w:rsid w:val="0042231B"/>
    <w:rsid w:val="00422357"/>
    <w:rsid w:val="0042239F"/>
    <w:rsid w:val="004224EC"/>
    <w:rsid w:val="004225CF"/>
    <w:rsid w:val="004226CE"/>
    <w:rsid w:val="0042283D"/>
    <w:rsid w:val="004229FE"/>
    <w:rsid w:val="00422A3D"/>
    <w:rsid w:val="00422A56"/>
    <w:rsid w:val="00422AD3"/>
    <w:rsid w:val="00422B15"/>
    <w:rsid w:val="00422B3D"/>
    <w:rsid w:val="00422B40"/>
    <w:rsid w:val="00422B4A"/>
    <w:rsid w:val="00422B9D"/>
    <w:rsid w:val="00422BE4"/>
    <w:rsid w:val="00422BEA"/>
    <w:rsid w:val="00422C8D"/>
    <w:rsid w:val="00422CD0"/>
    <w:rsid w:val="00422D7A"/>
    <w:rsid w:val="00422F74"/>
    <w:rsid w:val="00422F84"/>
    <w:rsid w:val="00422FB0"/>
    <w:rsid w:val="00423042"/>
    <w:rsid w:val="004230C6"/>
    <w:rsid w:val="0042323C"/>
    <w:rsid w:val="004232DD"/>
    <w:rsid w:val="0042336B"/>
    <w:rsid w:val="00423403"/>
    <w:rsid w:val="00423487"/>
    <w:rsid w:val="004235B4"/>
    <w:rsid w:val="004235CF"/>
    <w:rsid w:val="00423675"/>
    <w:rsid w:val="004236F4"/>
    <w:rsid w:val="00423734"/>
    <w:rsid w:val="00423777"/>
    <w:rsid w:val="00423799"/>
    <w:rsid w:val="004237B1"/>
    <w:rsid w:val="004237F4"/>
    <w:rsid w:val="00423811"/>
    <w:rsid w:val="0042382F"/>
    <w:rsid w:val="00423916"/>
    <w:rsid w:val="00423958"/>
    <w:rsid w:val="00423C6D"/>
    <w:rsid w:val="00423CEB"/>
    <w:rsid w:val="00423CF0"/>
    <w:rsid w:val="00423D47"/>
    <w:rsid w:val="00423DF1"/>
    <w:rsid w:val="00423E58"/>
    <w:rsid w:val="004240F2"/>
    <w:rsid w:val="00424119"/>
    <w:rsid w:val="0042421A"/>
    <w:rsid w:val="00424278"/>
    <w:rsid w:val="00424366"/>
    <w:rsid w:val="004244AC"/>
    <w:rsid w:val="00424553"/>
    <w:rsid w:val="004245FA"/>
    <w:rsid w:val="00424617"/>
    <w:rsid w:val="0042464D"/>
    <w:rsid w:val="00424670"/>
    <w:rsid w:val="004246AB"/>
    <w:rsid w:val="004246D1"/>
    <w:rsid w:val="0042483B"/>
    <w:rsid w:val="00424934"/>
    <w:rsid w:val="0042495C"/>
    <w:rsid w:val="00424972"/>
    <w:rsid w:val="00424A98"/>
    <w:rsid w:val="00424BA4"/>
    <w:rsid w:val="00424C7B"/>
    <w:rsid w:val="00424CBC"/>
    <w:rsid w:val="00424CCF"/>
    <w:rsid w:val="00424DA3"/>
    <w:rsid w:val="00424E0B"/>
    <w:rsid w:val="00424E7E"/>
    <w:rsid w:val="00424E86"/>
    <w:rsid w:val="00424E8F"/>
    <w:rsid w:val="00424FCE"/>
    <w:rsid w:val="00425041"/>
    <w:rsid w:val="004252E3"/>
    <w:rsid w:val="00425342"/>
    <w:rsid w:val="004253B8"/>
    <w:rsid w:val="0042546D"/>
    <w:rsid w:val="004254D1"/>
    <w:rsid w:val="0042551D"/>
    <w:rsid w:val="004255FE"/>
    <w:rsid w:val="004256B6"/>
    <w:rsid w:val="004256CA"/>
    <w:rsid w:val="004257D4"/>
    <w:rsid w:val="0042580A"/>
    <w:rsid w:val="0042587B"/>
    <w:rsid w:val="004258AB"/>
    <w:rsid w:val="004258D1"/>
    <w:rsid w:val="00425954"/>
    <w:rsid w:val="00425965"/>
    <w:rsid w:val="00425980"/>
    <w:rsid w:val="00425A6C"/>
    <w:rsid w:val="00425ABB"/>
    <w:rsid w:val="00425AEC"/>
    <w:rsid w:val="00425B8F"/>
    <w:rsid w:val="00425BB5"/>
    <w:rsid w:val="00425CD4"/>
    <w:rsid w:val="00425CF1"/>
    <w:rsid w:val="00425D59"/>
    <w:rsid w:val="00425D5F"/>
    <w:rsid w:val="00425D62"/>
    <w:rsid w:val="00425D82"/>
    <w:rsid w:val="00425DA1"/>
    <w:rsid w:val="00425E72"/>
    <w:rsid w:val="00425F2F"/>
    <w:rsid w:val="00425F4F"/>
    <w:rsid w:val="00425FB7"/>
    <w:rsid w:val="0042603D"/>
    <w:rsid w:val="00426048"/>
    <w:rsid w:val="004260B0"/>
    <w:rsid w:val="004260EF"/>
    <w:rsid w:val="00426101"/>
    <w:rsid w:val="004261AD"/>
    <w:rsid w:val="004261F3"/>
    <w:rsid w:val="00426273"/>
    <w:rsid w:val="0042628F"/>
    <w:rsid w:val="004263CA"/>
    <w:rsid w:val="0042640B"/>
    <w:rsid w:val="004264F5"/>
    <w:rsid w:val="004264F6"/>
    <w:rsid w:val="00426529"/>
    <w:rsid w:val="004265E2"/>
    <w:rsid w:val="00426796"/>
    <w:rsid w:val="00426874"/>
    <w:rsid w:val="00426AC0"/>
    <w:rsid w:val="00426B0E"/>
    <w:rsid w:val="00426BCA"/>
    <w:rsid w:val="00426BF3"/>
    <w:rsid w:val="00426CD8"/>
    <w:rsid w:val="00426DE6"/>
    <w:rsid w:val="00426E39"/>
    <w:rsid w:val="00426EB5"/>
    <w:rsid w:val="00426EE8"/>
    <w:rsid w:val="00426F05"/>
    <w:rsid w:val="00426F4E"/>
    <w:rsid w:val="00426F8C"/>
    <w:rsid w:val="00426FDB"/>
    <w:rsid w:val="00427002"/>
    <w:rsid w:val="00427037"/>
    <w:rsid w:val="00427078"/>
    <w:rsid w:val="00427111"/>
    <w:rsid w:val="00427130"/>
    <w:rsid w:val="0042719A"/>
    <w:rsid w:val="004271CA"/>
    <w:rsid w:val="004272FF"/>
    <w:rsid w:val="0042741E"/>
    <w:rsid w:val="00427555"/>
    <w:rsid w:val="00427565"/>
    <w:rsid w:val="004275AA"/>
    <w:rsid w:val="004275B7"/>
    <w:rsid w:val="004275BA"/>
    <w:rsid w:val="00427622"/>
    <w:rsid w:val="00427631"/>
    <w:rsid w:val="0042763D"/>
    <w:rsid w:val="0042768E"/>
    <w:rsid w:val="00427831"/>
    <w:rsid w:val="0042787A"/>
    <w:rsid w:val="0042798E"/>
    <w:rsid w:val="004279BD"/>
    <w:rsid w:val="00427A15"/>
    <w:rsid w:val="00427B57"/>
    <w:rsid w:val="00427CE3"/>
    <w:rsid w:val="00427D0D"/>
    <w:rsid w:val="00427D1C"/>
    <w:rsid w:val="00427DF4"/>
    <w:rsid w:val="00427E3F"/>
    <w:rsid w:val="00427EE3"/>
    <w:rsid w:val="00430183"/>
    <w:rsid w:val="004301A7"/>
    <w:rsid w:val="00430220"/>
    <w:rsid w:val="004303BC"/>
    <w:rsid w:val="004303EA"/>
    <w:rsid w:val="00430491"/>
    <w:rsid w:val="004304A0"/>
    <w:rsid w:val="0043052D"/>
    <w:rsid w:val="00430537"/>
    <w:rsid w:val="004305D1"/>
    <w:rsid w:val="00430628"/>
    <w:rsid w:val="0043065A"/>
    <w:rsid w:val="004306F2"/>
    <w:rsid w:val="0043073F"/>
    <w:rsid w:val="00430798"/>
    <w:rsid w:val="00430843"/>
    <w:rsid w:val="0043088F"/>
    <w:rsid w:val="004308B3"/>
    <w:rsid w:val="0043091C"/>
    <w:rsid w:val="00430A5E"/>
    <w:rsid w:val="00430A85"/>
    <w:rsid w:val="00430B61"/>
    <w:rsid w:val="00430BAE"/>
    <w:rsid w:val="00430C3F"/>
    <w:rsid w:val="00430C56"/>
    <w:rsid w:val="00430C62"/>
    <w:rsid w:val="00430C76"/>
    <w:rsid w:val="00430DD9"/>
    <w:rsid w:val="00430E33"/>
    <w:rsid w:val="00430EF9"/>
    <w:rsid w:val="00430FC9"/>
    <w:rsid w:val="0043110D"/>
    <w:rsid w:val="0043112C"/>
    <w:rsid w:val="00431174"/>
    <w:rsid w:val="004311A7"/>
    <w:rsid w:val="00431289"/>
    <w:rsid w:val="004312F9"/>
    <w:rsid w:val="00431331"/>
    <w:rsid w:val="004313CA"/>
    <w:rsid w:val="004314AB"/>
    <w:rsid w:val="00431598"/>
    <w:rsid w:val="004315A0"/>
    <w:rsid w:val="004315BA"/>
    <w:rsid w:val="00431678"/>
    <w:rsid w:val="004316FE"/>
    <w:rsid w:val="004317E6"/>
    <w:rsid w:val="0043181D"/>
    <w:rsid w:val="00431824"/>
    <w:rsid w:val="0043185D"/>
    <w:rsid w:val="004318AF"/>
    <w:rsid w:val="004318CE"/>
    <w:rsid w:val="004318E2"/>
    <w:rsid w:val="00431942"/>
    <w:rsid w:val="0043195C"/>
    <w:rsid w:val="004319A9"/>
    <w:rsid w:val="00431AC0"/>
    <w:rsid w:val="00431B59"/>
    <w:rsid w:val="00431B83"/>
    <w:rsid w:val="00431C07"/>
    <w:rsid w:val="00431CA0"/>
    <w:rsid w:val="00431CCF"/>
    <w:rsid w:val="00431CDB"/>
    <w:rsid w:val="00431D49"/>
    <w:rsid w:val="00431D70"/>
    <w:rsid w:val="00431EA7"/>
    <w:rsid w:val="00431F53"/>
    <w:rsid w:val="00431F7F"/>
    <w:rsid w:val="00431FF5"/>
    <w:rsid w:val="00432032"/>
    <w:rsid w:val="004320DB"/>
    <w:rsid w:val="00432334"/>
    <w:rsid w:val="0043238D"/>
    <w:rsid w:val="004323AD"/>
    <w:rsid w:val="00432445"/>
    <w:rsid w:val="00432465"/>
    <w:rsid w:val="004324FF"/>
    <w:rsid w:val="00432554"/>
    <w:rsid w:val="0043277A"/>
    <w:rsid w:val="004328C3"/>
    <w:rsid w:val="0043293A"/>
    <w:rsid w:val="0043298D"/>
    <w:rsid w:val="00432A53"/>
    <w:rsid w:val="00432A86"/>
    <w:rsid w:val="00432AAE"/>
    <w:rsid w:val="00432B53"/>
    <w:rsid w:val="00432BCC"/>
    <w:rsid w:val="00432C57"/>
    <w:rsid w:val="00432C95"/>
    <w:rsid w:val="00432CA5"/>
    <w:rsid w:val="00432DB3"/>
    <w:rsid w:val="00432DF5"/>
    <w:rsid w:val="00432E05"/>
    <w:rsid w:val="00432E42"/>
    <w:rsid w:val="00433377"/>
    <w:rsid w:val="00433457"/>
    <w:rsid w:val="0043364D"/>
    <w:rsid w:val="004336D4"/>
    <w:rsid w:val="00433743"/>
    <w:rsid w:val="004337E5"/>
    <w:rsid w:val="004337FA"/>
    <w:rsid w:val="00433887"/>
    <w:rsid w:val="004338A6"/>
    <w:rsid w:val="00433915"/>
    <w:rsid w:val="00433947"/>
    <w:rsid w:val="0043396F"/>
    <w:rsid w:val="004339D5"/>
    <w:rsid w:val="00433BAA"/>
    <w:rsid w:val="00433C44"/>
    <w:rsid w:val="00433C54"/>
    <w:rsid w:val="00433CDF"/>
    <w:rsid w:val="00433D2F"/>
    <w:rsid w:val="00433D73"/>
    <w:rsid w:val="00433DA2"/>
    <w:rsid w:val="00433EA5"/>
    <w:rsid w:val="00434086"/>
    <w:rsid w:val="004340C1"/>
    <w:rsid w:val="00434218"/>
    <w:rsid w:val="00434302"/>
    <w:rsid w:val="0043431C"/>
    <w:rsid w:val="004344FF"/>
    <w:rsid w:val="00434595"/>
    <w:rsid w:val="00434676"/>
    <w:rsid w:val="00434688"/>
    <w:rsid w:val="004346AB"/>
    <w:rsid w:val="004346DD"/>
    <w:rsid w:val="004346FD"/>
    <w:rsid w:val="00434714"/>
    <w:rsid w:val="00434783"/>
    <w:rsid w:val="004347BC"/>
    <w:rsid w:val="00434846"/>
    <w:rsid w:val="00434856"/>
    <w:rsid w:val="00434936"/>
    <w:rsid w:val="004349FA"/>
    <w:rsid w:val="00434A0E"/>
    <w:rsid w:val="00434A90"/>
    <w:rsid w:val="00434A98"/>
    <w:rsid w:val="00434AAE"/>
    <w:rsid w:val="00434B48"/>
    <w:rsid w:val="00434B7A"/>
    <w:rsid w:val="00434B88"/>
    <w:rsid w:val="00434CDC"/>
    <w:rsid w:val="00434D9B"/>
    <w:rsid w:val="00434DA5"/>
    <w:rsid w:val="00434DBA"/>
    <w:rsid w:val="00434DC2"/>
    <w:rsid w:val="00434E2E"/>
    <w:rsid w:val="00434E83"/>
    <w:rsid w:val="00434EDC"/>
    <w:rsid w:val="00434F93"/>
    <w:rsid w:val="00434FA2"/>
    <w:rsid w:val="0043501D"/>
    <w:rsid w:val="00435136"/>
    <w:rsid w:val="00435246"/>
    <w:rsid w:val="004352E1"/>
    <w:rsid w:val="00435383"/>
    <w:rsid w:val="00435442"/>
    <w:rsid w:val="00435459"/>
    <w:rsid w:val="004355A0"/>
    <w:rsid w:val="0043566F"/>
    <w:rsid w:val="004356BD"/>
    <w:rsid w:val="004356EA"/>
    <w:rsid w:val="00435715"/>
    <w:rsid w:val="00435830"/>
    <w:rsid w:val="004358AA"/>
    <w:rsid w:val="0043590B"/>
    <w:rsid w:val="00435A79"/>
    <w:rsid w:val="00435A7F"/>
    <w:rsid w:val="00435AAE"/>
    <w:rsid w:val="00435B47"/>
    <w:rsid w:val="00435BE6"/>
    <w:rsid w:val="00435C2F"/>
    <w:rsid w:val="00435CD3"/>
    <w:rsid w:val="00435D44"/>
    <w:rsid w:val="00435E48"/>
    <w:rsid w:val="00435EE3"/>
    <w:rsid w:val="00435F8C"/>
    <w:rsid w:val="0043601F"/>
    <w:rsid w:val="00436194"/>
    <w:rsid w:val="0043619E"/>
    <w:rsid w:val="004361D6"/>
    <w:rsid w:val="004362DA"/>
    <w:rsid w:val="00436495"/>
    <w:rsid w:val="004364C7"/>
    <w:rsid w:val="0043652A"/>
    <w:rsid w:val="00436665"/>
    <w:rsid w:val="00436685"/>
    <w:rsid w:val="004366D3"/>
    <w:rsid w:val="00436755"/>
    <w:rsid w:val="004368DA"/>
    <w:rsid w:val="004369B3"/>
    <w:rsid w:val="004369DE"/>
    <w:rsid w:val="00436A49"/>
    <w:rsid w:val="00436ADB"/>
    <w:rsid w:val="00436B3F"/>
    <w:rsid w:val="00436C7D"/>
    <w:rsid w:val="00436D17"/>
    <w:rsid w:val="00436D8D"/>
    <w:rsid w:val="00436E13"/>
    <w:rsid w:val="00436E37"/>
    <w:rsid w:val="00436E54"/>
    <w:rsid w:val="00436FA0"/>
    <w:rsid w:val="00437104"/>
    <w:rsid w:val="00437172"/>
    <w:rsid w:val="00437187"/>
    <w:rsid w:val="0043729D"/>
    <w:rsid w:val="00437340"/>
    <w:rsid w:val="00437351"/>
    <w:rsid w:val="00437380"/>
    <w:rsid w:val="00437388"/>
    <w:rsid w:val="00437513"/>
    <w:rsid w:val="0043766A"/>
    <w:rsid w:val="00437678"/>
    <w:rsid w:val="00437774"/>
    <w:rsid w:val="00437795"/>
    <w:rsid w:val="00437867"/>
    <w:rsid w:val="004378C5"/>
    <w:rsid w:val="00437913"/>
    <w:rsid w:val="004379BC"/>
    <w:rsid w:val="004379DD"/>
    <w:rsid w:val="00437A1F"/>
    <w:rsid w:val="00437A24"/>
    <w:rsid w:val="00437A54"/>
    <w:rsid w:val="00437B0E"/>
    <w:rsid w:val="00437B5C"/>
    <w:rsid w:val="00437B6F"/>
    <w:rsid w:val="00437BC7"/>
    <w:rsid w:val="00437C24"/>
    <w:rsid w:val="00437C4F"/>
    <w:rsid w:val="00437C67"/>
    <w:rsid w:val="00437CBB"/>
    <w:rsid w:val="00437D29"/>
    <w:rsid w:val="00437E81"/>
    <w:rsid w:val="00437F71"/>
    <w:rsid w:val="004400A2"/>
    <w:rsid w:val="004400E4"/>
    <w:rsid w:val="00440223"/>
    <w:rsid w:val="00440225"/>
    <w:rsid w:val="004402DA"/>
    <w:rsid w:val="00440323"/>
    <w:rsid w:val="004403E4"/>
    <w:rsid w:val="0044040B"/>
    <w:rsid w:val="00440460"/>
    <w:rsid w:val="004405C4"/>
    <w:rsid w:val="004406CD"/>
    <w:rsid w:val="004407E5"/>
    <w:rsid w:val="00440818"/>
    <w:rsid w:val="00440833"/>
    <w:rsid w:val="0044085C"/>
    <w:rsid w:val="0044091A"/>
    <w:rsid w:val="00440A1D"/>
    <w:rsid w:val="00440AC9"/>
    <w:rsid w:val="00440BC6"/>
    <w:rsid w:val="00440C40"/>
    <w:rsid w:val="00440C83"/>
    <w:rsid w:val="00440EC3"/>
    <w:rsid w:val="00440EFC"/>
    <w:rsid w:val="00440F48"/>
    <w:rsid w:val="0044102D"/>
    <w:rsid w:val="00441283"/>
    <w:rsid w:val="0044128C"/>
    <w:rsid w:val="004413A7"/>
    <w:rsid w:val="00441462"/>
    <w:rsid w:val="00441498"/>
    <w:rsid w:val="004414FD"/>
    <w:rsid w:val="0044155E"/>
    <w:rsid w:val="00441654"/>
    <w:rsid w:val="00441687"/>
    <w:rsid w:val="0044169C"/>
    <w:rsid w:val="0044173C"/>
    <w:rsid w:val="004417B4"/>
    <w:rsid w:val="004417F5"/>
    <w:rsid w:val="00441873"/>
    <w:rsid w:val="00441875"/>
    <w:rsid w:val="0044187D"/>
    <w:rsid w:val="00441885"/>
    <w:rsid w:val="00441898"/>
    <w:rsid w:val="0044196A"/>
    <w:rsid w:val="00441AB1"/>
    <w:rsid w:val="00441B86"/>
    <w:rsid w:val="00441C5F"/>
    <w:rsid w:val="00441C90"/>
    <w:rsid w:val="00441D84"/>
    <w:rsid w:val="00441DA3"/>
    <w:rsid w:val="00441DA9"/>
    <w:rsid w:val="00441EA8"/>
    <w:rsid w:val="00441F8E"/>
    <w:rsid w:val="00441FBB"/>
    <w:rsid w:val="0044200A"/>
    <w:rsid w:val="00442060"/>
    <w:rsid w:val="00442145"/>
    <w:rsid w:val="00442169"/>
    <w:rsid w:val="004421A1"/>
    <w:rsid w:val="0044233A"/>
    <w:rsid w:val="00442349"/>
    <w:rsid w:val="004423EE"/>
    <w:rsid w:val="004424A3"/>
    <w:rsid w:val="0044254F"/>
    <w:rsid w:val="0044255C"/>
    <w:rsid w:val="0044255F"/>
    <w:rsid w:val="0044256A"/>
    <w:rsid w:val="00442623"/>
    <w:rsid w:val="004426A3"/>
    <w:rsid w:val="004426F7"/>
    <w:rsid w:val="00442720"/>
    <w:rsid w:val="004428CE"/>
    <w:rsid w:val="00442934"/>
    <w:rsid w:val="004429CF"/>
    <w:rsid w:val="00442AA4"/>
    <w:rsid w:val="00442ACF"/>
    <w:rsid w:val="00442CC7"/>
    <w:rsid w:val="00442D18"/>
    <w:rsid w:val="00442E00"/>
    <w:rsid w:val="00442E4E"/>
    <w:rsid w:val="00442F2A"/>
    <w:rsid w:val="00442F51"/>
    <w:rsid w:val="00442FBB"/>
    <w:rsid w:val="00443084"/>
    <w:rsid w:val="00443154"/>
    <w:rsid w:val="00443279"/>
    <w:rsid w:val="0044331F"/>
    <w:rsid w:val="00443351"/>
    <w:rsid w:val="004433D2"/>
    <w:rsid w:val="004433D9"/>
    <w:rsid w:val="00443444"/>
    <w:rsid w:val="0044350F"/>
    <w:rsid w:val="00443568"/>
    <w:rsid w:val="00443647"/>
    <w:rsid w:val="0044364D"/>
    <w:rsid w:val="004436C8"/>
    <w:rsid w:val="00443872"/>
    <w:rsid w:val="0044391E"/>
    <w:rsid w:val="004439A1"/>
    <w:rsid w:val="00443A0C"/>
    <w:rsid w:val="00443A70"/>
    <w:rsid w:val="00443AC2"/>
    <w:rsid w:val="00443B21"/>
    <w:rsid w:val="00443B5A"/>
    <w:rsid w:val="00443BAF"/>
    <w:rsid w:val="00443BB7"/>
    <w:rsid w:val="00443C12"/>
    <w:rsid w:val="00443D52"/>
    <w:rsid w:val="00443E2B"/>
    <w:rsid w:val="00443E48"/>
    <w:rsid w:val="00443EB4"/>
    <w:rsid w:val="00443F6E"/>
    <w:rsid w:val="00443FF0"/>
    <w:rsid w:val="0044408F"/>
    <w:rsid w:val="00444094"/>
    <w:rsid w:val="004440F7"/>
    <w:rsid w:val="00444115"/>
    <w:rsid w:val="00444129"/>
    <w:rsid w:val="00444227"/>
    <w:rsid w:val="004442A1"/>
    <w:rsid w:val="004442F5"/>
    <w:rsid w:val="0044433D"/>
    <w:rsid w:val="00444380"/>
    <w:rsid w:val="0044438F"/>
    <w:rsid w:val="00444392"/>
    <w:rsid w:val="0044456B"/>
    <w:rsid w:val="0044460E"/>
    <w:rsid w:val="00444631"/>
    <w:rsid w:val="004446A1"/>
    <w:rsid w:val="0044482F"/>
    <w:rsid w:val="0044484F"/>
    <w:rsid w:val="0044486A"/>
    <w:rsid w:val="004448A5"/>
    <w:rsid w:val="00444A02"/>
    <w:rsid w:val="00444A80"/>
    <w:rsid w:val="00444ABB"/>
    <w:rsid w:val="00444C3F"/>
    <w:rsid w:val="00444CB9"/>
    <w:rsid w:val="00444D41"/>
    <w:rsid w:val="00444DCF"/>
    <w:rsid w:val="00444E93"/>
    <w:rsid w:val="00444EC7"/>
    <w:rsid w:val="00444EF8"/>
    <w:rsid w:val="00445002"/>
    <w:rsid w:val="0044513C"/>
    <w:rsid w:val="00445185"/>
    <w:rsid w:val="004451EA"/>
    <w:rsid w:val="004451F5"/>
    <w:rsid w:val="00445236"/>
    <w:rsid w:val="004452D2"/>
    <w:rsid w:val="004453BA"/>
    <w:rsid w:val="004453FF"/>
    <w:rsid w:val="00445447"/>
    <w:rsid w:val="004454D0"/>
    <w:rsid w:val="004454DE"/>
    <w:rsid w:val="004454FE"/>
    <w:rsid w:val="00445507"/>
    <w:rsid w:val="004455B5"/>
    <w:rsid w:val="004455CE"/>
    <w:rsid w:val="004455D3"/>
    <w:rsid w:val="0044560B"/>
    <w:rsid w:val="00445622"/>
    <w:rsid w:val="0044569C"/>
    <w:rsid w:val="004456D0"/>
    <w:rsid w:val="00445813"/>
    <w:rsid w:val="00445832"/>
    <w:rsid w:val="00445868"/>
    <w:rsid w:val="004458D5"/>
    <w:rsid w:val="00445A4C"/>
    <w:rsid w:val="00445A52"/>
    <w:rsid w:val="00445B7A"/>
    <w:rsid w:val="00445B90"/>
    <w:rsid w:val="00445B92"/>
    <w:rsid w:val="00445D11"/>
    <w:rsid w:val="00445D42"/>
    <w:rsid w:val="00445D8C"/>
    <w:rsid w:val="00445DB7"/>
    <w:rsid w:val="00445DED"/>
    <w:rsid w:val="00445E29"/>
    <w:rsid w:val="00445EB8"/>
    <w:rsid w:val="00446009"/>
    <w:rsid w:val="0044605D"/>
    <w:rsid w:val="00446065"/>
    <w:rsid w:val="004460A4"/>
    <w:rsid w:val="0044616F"/>
    <w:rsid w:val="0044622E"/>
    <w:rsid w:val="00446260"/>
    <w:rsid w:val="004464F4"/>
    <w:rsid w:val="004464FD"/>
    <w:rsid w:val="00446594"/>
    <w:rsid w:val="004465BD"/>
    <w:rsid w:val="004465C9"/>
    <w:rsid w:val="00446681"/>
    <w:rsid w:val="004466D0"/>
    <w:rsid w:val="004467FF"/>
    <w:rsid w:val="004468C1"/>
    <w:rsid w:val="004468C8"/>
    <w:rsid w:val="00446942"/>
    <w:rsid w:val="00446948"/>
    <w:rsid w:val="00446A95"/>
    <w:rsid w:val="00446ACF"/>
    <w:rsid w:val="00446AD0"/>
    <w:rsid w:val="00446AFC"/>
    <w:rsid w:val="00446B0D"/>
    <w:rsid w:val="00446BB6"/>
    <w:rsid w:val="00446CA6"/>
    <w:rsid w:val="00446CBF"/>
    <w:rsid w:val="00446CEC"/>
    <w:rsid w:val="00446CF5"/>
    <w:rsid w:val="00446D26"/>
    <w:rsid w:val="00446DF1"/>
    <w:rsid w:val="00446E19"/>
    <w:rsid w:val="00446E26"/>
    <w:rsid w:val="00446E28"/>
    <w:rsid w:val="00446E3F"/>
    <w:rsid w:val="00446E62"/>
    <w:rsid w:val="00446E78"/>
    <w:rsid w:val="00446EB3"/>
    <w:rsid w:val="00446ECE"/>
    <w:rsid w:val="00446F33"/>
    <w:rsid w:val="0044707D"/>
    <w:rsid w:val="0044713B"/>
    <w:rsid w:val="00447150"/>
    <w:rsid w:val="004471F9"/>
    <w:rsid w:val="004473AF"/>
    <w:rsid w:val="004473CD"/>
    <w:rsid w:val="004473D9"/>
    <w:rsid w:val="00447456"/>
    <w:rsid w:val="0044752C"/>
    <w:rsid w:val="00447581"/>
    <w:rsid w:val="0044762F"/>
    <w:rsid w:val="00447723"/>
    <w:rsid w:val="004477C4"/>
    <w:rsid w:val="00447819"/>
    <w:rsid w:val="004478EF"/>
    <w:rsid w:val="00447921"/>
    <w:rsid w:val="00447995"/>
    <w:rsid w:val="004479A4"/>
    <w:rsid w:val="00447A26"/>
    <w:rsid w:val="00447A78"/>
    <w:rsid w:val="00447B92"/>
    <w:rsid w:val="00447C4F"/>
    <w:rsid w:val="00447CCE"/>
    <w:rsid w:val="00447CF0"/>
    <w:rsid w:val="00447CF6"/>
    <w:rsid w:val="00447DC0"/>
    <w:rsid w:val="00447E25"/>
    <w:rsid w:val="00450018"/>
    <w:rsid w:val="0045028E"/>
    <w:rsid w:val="0045041F"/>
    <w:rsid w:val="00450663"/>
    <w:rsid w:val="004506CD"/>
    <w:rsid w:val="004506DF"/>
    <w:rsid w:val="004507AF"/>
    <w:rsid w:val="0045081F"/>
    <w:rsid w:val="004508A4"/>
    <w:rsid w:val="004508D0"/>
    <w:rsid w:val="004508FA"/>
    <w:rsid w:val="00450992"/>
    <w:rsid w:val="00450996"/>
    <w:rsid w:val="004509F7"/>
    <w:rsid w:val="00450ADB"/>
    <w:rsid w:val="00450B02"/>
    <w:rsid w:val="00450B32"/>
    <w:rsid w:val="00450B93"/>
    <w:rsid w:val="00450B9A"/>
    <w:rsid w:val="00450CA9"/>
    <w:rsid w:val="00450D80"/>
    <w:rsid w:val="00450E49"/>
    <w:rsid w:val="00450E4B"/>
    <w:rsid w:val="00450EAE"/>
    <w:rsid w:val="00450EE7"/>
    <w:rsid w:val="00450F45"/>
    <w:rsid w:val="00450FDA"/>
    <w:rsid w:val="0045105C"/>
    <w:rsid w:val="00451099"/>
    <w:rsid w:val="004510A0"/>
    <w:rsid w:val="0045111D"/>
    <w:rsid w:val="0045112B"/>
    <w:rsid w:val="0045132E"/>
    <w:rsid w:val="00451356"/>
    <w:rsid w:val="0045137E"/>
    <w:rsid w:val="00451398"/>
    <w:rsid w:val="00451455"/>
    <w:rsid w:val="004514C3"/>
    <w:rsid w:val="004514C5"/>
    <w:rsid w:val="00451501"/>
    <w:rsid w:val="004515AE"/>
    <w:rsid w:val="0045166A"/>
    <w:rsid w:val="004516D1"/>
    <w:rsid w:val="004516D9"/>
    <w:rsid w:val="004516F5"/>
    <w:rsid w:val="004516FB"/>
    <w:rsid w:val="00451784"/>
    <w:rsid w:val="004517A4"/>
    <w:rsid w:val="004517E4"/>
    <w:rsid w:val="0045183A"/>
    <w:rsid w:val="004518AA"/>
    <w:rsid w:val="00451A40"/>
    <w:rsid w:val="00451A74"/>
    <w:rsid w:val="00451B3E"/>
    <w:rsid w:val="00451BE7"/>
    <w:rsid w:val="00451C3D"/>
    <w:rsid w:val="00451C4E"/>
    <w:rsid w:val="00451C6A"/>
    <w:rsid w:val="00451CA2"/>
    <w:rsid w:val="00451D3F"/>
    <w:rsid w:val="00451D8A"/>
    <w:rsid w:val="00451EEA"/>
    <w:rsid w:val="00451F78"/>
    <w:rsid w:val="00451FE0"/>
    <w:rsid w:val="004520E5"/>
    <w:rsid w:val="004521C5"/>
    <w:rsid w:val="00452272"/>
    <w:rsid w:val="00452307"/>
    <w:rsid w:val="00452323"/>
    <w:rsid w:val="0045233A"/>
    <w:rsid w:val="0045234C"/>
    <w:rsid w:val="004523E7"/>
    <w:rsid w:val="0045245F"/>
    <w:rsid w:val="004524D2"/>
    <w:rsid w:val="004525DA"/>
    <w:rsid w:val="004526CD"/>
    <w:rsid w:val="004526E9"/>
    <w:rsid w:val="0045272D"/>
    <w:rsid w:val="0045273C"/>
    <w:rsid w:val="004529F4"/>
    <w:rsid w:val="00452A8C"/>
    <w:rsid w:val="00452C15"/>
    <w:rsid w:val="00452CAB"/>
    <w:rsid w:val="00452CB8"/>
    <w:rsid w:val="00452CD2"/>
    <w:rsid w:val="00452D66"/>
    <w:rsid w:val="00452D7A"/>
    <w:rsid w:val="00452DB2"/>
    <w:rsid w:val="00452F63"/>
    <w:rsid w:val="00452FC4"/>
    <w:rsid w:val="00452FDF"/>
    <w:rsid w:val="0045311A"/>
    <w:rsid w:val="004531EA"/>
    <w:rsid w:val="00453215"/>
    <w:rsid w:val="0045339C"/>
    <w:rsid w:val="004533A8"/>
    <w:rsid w:val="0045346B"/>
    <w:rsid w:val="004534AA"/>
    <w:rsid w:val="004535A5"/>
    <w:rsid w:val="004537BA"/>
    <w:rsid w:val="00453807"/>
    <w:rsid w:val="004538C1"/>
    <w:rsid w:val="004538D0"/>
    <w:rsid w:val="004538E0"/>
    <w:rsid w:val="004538E4"/>
    <w:rsid w:val="00453912"/>
    <w:rsid w:val="00453997"/>
    <w:rsid w:val="004539AD"/>
    <w:rsid w:val="004539C2"/>
    <w:rsid w:val="004539CC"/>
    <w:rsid w:val="004539ED"/>
    <w:rsid w:val="00453A78"/>
    <w:rsid w:val="00453C57"/>
    <w:rsid w:val="00453C66"/>
    <w:rsid w:val="00453C9A"/>
    <w:rsid w:val="00453CA7"/>
    <w:rsid w:val="00453DD0"/>
    <w:rsid w:val="00453E46"/>
    <w:rsid w:val="00453EE8"/>
    <w:rsid w:val="00453F7C"/>
    <w:rsid w:val="00453FD6"/>
    <w:rsid w:val="00454063"/>
    <w:rsid w:val="0045406B"/>
    <w:rsid w:val="00454321"/>
    <w:rsid w:val="004543AC"/>
    <w:rsid w:val="004543FA"/>
    <w:rsid w:val="004544DD"/>
    <w:rsid w:val="0045456F"/>
    <w:rsid w:val="00454667"/>
    <w:rsid w:val="0045479D"/>
    <w:rsid w:val="004547B3"/>
    <w:rsid w:val="004548BA"/>
    <w:rsid w:val="00454947"/>
    <w:rsid w:val="00454995"/>
    <w:rsid w:val="00454B58"/>
    <w:rsid w:val="00454BD9"/>
    <w:rsid w:val="00454BFA"/>
    <w:rsid w:val="00454D67"/>
    <w:rsid w:val="00454D8C"/>
    <w:rsid w:val="00454DEB"/>
    <w:rsid w:val="00454DFA"/>
    <w:rsid w:val="00454E8E"/>
    <w:rsid w:val="00454EF3"/>
    <w:rsid w:val="00454F3B"/>
    <w:rsid w:val="0045502F"/>
    <w:rsid w:val="004550B3"/>
    <w:rsid w:val="0045511E"/>
    <w:rsid w:val="0045517C"/>
    <w:rsid w:val="004551A5"/>
    <w:rsid w:val="0045523E"/>
    <w:rsid w:val="00455324"/>
    <w:rsid w:val="00455395"/>
    <w:rsid w:val="004553FF"/>
    <w:rsid w:val="0045545F"/>
    <w:rsid w:val="0045556C"/>
    <w:rsid w:val="004555EC"/>
    <w:rsid w:val="004555F5"/>
    <w:rsid w:val="0045569A"/>
    <w:rsid w:val="00455731"/>
    <w:rsid w:val="004557D0"/>
    <w:rsid w:val="004557DF"/>
    <w:rsid w:val="00455802"/>
    <w:rsid w:val="00455830"/>
    <w:rsid w:val="004559DE"/>
    <w:rsid w:val="00455A0D"/>
    <w:rsid w:val="00455A7F"/>
    <w:rsid w:val="00455ACE"/>
    <w:rsid w:val="00455AF7"/>
    <w:rsid w:val="00455BDC"/>
    <w:rsid w:val="00455CE9"/>
    <w:rsid w:val="00455D3A"/>
    <w:rsid w:val="00455DD7"/>
    <w:rsid w:val="00455DF5"/>
    <w:rsid w:val="00455F31"/>
    <w:rsid w:val="00455F33"/>
    <w:rsid w:val="00455FDA"/>
    <w:rsid w:val="00455FE0"/>
    <w:rsid w:val="00455FF6"/>
    <w:rsid w:val="00455FFD"/>
    <w:rsid w:val="00456029"/>
    <w:rsid w:val="0045603C"/>
    <w:rsid w:val="00456093"/>
    <w:rsid w:val="00456130"/>
    <w:rsid w:val="0045616C"/>
    <w:rsid w:val="00456195"/>
    <w:rsid w:val="004561B0"/>
    <w:rsid w:val="004561B8"/>
    <w:rsid w:val="004561DF"/>
    <w:rsid w:val="0045629E"/>
    <w:rsid w:val="00456349"/>
    <w:rsid w:val="0045639A"/>
    <w:rsid w:val="0045649C"/>
    <w:rsid w:val="00456587"/>
    <w:rsid w:val="004565AB"/>
    <w:rsid w:val="004565DA"/>
    <w:rsid w:val="0045675C"/>
    <w:rsid w:val="0045675D"/>
    <w:rsid w:val="004567FF"/>
    <w:rsid w:val="0045680B"/>
    <w:rsid w:val="00456823"/>
    <w:rsid w:val="00456855"/>
    <w:rsid w:val="0045688A"/>
    <w:rsid w:val="0045688E"/>
    <w:rsid w:val="004568B1"/>
    <w:rsid w:val="0045691F"/>
    <w:rsid w:val="00456974"/>
    <w:rsid w:val="00456976"/>
    <w:rsid w:val="0045699F"/>
    <w:rsid w:val="00456A14"/>
    <w:rsid w:val="00456B00"/>
    <w:rsid w:val="00456C2B"/>
    <w:rsid w:val="00456C2D"/>
    <w:rsid w:val="00456C81"/>
    <w:rsid w:val="00456C86"/>
    <w:rsid w:val="00456CAA"/>
    <w:rsid w:val="00456D5D"/>
    <w:rsid w:val="00456DE3"/>
    <w:rsid w:val="00456E3B"/>
    <w:rsid w:val="00456E68"/>
    <w:rsid w:val="00456E79"/>
    <w:rsid w:val="00456E9E"/>
    <w:rsid w:val="00456FF8"/>
    <w:rsid w:val="00456FFD"/>
    <w:rsid w:val="0045705A"/>
    <w:rsid w:val="00457064"/>
    <w:rsid w:val="00457188"/>
    <w:rsid w:val="004571D2"/>
    <w:rsid w:val="00457258"/>
    <w:rsid w:val="004572A8"/>
    <w:rsid w:val="00457319"/>
    <w:rsid w:val="0045737F"/>
    <w:rsid w:val="00457515"/>
    <w:rsid w:val="00457519"/>
    <w:rsid w:val="00457565"/>
    <w:rsid w:val="0045757D"/>
    <w:rsid w:val="00457726"/>
    <w:rsid w:val="004577D3"/>
    <w:rsid w:val="004577DC"/>
    <w:rsid w:val="004577EC"/>
    <w:rsid w:val="00457801"/>
    <w:rsid w:val="0045785C"/>
    <w:rsid w:val="00457913"/>
    <w:rsid w:val="004579FB"/>
    <w:rsid w:val="00457A58"/>
    <w:rsid w:val="00457AC0"/>
    <w:rsid w:val="00457DDA"/>
    <w:rsid w:val="00457F0B"/>
    <w:rsid w:val="00457FEF"/>
    <w:rsid w:val="004600D0"/>
    <w:rsid w:val="0046014D"/>
    <w:rsid w:val="004601A0"/>
    <w:rsid w:val="004601AF"/>
    <w:rsid w:val="00460210"/>
    <w:rsid w:val="00460253"/>
    <w:rsid w:val="00460291"/>
    <w:rsid w:val="0046041A"/>
    <w:rsid w:val="00460449"/>
    <w:rsid w:val="0046046D"/>
    <w:rsid w:val="004604FD"/>
    <w:rsid w:val="0046053F"/>
    <w:rsid w:val="0046056B"/>
    <w:rsid w:val="00460616"/>
    <w:rsid w:val="00460668"/>
    <w:rsid w:val="0046066E"/>
    <w:rsid w:val="0046069E"/>
    <w:rsid w:val="00460781"/>
    <w:rsid w:val="004607D6"/>
    <w:rsid w:val="004608C5"/>
    <w:rsid w:val="004608E7"/>
    <w:rsid w:val="00460972"/>
    <w:rsid w:val="00460AD4"/>
    <w:rsid w:val="00460BE9"/>
    <w:rsid w:val="00460BEF"/>
    <w:rsid w:val="00460C43"/>
    <w:rsid w:val="00460CD8"/>
    <w:rsid w:val="00460D66"/>
    <w:rsid w:val="00460DFD"/>
    <w:rsid w:val="00460E16"/>
    <w:rsid w:val="00460F1C"/>
    <w:rsid w:val="00460F61"/>
    <w:rsid w:val="00460F74"/>
    <w:rsid w:val="00460FA9"/>
    <w:rsid w:val="00461125"/>
    <w:rsid w:val="00461145"/>
    <w:rsid w:val="0046114F"/>
    <w:rsid w:val="00461219"/>
    <w:rsid w:val="00461247"/>
    <w:rsid w:val="004612DC"/>
    <w:rsid w:val="00461494"/>
    <w:rsid w:val="0046176E"/>
    <w:rsid w:val="004617C2"/>
    <w:rsid w:val="004617CC"/>
    <w:rsid w:val="004617FF"/>
    <w:rsid w:val="00461811"/>
    <w:rsid w:val="00461856"/>
    <w:rsid w:val="0046189D"/>
    <w:rsid w:val="004618C1"/>
    <w:rsid w:val="00461A3A"/>
    <w:rsid w:val="00461A8E"/>
    <w:rsid w:val="00461B0B"/>
    <w:rsid w:val="00461B97"/>
    <w:rsid w:val="00461BC3"/>
    <w:rsid w:val="00461C19"/>
    <w:rsid w:val="00461C1D"/>
    <w:rsid w:val="00461C3E"/>
    <w:rsid w:val="00461D4A"/>
    <w:rsid w:val="00461DE6"/>
    <w:rsid w:val="00461E1B"/>
    <w:rsid w:val="00461E21"/>
    <w:rsid w:val="00461E2E"/>
    <w:rsid w:val="00461E68"/>
    <w:rsid w:val="00461FC1"/>
    <w:rsid w:val="00461FDC"/>
    <w:rsid w:val="004620DA"/>
    <w:rsid w:val="00462145"/>
    <w:rsid w:val="0046217E"/>
    <w:rsid w:val="004621E2"/>
    <w:rsid w:val="00462211"/>
    <w:rsid w:val="00462271"/>
    <w:rsid w:val="00462293"/>
    <w:rsid w:val="004623D4"/>
    <w:rsid w:val="004623EE"/>
    <w:rsid w:val="004623FF"/>
    <w:rsid w:val="00462423"/>
    <w:rsid w:val="004626F2"/>
    <w:rsid w:val="0046273D"/>
    <w:rsid w:val="0046276C"/>
    <w:rsid w:val="00462843"/>
    <w:rsid w:val="004628A9"/>
    <w:rsid w:val="004628D6"/>
    <w:rsid w:val="0046292F"/>
    <w:rsid w:val="0046293C"/>
    <w:rsid w:val="00462A32"/>
    <w:rsid w:val="00462AB5"/>
    <w:rsid w:val="00462AD2"/>
    <w:rsid w:val="00462AE2"/>
    <w:rsid w:val="00462B6B"/>
    <w:rsid w:val="00462BA0"/>
    <w:rsid w:val="00462C66"/>
    <w:rsid w:val="00462CCE"/>
    <w:rsid w:val="00462D0B"/>
    <w:rsid w:val="00462D19"/>
    <w:rsid w:val="00462DA2"/>
    <w:rsid w:val="00462DAA"/>
    <w:rsid w:val="00462E09"/>
    <w:rsid w:val="00462E51"/>
    <w:rsid w:val="00462E96"/>
    <w:rsid w:val="00462EC6"/>
    <w:rsid w:val="00462ED8"/>
    <w:rsid w:val="00462F02"/>
    <w:rsid w:val="00462F1E"/>
    <w:rsid w:val="00462F35"/>
    <w:rsid w:val="00462F84"/>
    <w:rsid w:val="00462F8C"/>
    <w:rsid w:val="00463005"/>
    <w:rsid w:val="0046301C"/>
    <w:rsid w:val="00463033"/>
    <w:rsid w:val="0046303A"/>
    <w:rsid w:val="00463169"/>
    <w:rsid w:val="0046324F"/>
    <w:rsid w:val="004632D3"/>
    <w:rsid w:val="00463374"/>
    <w:rsid w:val="00463453"/>
    <w:rsid w:val="00463534"/>
    <w:rsid w:val="00463573"/>
    <w:rsid w:val="0046358C"/>
    <w:rsid w:val="00463699"/>
    <w:rsid w:val="004636D2"/>
    <w:rsid w:val="004636F1"/>
    <w:rsid w:val="00463889"/>
    <w:rsid w:val="004638B7"/>
    <w:rsid w:val="004638E4"/>
    <w:rsid w:val="00463953"/>
    <w:rsid w:val="00463981"/>
    <w:rsid w:val="00463A00"/>
    <w:rsid w:val="00463A29"/>
    <w:rsid w:val="00463D54"/>
    <w:rsid w:val="00463DCC"/>
    <w:rsid w:val="00463EC3"/>
    <w:rsid w:val="00463ECD"/>
    <w:rsid w:val="00463F6F"/>
    <w:rsid w:val="00463FDC"/>
    <w:rsid w:val="00463FE4"/>
    <w:rsid w:val="00464097"/>
    <w:rsid w:val="0046416B"/>
    <w:rsid w:val="0046417D"/>
    <w:rsid w:val="004641A7"/>
    <w:rsid w:val="00464213"/>
    <w:rsid w:val="00464235"/>
    <w:rsid w:val="0046423D"/>
    <w:rsid w:val="0046427E"/>
    <w:rsid w:val="0046432B"/>
    <w:rsid w:val="00464374"/>
    <w:rsid w:val="004643DB"/>
    <w:rsid w:val="0046444D"/>
    <w:rsid w:val="00464460"/>
    <w:rsid w:val="0046446F"/>
    <w:rsid w:val="00464493"/>
    <w:rsid w:val="004644E5"/>
    <w:rsid w:val="004644F3"/>
    <w:rsid w:val="00464629"/>
    <w:rsid w:val="0046467A"/>
    <w:rsid w:val="00464723"/>
    <w:rsid w:val="004647FF"/>
    <w:rsid w:val="00464889"/>
    <w:rsid w:val="004648BF"/>
    <w:rsid w:val="004649E1"/>
    <w:rsid w:val="00464A97"/>
    <w:rsid w:val="00464AF4"/>
    <w:rsid w:val="00464B53"/>
    <w:rsid w:val="00464BEB"/>
    <w:rsid w:val="00464C87"/>
    <w:rsid w:val="00464D4F"/>
    <w:rsid w:val="00464E6E"/>
    <w:rsid w:val="00464E70"/>
    <w:rsid w:val="00464E9A"/>
    <w:rsid w:val="00464EED"/>
    <w:rsid w:val="00464F9B"/>
    <w:rsid w:val="00464FA6"/>
    <w:rsid w:val="00465062"/>
    <w:rsid w:val="00465102"/>
    <w:rsid w:val="00465194"/>
    <w:rsid w:val="004651BE"/>
    <w:rsid w:val="00465242"/>
    <w:rsid w:val="004652EE"/>
    <w:rsid w:val="00465424"/>
    <w:rsid w:val="0046554E"/>
    <w:rsid w:val="0046558A"/>
    <w:rsid w:val="004655BC"/>
    <w:rsid w:val="004655F6"/>
    <w:rsid w:val="0046563C"/>
    <w:rsid w:val="004656BE"/>
    <w:rsid w:val="004656F4"/>
    <w:rsid w:val="004657F2"/>
    <w:rsid w:val="00465850"/>
    <w:rsid w:val="004658BE"/>
    <w:rsid w:val="004658C9"/>
    <w:rsid w:val="004658D7"/>
    <w:rsid w:val="004658EC"/>
    <w:rsid w:val="00465A2E"/>
    <w:rsid w:val="00465A3F"/>
    <w:rsid w:val="00465BCA"/>
    <w:rsid w:val="00465C1A"/>
    <w:rsid w:val="00465C4F"/>
    <w:rsid w:val="00465C83"/>
    <w:rsid w:val="00465C8F"/>
    <w:rsid w:val="00465D5B"/>
    <w:rsid w:val="00465EE6"/>
    <w:rsid w:val="00465F4D"/>
    <w:rsid w:val="00465F7E"/>
    <w:rsid w:val="004660E1"/>
    <w:rsid w:val="00466127"/>
    <w:rsid w:val="0046612A"/>
    <w:rsid w:val="00466178"/>
    <w:rsid w:val="00466185"/>
    <w:rsid w:val="0046621C"/>
    <w:rsid w:val="0046622F"/>
    <w:rsid w:val="004662E3"/>
    <w:rsid w:val="004662F2"/>
    <w:rsid w:val="0046630C"/>
    <w:rsid w:val="0046636E"/>
    <w:rsid w:val="004663E1"/>
    <w:rsid w:val="004663FA"/>
    <w:rsid w:val="004664E2"/>
    <w:rsid w:val="00466534"/>
    <w:rsid w:val="00466541"/>
    <w:rsid w:val="0046668E"/>
    <w:rsid w:val="004667D6"/>
    <w:rsid w:val="00466849"/>
    <w:rsid w:val="004668A1"/>
    <w:rsid w:val="00466B18"/>
    <w:rsid w:val="00466B77"/>
    <w:rsid w:val="00466D1E"/>
    <w:rsid w:val="00466DC7"/>
    <w:rsid w:val="00466E1E"/>
    <w:rsid w:val="00466E28"/>
    <w:rsid w:val="00466ECC"/>
    <w:rsid w:val="00466F28"/>
    <w:rsid w:val="00467087"/>
    <w:rsid w:val="004670D0"/>
    <w:rsid w:val="00467116"/>
    <w:rsid w:val="004671D0"/>
    <w:rsid w:val="00467290"/>
    <w:rsid w:val="004674D8"/>
    <w:rsid w:val="00467518"/>
    <w:rsid w:val="00467604"/>
    <w:rsid w:val="00467689"/>
    <w:rsid w:val="00467697"/>
    <w:rsid w:val="004676A0"/>
    <w:rsid w:val="00467786"/>
    <w:rsid w:val="00467886"/>
    <w:rsid w:val="004679C1"/>
    <w:rsid w:val="00467A14"/>
    <w:rsid w:val="00467A35"/>
    <w:rsid w:val="00467BDC"/>
    <w:rsid w:val="00467D5F"/>
    <w:rsid w:val="00467D90"/>
    <w:rsid w:val="00467E12"/>
    <w:rsid w:val="00467E15"/>
    <w:rsid w:val="00467E3C"/>
    <w:rsid w:val="00467E49"/>
    <w:rsid w:val="00467F02"/>
    <w:rsid w:val="00467FE5"/>
    <w:rsid w:val="00470062"/>
    <w:rsid w:val="00470077"/>
    <w:rsid w:val="00470078"/>
    <w:rsid w:val="00470097"/>
    <w:rsid w:val="00470200"/>
    <w:rsid w:val="00470294"/>
    <w:rsid w:val="004702EC"/>
    <w:rsid w:val="00470430"/>
    <w:rsid w:val="004704AA"/>
    <w:rsid w:val="004705A9"/>
    <w:rsid w:val="004705D2"/>
    <w:rsid w:val="004705FD"/>
    <w:rsid w:val="00470644"/>
    <w:rsid w:val="0047069E"/>
    <w:rsid w:val="004707A0"/>
    <w:rsid w:val="00470862"/>
    <w:rsid w:val="0047089F"/>
    <w:rsid w:val="004708DD"/>
    <w:rsid w:val="00470903"/>
    <w:rsid w:val="00470991"/>
    <w:rsid w:val="004709B5"/>
    <w:rsid w:val="00470A85"/>
    <w:rsid w:val="00470ACF"/>
    <w:rsid w:val="00470BA8"/>
    <w:rsid w:val="00470BC2"/>
    <w:rsid w:val="00470E4F"/>
    <w:rsid w:val="00470EA3"/>
    <w:rsid w:val="00470ECF"/>
    <w:rsid w:val="00470EF6"/>
    <w:rsid w:val="00470EFD"/>
    <w:rsid w:val="00470F12"/>
    <w:rsid w:val="00470FAE"/>
    <w:rsid w:val="00470FDC"/>
    <w:rsid w:val="0047100B"/>
    <w:rsid w:val="004711B9"/>
    <w:rsid w:val="004712B1"/>
    <w:rsid w:val="0047145D"/>
    <w:rsid w:val="00471542"/>
    <w:rsid w:val="0047154E"/>
    <w:rsid w:val="0047155D"/>
    <w:rsid w:val="00471586"/>
    <w:rsid w:val="004716AA"/>
    <w:rsid w:val="00471700"/>
    <w:rsid w:val="0047174D"/>
    <w:rsid w:val="004717A4"/>
    <w:rsid w:val="00471812"/>
    <w:rsid w:val="00471831"/>
    <w:rsid w:val="00471892"/>
    <w:rsid w:val="004718A0"/>
    <w:rsid w:val="0047190F"/>
    <w:rsid w:val="00471988"/>
    <w:rsid w:val="00471A0F"/>
    <w:rsid w:val="00471AB5"/>
    <w:rsid w:val="00471B69"/>
    <w:rsid w:val="00471C09"/>
    <w:rsid w:val="00471C77"/>
    <w:rsid w:val="00471CAA"/>
    <w:rsid w:val="00471DE4"/>
    <w:rsid w:val="00471E18"/>
    <w:rsid w:val="00471E62"/>
    <w:rsid w:val="00471ED3"/>
    <w:rsid w:val="00471F21"/>
    <w:rsid w:val="00471F44"/>
    <w:rsid w:val="00471FA8"/>
    <w:rsid w:val="00471FBE"/>
    <w:rsid w:val="00471FCA"/>
    <w:rsid w:val="004720BA"/>
    <w:rsid w:val="00472144"/>
    <w:rsid w:val="0047216F"/>
    <w:rsid w:val="0047219A"/>
    <w:rsid w:val="00472232"/>
    <w:rsid w:val="00472284"/>
    <w:rsid w:val="00472294"/>
    <w:rsid w:val="004722A0"/>
    <w:rsid w:val="0047234D"/>
    <w:rsid w:val="00472373"/>
    <w:rsid w:val="004723C1"/>
    <w:rsid w:val="00472459"/>
    <w:rsid w:val="004724AD"/>
    <w:rsid w:val="004724C3"/>
    <w:rsid w:val="0047251C"/>
    <w:rsid w:val="00472541"/>
    <w:rsid w:val="0047263F"/>
    <w:rsid w:val="00472734"/>
    <w:rsid w:val="00472743"/>
    <w:rsid w:val="0047275E"/>
    <w:rsid w:val="0047277F"/>
    <w:rsid w:val="004727AE"/>
    <w:rsid w:val="00472977"/>
    <w:rsid w:val="00472B2C"/>
    <w:rsid w:val="00472B78"/>
    <w:rsid w:val="00472B80"/>
    <w:rsid w:val="00472C1D"/>
    <w:rsid w:val="00472C1F"/>
    <w:rsid w:val="00472CC6"/>
    <w:rsid w:val="00472CF6"/>
    <w:rsid w:val="00472E48"/>
    <w:rsid w:val="00472EA6"/>
    <w:rsid w:val="00472FA8"/>
    <w:rsid w:val="0047302D"/>
    <w:rsid w:val="0047306B"/>
    <w:rsid w:val="004730B1"/>
    <w:rsid w:val="004730E8"/>
    <w:rsid w:val="004731E2"/>
    <w:rsid w:val="0047322A"/>
    <w:rsid w:val="00473252"/>
    <w:rsid w:val="00473283"/>
    <w:rsid w:val="004732AB"/>
    <w:rsid w:val="004732D9"/>
    <w:rsid w:val="00473334"/>
    <w:rsid w:val="00473375"/>
    <w:rsid w:val="004733F5"/>
    <w:rsid w:val="004734A5"/>
    <w:rsid w:val="0047355F"/>
    <w:rsid w:val="00473697"/>
    <w:rsid w:val="004736EE"/>
    <w:rsid w:val="00473719"/>
    <w:rsid w:val="00473731"/>
    <w:rsid w:val="00473792"/>
    <w:rsid w:val="004737B5"/>
    <w:rsid w:val="0047387F"/>
    <w:rsid w:val="004738C2"/>
    <w:rsid w:val="00473940"/>
    <w:rsid w:val="0047398A"/>
    <w:rsid w:val="0047399A"/>
    <w:rsid w:val="00473A05"/>
    <w:rsid w:val="00473A1E"/>
    <w:rsid w:val="00473A95"/>
    <w:rsid w:val="00473B2D"/>
    <w:rsid w:val="00473BF1"/>
    <w:rsid w:val="00473C85"/>
    <w:rsid w:val="00473CB8"/>
    <w:rsid w:val="00473CD4"/>
    <w:rsid w:val="00473E53"/>
    <w:rsid w:val="00473F25"/>
    <w:rsid w:val="00473FB7"/>
    <w:rsid w:val="00473FFC"/>
    <w:rsid w:val="0047400B"/>
    <w:rsid w:val="0047410C"/>
    <w:rsid w:val="0047418E"/>
    <w:rsid w:val="00474198"/>
    <w:rsid w:val="00474279"/>
    <w:rsid w:val="00474296"/>
    <w:rsid w:val="00474392"/>
    <w:rsid w:val="0047448B"/>
    <w:rsid w:val="00474552"/>
    <w:rsid w:val="004745DF"/>
    <w:rsid w:val="004746B1"/>
    <w:rsid w:val="004746C7"/>
    <w:rsid w:val="004747EB"/>
    <w:rsid w:val="004747FF"/>
    <w:rsid w:val="00474851"/>
    <w:rsid w:val="00474853"/>
    <w:rsid w:val="00474864"/>
    <w:rsid w:val="00474917"/>
    <w:rsid w:val="00474B41"/>
    <w:rsid w:val="00474B5F"/>
    <w:rsid w:val="00474C40"/>
    <w:rsid w:val="00474D60"/>
    <w:rsid w:val="00474EBB"/>
    <w:rsid w:val="00474FB4"/>
    <w:rsid w:val="00474FD9"/>
    <w:rsid w:val="00475074"/>
    <w:rsid w:val="004750F5"/>
    <w:rsid w:val="00475247"/>
    <w:rsid w:val="0047526A"/>
    <w:rsid w:val="00475286"/>
    <w:rsid w:val="00475296"/>
    <w:rsid w:val="004753D6"/>
    <w:rsid w:val="00475503"/>
    <w:rsid w:val="00475566"/>
    <w:rsid w:val="004755D9"/>
    <w:rsid w:val="004756D3"/>
    <w:rsid w:val="004756DA"/>
    <w:rsid w:val="00475796"/>
    <w:rsid w:val="0047585F"/>
    <w:rsid w:val="0047586A"/>
    <w:rsid w:val="00475927"/>
    <w:rsid w:val="004759D3"/>
    <w:rsid w:val="00475A28"/>
    <w:rsid w:val="00475A9B"/>
    <w:rsid w:val="00475AE3"/>
    <w:rsid w:val="00475BBD"/>
    <w:rsid w:val="00475BDA"/>
    <w:rsid w:val="00475D33"/>
    <w:rsid w:val="00475D4D"/>
    <w:rsid w:val="00475D98"/>
    <w:rsid w:val="00475DAC"/>
    <w:rsid w:val="00475E28"/>
    <w:rsid w:val="00475E29"/>
    <w:rsid w:val="00475E6C"/>
    <w:rsid w:val="00475EDD"/>
    <w:rsid w:val="00475FC5"/>
    <w:rsid w:val="00475FEA"/>
    <w:rsid w:val="00476158"/>
    <w:rsid w:val="004761FD"/>
    <w:rsid w:val="0047623A"/>
    <w:rsid w:val="004762DE"/>
    <w:rsid w:val="004763BF"/>
    <w:rsid w:val="004765D6"/>
    <w:rsid w:val="0047661A"/>
    <w:rsid w:val="004766AE"/>
    <w:rsid w:val="004766D2"/>
    <w:rsid w:val="00476713"/>
    <w:rsid w:val="0047672B"/>
    <w:rsid w:val="00476824"/>
    <w:rsid w:val="004768E8"/>
    <w:rsid w:val="004768F3"/>
    <w:rsid w:val="004769A2"/>
    <w:rsid w:val="004769F3"/>
    <w:rsid w:val="004769FC"/>
    <w:rsid w:val="00476A18"/>
    <w:rsid w:val="00476A9A"/>
    <w:rsid w:val="00476ADF"/>
    <w:rsid w:val="00476BBA"/>
    <w:rsid w:val="00476D1C"/>
    <w:rsid w:val="00476D80"/>
    <w:rsid w:val="00476D9D"/>
    <w:rsid w:val="00476DF7"/>
    <w:rsid w:val="00476E06"/>
    <w:rsid w:val="00476F84"/>
    <w:rsid w:val="00476FCD"/>
    <w:rsid w:val="004770BC"/>
    <w:rsid w:val="004770C5"/>
    <w:rsid w:val="0047715C"/>
    <w:rsid w:val="004771EA"/>
    <w:rsid w:val="0047721F"/>
    <w:rsid w:val="00477478"/>
    <w:rsid w:val="004774DF"/>
    <w:rsid w:val="00477501"/>
    <w:rsid w:val="0047750C"/>
    <w:rsid w:val="0047755E"/>
    <w:rsid w:val="004775C3"/>
    <w:rsid w:val="004775E3"/>
    <w:rsid w:val="00477661"/>
    <w:rsid w:val="004776F0"/>
    <w:rsid w:val="00477814"/>
    <w:rsid w:val="0047791D"/>
    <w:rsid w:val="004779DE"/>
    <w:rsid w:val="00477A74"/>
    <w:rsid w:val="00477B77"/>
    <w:rsid w:val="00477CC9"/>
    <w:rsid w:val="00477CE1"/>
    <w:rsid w:val="00477D82"/>
    <w:rsid w:val="00477DE7"/>
    <w:rsid w:val="00477E02"/>
    <w:rsid w:val="00477E0C"/>
    <w:rsid w:val="00477E71"/>
    <w:rsid w:val="00477E7E"/>
    <w:rsid w:val="00477ECB"/>
    <w:rsid w:val="00477FA3"/>
    <w:rsid w:val="00480071"/>
    <w:rsid w:val="0048019D"/>
    <w:rsid w:val="004801AD"/>
    <w:rsid w:val="0048029C"/>
    <w:rsid w:val="004802B0"/>
    <w:rsid w:val="00480354"/>
    <w:rsid w:val="00480464"/>
    <w:rsid w:val="004804B9"/>
    <w:rsid w:val="004805DB"/>
    <w:rsid w:val="0048065E"/>
    <w:rsid w:val="004806FD"/>
    <w:rsid w:val="004807E3"/>
    <w:rsid w:val="004807E6"/>
    <w:rsid w:val="004808EE"/>
    <w:rsid w:val="004809C0"/>
    <w:rsid w:val="004809EF"/>
    <w:rsid w:val="00480A33"/>
    <w:rsid w:val="00480C41"/>
    <w:rsid w:val="00480D06"/>
    <w:rsid w:val="00480EF2"/>
    <w:rsid w:val="004810E6"/>
    <w:rsid w:val="004810F1"/>
    <w:rsid w:val="0048111A"/>
    <w:rsid w:val="00481162"/>
    <w:rsid w:val="00481165"/>
    <w:rsid w:val="00481182"/>
    <w:rsid w:val="0048128E"/>
    <w:rsid w:val="004813A1"/>
    <w:rsid w:val="004813A7"/>
    <w:rsid w:val="0048142D"/>
    <w:rsid w:val="00481491"/>
    <w:rsid w:val="004816AC"/>
    <w:rsid w:val="0048171A"/>
    <w:rsid w:val="004819B4"/>
    <w:rsid w:val="00481A46"/>
    <w:rsid w:val="00481AF9"/>
    <w:rsid w:val="00481B07"/>
    <w:rsid w:val="00481B23"/>
    <w:rsid w:val="00481B5C"/>
    <w:rsid w:val="00481C2F"/>
    <w:rsid w:val="00481C8F"/>
    <w:rsid w:val="00481C9D"/>
    <w:rsid w:val="00481CA9"/>
    <w:rsid w:val="00481CF0"/>
    <w:rsid w:val="00481DD0"/>
    <w:rsid w:val="00481DEA"/>
    <w:rsid w:val="00481E17"/>
    <w:rsid w:val="00481E51"/>
    <w:rsid w:val="00481E94"/>
    <w:rsid w:val="00481EB3"/>
    <w:rsid w:val="00481F79"/>
    <w:rsid w:val="004821DD"/>
    <w:rsid w:val="0048224D"/>
    <w:rsid w:val="00482324"/>
    <w:rsid w:val="00482329"/>
    <w:rsid w:val="0048258D"/>
    <w:rsid w:val="004825D2"/>
    <w:rsid w:val="0048278F"/>
    <w:rsid w:val="00482820"/>
    <w:rsid w:val="004828F8"/>
    <w:rsid w:val="00482903"/>
    <w:rsid w:val="00482A05"/>
    <w:rsid w:val="00482BBB"/>
    <w:rsid w:val="00482BEA"/>
    <w:rsid w:val="00482C58"/>
    <w:rsid w:val="00482C6E"/>
    <w:rsid w:val="00482CF6"/>
    <w:rsid w:val="00482E17"/>
    <w:rsid w:val="00482E6F"/>
    <w:rsid w:val="00482E74"/>
    <w:rsid w:val="00482EC1"/>
    <w:rsid w:val="00482EEC"/>
    <w:rsid w:val="00482F51"/>
    <w:rsid w:val="00482F7F"/>
    <w:rsid w:val="00482F8A"/>
    <w:rsid w:val="00482FA1"/>
    <w:rsid w:val="00483020"/>
    <w:rsid w:val="004830CF"/>
    <w:rsid w:val="0048314C"/>
    <w:rsid w:val="004832B3"/>
    <w:rsid w:val="004832BB"/>
    <w:rsid w:val="004832FF"/>
    <w:rsid w:val="00483326"/>
    <w:rsid w:val="0048337E"/>
    <w:rsid w:val="004833F2"/>
    <w:rsid w:val="0048343E"/>
    <w:rsid w:val="00483448"/>
    <w:rsid w:val="00483505"/>
    <w:rsid w:val="00483522"/>
    <w:rsid w:val="0048355D"/>
    <w:rsid w:val="00483580"/>
    <w:rsid w:val="00483598"/>
    <w:rsid w:val="0048364B"/>
    <w:rsid w:val="00483695"/>
    <w:rsid w:val="0048373E"/>
    <w:rsid w:val="0048376E"/>
    <w:rsid w:val="00483802"/>
    <w:rsid w:val="0048384E"/>
    <w:rsid w:val="0048390A"/>
    <w:rsid w:val="00483959"/>
    <w:rsid w:val="00483961"/>
    <w:rsid w:val="00483986"/>
    <w:rsid w:val="004839B5"/>
    <w:rsid w:val="00483A44"/>
    <w:rsid w:val="00483AC8"/>
    <w:rsid w:val="00483AE0"/>
    <w:rsid w:val="00483B02"/>
    <w:rsid w:val="00483B0C"/>
    <w:rsid w:val="00483B9B"/>
    <w:rsid w:val="00483C61"/>
    <w:rsid w:val="00483C8D"/>
    <w:rsid w:val="00483DDC"/>
    <w:rsid w:val="00483FF3"/>
    <w:rsid w:val="00484117"/>
    <w:rsid w:val="00484129"/>
    <w:rsid w:val="0048413F"/>
    <w:rsid w:val="004841A6"/>
    <w:rsid w:val="004842D6"/>
    <w:rsid w:val="0048437E"/>
    <w:rsid w:val="004843D7"/>
    <w:rsid w:val="004843DC"/>
    <w:rsid w:val="004843F0"/>
    <w:rsid w:val="00484459"/>
    <w:rsid w:val="0048445B"/>
    <w:rsid w:val="004844AC"/>
    <w:rsid w:val="004844BF"/>
    <w:rsid w:val="004845F9"/>
    <w:rsid w:val="00484663"/>
    <w:rsid w:val="0048468A"/>
    <w:rsid w:val="004846B6"/>
    <w:rsid w:val="004846BD"/>
    <w:rsid w:val="0048479E"/>
    <w:rsid w:val="004847C6"/>
    <w:rsid w:val="00484888"/>
    <w:rsid w:val="004849DA"/>
    <w:rsid w:val="00484A07"/>
    <w:rsid w:val="00484A4F"/>
    <w:rsid w:val="00484A5A"/>
    <w:rsid w:val="00484A78"/>
    <w:rsid w:val="00484BB5"/>
    <w:rsid w:val="00484BD3"/>
    <w:rsid w:val="00484E42"/>
    <w:rsid w:val="00484EB7"/>
    <w:rsid w:val="00484ED8"/>
    <w:rsid w:val="00484F69"/>
    <w:rsid w:val="00484F9E"/>
    <w:rsid w:val="00484FA7"/>
    <w:rsid w:val="00484FC3"/>
    <w:rsid w:val="004850D5"/>
    <w:rsid w:val="004851E7"/>
    <w:rsid w:val="00485232"/>
    <w:rsid w:val="00485274"/>
    <w:rsid w:val="004852B3"/>
    <w:rsid w:val="0048532F"/>
    <w:rsid w:val="0048534A"/>
    <w:rsid w:val="004853EC"/>
    <w:rsid w:val="00485486"/>
    <w:rsid w:val="00485518"/>
    <w:rsid w:val="00485615"/>
    <w:rsid w:val="00485682"/>
    <w:rsid w:val="00485755"/>
    <w:rsid w:val="00485797"/>
    <w:rsid w:val="0048583F"/>
    <w:rsid w:val="00485882"/>
    <w:rsid w:val="004858FB"/>
    <w:rsid w:val="004859D5"/>
    <w:rsid w:val="00485D31"/>
    <w:rsid w:val="00485D82"/>
    <w:rsid w:val="00485D96"/>
    <w:rsid w:val="00485DC2"/>
    <w:rsid w:val="00485DCA"/>
    <w:rsid w:val="00485F0C"/>
    <w:rsid w:val="00485F6D"/>
    <w:rsid w:val="00486207"/>
    <w:rsid w:val="0048633B"/>
    <w:rsid w:val="00486392"/>
    <w:rsid w:val="00486460"/>
    <w:rsid w:val="00486512"/>
    <w:rsid w:val="004865AC"/>
    <w:rsid w:val="00486614"/>
    <w:rsid w:val="00486675"/>
    <w:rsid w:val="004866A2"/>
    <w:rsid w:val="0048672A"/>
    <w:rsid w:val="00486745"/>
    <w:rsid w:val="004867F5"/>
    <w:rsid w:val="00486826"/>
    <w:rsid w:val="0048685A"/>
    <w:rsid w:val="004868E4"/>
    <w:rsid w:val="0048696D"/>
    <w:rsid w:val="0048697E"/>
    <w:rsid w:val="00486BB8"/>
    <w:rsid w:val="00486C35"/>
    <w:rsid w:val="00486C64"/>
    <w:rsid w:val="00486CED"/>
    <w:rsid w:val="00486D23"/>
    <w:rsid w:val="00486D53"/>
    <w:rsid w:val="00486DA3"/>
    <w:rsid w:val="00486DD5"/>
    <w:rsid w:val="00486E30"/>
    <w:rsid w:val="00486E59"/>
    <w:rsid w:val="00486E7A"/>
    <w:rsid w:val="00486E9A"/>
    <w:rsid w:val="00486F03"/>
    <w:rsid w:val="00486FA4"/>
    <w:rsid w:val="0048724A"/>
    <w:rsid w:val="0048741B"/>
    <w:rsid w:val="00487531"/>
    <w:rsid w:val="00487564"/>
    <w:rsid w:val="00487766"/>
    <w:rsid w:val="0048778C"/>
    <w:rsid w:val="00487808"/>
    <w:rsid w:val="0048780D"/>
    <w:rsid w:val="00487810"/>
    <w:rsid w:val="0048793B"/>
    <w:rsid w:val="004879FD"/>
    <w:rsid w:val="00487B1A"/>
    <w:rsid w:val="00487B67"/>
    <w:rsid w:val="00487BAA"/>
    <w:rsid w:val="00487BCA"/>
    <w:rsid w:val="00487BFF"/>
    <w:rsid w:val="00487C1F"/>
    <w:rsid w:val="00487D16"/>
    <w:rsid w:val="00487DA0"/>
    <w:rsid w:val="00487F4A"/>
    <w:rsid w:val="004900D9"/>
    <w:rsid w:val="004900EE"/>
    <w:rsid w:val="00490125"/>
    <w:rsid w:val="00490150"/>
    <w:rsid w:val="00490302"/>
    <w:rsid w:val="00490309"/>
    <w:rsid w:val="00490375"/>
    <w:rsid w:val="004903C1"/>
    <w:rsid w:val="004903D7"/>
    <w:rsid w:val="0049040C"/>
    <w:rsid w:val="0049044B"/>
    <w:rsid w:val="004904A9"/>
    <w:rsid w:val="004904C7"/>
    <w:rsid w:val="004904EA"/>
    <w:rsid w:val="00490727"/>
    <w:rsid w:val="0049072E"/>
    <w:rsid w:val="004907DA"/>
    <w:rsid w:val="0049097B"/>
    <w:rsid w:val="004909B8"/>
    <w:rsid w:val="00490B0C"/>
    <w:rsid w:val="00490B9F"/>
    <w:rsid w:val="00490C0D"/>
    <w:rsid w:val="00490C5A"/>
    <w:rsid w:val="00490CDE"/>
    <w:rsid w:val="00490CF5"/>
    <w:rsid w:val="00490EAA"/>
    <w:rsid w:val="00490F77"/>
    <w:rsid w:val="00491017"/>
    <w:rsid w:val="004910C5"/>
    <w:rsid w:val="004911D4"/>
    <w:rsid w:val="00491262"/>
    <w:rsid w:val="0049138B"/>
    <w:rsid w:val="0049139B"/>
    <w:rsid w:val="004914AB"/>
    <w:rsid w:val="004914E2"/>
    <w:rsid w:val="00491542"/>
    <w:rsid w:val="00491591"/>
    <w:rsid w:val="00491598"/>
    <w:rsid w:val="0049165C"/>
    <w:rsid w:val="00491663"/>
    <w:rsid w:val="00491681"/>
    <w:rsid w:val="004916C0"/>
    <w:rsid w:val="004917B4"/>
    <w:rsid w:val="00491835"/>
    <w:rsid w:val="0049194A"/>
    <w:rsid w:val="004919A3"/>
    <w:rsid w:val="004919BF"/>
    <w:rsid w:val="00491B79"/>
    <w:rsid w:val="00491B86"/>
    <w:rsid w:val="00491CB6"/>
    <w:rsid w:val="00491CC6"/>
    <w:rsid w:val="00491D2D"/>
    <w:rsid w:val="00491D7F"/>
    <w:rsid w:val="00491DA0"/>
    <w:rsid w:val="00491DED"/>
    <w:rsid w:val="00491E26"/>
    <w:rsid w:val="00491EDB"/>
    <w:rsid w:val="00492059"/>
    <w:rsid w:val="004920E0"/>
    <w:rsid w:val="004920E3"/>
    <w:rsid w:val="0049215F"/>
    <w:rsid w:val="00492167"/>
    <w:rsid w:val="004921F5"/>
    <w:rsid w:val="0049221E"/>
    <w:rsid w:val="004922C7"/>
    <w:rsid w:val="004922F5"/>
    <w:rsid w:val="00492314"/>
    <w:rsid w:val="00492339"/>
    <w:rsid w:val="00492438"/>
    <w:rsid w:val="004924AE"/>
    <w:rsid w:val="004924B9"/>
    <w:rsid w:val="004924FA"/>
    <w:rsid w:val="00492626"/>
    <w:rsid w:val="00492697"/>
    <w:rsid w:val="00492764"/>
    <w:rsid w:val="00492779"/>
    <w:rsid w:val="004927C8"/>
    <w:rsid w:val="00492842"/>
    <w:rsid w:val="004928A4"/>
    <w:rsid w:val="004928A8"/>
    <w:rsid w:val="004928BB"/>
    <w:rsid w:val="004928F4"/>
    <w:rsid w:val="0049295F"/>
    <w:rsid w:val="00492990"/>
    <w:rsid w:val="00492AD4"/>
    <w:rsid w:val="00492BFB"/>
    <w:rsid w:val="00492C51"/>
    <w:rsid w:val="00492D71"/>
    <w:rsid w:val="00492EF2"/>
    <w:rsid w:val="00492EF6"/>
    <w:rsid w:val="00492F5C"/>
    <w:rsid w:val="004930A2"/>
    <w:rsid w:val="00493105"/>
    <w:rsid w:val="004931BD"/>
    <w:rsid w:val="004931ED"/>
    <w:rsid w:val="004932A7"/>
    <w:rsid w:val="00493372"/>
    <w:rsid w:val="004934CF"/>
    <w:rsid w:val="0049355F"/>
    <w:rsid w:val="0049359B"/>
    <w:rsid w:val="00493645"/>
    <w:rsid w:val="00493698"/>
    <w:rsid w:val="004936EB"/>
    <w:rsid w:val="00493716"/>
    <w:rsid w:val="00493782"/>
    <w:rsid w:val="004939D7"/>
    <w:rsid w:val="00493A19"/>
    <w:rsid w:val="00493B77"/>
    <w:rsid w:val="00493B85"/>
    <w:rsid w:val="00493BC2"/>
    <w:rsid w:val="00493CA3"/>
    <w:rsid w:val="00493CAB"/>
    <w:rsid w:val="00493D0C"/>
    <w:rsid w:val="00493E19"/>
    <w:rsid w:val="00493E2C"/>
    <w:rsid w:val="00493E67"/>
    <w:rsid w:val="00493F75"/>
    <w:rsid w:val="00493FF8"/>
    <w:rsid w:val="004940F0"/>
    <w:rsid w:val="0049420B"/>
    <w:rsid w:val="00494287"/>
    <w:rsid w:val="00494354"/>
    <w:rsid w:val="0049439E"/>
    <w:rsid w:val="00494408"/>
    <w:rsid w:val="0049440B"/>
    <w:rsid w:val="00494413"/>
    <w:rsid w:val="004944A8"/>
    <w:rsid w:val="00494720"/>
    <w:rsid w:val="004947F8"/>
    <w:rsid w:val="00494809"/>
    <w:rsid w:val="00494883"/>
    <w:rsid w:val="00494A21"/>
    <w:rsid w:val="00494A31"/>
    <w:rsid w:val="00494A33"/>
    <w:rsid w:val="00494ACA"/>
    <w:rsid w:val="00494B99"/>
    <w:rsid w:val="00494BFF"/>
    <w:rsid w:val="00494C2C"/>
    <w:rsid w:val="00494CA8"/>
    <w:rsid w:val="00494CEC"/>
    <w:rsid w:val="00494D15"/>
    <w:rsid w:val="00494D59"/>
    <w:rsid w:val="00494D5D"/>
    <w:rsid w:val="00494E37"/>
    <w:rsid w:val="00494E75"/>
    <w:rsid w:val="00494E8F"/>
    <w:rsid w:val="00494F0F"/>
    <w:rsid w:val="00494F36"/>
    <w:rsid w:val="00495024"/>
    <w:rsid w:val="00495030"/>
    <w:rsid w:val="004950AE"/>
    <w:rsid w:val="00495131"/>
    <w:rsid w:val="00495180"/>
    <w:rsid w:val="004951DA"/>
    <w:rsid w:val="004951DF"/>
    <w:rsid w:val="0049530F"/>
    <w:rsid w:val="0049532E"/>
    <w:rsid w:val="00495363"/>
    <w:rsid w:val="004953A1"/>
    <w:rsid w:val="004953C3"/>
    <w:rsid w:val="004953E9"/>
    <w:rsid w:val="004954D2"/>
    <w:rsid w:val="004954DA"/>
    <w:rsid w:val="00495506"/>
    <w:rsid w:val="00495733"/>
    <w:rsid w:val="0049580F"/>
    <w:rsid w:val="00495951"/>
    <w:rsid w:val="00495A6C"/>
    <w:rsid w:val="00495AA6"/>
    <w:rsid w:val="00495AA7"/>
    <w:rsid w:val="00495B4A"/>
    <w:rsid w:val="00495B72"/>
    <w:rsid w:val="00495B95"/>
    <w:rsid w:val="00495C96"/>
    <w:rsid w:val="00495D2D"/>
    <w:rsid w:val="00495D51"/>
    <w:rsid w:val="00495D5F"/>
    <w:rsid w:val="00495D7E"/>
    <w:rsid w:val="00495DED"/>
    <w:rsid w:val="00495DF6"/>
    <w:rsid w:val="00495DFE"/>
    <w:rsid w:val="00495E0C"/>
    <w:rsid w:val="00495E4A"/>
    <w:rsid w:val="00495F17"/>
    <w:rsid w:val="00495F88"/>
    <w:rsid w:val="00495FAF"/>
    <w:rsid w:val="00495FFD"/>
    <w:rsid w:val="0049617C"/>
    <w:rsid w:val="004961C6"/>
    <w:rsid w:val="004963EC"/>
    <w:rsid w:val="004963EE"/>
    <w:rsid w:val="00496454"/>
    <w:rsid w:val="00496474"/>
    <w:rsid w:val="0049647D"/>
    <w:rsid w:val="0049648B"/>
    <w:rsid w:val="004964CC"/>
    <w:rsid w:val="004965EB"/>
    <w:rsid w:val="0049671E"/>
    <w:rsid w:val="0049677E"/>
    <w:rsid w:val="004967DC"/>
    <w:rsid w:val="004967E0"/>
    <w:rsid w:val="00496929"/>
    <w:rsid w:val="004969A2"/>
    <w:rsid w:val="00496A74"/>
    <w:rsid w:val="00496AD7"/>
    <w:rsid w:val="00496B14"/>
    <w:rsid w:val="00496E18"/>
    <w:rsid w:val="00496E20"/>
    <w:rsid w:val="00496E4C"/>
    <w:rsid w:val="00496E51"/>
    <w:rsid w:val="00496EE3"/>
    <w:rsid w:val="00496FA4"/>
    <w:rsid w:val="00496FF6"/>
    <w:rsid w:val="00497017"/>
    <w:rsid w:val="004971DB"/>
    <w:rsid w:val="00497384"/>
    <w:rsid w:val="004974A5"/>
    <w:rsid w:val="004974B0"/>
    <w:rsid w:val="004974BF"/>
    <w:rsid w:val="0049761C"/>
    <w:rsid w:val="004976CC"/>
    <w:rsid w:val="0049771A"/>
    <w:rsid w:val="00497771"/>
    <w:rsid w:val="00497857"/>
    <w:rsid w:val="004978B4"/>
    <w:rsid w:val="004978BF"/>
    <w:rsid w:val="00497933"/>
    <w:rsid w:val="00497983"/>
    <w:rsid w:val="00497A20"/>
    <w:rsid w:val="00497A32"/>
    <w:rsid w:val="00497B10"/>
    <w:rsid w:val="00497BD7"/>
    <w:rsid w:val="00497CE8"/>
    <w:rsid w:val="00497D30"/>
    <w:rsid w:val="00497D4C"/>
    <w:rsid w:val="00497E60"/>
    <w:rsid w:val="00497EE9"/>
    <w:rsid w:val="00497EEE"/>
    <w:rsid w:val="00497FC1"/>
    <w:rsid w:val="00497FCF"/>
    <w:rsid w:val="004A0046"/>
    <w:rsid w:val="004A0058"/>
    <w:rsid w:val="004A0062"/>
    <w:rsid w:val="004A0087"/>
    <w:rsid w:val="004A00CE"/>
    <w:rsid w:val="004A023B"/>
    <w:rsid w:val="004A0271"/>
    <w:rsid w:val="004A0334"/>
    <w:rsid w:val="004A0495"/>
    <w:rsid w:val="004A049D"/>
    <w:rsid w:val="004A05BE"/>
    <w:rsid w:val="004A06EB"/>
    <w:rsid w:val="004A0700"/>
    <w:rsid w:val="004A0784"/>
    <w:rsid w:val="004A07B3"/>
    <w:rsid w:val="004A07BD"/>
    <w:rsid w:val="004A07CF"/>
    <w:rsid w:val="004A0917"/>
    <w:rsid w:val="004A0926"/>
    <w:rsid w:val="004A0948"/>
    <w:rsid w:val="004A097E"/>
    <w:rsid w:val="004A0993"/>
    <w:rsid w:val="004A09F8"/>
    <w:rsid w:val="004A0A18"/>
    <w:rsid w:val="004A0AA7"/>
    <w:rsid w:val="004A0BF8"/>
    <w:rsid w:val="004A0D14"/>
    <w:rsid w:val="004A0D26"/>
    <w:rsid w:val="004A0EE0"/>
    <w:rsid w:val="004A0F28"/>
    <w:rsid w:val="004A0F2B"/>
    <w:rsid w:val="004A0F8D"/>
    <w:rsid w:val="004A0FBA"/>
    <w:rsid w:val="004A0FBF"/>
    <w:rsid w:val="004A1040"/>
    <w:rsid w:val="004A1166"/>
    <w:rsid w:val="004A11BC"/>
    <w:rsid w:val="004A1238"/>
    <w:rsid w:val="004A127F"/>
    <w:rsid w:val="004A1499"/>
    <w:rsid w:val="004A149D"/>
    <w:rsid w:val="004A14D1"/>
    <w:rsid w:val="004A1581"/>
    <w:rsid w:val="004A15CA"/>
    <w:rsid w:val="004A171C"/>
    <w:rsid w:val="004A1765"/>
    <w:rsid w:val="004A1895"/>
    <w:rsid w:val="004A18A4"/>
    <w:rsid w:val="004A1919"/>
    <w:rsid w:val="004A1A0A"/>
    <w:rsid w:val="004A1AF3"/>
    <w:rsid w:val="004A1BB9"/>
    <w:rsid w:val="004A1C45"/>
    <w:rsid w:val="004A1C95"/>
    <w:rsid w:val="004A1DEE"/>
    <w:rsid w:val="004A1E8B"/>
    <w:rsid w:val="004A1F74"/>
    <w:rsid w:val="004A1FB7"/>
    <w:rsid w:val="004A1FED"/>
    <w:rsid w:val="004A2061"/>
    <w:rsid w:val="004A20D6"/>
    <w:rsid w:val="004A213B"/>
    <w:rsid w:val="004A224D"/>
    <w:rsid w:val="004A23A5"/>
    <w:rsid w:val="004A24F1"/>
    <w:rsid w:val="004A24F9"/>
    <w:rsid w:val="004A2570"/>
    <w:rsid w:val="004A25FA"/>
    <w:rsid w:val="004A270B"/>
    <w:rsid w:val="004A2719"/>
    <w:rsid w:val="004A2778"/>
    <w:rsid w:val="004A27CB"/>
    <w:rsid w:val="004A27E7"/>
    <w:rsid w:val="004A299A"/>
    <w:rsid w:val="004A29E2"/>
    <w:rsid w:val="004A2A30"/>
    <w:rsid w:val="004A2B22"/>
    <w:rsid w:val="004A2BB4"/>
    <w:rsid w:val="004A2C0C"/>
    <w:rsid w:val="004A2C90"/>
    <w:rsid w:val="004A2CC6"/>
    <w:rsid w:val="004A2E24"/>
    <w:rsid w:val="004A2E8A"/>
    <w:rsid w:val="004A2EC9"/>
    <w:rsid w:val="004A30A8"/>
    <w:rsid w:val="004A31C1"/>
    <w:rsid w:val="004A3330"/>
    <w:rsid w:val="004A3349"/>
    <w:rsid w:val="004A338F"/>
    <w:rsid w:val="004A33CC"/>
    <w:rsid w:val="004A34BB"/>
    <w:rsid w:val="004A34DC"/>
    <w:rsid w:val="004A34F6"/>
    <w:rsid w:val="004A3550"/>
    <w:rsid w:val="004A36E6"/>
    <w:rsid w:val="004A3747"/>
    <w:rsid w:val="004A3824"/>
    <w:rsid w:val="004A3826"/>
    <w:rsid w:val="004A389B"/>
    <w:rsid w:val="004A38FF"/>
    <w:rsid w:val="004A3929"/>
    <w:rsid w:val="004A3991"/>
    <w:rsid w:val="004A3A1D"/>
    <w:rsid w:val="004A3A1E"/>
    <w:rsid w:val="004A3A4C"/>
    <w:rsid w:val="004A3AE3"/>
    <w:rsid w:val="004A3B72"/>
    <w:rsid w:val="004A3CD8"/>
    <w:rsid w:val="004A3ED0"/>
    <w:rsid w:val="004A3FBF"/>
    <w:rsid w:val="004A4019"/>
    <w:rsid w:val="004A4067"/>
    <w:rsid w:val="004A406F"/>
    <w:rsid w:val="004A40A6"/>
    <w:rsid w:val="004A4114"/>
    <w:rsid w:val="004A4155"/>
    <w:rsid w:val="004A4175"/>
    <w:rsid w:val="004A41D1"/>
    <w:rsid w:val="004A42E8"/>
    <w:rsid w:val="004A44B4"/>
    <w:rsid w:val="004A44FA"/>
    <w:rsid w:val="004A44FE"/>
    <w:rsid w:val="004A458D"/>
    <w:rsid w:val="004A45DB"/>
    <w:rsid w:val="004A47A8"/>
    <w:rsid w:val="004A47C2"/>
    <w:rsid w:val="004A4836"/>
    <w:rsid w:val="004A4954"/>
    <w:rsid w:val="004A4A5E"/>
    <w:rsid w:val="004A4A9B"/>
    <w:rsid w:val="004A4BA3"/>
    <w:rsid w:val="004A4DEB"/>
    <w:rsid w:val="004A4EB5"/>
    <w:rsid w:val="004A4F0C"/>
    <w:rsid w:val="004A4F31"/>
    <w:rsid w:val="004A4F35"/>
    <w:rsid w:val="004A4F66"/>
    <w:rsid w:val="004A4FC1"/>
    <w:rsid w:val="004A5063"/>
    <w:rsid w:val="004A5114"/>
    <w:rsid w:val="004A5182"/>
    <w:rsid w:val="004A51BA"/>
    <w:rsid w:val="004A51C9"/>
    <w:rsid w:val="004A53F2"/>
    <w:rsid w:val="004A542E"/>
    <w:rsid w:val="004A54E4"/>
    <w:rsid w:val="004A5843"/>
    <w:rsid w:val="004A598E"/>
    <w:rsid w:val="004A59B7"/>
    <w:rsid w:val="004A5AC9"/>
    <w:rsid w:val="004A5ACD"/>
    <w:rsid w:val="004A5B8E"/>
    <w:rsid w:val="004A5C62"/>
    <w:rsid w:val="004A5C93"/>
    <w:rsid w:val="004A5D89"/>
    <w:rsid w:val="004A5E1E"/>
    <w:rsid w:val="004A5F09"/>
    <w:rsid w:val="004A5F79"/>
    <w:rsid w:val="004A5FA9"/>
    <w:rsid w:val="004A60A1"/>
    <w:rsid w:val="004A60FA"/>
    <w:rsid w:val="004A6132"/>
    <w:rsid w:val="004A6148"/>
    <w:rsid w:val="004A615D"/>
    <w:rsid w:val="004A61F4"/>
    <w:rsid w:val="004A626C"/>
    <w:rsid w:val="004A62F1"/>
    <w:rsid w:val="004A6399"/>
    <w:rsid w:val="004A656E"/>
    <w:rsid w:val="004A65BE"/>
    <w:rsid w:val="004A65D9"/>
    <w:rsid w:val="004A65F2"/>
    <w:rsid w:val="004A6607"/>
    <w:rsid w:val="004A668E"/>
    <w:rsid w:val="004A670F"/>
    <w:rsid w:val="004A67B0"/>
    <w:rsid w:val="004A67CD"/>
    <w:rsid w:val="004A693C"/>
    <w:rsid w:val="004A699F"/>
    <w:rsid w:val="004A69F1"/>
    <w:rsid w:val="004A6A14"/>
    <w:rsid w:val="004A6A8B"/>
    <w:rsid w:val="004A6B36"/>
    <w:rsid w:val="004A6B4E"/>
    <w:rsid w:val="004A6BBF"/>
    <w:rsid w:val="004A6CED"/>
    <w:rsid w:val="004A6DE7"/>
    <w:rsid w:val="004A6DF5"/>
    <w:rsid w:val="004A7059"/>
    <w:rsid w:val="004A7066"/>
    <w:rsid w:val="004A707A"/>
    <w:rsid w:val="004A7092"/>
    <w:rsid w:val="004A710D"/>
    <w:rsid w:val="004A7231"/>
    <w:rsid w:val="004A7290"/>
    <w:rsid w:val="004A73A3"/>
    <w:rsid w:val="004A73FA"/>
    <w:rsid w:val="004A740B"/>
    <w:rsid w:val="004A74AC"/>
    <w:rsid w:val="004A7542"/>
    <w:rsid w:val="004A7693"/>
    <w:rsid w:val="004A76AC"/>
    <w:rsid w:val="004A76D7"/>
    <w:rsid w:val="004A76DE"/>
    <w:rsid w:val="004A76F2"/>
    <w:rsid w:val="004A770B"/>
    <w:rsid w:val="004A7742"/>
    <w:rsid w:val="004A77FF"/>
    <w:rsid w:val="004A782E"/>
    <w:rsid w:val="004A788F"/>
    <w:rsid w:val="004A7914"/>
    <w:rsid w:val="004A7926"/>
    <w:rsid w:val="004A7B47"/>
    <w:rsid w:val="004A7C40"/>
    <w:rsid w:val="004A7D33"/>
    <w:rsid w:val="004A7DBB"/>
    <w:rsid w:val="004A7EA0"/>
    <w:rsid w:val="004A7EA7"/>
    <w:rsid w:val="004A7F7A"/>
    <w:rsid w:val="004A7F89"/>
    <w:rsid w:val="004A7FB6"/>
    <w:rsid w:val="004A7FE0"/>
    <w:rsid w:val="004B007C"/>
    <w:rsid w:val="004B00A1"/>
    <w:rsid w:val="004B00FA"/>
    <w:rsid w:val="004B011D"/>
    <w:rsid w:val="004B0151"/>
    <w:rsid w:val="004B01E9"/>
    <w:rsid w:val="004B021F"/>
    <w:rsid w:val="004B0235"/>
    <w:rsid w:val="004B0381"/>
    <w:rsid w:val="004B03B9"/>
    <w:rsid w:val="004B03DD"/>
    <w:rsid w:val="004B03DE"/>
    <w:rsid w:val="004B043A"/>
    <w:rsid w:val="004B0508"/>
    <w:rsid w:val="004B067E"/>
    <w:rsid w:val="004B07B1"/>
    <w:rsid w:val="004B0822"/>
    <w:rsid w:val="004B0830"/>
    <w:rsid w:val="004B0877"/>
    <w:rsid w:val="004B0A07"/>
    <w:rsid w:val="004B0A99"/>
    <w:rsid w:val="004B0AD5"/>
    <w:rsid w:val="004B0B80"/>
    <w:rsid w:val="004B0CAC"/>
    <w:rsid w:val="004B0D61"/>
    <w:rsid w:val="004B0D7C"/>
    <w:rsid w:val="004B0DE9"/>
    <w:rsid w:val="004B0E5F"/>
    <w:rsid w:val="004B0EC2"/>
    <w:rsid w:val="004B0F06"/>
    <w:rsid w:val="004B1091"/>
    <w:rsid w:val="004B10C3"/>
    <w:rsid w:val="004B10E4"/>
    <w:rsid w:val="004B11DE"/>
    <w:rsid w:val="004B120D"/>
    <w:rsid w:val="004B1219"/>
    <w:rsid w:val="004B12AB"/>
    <w:rsid w:val="004B131D"/>
    <w:rsid w:val="004B135A"/>
    <w:rsid w:val="004B137A"/>
    <w:rsid w:val="004B13B1"/>
    <w:rsid w:val="004B13EA"/>
    <w:rsid w:val="004B148B"/>
    <w:rsid w:val="004B14B0"/>
    <w:rsid w:val="004B157C"/>
    <w:rsid w:val="004B15D9"/>
    <w:rsid w:val="004B16AB"/>
    <w:rsid w:val="004B17BC"/>
    <w:rsid w:val="004B1890"/>
    <w:rsid w:val="004B18A7"/>
    <w:rsid w:val="004B19EB"/>
    <w:rsid w:val="004B1AAD"/>
    <w:rsid w:val="004B1ABB"/>
    <w:rsid w:val="004B1ACD"/>
    <w:rsid w:val="004B1AFF"/>
    <w:rsid w:val="004B1B1A"/>
    <w:rsid w:val="004B1B90"/>
    <w:rsid w:val="004B1BBA"/>
    <w:rsid w:val="004B1C54"/>
    <w:rsid w:val="004B1C91"/>
    <w:rsid w:val="004B1D18"/>
    <w:rsid w:val="004B1DC5"/>
    <w:rsid w:val="004B1E15"/>
    <w:rsid w:val="004B1E4A"/>
    <w:rsid w:val="004B1EA3"/>
    <w:rsid w:val="004B1F07"/>
    <w:rsid w:val="004B1F2F"/>
    <w:rsid w:val="004B1F87"/>
    <w:rsid w:val="004B1FC9"/>
    <w:rsid w:val="004B201D"/>
    <w:rsid w:val="004B2060"/>
    <w:rsid w:val="004B20B6"/>
    <w:rsid w:val="004B216F"/>
    <w:rsid w:val="004B21C8"/>
    <w:rsid w:val="004B2230"/>
    <w:rsid w:val="004B22E3"/>
    <w:rsid w:val="004B2370"/>
    <w:rsid w:val="004B23AD"/>
    <w:rsid w:val="004B243A"/>
    <w:rsid w:val="004B2498"/>
    <w:rsid w:val="004B26B5"/>
    <w:rsid w:val="004B2761"/>
    <w:rsid w:val="004B277D"/>
    <w:rsid w:val="004B27AB"/>
    <w:rsid w:val="004B291F"/>
    <w:rsid w:val="004B29B9"/>
    <w:rsid w:val="004B2A0B"/>
    <w:rsid w:val="004B2A9D"/>
    <w:rsid w:val="004B2BFA"/>
    <w:rsid w:val="004B2E5D"/>
    <w:rsid w:val="004B2EC3"/>
    <w:rsid w:val="004B2F82"/>
    <w:rsid w:val="004B2FC6"/>
    <w:rsid w:val="004B2FE0"/>
    <w:rsid w:val="004B2FE4"/>
    <w:rsid w:val="004B3018"/>
    <w:rsid w:val="004B3038"/>
    <w:rsid w:val="004B3039"/>
    <w:rsid w:val="004B3070"/>
    <w:rsid w:val="004B3087"/>
    <w:rsid w:val="004B315C"/>
    <w:rsid w:val="004B3161"/>
    <w:rsid w:val="004B3247"/>
    <w:rsid w:val="004B33FF"/>
    <w:rsid w:val="004B3535"/>
    <w:rsid w:val="004B35B6"/>
    <w:rsid w:val="004B37CE"/>
    <w:rsid w:val="004B386C"/>
    <w:rsid w:val="004B398C"/>
    <w:rsid w:val="004B3A2F"/>
    <w:rsid w:val="004B3AAA"/>
    <w:rsid w:val="004B3B63"/>
    <w:rsid w:val="004B3B66"/>
    <w:rsid w:val="004B3C00"/>
    <w:rsid w:val="004B3C4A"/>
    <w:rsid w:val="004B3C83"/>
    <w:rsid w:val="004B3C93"/>
    <w:rsid w:val="004B3CD0"/>
    <w:rsid w:val="004B3D4E"/>
    <w:rsid w:val="004B3DE6"/>
    <w:rsid w:val="004B3E2A"/>
    <w:rsid w:val="004B3ED5"/>
    <w:rsid w:val="004B3F12"/>
    <w:rsid w:val="004B412D"/>
    <w:rsid w:val="004B4172"/>
    <w:rsid w:val="004B41AA"/>
    <w:rsid w:val="004B4205"/>
    <w:rsid w:val="004B4261"/>
    <w:rsid w:val="004B431D"/>
    <w:rsid w:val="004B438C"/>
    <w:rsid w:val="004B43FF"/>
    <w:rsid w:val="004B44E4"/>
    <w:rsid w:val="004B4502"/>
    <w:rsid w:val="004B4525"/>
    <w:rsid w:val="004B4559"/>
    <w:rsid w:val="004B4570"/>
    <w:rsid w:val="004B457D"/>
    <w:rsid w:val="004B46F7"/>
    <w:rsid w:val="004B4702"/>
    <w:rsid w:val="004B4707"/>
    <w:rsid w:val="004B4901"/>
    <w:rsid w:val="004B4971"/>
    <w:rsid w:val="004B497F"/>
    <w:rsid w:val="004B49B0"/>
    <w:rsid w:val="004B4A9E"/>
    <w:rsid w:val="004B4ACB"/>
    <w:rsid w:val="004B4AF1"/>
    <w:rsid w:val="004B4B32"/>
    <w:rsid w:val="004B4C2A"/>
    <w:rsid w:val="004B4C6E"/>
    <w:rsid w:val="004B4CCA"/>
    <w:rsid w:val="004B4CD0"/>
    <w:rsid w:val="004B4E6C"/>
    <w:rsid w:val="004B4EF9"/>
    <w:rsid w:val="004B4FC7"/>
    <w:rsid w:val="004B512C"/>
    <w:rsid w:val="004B51A7"/>
    <w:rsid w:val="004B5204"/>
    <w:rsid w:val="004B530C"/>
    <w:rsid w:val="004B5352"/>
    <w:rsid w:val="004B5357"/>
    <w:rsid w:val="004B541A"/>
    <w:rsid w:val="004B551F"/>
    <w:rsid w:val="004B5527"/>
    <w:rsid w:val="004B55B2"/>
    <w:rsid w:val="004B5625"/>
    <w:rsid w:val="004B5676"/>
    <w:rsid w:val="004B57BB"/>
    <w:rsid w:val="004B586B"/>
    <w:rsid w:val="004B5956"/>
    <w:rsid w:val="004B5979"/>
    <w:rsid w:val="004B599F"/>
    <w:rsid w:val="004B5AFC"/>
    <w:rsid w:val="004B5B13"/>
    <w:rsid w:val="004B5B7F"/>
    <w:rsid w:val="004B5C59"/>
    <w:rsid w:val="004B5CE5"/>
    <w:rsid w:val="004B5CE7"/>
    <w:rsid w:val="004B5DF2"/>
    <w:rsid w:val="004B5ED2"/>
    <w:rsid w:val="004B5EEB"/>
    <w:rsid w:val="004B5F44"/>
    <w:rsid w:val="004B5FAC"/>
    <w:rsid w:val="004B5FD8"/>
    <w:rsid w:val="004B608C"/>
    <w:rsid w:val="004B6153"/>
    <w:rsid w:val="004B6170"/>
    <w:rsid w:val="004B61DA"/>
    <w:rsid w:val="004B61E5"/>
    <w:rsid w:val="004B6217"/>
    <w:rsid w:val="004B62B8"/>
    <w:rsid w:val="004B634E"/>
    <w:rsid w:val="004B637A"/>
    <w:rsid w:val="004B63C3"/>
    <w:rsid w:val="004B64CF"/>
    <w:rsid w:val="004B660C"/>
    <w:rsid w:val="004B6657"/>
    <w:rsid w:val="004B665C"/>
    <w:rsid w:val="004B6667"/>
    <w:rsid w:val="004B668F"/>
    <w:rsid w:val="004B66B4"/>
    <w:rsid w:val="004B6707"/>
    <w:rsid w:val="004B6721"/>
    <w:rsid w:val="004B6755"/>
    <w:rsid w:val="004B67D9"/>
    <w:rsid w:val="004B681C"/>
    <w:rsid w:val="004B6858"/>
    <w:rsid w:val="004B6939"/>
    <w:rsid w:val="004B6946"/>
    <w:rsid w:val="004B6BAA"/>
    <w:rsid w:val="004B6BEE"/>
    <w:rsid w:val="004B6CBF"/>
    <w:rsid w:val="004B6CFB"/>
    <w:rsid w:val="004B6D14"/>
    <w:rsid w:val="004B6D9D"/>
    <w:rsid w:val="004B6DFC"/>
    <w:rsid w:val="004B6E08"/>
    <w:rsid w:val="004B6E2D"/>
    <w:rsid w:val="004B6E3A"/>
    <w:rsid w:val="004B7089"/>
    <w:rsid w:val="004B71E9"/>
    <w:rsid w:val="004B71F8"/>
    <w:rsid w:val="004B72AA"/>
    <w:rsid w:val="004B72C5"/>
    <w:rsid w:val="004B7343"/>
    <w:rsid w:val="004B73EF"/>
    <w:rsid w:val="004B7420"/>
    <w:rsid w:val="004B7424"/>
    <w:rsid w:val="004B7457"/>
    <w:rsid w:val="004B74D3"/>
    <w:rsid w:val="004B7617"/>
    <w:rsid w:val="004B761C"/>
    <w:rsid w:val="004B7787"/>
    <w:rsid w:val="004B77E6"/>
    <w:rsid w:val="004B78DF"/>
    <w:rsid w:val="004B794B"/>
    <w:rsid w:val="004B7957"/>
    <w:rsid w:val="004B79E7"/>
    <w:rsid w:val="004B7AF2"/>
    <w:rsid w:val="004B7BD6"/>
    <w:rsid w:val="004B7CBF"/>
    <w:rsid w:val="004B7CE2"/>
    <w:rsid w:val="004B7DF5"/>
    <w:rsid w:val="004B7E12"/>
    <w:rsid w:val="004B7E54"/>
    <w:rsid w:val="004B7F1E"/>
    <w:rsid w:val="004B7F66"/>
    <w:rsid w:val="004C00DE"/>
    <w:rsid w:val="004C00DF"/>
    <w:rsid w:val="004C00FA"/>
    <w:rsid w:val="004C01A6"/>
    <w:rsid w:val="004C01B8"/>
    <w:rsid w:val="004C01F6"/>
    <w:rsid w:val="004C02EC"/>
    <w:rsid w:val="004C02F1"/>
    <w:rsid w:val="004C0327"/>
    <w:rsid w:val="004C0336"/>
    <w:rsid w:val="004C0338"/>
    <w:rsid w:val="004C03D8"/>
    <w:rsid w:val="004C0492"/>
    <w:rsid w:val="004C0524"/>
    <w:rsid w:val="004C068D"/>
    <w:rsid w:val="004C0698"/>
    <w:rsid w:val="004C06A7"/>
    <w:rsid w:val="004C06C1"/>
    <w:rsid w:val="004C0708"/>
    <w:rsid w:val="004C07B6"/>
    <w:rsid w:val="004C0837"/>
    <w:rsid w:val="004C0849"/>
    <w:rsid w:val="004C084B"/>
    <w:rsid w:val="004C08A6"/>
    <w:rsid w:val="004C0AA2"/>
    <w:rsid w:val="004C0C31"/>
    <w:rsid w:val="004C0D7E"/>
    <w:rsid w:val="004C1007"/>
    <w:rsid w:val="004C103A"/>
    <w:rsid w:val="004C119D"/>
    <w:rsid w:val="004C11F0"/>
    <w:rsid w:val="004C1246"/>
    <w:rsid w:val="004C1259"/>
    <w:rsid w:val="004C129B"/>
    <w:rsid w:val="004C12B8"/>
    <w:rsid w:val="004C130B"/>
    <w:rsid w:val="004C1342"/>
    <w:rsid w:val="004C13D7"/>
    <w:rsid w:val="004C13EC"/>
    <w:rsid w:val="004C1540"/>
    <w:rsid w:val="004C1542"/>
    <w:rsid w:val="004C172F"/>
    <w:rsid w:val="004C178C"/>
    <w:rsid w:val="004C190B"/>
    <w:rsid w:val="004C1988"/>
    <w:rsid w:val="004C19A4"/>
    <w:rsid w:val="004C19A5"/>
    <w:rsid w:val="004C19D3"/>
    <w:rsid w:val="004C19F2"/>
    <w:rsid w:val="004C19F9"/>
    <w:rsid w:val="004C1A21"/>
    <w:rsid w:val="004C1A58"/>
    <w:rsid w:val="004C1A63"/>
    <w:rsid w:val="004C1BC9"/>
    <w:rsid w:val="004C1C06"/>
    <w:rsid w:val="004C1D23"/>
    <w:rsid w:val="004C1DA0"/>
    <w:rsid w:val="004C1DBB"/>
    <w:rsid w:val="004C1DC6"/>
    <w:rsid w:val="004C1DFA"/>
    <w:rsid w:val="004C1E9D"/>
    <w:rsid w:val="004C1EB5"/>
    <w:rsid w:val="004C1EE3"/>
    <w:rsid w:val="004C1F84"/>
    <w:rsid w:val="004C1FC4"/>
    <w:rsid w:val="004C1FE7"/>
    <w:rsid w:val="004C2052"/>
    <w:rsid w:val="004C20A2"/>
    <w:rsid w:val="004C20C5"/>
    <w:rsid w:val="004C20D6"/>
    <w:rsid w:val="004C2137"/>
    <w:rsid w:val="004C2173"/>
    <w:rsid w:val="004C21AF"/>
    <w:rsid w:val="004C221E"/>
    <w:rsid w:val="004C2258"/>
    <w:rsid w:val="004C22C5"/>
    <w:rsid w:val="004C24FD"/>
    <w:rsid w:val="004C2589"/>
    <w:rsid w:val="004C25A1"/>
    <w:rsid w:val="004C25A3"/>
    <w:rsid w:val="004C25DC"/>
    <w:rsid w:val="004C2648"/>
    <w:rsid w:val="004C2667"/>
    <w:rsid w:val="004C26CF"/>
    <w:rsid w:val="004C26D4"/>
    <w:rsid w:val="004C26E2"/>
    <w:rsid w:val="004C2715"/>
    <w:rsid w:val="004C2818"/>
    <w:rsid w:val="004C28E4"/>
    <w:rsid w:val="004C2903"/>
    <w:rsid w:val="004C2919"/>
    <w:rsid w:val="004C2921"/>
    <w:rsid w:val="004C2A5B"/>
    <w:rsid w:val="004C2A5D"/>
    <w:rsid w:val="004C2A8D"/>
    <w:rsid w:val="004C2ADB"/>
    <w:rsid w:val="004C2C05"/>
    <w:rsid w:val="004C2CB6"/>
    <w:rsid w:val="004C2CE8"/>
    <w:rsid w:val="004C2E00"/>
    <w:rsid w:val="004C2F30"/>
    <w:rsid w:val="004C2FB0"/>
    <w:rsid w:val="004C302E"/>
    <w:rsid w:val="004C308D"/>
    <w:rsid w:val="004C327D"/>
    <w:rsid w:val="004C329A"/>
    <w:rsid w:val="004C32E1"/>
    <w:rsid w:val="004C337C"/>
    <w:rsid w:val="004C33A9"/>
    <w:rsid w:val="004C33FF"/>
    <w:rsid w:val="004C34BE"/>
    <w:rsid w:val="004C34BF"/>
    <w:rsid w:val="004C34C5"/>
    <w:rsid w:val="004C3568"/>
    <w:rsid w:val="004C35B2"/>
    <w:rsid w:val="004C3600"/>
    <w:rsid w:val="004C37DA"/>
    <w:rsid w:val="004C3823"/>
    <w:rsid w:val="004C390F"/>
    <w:rsid w:val="004C39D7"/>
    <w:rsid w:val="004C39FC"/>
    <w:rsid w:val="004C3A46"/>
    <w:rsid w:val="004C3BA7"/>
    <w:rsid w:val="004C3BF1"/>
    <w:rsid w:val="004C3C42"/>
    <w:rsid w:val="004C3C4C"/>
    <w:rsid w:val="004C3CE4"/>
    <w:rsid w:val="004C3D34"/>
    <w:rsid w:val="004C3EAF"/>
    <w:rsid w:val="004C3F77"/>
    <w:rsid w:val="004C3FFC"/>
    <w:rsid w:val="004C4078"/>
    <w:rsid w:val="004C411A"/>
    <w:rsid w:val="004C41D5"/>
    <w:rsid w:val="004C41FA"/>
    <w:rsid w:val="004C41FD"/>
    <w:rsid w:val="004C422D"/>
    <w:rsid w:val="004C423C"/>
    <w:rsid w:val="004C430F"/>
    <w:rsid w:val="004C436F"/>
    <w:rsid w:val="004C43F4"/>
    <w:rsid w:val="004C4404"/>
    <w:rsid w:val="004C4431"/>
    <w:rsid w:val="004C4463"/>
    <w:rsid w:val="004C4521"/>
    <w:rsid w:val="004C4679"/>
    <w:rsid w:val="004C46A1"/>
    <w:rsid w:val="004C46DF"/>
    <w:rsid w:val="004C481B"/>
    <w:rsid w:val="004C483C"/>
    <w:rsid w:val="004C489B"/>
    <w:rsid w:val="004C4957"/>
    <w:rsid w:val="004C49DB"/>
    <w:rsid w:val="004C4B8A"/>
    <w:rsid w:val="004C4BB9"/>
    <w:rsid w:val="004C4BD1"/>
    <w:rsid w:val="004C4BF6"/>
    <w:rsid w:val="004C4C0E"/>
    <w:rsid w:val="004C4CAD"/>
    <w:rsid w:val="004C4CE9"/>
    <w:rsid w:val="004C4D8D"/>
    <w:rsid w:val="004C4E4F"/>
    <w:rsid w:val="004C4E56"/>
    <w:rsid w:val="004C4E6F"/>
    <w:rsid w:val="004C4E74"/>
    <w:rsid w:val="004C4E93"/>
    <w:rsid w:val="004C500B"/>
    <w:rsid w:val="004C507B"/>
    <w:rsid w:val="004C50C1"/>
    <w:rsid w:val="004C50F8"/>
    <w:rsid w:val="004C5117"/>
    <w:rsid w:val="004C513D"/>
    <w:rsid w:val="004C5205"/>
    <w:rsid w:val="004C534E"/>
    <w:rsid w:val="004C54F9"/>
    <w:rsid w:val="004C569B"/>
    <w:rsid w:val="004C5808"/>
    <w:rsid w:val="004C5868"/>
    <w:rsid w:val="004C58CA"/>
    <w:rsid w:val="004C5A31"/>
    <w:rsid w:val="004C5A5D"/>
    <w:rsid w:val="004C5AEB"/>
    <w:rsid w:val="004C5AF9"/>
    <w:rsid w:val="004C5B44"/>
    <w:rsid w:val="004C5B4C"/>
    <w:rsid w:val="004C5BCC"/>
    <w:rsid w:val="004C5C20"/>
    <w:rsid w:val="004C5C45"/>
    <w:rsid w:val="004C5CE5"/>
    <w:rsid w:val="004C5E0B"/>
    <w:rsid w:val="004C5E0F"/>
    <w:rsid w:val="004C5EA2"/>
    <w:rsid w:val="004C5EBF"/>
    <w:rsid w:val="004C5FF0"/>
    <w:rsid w:val="004C608D"/>
    <w:rsid w:val="004C6095"/>
    <w:rsid w:val="004C60E1"/>
    <w:rsid w:val="004C6141"/>
    <w:rsid w:val="004C62F7"/>
    <w:rsid w:val="004C640C"/>
    <w:rsid w:val="004C656A"/>
    <w:rsid w:val="004C65FF"/>
    <w:rsid w:val="004C6667"/>
    <w:rsid w:val="004C666B"/>
    <w:rsid w:val="004C6748"/>
    <w:rsid w:val="004C6861"/>
    <w:rsid w:val="004C687B"/>
    <w:rsid w:val="004C6904"/>
    <w:rsid w:val="004C6A0A"/>
    <w:rsid w:val="004C6A9D"/>
    <w:rsid w:val="004C6AED"/>
    <w:rsid w:val="004C6B41"/>
    <w:rsid w:val="004C6B5C"/>
    <w:rsid w:val="004C6B70"/>
    <w:rsid w:val="004C6C87"/>
    <w:rsid w:val="004C6C94"/>
    <w:rsid w:val="004C6D18"/>
    <w:rsid w:val="004C6DCA"/>
    <w:rsid w:val="004C6EB9"/>
    <w:rsid w:val="004C6ECA"/>
    <w:rsid w:val="004C6ED1"/>
    <w:rsid w:val="004C6F7E"/>
    <w:rsid w:val="004C6FC2"/>
    <w:rsid w:val="004C7003"/>
    <w:rsid w:val="004C701A"/>
    <w:rsid w:val="004C70D6"/>
    <w:rsid w:val="004C716F"/>
    <w:rsid w:val="004C717C"/>
    <w:rsid w:val="004C719A"/>
    <w:rsid w:val="004C724B"/>
    <w:rsid w:val="004C73B8"/>
    <w:rsid w:val="004C7432"/>
    <w:rsid w:val="004C744A"/>
    <w:rsid w:val="004C74A5"/>
    <w:rsid w:val="004C74BE"/>
    <w:rsid w:val="004C7587"/>
    <w:rsid w:val="004C75EC"/>
    <w:rsid w:val="004C7679"/>
    <w:rsid w:val="004C76D8"/>
    <w:rsid w:val="004C7774"/>
    <w:rsid w:val="004C7798"/>
    <w:rsid w:val="004C77F5"/>
    <w:rsid w:val="004C7851"/>
    <w:rsid w:val="004C7891"/>
    <w:rsid w:val="004C78E9"/>
    <w:rsid w:val="004C7902"/>
    <w:rsid w:val="004C79C1"/>
    <w:rsid w:val="004C7AE8"/>
    <w:rsid w:val="004C7B80"/>
    <w:rsid w:val="004C7B94"/>
    <w:rsid w:val="004C7D30"/>
    <w:rsid w:val="004C7E0D"/>
    <w:rsid w:val="004C7E26"/>
    <w:rsid w:val="004C7E68"/>
    <w:rsid w:val="004C7EA9"/>
    <w:rsid w:val="004C7EE8"/>
    <w:rsid w:val="004C7EF9"/>
    <w:rsid w:val="004C7F2A"/>
    <w:rsid w:val="004C7FEB"/>
    <w:rsid w:val="004D00CC"/>
    <w:rsid w:val="004D00E4"/>
    <w:rsid w:val="004D00FB"/>
    <w:rsid w:val="004D01D5"/>
    <w:rsid w:val="004D020E"/>
    <w:rsid w:val="004D0240"/>
    <w:rsid w:val="004D0311"/>
    <w:rsid w:val="004D049F"/>
    <w:rsid w:val="004D05F2"/>
    <w:rsid w:val="004D06EF"/>
    <w:rsid w:val="004D0769"/>
    <w:rsid w:val="004D08F6"/>
    <w:rsid w:val="004D0978"/>
    <w:rsid w:val="004D097B"/>
    <w:rsid w:val="004D09E2"/>
    <w:rsid w:val="004D0B16"/>
    <w:rsid w:val="004D0B4D"/>
    <w:rsid w:val="004D0C00"/>
    <w:rsid w:val="004D0C44"/>
    <w:rsid w:val="004D0C58"/>
    <w:rsid w:val="004D0CA5"/>
    <w:rsid w:val="004D0D40"/>
    <w:rsid w:val="004D0E1F"/>
    <w:rsid w:val="004D0E8D"/>
    <w:rsid w:val="004D0F51"/>
    <w:rsid w:val="004D0FC3"/>
    <w:rsid w:val="004D103D"/>
    <w:rsid w:val="004D1112"/>
    <w:rsid w:val="004D11BE"/>
    <w:rsid w:val="004D124C"/>
    <w:rsid w:val="004D12C8"/>
    <w:rsid w:val="004D12F1"/>
    <w:rsid w:val="004D12F4"/>
    <w:rsid w:val="004D12FF"/>
    <w:rsid w:val="004D1430"/>
    <w:rsid w:val="004D1436"/>
    <w:rsid w:val="004D14FF"/>
    <w:rsid w:val="004D16F4"/>
    <w:rsid w:val="004D17F6"/>
    <w:rsid w:val="004D1808"/>
    <w:rsid w:val="004D1851"/>
    <w:rsid w:val="004D18D6"/>
    <w:rsid w:val="004D193C"/>
    <w:rsid w:val="004D193E"/>
    <w:rsid w:val="004D1ABE"/>
    <w:rsid w:val="004D1C28"/>
    <w:rsid w:val="004D1C70"/>
    <w:rsid w:val="004D1D5C"/>
    <w:rsid w:val="004D1D74"/>
    <w:rsid w:val="004D1D85"/>
    <w:rsid w:val="004D1DF0"/>
    <w:rsid w:val="004D1EC3"/>
    <w:rsid w:val="004D1F95"/>
    <w:rsid w:val="004D20A8"/>
    <w:rsid w:val="004D20DE"/>
    <w:rsid w:val="004D21DA"/>
    <w:rsid w:val="004D220A"/>
    <w:rsid w:val="004D225C"/>
    <w:rsid w:val="004D22BB"/>
    <w:rsid w:val="004D2301"/>
    <w:rsid w:val="004D2483"/>
    <w:rsid w:val="004D2693"/>
    <w:rsid w:val="004D26B6"/>
    <w:rsid w:val="004D2717"/>
    <w:rsid w:val="004D2771"/>
    <w:rsid w:val="004D2821"/>
    <w:rsid w:val="004D28EB"/>
    <w:rsid w:val="004D2901"/>
    <w:rsid w:val="004D2952"/>
    <w:rsid w:val="004D29A0"/>
    <w:rsid w:val="004D2A91"/>
    <w:rsid w:val="004D2B3D"/>
    <w:rsid w:val="004D2BD8"/>
    <w:rsid w:val="004D2C8B"/>
    <w:rsid w:val="004D2D16"/>
    <w:rsid w:val="004D2D1B"/>
    <w:rsid w:val="004D2DE8"/>
    <w:rsid w:val="004D2E2B"/>
    <w:rsid w:val="004D2F38"/>
    <w:rsid w:val="004D2F65"/>
    <w:rsid w:val="004D2F79"/>
    <w:rsid w:val="004D30EC"/>
    <w:rsid w:val="004D3164"/>
    <w:rsid w:val="004D31C6"/>
    <w:rsid w:val="004D31E4"/>
    <w:rsid w:val="004D3202"/>
    <w:rsid w:val="004D3258"/>
    <w:rsid w:val="004D3263"/>
    <w:rsid w:val="004D328C"/>
    <w:rsid w:val="004D32EF"/>
    <w:rsid w:val="004D3318"/>
    <w:rsid w:val="004D3409"/>
    <w:rsid w:val="004D34AB"/>
    <w:rsid w:val="004D34CE"/>
    <w:rsid w:val="004D3518"/>
    <w:rsid w:val="004D353B"/>
    <w:rsid w:val="004D35EF"/>
    <w:rsid w:val="004D360B"/>
    <w:rsid w:val="004D3704"/>
    <w:rsid w:val="004D3776"/>
    <w:rsid w:val="004D377A"/>
    <w:rsid w:val="004D3898"/>
    <w:rsid w:val="004D38D3"/>
    <w:rsid w:val="004D3942"/>
    <w:rsid w:val="004D396A"/>
    <w:rsid w:val="004D3AD4"/>
    <w:rsid w:val="004D3D28"/>
    <w:rsid w:val="004D3D49"/>
    <w:rsid w:val="004D3D59"/>
    <w:rsid w:val="004D3D68"/>
    <w:rsid w:val="004D3D9A"/>
    <w:rsid w:val="004D3DBA"/>
    <w:rsid w:val="004D3DF2"/>
    <w:rsid w:val="004D3E0B"/>
    <w:rsid w:val="004D3F04"/>
    <w:rsid w:val="004D3F11"/>
    <w:rsid w:val="004D4078"/>
    <w:rsid w:val="004D4122"/>
    <w:rsid w:val="004D4170"/>
    <w:rsid w:val="004D41F8"/>
    <w:rsid w:val="004D4228"/>
    <w:rsid w:val="004D4236"/>
    <w:rsid w:val="004D4245"/>
    <w:rsid w:val="004D42E6"/>
    <w:rsid w:val="004D42EE"/>
    <w:rsid w:val="004D42F3"/>
    <w:rsid w:val="004D4334"/>
    <w:rsid w:val="004D446F"/>
    <w:rsid w:val="004D44F1"/>
    <w:rsid w:val="004D450D"/>
    <w:rsid w:val="004D4543"/>
    <w:rsid w:val="004D45FB"/>
    <w:rsid w:val="004D4619"/>
    <w:rsid w:val="004D4647"/>
    <w:rsid w:val="004D46F5"/>
    <w:rsid w:val="004D4719"/>
    <w:rsid w:val="004D4A47"/>
    <w:rsid w:val="004D4B1B"/>
    <w:rsid w:val="004D4B63"/>
    <w:rsid w:val="004D4B6E"/>
    <w:rsid w:val="004D4BE1"/>
    <w:rsid w:val="004D4C79"/>
    <w:rsid w:val="004D4C91"/>
    <w:rsid w:val="004D4CDD"/>
    <w:rsid w:val="004D4CF7"/>
    <w:rsid w:val="004D4CF8"/>
    <w:rsid w:val="004D4D65"/>
    <w:rsid w:val="004D4D99"/>
    <w:rsid w:val="004D4FAE"/>
    <w:rsid w:val="004D4FE0"/>
    <w:rsid w:val="004D502A"/>
    <w:rsid w:val="004D50FC"/>
    <w:rsid w:val="004D51DF"/>
    <w:rsid w:val="004D5298"/>
    <w:rsid w:val="004D52A3"/>
    <w:rsid w:val="004D5320"/>
    <w:rsid w:val="004D5323"/>
    <w:rsid w:val="004D533A"/>
    <w:rsid w:val="004D548E"/>
    <w:rsid w:val="004D54C3"/>
    <w:rsid w:val="004D5559"/>
    <w:rsid w:val="004D5563"/>
    <w:rsid w:val="004D5571"/>
    <w:rsid w:val="004D55EA"/>
    <w:rsid w:val="004D560B"/>
    <w:rsid w:val="004D567B"/>
    <w:rsid w:val="004D56A9"/>
    <w:rsid w:val="004D56DD"/>
    <w:rsid w:val="004D5786"/>
    <w:rsid w:val="004D578C"/>
    <w:rsid w:val="004D579E"/>
    <w:rsid w:val="004D57B9"/>
    <w:rsid w:val="004D5882"/>
    <w:rsid w:val="004D58FE"/>
    <w:rsid w:val="004D590F"/>
    <w:rsid w:val="004D5A9D"/>
    <w:rsid w:val="004D5C72"/>
    <w:rsid w:val="004D5CA2"/>
    <w:rsid w:val="004D5CEC"/>
    <w:rsid w:val="004D5D47"/>
    <w:rsid w:val="004D5DAA"/>
    <w:rsid w:val="004D5E03"/>
    <w:rsid w:val="004D5E8E"/>
    <w:rsid w:val="004D6047"/>
    <w:rsid w:val="004D613A"/>
    <w:rsid w:val="004D613B"/>
    <w:rsid w:val="004D616E"/>
    <w:rsid w:val="004D6242"/>
    <w:rsid w:val="004D628B"/>
    <w:rsid w:val="004D63CD"/>
    <w:rsid w:val="004D6437"/>
    <w:rsid w:val="004D6513"/>
    <w:rsid w:val="004D65F1"/>
    <w:rsid w:val="004D6673"/>
    <w:rsid w:val="004D6854"/>
    <w:rsid w:val="004D68C7"/>
    <w:rsid w:val="004D68F2"/>
    <w:rsid w:val="004D6A0F"/>
    <w:rsid w:val="004D6A96"/>
    <w:rsid w:val="004D6C82"/>
    <w:rsid w:val="004D6CC9"/>
    <w:rsid w:val="004D6CD3"/>
    <w:rsid w:val="004D6D1E"/>
    <w:rsid w:val="004D6D25"/>
    <w:rsid w:val="004D6D98"/>
    <w:rsid w:val="004D6F60"/>
    <w:rsid w:val="004D6FE7"/>
    <w:rsid w:val="004D6FF6"/>
    <w:rsid w:val="004D7013"/>
    <w:rsid w:val="004D7135"/>
    <w:rsid w:val="004D71A0"/>
    <w:rsid w:val="004D71E1"/>
    <w:rsid w:val="004D729D"/>
    <w:rsid w:val="004D7401"/>
    <w:rsid w:val="004D7425"/>
    <w:rsid w:val="004D75F0"/>
    <w:rsid w:val="004D76C7"/>
    <w:rsid w:val="004D7702"/>
    <w:rsid w:val="004D771C"/>
    <w:rsid w:val="004D77F5"/>
    <w:rsid w:val="004D77FE"/>
    <w:rsid w:val="004D78D7"/>
    <w:rsid w:val="004D78FD"/>
    <w:rsid w:val="004D79CA"/>
    <w:rsid w:val="004D79E4"/>
    <w:rsid w:val="004D7A4E"/>
    <w:rsid w:val="004D7A61"/>
    <w:rsid w:val="004D7ABC"/>
    <w:rsid w:val="004D7CAD"/>
    <w:rsid w:val="004D7D2A"/>
    <w:rsid w:val="004D7D4C"/>
    <w:rsid w:val="004D7DDF"/>
    <w:rsid w:val="004D7DF4"/>
    <w:rsid w:val="004D7E46"/>
    <w:rsid w:val="004D7E8B"/>
    <w:rsid w:val="004D7ED9"/>
    <w:rsid w:val="004D7F18"/>
    <w:rsid w:val="004D7F47"/>
    <w:rsid w:val="004E00C6"/>
    <w:rsid w:val="004E036E"/>
    <w:rsid w:val="004E056D"/>
    <w:rsid w:val="004E05D9"/>
    <w:rsid w:val="004E0650"/>
    <w:rsid w:val="004E073B"/>
    <w:rsid w:val="004E0836"/>
    <w:rsid w:val="004E08D6"/>
    <w:rsid w:val="004E08E7"/>
    <w:rsid w:val="004E0914"/>
    <w:rsid w:val="004E096D"/>
    <w:rsid w:val="004E09B2"/>
    <w:rsid w:val="004E09C5"/>
    <w:rsid w:val="004E0A35"/>
    <w:rsid w:val="004E0A64"/>
    <w:rsid w:val="004E0ACE"/>
    <w:rsid w:val="004E0B31"/>
    <w:rsid w:val="004E0B6A"/>
    <w:rsid w:val="004E0BE6"/>
    <w:rsid w:val="004E0C51"/>
    <w:rsid w:val="004E0DB7"/>
    <w:rsid w:val="004E0ED1"/>
    <w:rsid w:val="004E0F4B"/>
    <w:rsid w:val="004E0F5F"/>
    <w:rsid w:val="004E0F6F"/>
    <w:rsid w:val="004E0FB1"/>
    <w:rsid w:val="004E0FCF"/>
    <w:rsid w:val="004E0FDD"/>
    <w:rsid w:val="004E109F"/>
    <w:rsid w:val="004E10C2"/>
    <w:rsid w:val="004E11D4"/>
    <w:rsid w:val="004E1273"/>
    <w:rsid w:val="004E130A"/>
    <w:rsid w:val="004E1322"/>
    <w:rsid w:val="004E13AF"/>
    <w:rsid w:val="004E13DD"/>
    <w:rsid w:val="004E14A8"/>
    <w:rsid w:val="004E14D5"/>
    <w:rsid w:val="004E15E7"/>
    <w:rsid w:val="004E1719"/>
    <w:rsid w:val="004E181E"/>
    <w:rsid w:val="004E1822"/>
    <w:rsid w:val="004E1917"/>
    <w:rsid w:val="004E192F"/>
    <w:rsid w:val="004E19A3"/>
    <w:rsid w:val="004E1ACF"/>
    <w:rsid w:val="004E1AEC"/>
    <w:rsid w:val="004E1B42"/>
    <w:rsid w:val="004E1BC6"/>
    <w:rsid w:val="004E1C19"/>
    <w:rsid w:val="004E1DBF"/>
    <w:rsid w:val="004E1DFB"/>
    <w:rsid w:val="004E1E92"/>
    <w:rsid w:val="004E1F3F"/>
    <w:rsid w:val="004E1FF5"/>
    <w:rsid w:val="004E2068"/>
    <w:rsid w:val="004E207C"/>
    <w:rsid w:val="004E20D8"/>
    <w:rsid w:val="004E2110"/>
    <w:rsid w:val="004E215F"/>
    <w:rsid w:val="004E21F0"/>
    <w:rsid w:val="004E225B"/>
    <w:rsid w:val="004E2268"/>
    <w:rsid w:val="004E22CD"/>
    <w:rsid w:val="004E234F"/>
    <w:rsid w:val="004E237D"/>
    <w:rsid w:val="004E2467"/>
    <w:rsid w:val="004E255D"/>
    <w:rsid w:val="004E2601"/>
    <w:rsid w:val="004E2774"/>
    <w:rsid w:val="004E2892"/>
    <w:rsid w:val="004E28E6"/>
    <w:rsid w:val="004E29F5"/>
    <w:rsid w:val="004E2B14"/>
    <w:rsid w:val="004E2B2C"/>
    <w:rsid w:val="004E2B95"/>
    <w:rsid w:val="004E2BE5"/>
    <w:rsid w:val="004E2DFC"/>
    <w:rsid w:val="004E2E6A"/>
    <w:rsid w:val="004E2F14"/>
    <w:rsid w:val="004E2F88"/>
    <w:rsid w:val="004E301C"/>
    <w:rsid w:val="004E311C"/>
    <w:rsid w:val="004E312C"/>
    <w:rsid w:val="004E3220"/>
    <w:rsid w:val="004E330E"/>
    <w:rsid w:val="004E33D5"/>
    <w:rsid w:val="004E3441"/>
    <w:rsid w:val="004E34A9"/>
    <w:rsid w:val="004E34EA"/>
    <w:rsid w:val="004E369B"/>
    <w:rsid w:val="004E3784"/>
    <w:rsid w:val="004E37E2"/>
    <w:rsid w:val="004E381D"/>
    <w:rsid w:val="004E3832"/>
    <w:rsid w:val="004E38C4"/>
    <w:rsid w:val="004E39FA"/>
    <w:rsid w:val="004E3A16"/>
    <w:rsid w:val="004E3AE3"/>
    <w:rsid w:val="004E3C12"/>
    <w:rsid w:val="004E3C2E"/>
    <w:rsid w:val="004E3CA6"/>
    <w:rsid w:val="004E3CAA"/>
    <w:rsid w:val="004E3D2B"/>
    <w:rsid w:val="004E3D3F"/>
    <w:rsid w:val="004E3DEF"/>
    <w:rsid w:val="004E3E49"/>
    <w:rsid w:val="004E3F23"/>
    <w:rsid w:val="004E4005"/>
    <w:rsid w:val="004E409D"/>
    <w:rsid w:val="004E4140"/>
    <w:rsid w:val="004E41D8"/>
    <w:rsid w:val="004E4318"/>
    <w:rsid w:val="004E43EA"/>
    <w:rsid w:val="004E446D"/>
    <w:rsid w:val="004E4508"/>
    <w:rsid w:val="004E4519"/>
    <w:rsid w:val="004E453A"/>
    <w:rsid w:val="004E454A"/>
    <w:rsid w:val="004E45EC"/>
    <w:rsid w:val="004E4638"/>
    <w:rsid w:val="004E4640"/>
    <w:rsid w:val="004E4649"/>
    <w:rsid w:val="004E46DD"/>
    <w:rsid w:val="004E46E9"/>
    <w:rsid w:val="004E4732"/>
    <w:rsid w:val="004E47A5"/>
    <w:rsid w:val="004E4890"/>
    <w:rsid w:val="004E48A0"/>
    <w:rsid w:val="004E49EE"/>
    <w:rsid w:val="004E4A85"/>
    <w:rsid w:val="004E4A91"/>
    <w:rsid w:val="004E4ADF"/>
    <w:rsid w:val="004E4B2E"/>
    <w:rsid w:val="004E4CA9"/>
    <w:rsid w:val="004E4CC1"/>
    <w:rsid w:val="004E4CCF"/>
    <w:rsid w:val="004E4CD1"/>
    <w:rsid w:val="004E4D0D"/>
    <w:rsid w:val="004E4D1B"/>
    <w:rsid w:val="004E4DE8"/>
    <w:rsid w:val="004E4E46"/>
    <w:rsid w:val="004E4E50"/>
    <w:rsid w:val="004E4E80"/>
    <w:rsid w:val="004E4F42"/>
    <w:rsid w:val="004E5022"/>
    <w:rsid w:val="004E5044"/>
    <w:rsid w:val="004E5056"/>
    <w:rsid w:val="004E50BC"/>
    <w:rsid w:val="004E5149"/>
    <w:rsid w:val="004E515F"/>
    <w:rsid w:val="004E51FF"/>
    <w:rsid w:val="004E5238"/>
    <w:rsid w:val="004E52B5"/>
    <w:rsid w:val="004E52F2"/>
    <w:rsid w:val="004E5303"/>
    <w:rsid w:val="004E530C"/>
    <w:rsid w:val="004E5346"/>
    <w:rsid w:val="004E53DB"/>
    <w:rsid w:val="004E5432"/>
    <w:rsid w:val="004E5482"/>
    <w:rsid w:val="004E54F9"/>
    <w:rsid w:val="004E5638"/>
    <w:rsid w:val="004E567A"/>
    <w:rsid w:val="004E572F"/>
    <w:rsid w:val="004E5897"/>
    <w:rsid w:val="004E5966"/>
    <w:rsid w:val="004E59C0"/>
    <w:rsid w:val="004E5A0B"/>
    <w:rsid w:val="004E5ADC"/>
    <w:rsid w:val="004E5BF0"/>
    <w:rsid w:val="004E5EE2"/>
    <w:rsid w:val="004E6079"/>
    <w:rsid w:val="004E60BD"/>
    <w:rsid w:val="004E60E7"/>
    <w:rsid w:val="004E6165"/>
    <w:rsid w:val="004E617F"/>
    <w:rsid w:val="004E618E"/>
    <w:rsid w:val="004E626A"/>
    <w:rsid w:val="004E633F"/>
    <w:rsid w:val="004E6391"/>
    <w:rsid w:val="004E64A9"/>
    <w:rsid w:val="004E64C5"/>
    <w:rsid w:val="004E65F8"/>
    <w:rsid w:val="004E6715"/>
    <w:rsid w:val="004E6749"/>
    <w:rsid w:val="004E67CA"/>
    <w:rsid w:val="004E683D"/>
    <w:rsid w:val="004E6899"/>
    <w:rsid w:val="004E68B6"/>
    <w:rsid w:val="004E696B"/>
    <w:rsid w:val="004E69A6"/>
    <w:rsid w:val="004E6A14"/>
    <w:rsid w:val="004E6A3A"/>
    <w:rsid w:val="004E6AD4"/>
    <w:rsid w:val="004E6C82"/>
    <w:rsid w:val="004E6D0D"/>
    <w:rsid w:val="004E6D8E"/>
    <w:rsid w:val="004E6D93"/>
    <w:rsid w:val="004E6DCA"/>
    <w:rsid w:val="004E6DD9"/>
    <w:rsid w:val="004E6FAE"/>
    <w:rsid w:val="004E6FF3"/>
    <w:rsid w:val="004E7063"/>
    <w:rsid w:val="004E7151"/>
    <w:rsid w:val="004E740A"/>
    <w:rsid w:val="004E7691"/>
    <w:rsid w:val="004E7701"/>
    <w:rsid w:val="004E7737"/>
    <w:rsid w:val="004E784F"/>
    <w:rsid w:val="004E78F9"/>
    <w:rsid w:val="004E7B3A"/>
    <w:rsid w:val="004E7B8A"/>
    <w:rsid w:val="004E7BF6"/>
    <w:rsid w:val="004E7DDA"/>
    <w:rsid w:val="004E7ED3"/>
    <w:rsid w:val="004E7F33"/>
    <w:rsid w:val="004E7FA6"/>
    <w:rsid w:val="004E7FEF"/>
    <w:rsid w:val="004F0003"/>
    <w:rsid w:val="004F018F"/>
    <w:rsid w:val="004F01AB"/>
    <w:rsid w:val="004F01C9"/>
    <w:rsid w:val="004F01E9"/>
    <w:rsid w:val="004F0275"/>
    <w:rsid w:val="004F02FF"/>
    <w:rsid w:val="004F03CC"/>
    <w:rsid w:val="004F03F0"/>
    <w:rsid w:val="004F040C"/>
    <w:rsid w:val="004F04F1"/>
    <w:rsid w:val="004F0517"/>
    <w:rsid w:val="004F0609"/>
    <w:rsid w:val="004F074A"/>
    <w:rsid w:val="004F080B"/>
    <w:rsid w:val="004F080C"/>
    <w:rsid w:val="004F081A"/>
    <w:rsid w:val="004F090A"/>
    <w:rsid w:val="004F09D8"/>
    <w:rsid w:val="004F0B1B"/>
    <w:rsid w:val="004F0C0E"/>
    <w:rsid w:val="004F0C1F"/>
    <w:rsid w:val="004F0D46"/>
    <w:rsid w:val="004F0DEA"/>
    <w:rsid w:val="004F0DF0"/>
    <w:rsid w:val="004F0E38"/>
    <w:rsid w:val="004F0EA0"/>
    <w:rsid w:val="004F0F55"/>
    <w:rsid w:val="004F1016"/>
    <w:rsid w:val="004F10AC"/>
    <w:rsid w:val="004F120A"/>
    <w:rsid w:val="004F1228"/>
    <w:rsid w:val="004F12A2"/>
    <w:rsid w:val="004F130F"/>
    <w:rsid w:val="004F136D"/>
    <w:rsid w:val="004F13B1"/>
    <w:rsid w:val="004F13FC"/>
    <w:rsid w:val="004F1420"/>
    <w:rsid w:val="004F1434"/>
    <w:rsid w:val="004F149D"/>
    <w:rsid w:val="004F14DF"/>
    <w:rsid w:val="004F151B"/>
    <w:rsid w:val="004F164B"/>
    <w:rsid w:val="004F16FF"/>
    <w:rsid w:val="004F1734"/>
    <w:rsid w:val="004F193C"/>
    <w:rsid w:val="004F1975"/>
    <w:rsid w:val="004F1A03"/>
    <w:rsid w:val="004F1A2C"/>
    <w:rsid w:val="004F1A4E"/>
    <w:rsid w:val="004F1B3A"/>
    <w:rsid w:val="004F1C06"/>
    <w:rsid w:val="004F1C61"/>
    <w:rsid w:val="004F1DCD"/>
    <w:rsid w:val="004F1E3E"/>
    <w:rsid w:val="004F1ED5"/>
    <w:rsid w:val="004F1F2E"/>
    <w:rsid w:val="004F1FA3"/>
    <w:rsid w:val="004F2086"/>
    <w:rsid w:val="004F20B8"/>
    <w:rsid w:val="004F20BE"/>
    <w:rsid w:val="004F21D5"/>
    <w:rsid w:val="004F227F"/>
    <w:rsid w:val="004F22A6"/>
    <w:rsid w:val="004F237A"/>
    <w:rsid w:val="004F23CD"/>
    <w:rsid w:val="004F2401"/>
    <w:rsid w:val="004F24B5"/>
    <w:rsid w:val="004F24C0"/>
    <w:rsid w:val="004F26DD"/>
    <w:rsid w:val="004F2723"/>
    <w:rsid w:val="004F2813"/>
    <w:rsid w:val="004F2849"/>
    <w:rsid w:val="004F2854"/>
    <w:rsid w:val="004F2855"/>
    <w:rsid w:val="004F297A"/>
    <w:rsid w:val="004F29F2"/>
    <w:rsid w:val="004F2B06"/>
    <w:rsid w:val="004F2B17"/>
    <w:rsid w:val="004F2CCB"/>
    <w:rsid w:val="004F2E36"/>
    <w:rsid w:val="004F2E63"/>
    <w:rsid w:val="004F2F13"/>
    <w:rsid w:val="004F2F18"/>
    <w:rsid w:val="004F2FEC"/>
    <w:rsid w:val="004F3001"/>
    <w:rsid w:val="004F300C"/>
    <w:rsid w:val="004F3180"/>
    <w:rsid w:val="004F3269"/>
    <w:rsid w:val="004F327D"/>
    <w:rsid w:val="004F32BE"/>
    <w:rsid w:val="004F336B"/>
    <w:rsid w:val="004F3377"/>
    <w:rsid w:val="004F33FF"/>
    <w:rsid w:val="004F344A"/>
    <w:rsid w:val="004F348C"/>
    <w:rsid w:val="004F3590"/>
    <w:rsid w:val="004F3643"/>
    <w:rsid w:val="004F3675"/>
    <w:rsid w:val="004F3687"/>
    <w:rsid w:val="004F36E0"/>
    <w:rsid w:val="004F36F7"/>
    <w:rsid w:val="004F373E"/>
    <w:rsid w:val="004F3756"/>
    <w:rsid w:val="004F3799"/>
    <w:rsid w:val="004F37E5"/>
    <w:rsid w:val="004F3870"/>
    <w:rsid w:val="004F38DE"/>
    <w:rsid w:val="004F38F2"/>
    <w:rsid w:val="004F390C"/>
    <w:rsid w:val="004F3932"/>
    <w:rsid w:val="004F39FD"/>
    <w:rsid w:val="004F3A4A"/>
    <w:rsid w:val="004F3A7E"/>
    <w:rsid w:val="004F3B9C"/>
    <w:rsid w:val="004F3BC0"/>
    <w:rsid w:val="004F3C52"/>
    <w:rsid w:val="004F3C70"/>
    <w:rsid w:val="004F3CD2"/>
    <w:rsid w:val="004F3DF0"/>
    <w:rsid w:val="004F3E26"/>
    <w:rsid w:val="004F3E80"/>
    <w:rsid w:val="004F3FA5"/>
    <w:rsid w:val="004F40CB"/>
    <w:rsid w:val="004F40E3"/>
    <w:rsid w:val="004F4184"/>
    <w:rsid w:val="004F41C1"/>
    <w:rsid w:val="004F41DF"/>
    <w:rsid w:val="004F4238"/>
    <w:rsid w:val="004F4281"/>
    <w:rsid w:val="004F4282"/>
    <w:rsid w:val="004F42A7"/>
    <w:rsid w:val="004F43BD"/>
    <w:rsid w:val="004F4467"/>
    <w:rsid w:val="004F45E4"/>
    <w:rsid w:val="004F4608"/>
    <w:rsid w:val="004F47C0"/>
    <w:rsid w:val="004F47D9"/>
    <w:rsid w:val="004F47F5"/>
    <w:rsid w:val="004F481E"/>
    <w:rsid w:val="004F4880"/>
    <w:rsid w:val="004F48F3"/>
    <w:rsid w:val="004F4936"/>
    <w:rsid w:val="004F49E5"/>
    <w:rsid w:val="004F4A8F"/>
    <w:rsid w:val="004F4AE4"/>
    <w:rsid w:val="004F4B19"/>
    <w:rsid w:val="004F4B1E"/>
    <w:rsid w:val="004F4B5E"/>
    <w:rsid w:val="004F4B65"/>
    <w:rsid w:val="004F4BF4"/>
    <w:rsid w:val="004F4C6F"/>
    <w:rsid w:val="004F4D35"/>
    <w:rsid w:val="004F4DC1"/>
    <w:rsid w:val="004F4E73"/>
    <w:rsid w:val="004F4EF5"/>
    <w:rsid w:val="004F4F30"/>
    <w:rsid w:val="004F51AA"/>
    <w:rsid w:val="004F5211"/>
    <w:rsid w:val="004F5239"/>
    <w:rsid w:val="004F52A8"/>
    <w:rsid w:val="004F5335"/>
    <w:rsid w:val="004F5386"/>
    <w:rsid w:val="004F542F"/>
    <w:rsid w:val="004F5487"/>
    <w:rsid w:val="004F5539"/>
    <w:rsid w:val="004F5560"/>
    <w:rsid w:val="004F56EC"/>
    <w:rsid w:val="004F57CD"/>
    <w:rsid w:val="004F57F2"/>
    <w:rsid w:val="004F583F"/>
    <w:rsid w:val="004F59DE"/>
    <w:rsid w:val="004F5AFD"/>
    <w:rsid w:val="004F5B90"/>
    <w:rsid w:val="004F5DC9"/>
    <w:rsid w:val="004F5DDE"/>
    <w:rsid w:val="004F5E1F"/>
    <w:rsid w:val="004F5F79"/>
    <w:rsid w:val="004F5F80"/>
    <w:rsid w:val="004F5F89"/>
    <w:rsid w:val="004F5FFD"/>
    <w:rsid w:val="004F6067"/>
    <w:rsid w:val="004F60D8"/>
    <w:rsid w:val="004F611B"/>
    <w:rsid w:val="004F6137"/>
    <w:rsid w:val="004F6153"/>
    <w:rsid w:val="004F6196"/>
    <w:rsid w:val="004F61E8"/>
    <w:rsid w:val="004F6231"/>
    <w:rsid w:val="004F630F"/>
    <w:rsid w:val="004F6320"/>
    <w:rsid w:val="004F632F"/>
    <w:rsid w:val="004F651D"/>
    <w:rsid w:val="004F6587"/>
    <w:rsid w:val="004F65E4"/>
    <w:rsid w:val="004F660A"/>
    <w:rsid w:val="004F6613"/>
    <w:rsid w:val="004F668A"/>
    <w:rsid w:val="004F671F"/>
    <w:rsid w:val="004F672E"/>
    <w:rsid w:val="004F679B"/>
    <w:rsid w:val="004F67EA"/>
    <w:rsid w:val="004F6845"/>
    <w:rsid w:val="004F686E"/>
    <w:rsid w:val="004F692B"/>
    <w:rsid w:val="004F6AFB"/>
    <w:rsid w:val="004F6B66"/>
    <w:rsid w:val="004F6BAF"/>
    <w:rsid w:val="004F6C8F"/>
    <w:rsid w:val="004F6CD9"/>
    <w:rsid w:val="004F6CE7"/>
    <w:rsid w:val="004F6D0B"/>
    <w:rsid w:val="004F6D4C"/>
    <w:rsid w:val="004F6DC1"/>
    <w:rsid w:val="004F6DD0"/>
    <w:rsid w:val="004F6E41"/>
    <w:rsid w:val="004F6E7A"/>
    <w:rsid w:val="004F6EA9"/>
    <w:rsid w:val="004F6EED"/>
    <w:rsid w:val="004F6EF7"/>
    <w:rsid w:val="004F70EC"/>
    <w:rsid w:val="004F7126"/>
    <w:rsid w:val="004F730E"/>
    <w:rsid w:val="004F734E"/>
    <w:rsid w:val="004F739D"/>
    <w:rsid w:val="004F739F"/>
    <w:rsid w:val="004F73AB"/>
    <w:rsid w:val="004F74B8"/>
    <w:rsid w:val="004F7525"/>
    <w:rsid w:val="004F75C7"/>
    <w:rsid w:val="004F75F7"/>
    <w:rsid w:val="004F76FC"/>
    <w:rsid w:val="004F771E"/>
    <w:rsid w:val="004F7782"/>
    <w:rsid w:val="004F77AC"/>
    <w:rsid w:val="004F77CB"/>
    <w:rsid w:val="004F788E"/>
    <w:rsid w:val="004F78C8"/>
    <w:rsid w:val="004F7914"/>
    <w:rsid w:val="004F7920"/>
    <w:rsid w:val="004F7AF1"/>
    <w:rsid w:val="004F7B58"/>
    <w:rsid w:val="004F7C12"/>
    <w:rsid w:val="004F7CEC"/>
    <w:rsid w:val="004F7CF4"/>
    <w:rsid w:val="004F7E68"/>
    <w:rsid w:val="004F7E70"/>
    <w:rsid w:val="004F7E82"/>
    <w:rsid w:val="004F7F5D"/>
    <w:rsid w:val="004F7F67"/>
    <w:rsid w:val="004FE5D7"/>
    <w:rsid w:val="0050012B"/>
    <w:rsid w:val="005001B6"/>
    <w:rsid w:val="0050026E"/>
    <w:rsid w:val="005002C8"/>
    <w:rsid w:val="00500344"/>
    <w:rsid w:val="0050034B"/>
    <w:rsid w:val="00500352"/>
    <w:rsid w:val="00500464"/>
    <w:rsid w:val="00500475"/>
    <w:rsid w:val="0050049D"/>
    <w:rsid w:val="005005E4"/>
    <w:rsid w:val="0050066C"/>
    <w:rsid w:val="0050067C"/>
    <w:rsid w:val="005006A8"/>
    <w:rsid w:val="00500766"/>
    <w:rsid w:val="00500873"/>
    <w:rsid w:val="00500896"/>
    <w:rsid w:val="005008A6"/>
    <w:rsid w:val="005008AD"/>
    <w:rsid w:val="005008DA"/>
    <w:rsid w:val="00500994"/>
    <w:rsid w:val="005009C4"/>
    <w:rsid w:val="00500A11"/>
    <w:rsid w:val="00500A2F"/>
    <w:rsid w:val="00500AD5"/>
    <w:rsid w:val="00500B67"/>
    <w:rsid w:val="00500BBD"/>
    <w:rsid w:val="00500BC3"/>
    <w:rsid w:val="00500C92"/>
    <w:rsid w:val="00500F26"/>
    <w:rsid w:val="00500FD2"/>
    <w:rsid w:val="00501035"/>
    <w:rsid w:val="00501048"/>
    <w:rsid w:val="005010AC"/>
    <w:rsid w:val="00501161"/>
    <w:rsid w:val="005011A5"/>
    <w:rsid w:val="00501241"/>
    <w:rsid w:val="00501315"/>
    <w:rsid w:val="00501321"/>
    <w:rsid w:val="0050137F"/>
    <w:rsid w:val="005013A4"/>
    <w:rsid w:val="005013AF"/>
    <w:rsid w:val="005013BE"/>
    <w:rsid w:val="00501414"/>
    <w:rsid w:val="00501493"/>
    <w:rsid w:val="00501518"/>
    <w:rsid w:val="0050155C"/>
    <w:rsid w:val="0050159C"/>
    <w:rsid w:val="005015D1"/>
    <w:rsid w:val="0050164D"/>
    <w:rsid w:val="0050164E"/>
    <w:rsid w:val="00501680"/>
    <w:rsid w:val="00501683"/>
    <w:rsid w:val="005016DF"/>
    <w:rsid w:val="005017B9"/>
    <w:rsid w:val="005017FC"/>
    <w:rsid w:val="0050197C"/>
    <w:rsid w:val="0050199E"/>
    <w:rsid w:val="00501A25"/>
    <w:rsid w:val="00501AB7"/>
    <w:rsid w:val="00501AD3"/>
    <w:rsid w:val="00501BE6"/>
    <w:rsid w:val="00501D43"/>
    <w:rsid w:val="00501D72"/>
    <w:rsid w:val="00501E7D"/>
    <w:rsid w:val="00501F22"/>
    <w:rsid w:val="00501F5F"/>
    <w:rsid w:val="00502049"/>
    <w:rsid w:val="00502097"/>
    <w:rsid w:val="005020C0"/>
    <w:rsid w:val="00502139"/>
    <w:rsid w:val="005021BD"/>
    <w:rsid w:val="005021C9"/>
    <w:rsid w:val="005022DE"/>
    <w:rsid w:val="0050230B"/>
    <w:rsid w:val="00502321"/>
    <w:rsid w:val="005023CB"/>
    <w:rsid w:val="005023F7"/>
    <w:rsid w:val="0050247D"/>
    <w:rsid w:val="0050250E"/>
    <w:rsid w:val="00502574"/>
    <w:rsid w:val="0050257D"/>
    <w:rsid w:val="00502596"/>
    <w:rsid w:val="00502650"/>
    <w:rsid w:val="00502745"/>
    <w:rsid w:val="00502931"/>
    <w:rsid w:val="00502A53"/>
    <w:rsid w:val="00502AF0"/>
    <w:rsid w:val="00502B3F"/>
    <w:rsid w:val="00502C6E"/>
    <w:rsid w:val="00502D9E"/>
    <w:rsid w:val="00502E1C"/>
    <w:rsid w:val="00502E65"/>
    <w:rsid w:val="00502EBA"/>
    <w:rsid w:val="00502F01"/>
    <w:rsid w:val="0050310C"/>
    <w:rsid w:val="00503112"/>
    <w:rsid w:val="00503155"/>
    <w:rsid w:val="0050323A"/>
    <w:rsid w:val="0050339F"/>
    <w:rsid w:val="005033A8"/>
    <w:rsid w:val="00503490"/>
    <w:rsid w:val="005034B0"/>
    <w:rsid w:val="0050350C"/>
    <w:rsid w:val="00503522"/>
    <w:rsid w:val="005035AE"/>
    <w:rsid w:val="00503660"/>
    <w:rsid w:val="0050367C"/>
    <w:rsid w:val="00503693"/>
    <w:rsid w:val="0050384A"/>
    <w:rsid w:val="00503876"/>
    <w:rsid w:val="0050396F"/>
    <w:rsid w:val="00503A61"/>
    <w:rsid w:val="00503AFF"/>
    <w:rsid w:val="00503BB5"/>
    <w:rsid w:val="00503BB8"/>
    <w:rsid w:val="00503BBD"/>
    <w:rsid w:val="00503C29"/>
    <w:rsid w:val="00503C37"/>
    <w:rsid w:val="00503C61"/>
    <w:rsid w:val="00503C6F"/>
    <w:rsid w:val="00503D3C"/>
    <w:rsid w:val="00503D4E"/>
    <w:rsid w:val="00503D9F"/>
    <w:rsid w:val="00503DC5"/>
    <w:rsid w:val="00503EF1"/>
    <w:rsid w:val="00503EFC"/>
    <w:rsid w:val="00503F2A"/>
    <w:rsid w:val="00503FA7"/>
    <w:rsid w:val="00503FC3"/>
    <w:rsid w:val="00503FC4"/>
    <w:rsid w:val="00504024"/>
    <w:rsid w:val="00504077"/>
    <w:rsid w:val="0050409D"/>
    <w:rsid w:val="005040DF"/>
    <w:rsid w:val="0050410F"/>
    <w:rsid w:val="0050426D"/>
    <w:rsid w:val="00504542"/>
    <w:rsid w:val="00504580"/>
    <w:rsid w:val="0050464C"/>
    <w:rsid w:val="00504722"/>
    <w:rsid w:val="00504AE6"/>
    <w:rsid w:val="00504AF4"/>
    <w:rsid w:val="00504B6E"/>
    <w:rsid w:val="00504B91"/>
    <w:rsid w:val="00504BDB"/>
    <w:rsid w:val="00504D29"/>
    <w:rsid w:val="00504D7F"/>
    <w:rsid w:val="00504E13"/>
    <w:rsid w:val="00504E22"/>
    <w:rsid w:val="00504E42"/>
    <w:rsid w:val="00504F97"/>
    <w:rsid w:val="0050506A"/>
    <w:rsid w:val="00505077"/>
    <w:rsid w:val="005050BD"/>
    <w:rsid w:val="005050DC"/>
    <w:rsid w:val="00505106"/>
    <w:rsid w:val="00505242"/>
    <w:rsid w:val="0050533E"/>
    <w:rsid w:val="005053C0"/>
    <w:rsid w:val="005053E2"/>
    <w:rsid w:val="0050559D"/>
    <w:rsid w:val="00505638"/>
    <w:rsid w:val="00505717"/>
    <w:rsid w:val="0050584B"/>
    <w:rsid w:val="005059BE"/>
    <w:rsid w:val="00505A0D"/>
    <w:rsid w:val="00505AB0"/>
    <w:rsid w:val="00505B2D"/>
    <w:rsid w:val="00505CAB"/>
    <w:rsid w:val="00505D73"/>
    <w:rsid w:val="00505DD9"/>
    <w:rsid w:val="00505DF7"/>
    <w:rsid w:val="00505EA0"/>
    <w:rsid w:val="00505EAC"/>
    <w:rsid w:val="00505F61"/>
    <w:rsid w:val="00505F6B"/>
    <w:rsid w:val="00506011"/>
    <w:rsid w:val="00506015"/>
    <w:rsid w:val="005060BD"/>
    <w:rsid w:val="005060C6"/>
    <w:rsid w:val="005060D7"/>
    <w:rsid w:val="00506116"/>
    <w:rsid w:val="0050611F"/>
    <w:rsid w:val="005061C7"/>
    <w:rsid w:val="005062C5"/>
    <w:rsid w:val="005062EA"/>
    <w:rsid w:val="0050637A"/>
    <w:rsid w:val="00506387"/>
    <w:rsid w:val="00506407"/>
    <w:rsid w:val="0050642D"/>
    <w:rsid w:val="00506515"/>
    <w:rsid w:val="00506543"/>
    <w:rsid w:val="00506574"/>
    <w:rsid w:val="00506581"/>
    <w:rsid w:val="005065AC"/>
    <w:rsid w:val="00506699"/>
    <w:rsid w:val="005066B1"/>
    <w:rsid w:val="00506799"/>
    <w:rsid w:val="00506804"/>
    <w:rsid w:val="0050682B"/>
    <w:rsid w:val="0050684F"/>
    <w:rsid w:val="005068C9"/>
    <w:rsid w:val="005068CF"/>
    <w:rsid w:val="005068D9"/>
    <w:rsid w:val="0050691C"/>
    <w:rsid w:val="00506976"/>
    <w:rsid w:val="00506A04"/>
    <w:rsid w:val="00506A2E"/>
    <w:rsid w:val="00506A3C"/>
    <w:rsid w:val="00506A7D"/>
    <w:rsid w:val="00506AC1"/>
    <w:rsid w:val="00506B1B"/>
    <w:rsid w:val="00506B48"/>
    <w:rsid w:val="00506BA2"/>
    <w:rsid w:val="00506CD2"/>
    <w:rsid w:val="00506D3F"/>
    <w:rsid w:val="00506DD3"/>
    <w:rsid w:val="00506E3C"/>
    <w:rsid w:val="00506EB9"/>
    <w:rsid w:val="00506FCC"/>
    <w:rsid w:val="00506FDD"/>
    <w:rsid w:val="0050703B"/>
    <w:rsid w:val="005070C4"/>
    <w:rsid w:val="005070E2"/>
    <w:rsid w:val="0050718B"/>
    <w:rsid w:val="00507201"/>
    <w:rsid w:val="00507237"/>
    <w:rsid w:val="0050727E"/>
    <w:rsid w:val="005072E2"/>
    <w:rsid w:val="00507318"/>
    <w:rsid w:val="005073E0"/>
    <w:rsid w:val="00507481"/>
    <w:rsid w:val="005075CD"/>
    <w:rsid w:val="005076F4"/>
    <w:rsid w:val="00507738"/>
    <w:rsid w:val="005077AE"/>
    <w:rsid w:val="00507805"/>
    <w:rsid w:val="0050792E"/>
    <w:rsid w:val="00507987"/>
    <w:rsid w:val="00507A44"/>
    <w:rsid w:val="00507AB8"/>
    <w:rsid w:val="00507AD3"/>
    <w:rsid w:val="00507AD9"/>
    <w:rsid w:val="00507B0B"/>
    <w:rsid w:val="00507B3A"/>
    <w:rsid w:val="00507B78"/>
    <w:rsid w:val="00507BF3"/>
    <w:rsid w:val="00507C25"/>
    <w:rsid w:val="00507C40"/>
    <w:rsid w:val="00507C5D"/>
    <w:rsid w:val="00507C78"/>
    <w:rsid w:val="00507E99"/>
    <w:rsid w:val="00507EAC"/>
    <w:rsid w:val="00507F60"/>
    <w:rsid w:val="00507F65"/>
    <w:rsid w:val="00507FE6"/>
    <w:rsid w:val="00510080"/>
    <w:rsid w:val="005101A3"/>
    <w:rsid w:val="005101B1"/>
    <w:rsid w:val="00510374"/>
    <w:rsid w:val="00510378"/>
    <w:rsid w:val="00510396"/>
    <w:rsid w:val="005103AA"/>
    <w:rsid w:val="00510407"/>
    <w:rsid w:val="0051045E"/>
    <w:rsid w:val="005104A6"/>
    <w:rsid w:val="00510577"/>
    <w:rsid w:val="005105CC"/>
    <w:rsid w:val="00510645"/>
    <w:rsid w:val="00510708"/>
    <w:rsid w:val="0051071B"/>
    <w:rsid w:val="005107C8"/>
    <w:rsid w:val="005107F8"/>
    <w:rsid w:val="005108CC"/>
    <w:rsid w:val="005108E2"/>
    <w:rsid w:val="005108F8"/>
    <w:rsid w:val="00510929"/>
    <w:rsid w:val="005109B0"/>
    <w:rsid w:val="005109EC"/>
    <w:rsid w:val="005109FF"/>
    <w:rsid w:val="00510A55"/>
    <w:rsid w:val="00510AAC"/>
    <w:rsid w:val="00510CCA"/>
    <w:rsid w:val="00510DF6"/>
    <w:rsid w:val="00510E9E"/>
    <w:rsid w:val="00510ECA"/>
    <w:rsid w:val="00510EE9"/>
    <w:rsid w:val="005111C0"/>
    <w:rsid w:val="005112EA"/>
    <w:rsid w:val="005112F6"/>
    <w:rsid w:val="0051158F"/>
    <w:rsid w:val="005115D3"/>
    <w:rsid w:val="00511604"/>
    <w:rsid w:val="0051161E"/>
    <w:rsid w:val="0051166F"/>
    <w:rsid w:val="0051168A"/>
    <w:rsid w:val="0051172D"/>
    <w:rsid w:val="005119C9"/>
    <w:rsid w:val="005119EA"/>
    <w:rsid w:val="00511A12"/>
    <w:rsid w:val="00511AF2"/>
    <w:rsid w:val="00511C81"/>
    <w:rsid w:val="00511CAF"/>
    <w:rsid w:val="00511D68"/>
    <w:rsid w:val="00511DA4"/>
    <w:rsid w:val="00511E19"/>
    <w:rsid w:val="00511E4F"/>
    <w:rsid w:val="00511E82"/>
    <w:rsid w:val="00511E84"/>
    <w:rsid w:val="00511F25"/>
    <w:rsid w:val="00511F72"/>
    <w:rsid w:val="00511FAF"/>
    <w:rsid w:val="00511FCE"/>
    <w:rsid w:val="00511FE3"/>
    <w:rsid w:val="00511FF3"/>
    <w:rsid w:val="005120C4"/>
    <w:rsid w:val="005121BF"/>
    <w:rsid w:val="00512291"/>
    <w:rsid w:val="0051229E"/>
    <w:rsid w:val="005122D5"/>
    <w:rsid w:val="0051236C"/>
    <w:rsid w:val="0051239B"/>
    <w:rsid w:val="005123AF"/>
    <w:rsid w:val="00512463"/>
    <w:rsid w:val="0051256B"/>
    <w:rsid w:val="00512806"/>
    <w:rsid w:val="00512848"/>
    <w:rsid w:val="00512896"/>
    <w:rsid w:val="00512919"/>
    <w:rsid w:val="00512939"/>
    <w:rsid w:val="00512AB1"/>
    <w:rsid w:val="00512ABD"/>
    <w:rsid w:val="00512BC5"/>
    <w:rsid w:val="00512BD8"/>
    <w:rsid w:val="00512C1E"/>
    <w:rsid w:val="00512C44"/>
    <w:rsid w:val="00512C7E"/>
    <w:rsid w:val="00512D20"/>
    <w:rsid w:val="00512DD3"/>
    <w:rsid w:val="00512E2B"/>
    <w:rsid w:val="00512E39"/>
    <w:rsid w:val="00512EC5"/>
    <w:rsid w:val="00512F25"/>
    <w:rsid w:val="00512FB2"/>
    <w:rsid w:val="00512FEF"/>
    <w:rsid w:val="00513017"/>
    <w:rsid w:val="00513026"/>
    <w:rsid w:val="00513039"/>
    <w:rsid w:val="00513129"/>
    <w:rsid w:val="0051315F"/>
    <w:rsid w:val="005131B5"/>
    <w:rsid w:val="005131CB"/>
    <w:rsid w:val="00513236"/>
    <w:rsid w:val="005132B3"/>
    <w:rsid w:val="00513421"/>
    <w:rsid w:val="0051342D"/>
    <w:rsid w:val="00513489"/>
    <w:rsid w:val="0051348B"/>
    <w:rsid w:val="005136DD"/>
    <w:rsid w:val="0051382C"/>
    <w:rsid w:val="0051386F"/>
    <w:rsid w:val="005138CE"/>
    <w:rsid w:val="005138DA"/>
    <w:rsid w:val="0051395F"/>
    <w:rsid w:val="005139D9"/>
    <w:rsid w:val="00513A7D"/>
    <w:rsid w:val="00513ACA"/>
    <w:rsid w:val="00513B08"/>
    <w:rsid w:val="00513CE6"/>
    <w:rsid w:val="00513CEF"/>
    <w:rsid w:val="00513FC3"/>
    <w:rsid w:val="00514008"/>
    <w:rsid w:val="00514060"/>
    <w:rsid w:val="005141C0"/>
    <w:rsid w:val="005141F4"/>
    <w:rsid w:val="005142B1"/>
    <w:rsid w:val="00514378"/>
    <w:rsid w:val="005144CF"/>
    <w:rsid w:val="00514539"/>
    <w:rsid w:val="00514554"/>
    <w:rsid w:val="005145DC"/>
    <w:rsid w:val="0051464A"/>
    <w:rsid w:val="005146BD"/>
    <w:rsid w:val="005146F5"/>
    <w:rsid w:val="005147CE"/>
    <w:rsid w:val="005147EC"/>
    <w:rsid w:val="00514832"/>
    <w:rsid w:val="005148CE"/>
    <w:rsid w:val="00514909"/>
    <w:rsid w:val="00514963"/>
    <w:rsid w:val="005149AC"/>
    <w:rsid w:val="00514AD0"/>
    <w:rsid w:val="00514BE3"/>
    <w:rsid w:val="00514C1F"/>
    <w:rsid w:val="00514CBD"/>
    <w:rsid w:val="00514DD4"/>
    <w:rsid w:val="00514E8B"/>
    <w:rsid w:val="00514E8C"/>
    <w:rsid w:val="00514EB1"/>
    <w:rsid w:val="00514FEB"/>
    <w:rsid w:val="00515246"/>
    <w:rsid w:val="00515253"/>
    <w:rsid w:val="005152D9"/>
    <w:rsid w:val="005152DB"/>
    <w:rsid w:val="0051551D"/>
    <w:rsid w:val="00515603"/>
    <w:rsid w:val="00515606"/>
    <w:rsid w:val="005156DA"/>
    <w:rsid w:val="00515767"/>
    <w:rsid w:val="0051579F"/>
    <w:rsid w:val="005157CE"/>
    <w:rsid w:val="005158F8"/>
    <w:rsid w:val="00515903"/>
    <w:rsid w:val="00515942"/>
    <w:rsid w:val="00515A99"/>
    <w:rsid w:val="00515ADF"/>
    <w:rsid w:val="00515B01"/>
    <w:rsid w:val="00515C42"/>
    <w:rsid w:val="00515DFA"/>
    <w:rsid w:val="00515E85"/>
    <w:rsid w:val="00515FD3"/>
    <w:rsid w:val="005160EE"/>
    <w:rsid w:val="0051619C"/>
    <w:rsid w:val="0051620E"/>
    <w:rsid w:val="0051625B"/>
    <w:rsid w:val="005163CC"/>
    <w:rsid w:val="005164CD"/>
    <w:rsid w:val="00516702"/>
    <w:rsid w:val="0051671A"/>
    <w:rsid w:val="00516809"/>
    <w:rsid w:val="00516824"/>
    <w:rsid w:val="00516826"/>
    <w:rsid w:val="00516940"/>
    <w:rsid w:val="0051699E"/>
    <w:rsid w:val="005169A1"/>
    <w:rsid w:val="00516BB3"/>
    <w:rsid w:val="00516BE1"/>
    <w:rsid w:val="00516C5F"/>
    <w:rsid w:val="00516CA9"/>
    <w:rsid w:val="00516D23"/>
    <w:rsid w:val="00516D78"/>
    <w:rsid w:val="00516D7F"/>
    <w:rsid w:val="00516D97"/>
    <w:rsid w:val="00516E37"/>
    <w:rsid w:val="00516E5F"/>
    <w:rsid w:val="00516E61"/>
    <w:rsid w:val="00516EA8"/>
    <w:rsid w:val="00516EB1"/>
    <w:rsid w:val="00516EBF"/>
    <w:rsid w:val="00516F26"/>
    <w:rsid w:val="00516F41"/>
    <w:rsid w:val="00516F71"/>
    <w:rsid w:val="00517021"/>
    <w:rsid w:val="00517037"/>
    <w:rsid w:val="0051706C"/>
    <w:rsid w:val="005170B1"/>
    <w:rsid w:val="005170FE"/>
    <w:rsid w:val="00517102"/>
    <w:rsid w:val="005171ED"/>
    <w:rsid w:val="005172E6"/>
    <w:rsid w:val="00517458"/>
    <w:rsid w:val="00517523"/>
    <w:rsid w:val="0051754E"/>
    <w:rsid w:val="00517595"/>
    <w:rsid w:val="00517600"/>
    <w:rsid w:val="0051769E"/>
    <w:rsid w:val="005176AB"/>
    <w:rsid w:val="00517720"/>
    <w:rsid w:val="00517883"/>
    <w:rsid w:val="005178E8"/>
    <w:rsid w:val="00517934"/>
    <w:rsid w:val="00517972"/>
    <w:rsid w:val="00517996"/>
    <w:rsid w:val="00517A31"/>
    <w:rsid w:val="00517B41"/>
    <w:rsid w:val="00517BAC"/>
    <w:rsid w:val="00517C93"/>
    <w:rsid w:val="00517DB9"/>
    <w:rsid w:val="00517E5A"/>
    <w:rsid w:val="00517EDF"/>
    <w:rsid w:val="00517F45"/>
    <w:rsid w:val="005201A2"/>
    <w:rsid w:val="005201B2"/>
    <w:rsid w:val="005202B8"/>
    <w:rsid w:val="005202FD"/>
    <w:rsid w:val="00520373"/>
    <w:rsid w:val="00520401"/>
    <w:rsid w:val="00520484"/>
    <w:rsid w:val="005206BD"/>
    <w:rsid w:val="00520708"/>
    <w:rsid w:val="00520733"/>
    <w:rsid w:val="00520735"/>
    <w:rsid w:val="005207F6"/>
    <w:rsid w:val="00520882"/>
    <w:rsid w:val="00520AB3"/>
    <w:rsid w:val="00520B34"/>
    <w:rsid w:val="00520C73"/>
    <w:rsid w:val="00520C9A"/>
    <w:rsid w:val="00520CB3"/>
    <w:rsid w:val="00520CD9"/>
    <w:rsid w:val="00520D0B"/>
    <w:rsid w:val="00520E38"/>
    <w:rsid w:val="00520F3C"/>
    <w:rsid w:val="00521061"/>
    <w:rsid w:val="00521101"/>
    <w:rsid w:val="0052125B"/>
    <w:rsid w:val="005213D5"/>
    <w:rsid w:val="00521446"/>
    <w:rsid w:val="0052149C"/>
    <w:rsid w:val="005214B5"/>
    <w:rsid w:val="005214BD"/>
    <w:rsid w:val="00521508"/>
    <w:rsid w:val="005215D9"/>
    <w:rsid w:val="0052163E"/>
    <w:rsid w:val="00521681"/>
    <w:rsid w:val="005216A5"/>
    <w:rsid w:val="005216E1"/>
    <w:rsid w:val="00521722"/>
    <w:rsid w:val="00521761"/>
    <w:rsid w:val="005217F7"/>
    <w:rsid w:val="005218C6"/>
    <w:rsid w:val="005218EB"/>
    <w:rsid w:val="0052192B"/>
    <w:rsid w:val="0052193B"/>
    <w:rsid w:val="005219B8"/>
    <w:rsid w:val="00521A06"/>
    <w:rsid w:val="00521BF3"/>
    <w:rsid w:val="00521D35"/>
    <w:rsid w:val="00521D98"/>
    <w:rsid w:val="00521DBA"/>
    <w:rsid w:val="00521E2A"/>
    <w:rsid w:val="00521F16"/>
    <w:rsid w:val="0052207D"/>
    <w:rsid w:val="0052215C"/>
    <w:rsid w:val="005221D4"/>
    <w:rsid w:val="00522243"/>
    <w:rsid w:val="005222F1"/>
    <w:rsid w:val="0052235D"/>
    <w:rsid w:val="00522360"/>
    <w:rsid w:val="00522441"/>
    <w:rsid w:val="00522460"/>
    <w:rsid w:val="0052247C"/>
    <w:rsid w:val="005224BE"/>
    <w:rsid w:val="005224D3"/>
    <w:rsid w:val="00522693"/>
    <w:rsid w:val="00522730"/>
    <w:rsid w:val="0052274C"/>
    <w:rsid w:val="0052277D"/>
    <w:rsid w:val="005227FF"/>
    <w:rsid w:val="005228F3"/>
    <w:rsid w:val="005228FB"/>
    <w:rsid w:val="0052299D"/>
    <w:rsid w:val="00522A97"/>
    <w:rsid w:val="00522B5A"/>
    <w:rsid w:val="00522B5E"/>
    <w:rsid w:val="00522CC5"/>
    <w:rsid w:val="00522CFB"/>
    <w:rsid w:val="00522E2E"/>
    <w:rsid w:val="00522F03"/>
    <w:rsid w:val="00522FEE"/>
    <w:rsid w:val="00523006"/>
    <w:rsid w:val="0052308E"/>
    <w:rsid w:val="005230F0"/>
    <w:rsid w:val="005231CD"/>
    <w:rsid w:val="005231CE"/>
    <w:rsid w:val="005231E6"/>
    <w:rsid w:val="0052321F"/>
    <w:rsid w:val="00523314"/>
    <w:rsid w:val="00523324"/>
    <w:rsid w:val="00523378"/>
    <w:rsid w:val="005233C6"/>
    <w:rsid w:val="00523448"/>
    <w:rsid w:val="0052344B"/>
    <w:rsid w:val="005234DF"/>
    <w:rsid w:val="005234E6"/>
    <w:rsid w:val="005234EA"/>
    <w:rsid w:val="005234F9"/>
    <w:rsid w:val="0052359E"/>
    <w:rsid w:val="005235A8"/>
    <w:rsid w:val="0052367A"/>
    <w:rsid w:val="00523693"/>
    <w:rsid w:val="0052386D"/>
    <w:rsid w:val="005238D8"/>
    <w:rsid w:val="0052394D"/>
    <w:rsid w:val="005239D9"/>
    <w:rsid w:val="00523A6D"/>
    <w:rsid w:val="00523CB3"/>
    <w:rsid w:val="00523D01"/>
    <w:rsid w:val="00523D5A"/>
    <w:rsid w:val="00523D9F"/>
    <w:rsid w:val="00523DB9"/>
    <w:rsid w:val="00523F4B"/>
    <w:rsid w:val="00524050"/>
    <w:rsid w:val="00524057"/>
    <w:rsid w:val="00524070"/>
    <w:rsid w:val="0052418E"/>
    <w:rsid w:val="005242B5"/>
    <w:rsid w:val="005242D8"/>
    <w:rsid w:val="00524315"/>
    <w:rsid w:val="0052434A"/>
    <w:rsid w:val="005243CD"/>
    <w:rsid w:val="00524414"/>
    <w:rsid w:val="00524542"/>
    <w:rsid w:val="0052455E"/>
    <w:rsid w:val="005245FF"/>
    <w:rsid w:val="00524697"/>
    <w:rsid w:val="00524699"/>
    <w:rsid w:val="005247A5"/>
    <w:rsid w:val="005248F0"/>
    <w:rsid w:val="00524905"/>
    <w:rsid w:val="00524BFC"/>
    <w:rsid w:val="00524C94"/>
    <w:rsid w:val="00524D73"/>
    <w:rsid w:val="00524E2D"/>
    <w:rsid w:val="00524E67"/>
    <w:rsid w:val="00524EB7"/>
    <w:rsid w:val="00524F94"/>
    <w:rsid w:val="00525027"/>
    <w:rsid w:val="0052510D"/>
    <w:rsid w:val="0052514B"/>
    <w:rsid w:val="0052515E"/>
    <w:rsid w:val="005251FA"/>
    <w:rsid w:val="00525259"/>
    <w:rsid w:val="005252F6"/>
    <w:rsid w:val="00525301"/>
    <w:rsid w:val="00525303"/>
    <w:rsid w:val="005253A8"/>
    <w:rsid w:val="00525439"/>
    <w:rsid w:val="0052543E"/>
    <w:rsid w:val="005254EB"/>
    <w:rsid w:val="0052552F"/>
    <w:rsid w:val="0052561D"/>
    <w:rsid w:val="0052562E"/>
    <w:rsid w:val="005256CF"/>
    <w:rsid w:val="0052571E"/>
    <w:rsid w:val="00525877"/>
    <w:rsid w:val="005258AD"/>
    <w:rsid w:val="005258C2"/>
    <w:rsid w:val="005258D1"/>
    <w:rsid w:val="0052590B"/>
    <w:rsid w:val="00525939"/>
    <w:rsid w:val="00525B0B"/>
    <w:rsid w:val="00525B4C"/>
    <w:rsid w:val="00525C65"/>
    <w:rsid w:val="00525C6A"/>
    <w:rsid w:val="00525CD8"/>
    <w:rsid w:val="00525DF4"/>
    <w:rsid w:val="00525E08"/>
    <w:rsid w:val="00525E45"/>
    <w:rsid w:val="00525E89"/>
    <w:rsid w:val="00525F2F"/>
    <w:rsid w:val="00525FB4"/>
    <w:rsid w:val="00525FF9"/>
    <w:rsid w:val="00526067"/>
    <w:rsid w:val="0052607F"/>
    <w:rsid w:val="00526174"/>
    <w:rsid w:val="00526192"/>
    <w:rsid w:val="0052624E"/>
    <w:rsid w:val="00526300"/>
    <w:rsid w:val="00526318"/>
    <w:rsid w:val="00526327"/>
    <w:rsid w:val="005263AF"/>
    <w:rsid w:val="0052646D"/>
    <w:rsid w:val="005264DF"/>
    <w:rsid w:val="0052650D"/>
    <w:rsid w:val="0052656E"/>
    <w:rsid w:val="005265EB"/>
    <w:rsid w:val="005266C1"/>
    <w:rsid w:val="00526739"/>
    <w:rsid w:val="0052676C"/>
    <w:rsid w:val="00526911"/>
    <w:rsid w:val="00526AD0"/>
    <w:rsid w:val="00526B1C"/>
    <w:rsid w:val="00526B4E"/>
    <w:rsid w:val="00526C3B"/>
    <w:rsid w:val="00526C4F"/>
    <w:rsid w:val="00526C5D"/>
    <w:rsid w:val="00526D63"/>
    <w:rsid w:val="00526DBC"/>
    <w:rsid w:val="00526E33"/>
    <w:rsid w:val="00526FA6"/>
    <w:rsid w:val="00526FF6"/>
    <w:rsid w:val="00527065"/>
    <w:rsid w:val="00527099"/>
    <w:rsid w:val="00527156"/>
    <w:rsid w:val="0052720E"/>
    <w:rsid w:val="0052723D"/>
    <w:rsid w:val="00527388"/>
    <w:rsid w:val="00527396"/>
    <w:rsid w:val="0052743D"/>
    <w:rsid w:val="00527500"/>
    <w:rsid w:val="005275CE"/>
    <w:rsid w:val="00527689"/>
    <w:rsid w:val="005276DE"/>
    <w:rsid w:val="0052784B"/>
    <w:rsid w:val="0052795B"/>
    <w:rsid w:val="0052799A"/>
    <w:rsid w:val="00527A05"/>
    <w:rsid w:val="00527A0C"/>
    <w:rsid w:val="00527A23"/>
    <w:rsid w:val="00527A42"/>
    <w:rsid w:val="00527A8F"/>
    <w:rsid w:val="00527AC0"/>
    <w:rsid w:val="00527ACE"/>
    <w:rsid w:val="00527C5E"/>
    <w:rsid w:val="00527D22"/>
    <w:rsid w:val="00527D48"/>
    <w:rsid w:val="00527D4F"/>
    <w:rsid w:val="00527E18"/>
    <w:rsid w:val="00527EA7"/>
    <w:rsid w:val="00527FD5"/>
    <w:rsid w:val="00527FFE"/>
    <w:rsid w:val="0053004C"/>
    <w:rsid w:val="00530082"/>
    <w:rsid w:val="00530084"/>
    <w:rsid w:val="005300DB"/>
    <w:rsid w:val="005300DF"/>
    <w:rsid w:val="0053012B"/>
    <w:rsid w:val="00530165"/>
    <w:rsid w:val="0053017C"/>
    <w:rsid w:val="005301D0"/>
    <w:rsid w:val="005301E0"/>
    <w:rsid w:val="00530206"/>
    <w:rsid w:val="00530278"/>
    <w:rsid w:val="005302BA"/>
    <w:rsid w:val="005302DD"/>
    <w:rsid w:val="005303CF"/>
    <w:rsid w:val="005303EE"/>
    <w:rsid w:val="00530483"/>
    <w:rsid w:val="0053060D"/>
    <w:rsid w:val="00530626"/>
    <w:rsid w:val="0053064A"/>
    <w:rsid w:val="00530687"/>
    <w:rsid w:val="005306DA"/>
    <w:rsid w:val="00530824"/>
    <w:rsid w:val="0053082B"/>
    <w:rsid w:val="00530850"/>
    <w:rsid w:val="00530903"/>
    <w:rsid w:val="0053093D"/>
    <w:rsid w:val="0053096B"/>
    <w:rsid w:val="00530A13"/>
    <w:rsid w:val="00530ACD"/>
    <w:rsid w:val="00530B13"/>
    <w:rsid w:val="00530B23"/>
    <w:rsid w:val="00530BF4"/>
    <w:rsid w:val="00530C34"/>
    <w:rsid w:val="00530CFE"/>
    <w:rsid w:val="00530E75"/>
    <w:rsid w:val="00530E89"/>
    <w:rsid w:val="00530EE1"/>
    <w:rsid w:val="00530FC3"/>
    <w:rsid w:val="00530FCE"/>
    <w:rsid w:val="005310C0"/>
    <w:rsid w:val="00531118"/>
    <w:rsid w:val="00531139"/>
    <w:rsid w:val="00531168"/>
    <w:rsid w:val="00531233"/>
    <w:rsid w:val="00531236"/>
    <w:rsid w:val="0053137B"/>
    <w:rsid w:val="005313C7"/>
    <w:rsid w:val="005313D1"/>
    <w:rsid w:val="005313EA"/>
    <w:rsid w:val="0053159B"/>
    <w:rsid w:val="0053166E"/>
    <w:rsid w:val="005316E1"/>
    <w:rsid w:val="00531701"/>
    <w:rsid w:val="00531759"/>
    <w:rsid w:val="0053187B"/>
    <w:rsid w:val="005318FA"/>
    <w:rsid w:val="00531921"/>
    <w:rsid w:val="00531954"/>
    <w:rsid w:val="0053197C"/>
    <w:rsid w:val="005319AA"/>
    <w:rsid w:val="00531A07"/>
    <w:rsid w:val="00531C14"/>
    <w:rsid w:val="00531CAB"/>
    <w:rsid w:val="00531CC8"/>
    <w:rsid w:val="00531D42"/>
    <w:rsid w:val="00531D5C"/>
    <w:rsid w:val="00531EBE"/>
    <w:rsid w:val="00531EF3"/>
    <w:rsid w:val="00531F31"/>
    <w:rsid w:val="0053201C"/>
    <w:rsid w:val="00532048"/>
    <w:rsid w:val="005320EF"/>
    <w:rsid w:val="005321C0"/>
    <w:rsid w:val="00532255"/>
    <w:rsid w:val="005322D2"/>
    <w:rsid w:val="00532300"/>
    <w:rsid w:val="0053238E"/>
    <w:rsid w:val="00532427"/>
    <w:rsid w:val="0053249F"/>
    <w:rsid w:val="0053251B"/>
    <w:rsid w:val="0053259E"/>
    <w:rsid w:val="005325C2"/>
    <w:rsid w:val="0053260B"/>
    <w:rsid w:val="00532611"/>
    <w:rsid w:val="0053264C"/>
    <w:rsid w:val="005326BA"/>
    <w:rsid w:val="005326DA"/>
    <w:rsid w:val="00532747"/>
    <w:rsid w:val="00532754"/>
    <w:rsid w:val="0053279E"/>
    <w:rsid w:val="0053282E"/>
    <w:rsid w:val="005328DD"/>
    <w:rsid w:val="005328F8"/>
    <w:rsid w:val="00532976"/>
    <w:rsid w:val="00532A94"/>
    <w:rsid w:val="00532AA0"/>
    <w:rsid w:val="00532AF0"/>
    <w:rsid w:val="00532B87"/>
    <w:rsid w:val="00532B91"/>
    <w:rsid w:val="00532C04"/>
    <w:rsid w:val="00532CB7"/>
    <w:rsid w:val="00532CCF"/>
    <w:rsid w:val="00532D24"/>
    <w:rsid w:val="00532D48"/>
    <w:rsid w:val="00532E15"/>
    <w:rsid w:val="00532E5D"/>
    <w:rsid w:val="00532ECC"/>
    <w:rsid w:val="005330FD"/>
    <w:rsid w:val="00533147"/>
    <w:rsid w:val="0053322B"/>
    <w:rsid w:val="00533243"/>
    <w:rsid w:val="00533292"/>
    <w:rsid w:val="005332DA"/>
    <w:rsid w:val="005334E2"/>
    <w:rsid w:val="005335AE"/>
    <w:rsid w:val="00533697"/>
    <w:rsid w:val="00533792"/>
    <w:rsid w:val="005337E6"/>
    <w:rsid w:val="00533845"/>
    <w:rsid w:val="00533881"/>
    <w:rsid w:val="005338DE"/>
    <w:rsid w:val="00533914"/>
    <w:rsid w:val="005339B5"/>
    <w:rsid w:val="005339C7"/>
    <w:rsid w:val="00533A3B"/>
    <w:rsid w:val="00533A94"/>
    <w:rsid w:val="00533AC5"/>
    <w:rsid w:val="00533B92"/>
    <w:rsid w:val="00533C53"/>
    <w:rsid w:val="00533C55"/>
    <w:rsid w:val="00533C67"/>
    <w:rsid w:val="00533CE0"/>
    <w:rsid w:val="00533D87"/>
    <w:rsid w:val="00533E4B"/>
    <w:rsid w:val="00533F40"/>
    <w:rsid w:val="00533FD9"/>
    <w:rsid w:val="00534257"/>
    <w:rsid w:val="005342C8"/>
    <w:rsid w:val="00534390"/>
    <w:rsid w:val="00534521"/>
    <w:rsid w:val="0053454F"/>
    <w:rsid w:val="00534639"/>
    <w:rsid w:val="0053465E"/>
    <w:rsid w:val="005347C4"/>
    <w:rsid w:val="00534916"/>
    <w:rsid w:val="00534926"/>
    <w:rsid w:val="00534A6D"/>
    <w:rsid w:val="00534B08"/>
    <w:rsid w:val="00534B1E"/>
    <w:rsid w:val="00534B7E"/>
    <w:rsid w:val="00534BD4"/>
    <w:rsid w:val="00534BE8"/>
    <w:rsid w:val="00534D54"/>
    <w:rsid w:val="00534DB0"/>
    <w:rsid w:val="00534E9C"/>
    <w:rsid w:val="00534EAF"/>
    <w:rsid w:val="00535058"/>
    <w:rsid w:val="005350B4"/>
    <w:rsid w:val="00535142"/>
    <w:rsid w:val="005351E7"/>
    <w:rsid w:val="005351FC"/>
    <w:rsid w:val="0053520F"/>
    <w:rsid w:val="005352CE"/>
    <w:rsid w:val="0053533F"/>
    <w:rsid w:val="005353D2"/>
    <w:rsid w:val="0053548D"/>
    <w:rsid w:val="005354AB"/>
    <w:rsid w:val="005354CD"/>
    <w:rsid w:val="00535663"/>
    <w:rsid w:val="0053577D"/>
    <w:rsid w:val="00535884"/>
    <w:rsid w:val="005358A1"/>
    <w:rsid w:val="005358E2"/>
    <w:rsid w:val="0053591B"/>
    <w:rsid w:val="00535A73"/>
    <w:rsid w:val="00535A7F"/>
    <w:rsid w:val="00535AE1"/>
    <w:rsid w:val="00535B5F"/>
    <w:rsid w:val="00535C1B"/>
    <w:rsid w:val="00535CB3"/>
    <w:rsid w:val="00535DF3"/>
    <w:rsid w:val="00535E66"/>
    <w:rsid w:val="00535F3D"/>
    <w:rsid w:val="00535F6F"/>
    <w:rsid w:val="00535FAB"/>
    <w:rsid w:val="00535FC1"/>
    <w:rsid w:val="00536046"/>
    <w:rsid w:val="005360C9"/>
    <w:rsid w:val="005360D7"/>
    <w:rsid w:val="0053611C"/>
    <w:rsid w:val="005361C9"/>
    <w:rsid w:val="0053621A"/>
    <w:rsid w:val="00536258"/>
    <w:rsid w:val="00536368"/>
    <w:rsid w:val="005363E7"/>
    <w:rsid w:val="00536408"/>
    <w:rsid w:val="00536622"/>
    <w:rsid w:val="005366E8"/>
    <w:rsid w:val="00536789"/>
    <w:rsid w:val="0053678D"/>
    <w:rsid w:val="00536853"/>
    <w:rsid w:val="00536896"/>
    <w:rsid w:val="005368AE"/>
    <w:rsid w:val="00536916"/>
    <w:rsid w:val="00536926"/>
    <w:rsid w:val="00536931"/>
    <w:rsid w:val="005369F9"/>
    <w:rsid w:val="00536A03"/>
    <w:rsid w:val="00536A53"/>
    <w:rsid w:val="00536ABC"/>
    <w:rsid w:val="00536AEE"/>
    <w:rsid w:val="00536AFA"/>
    <w:rsid w:val="00536B40"/>
    <w:rsid w:val="00536BAA"/>
    <w:rsid w:val="00536C42"/>
    <w:rsid w:val="00536D5F"/>
    <w:rsid w:val="00536DEA"/>
    <w:rsid w:val="00536DF8"/>
    <w:rsid w:val="00536E02"/>
    <w:rsid w:val="00536E5D"/>
    <w:rsid w:val="00536E76"/>
    <w:rsid w:val="00536ECC"/>
    <w:rsid w:val="00536F51"/>
    <w:rsid w:val="00536F8E"/>
    <w:rsid w:val="00536F9A"/>
    <w:rsid w:val="00536FE7"/>
    <w:rsid w:val="0053706C"/>
    <w:rsid w:val="005370B7"/>
    <w:rsid w:val="005370E0"/>
    <w:rsid w:val="0053714E"/>
    <w:rsid w:val="005371D8"/>
    <w:rsid w:val="0053725C"/>
    <w:rsid w:val="00537305"/>
    <w:rsid w:val="00537309"/>
    <w:rsid w:val="00537315"/>
    <w:rsid w:val="005373A8"/>
    <w:rsid w:val="00537467"/>
    <w:rsid w:val="005374DE"/>
    <w:rsid w:val="005374E6"/>
    <w:rsid w:val="005375C6"/>
    <w:rsid w:val="00537735"/>
    <w:rsid w:val="00537816"/>
    <w:rsid w:val="00537A68"/>
    <w:rsid w:val="00537A72"/>
    <w:rsid w:val="00537BF0"/>
    <w:rsid w:val="00537C4B"/>
    <w:rsid w:val="00537C51"/>
    <w:rsid w:val="00537C7A"/>
    <w:rsid w:val="00537CFA"/>
    <w:rsid w:val="00537E86"/>
    <w:rsid w:val="00537F0A"/>
    <w:rsid w:val="00537F92"/>
    <w:rsid w:val="005400E3"/>
    <w:rsid w:val="0054012D"/>
    <w:rsid w:val="00540140"/>
    <w:rsid w:val="00540193"/>
    <w:rsid w:val="005401BD"/>
    <w:rsid w:val="005401E4"/>
    <w:rsid w:val="00540244"/>
    <w:rsid w:val="00540282"/>
    <w:rsid w:val="005402F2"/>
    <w:rsid w:val="00540454"/>
    <w:rsid w:val="0054047E"/>
    <w:rsid w:val="00540498"/>
    <w:rsid w:val="005404D0"/>
    <w:rsid w:val="005405A1"/>
    <w:rsid w:val="005405BD"/>
    <w:rsid w:val="005405EA"/>
    <w:rsid w:val="0054068C"/>
    <w:rsid w:val="005406C5"/>
    <w:rsid w:val="00540722"/>
    <w:rsid w:val="00540732"/>
    <w:rsid w:val="0054078A"/>
    <w:rsid w:val="005407A0"/>
    <w:rsid w:val="005407BC"/>
    <w:rsid w:val="005407EF"/>
    <w:rsid w:val="00540826"/>
    <w:rsid w:val="00540856"/>
    <w:rsid w:val="005408D6"/>
    <w:rsid w:val="005409C4"/>
    <w:rsid w:val="00540A09"/>
    <w:rsid w:val="00540B10"/>
    <w:rsid w:val="00540B1C"/>
    <w:rsid w:val="00540C88"/>
    <w:rsid w:val="00540DEE"/>
    <w:rsid w:val="0054105A"/>
    <w:rsid w:val="0054113E"/>
    <w:rsid w:val="0054123E"/>
    <w:rsid w:val="005412B2"/>
    <w:rsid w:val="0054132A"/>
    <w:rsid w:val="005413D0"/>
    <w:rsid w:val="005413D2"/>
    <w:rsid w:val="005414B7"/>
    <w:rsid w:val="0054152F"/>
    <w:rsid w:val="00541534"/>
    <w:rsid w:val="005415E5"/>
    <w:rsid w:val="00541620"/>
    <w:rsid w:val="00541698"/>
    <w:rsid w:val="00541794"/>
    <w:rsid w:val="005417FE"/>
    <w:rsid w:val="005418F0"/>
    <w:rsid w:val="005418FF"/>
    <w:rsid w:val="00541941"/>
    <w:rsid w:val="00541943"/>
    <w:rsid w:val="005419BD"/>
    <w:rsid w:val="00541A88"/>
    <w:rsid w:val="00541A91"/>
    <w:rsid w:val="00541AC3"/>
    <w:rsid w:val="00541B6E"/>
    <w:rsid w:val="00541C53"/>
    <w:rsid w:val="00541D07"/>
    <w:rsid w:val="00541D42"/>
    <w:rsid w:val="00541DDB"/>
    <w:rsid w:val="00541F3B"/>
    <w:rsid w:val="00541FD7"/>
    <w:rsid w:val="00542020"/>
    <w:rsid w:val="00542058"/>
    <w:rsid w:val="005420E0"/>
    <w:rsid w:val="005421A2"/>
    <w:rsid w:val="005424CA"/>
    <w:rsid w:val="00542500"/>
    <w:rsid w:val="005425CB"/>
    <w:rsid w:val="00542626"/>
    <w:rsid w:val="005426D9"/>
    <w:rsid w:val="005427F4"/>
    <w:rsid w:val="00542D3F"/>
    <w:rsid w:val="00542D7D"/>
    <w:rsid w:val="00542D9D"/>
    <w:rsid w:val="00542DAF"/>
    <w:rsid w:val="00542DC4"/>
    <w:rsid w:val="00542E1A"/>
    <w:rsid w:val="00542EB5"/>
    <w:rsid w:val="00542F85"/>
    <w:rsid w:val="00543034"/>
    <w:rsid w:val="005430FA"/>
    <w:rsid w:val="005431D9"/>
    <w:rsid w:val="00543261"/>
    <w:rsid w:val="005432A3"/>
    <w:rsid w:val="005432FA"/>
    <w:rsid w:val="0054332D"/>
    <w:rsid w:val="005433DF"/>
    <w:rsid w:val="005433E5"/>
    <w:rsid w:val="0054341D"/>
    <w:rsid w:val="0054346A"/>
    <w:rsid w:val="00543636"/>
    <w:rsid w:val="00543706"/>
    <w:rsid w:val="005437E8"/>
    <w:rsid w:val="005437F0"/>
    <w:rsid w:val="00543848"/>
    <w:rsid w:val="0054384C"/>
    <w:rsid w:val="00543918"/>
    <w:rsid w:val="0054396B"/>
    <w:rsid w:val="005439D0"/>
    <w:rsid w:val="00543A52"/>
    <w:rsid w:val="00543A7E"/>
    <w:rsid w:val="00543B36"/>
    <w:rsid w:val="00543B4A"/>
    <w:rsid w:val="00543C03"/>
    <w:rsid w:val="00543CD0"/>
    <w:rsid w:val="00543E03"/>
    <w:rsid w:val="00543E38"/>
    <w:rsid w:val="00544075"/>
    <w:rsid w:val="0054415E"/>
    <w:rsid w:val="005441A4"/>
    <w:rsid w:val="00544305"/>
    <w:rsid w:val="0054432D"/>
    <w:rsid w:val="0054440D"/>
    <w:rsid w:val="0054448C"/>
    <w:rsid w:val="0054452E"/>
    <w:rsid w:val="0054453C"/>
    <w:rsid w:val="00544549"/>
    <w:rsid w:val="00544609"/>
    <w:rsid w:val="005446EC"/>
    <w:rsid w:val="00544798"/>
    <w:rsid w:val="005447FE"/>
    <w:rsid w:val="0054483E"/>
    <w:rsid w:val="00544914"/>
    <w:rsid w:val="00544921"/>
    <w:rsid w:val="005449FA"/>
    <w:rsid w:val="00544A86"/>
    <w:rsid w:val="00544A9C"/>
    <w:rsid w:val="00544AE5"/>
    <w:rsid w:val="00544C3A"/>
    <w:rsid w:val="00544D19"/>
    <w:rsid w:val="00544D84"/>
    <w:rsid w:val="00544D99"/>
    <w:rsid w:val="00544E33"/>
    <w:rsid w:val="00544E3C"/>
    <w:rsid w:val="00544EC2"/>
    <w:rsid w:val="00544F32"/>
    <w:rsid w:val="0054513A"/>
    <w:rsid w:val="0054525F"/>
    <w:rsid w:val="005452EE"/>
    <w:rsid w:val="005452F3"/>
    <w:rsid w:val="005453E9"/>
    <w:rsid w:val="005453F8"/>
    <w:rsid w:val="0054546B"/>
    <w:rsid w:val="005455D8"/>
    <w:rsid w:val="0054564A"/>
    <w:rsid w:val="0054574E"/>
    <w:rsid w:val="00545798"/>
    <w:rsid w:val="0054580B"/>
    <w:rsid w:val="00545828"/>
    <w:rsid w:val="00545878"/>
    <w:rsid w:val="005458A1"/>
    <w:rsid w:val="005459C5"/>
    <w:rsid w:val="00545A66"/>
    <w:rsid w:val="00545ACF"/>
    <w:rsid w:val="00545AFE"/>
    <w:rsid w:val="00545C26"/>
    <w:rsid w:val="00545DD2"/>
    <w:rsid w:val="00545DFB"/>
    <w:rsid w:val="00545EFF"/>
    <w:rsid w:val="00546001"/>
    <w:rsid w:val="005460AC"/>
    <w:rsid w:val="005460AF"/>
    <w:rsid w:val="005460FF"/>
    <w:rsid w:val="0054610A"/>
    <w:rsid w:val="00546137"/>
    <w:rsid w:val="0054613D"/>
    <w:rsid w:val="00546147"/>
    <w:rsid w:val="0054619E"/>
    <w:rsid w:val="005462ED"/>
    <w:rsid w:val="00546314"/>
    <w:rsid w:val="00546323"/>
    <w:rsid w:val="0054635D"/>
    <w:rsid w:val="005463B9"/>
    <w:rsid w:val="00546422"/>
    <w:rsid w:val="00546465"/>
    <w:rsid w:val="0054656A"/>
    <w:rsid w:val="005465AE"/>
    <w:rsid w:val="0054667B"/>
    <w:rsid w:val="005466A2"/>
    <w:rsid w:val="005466AF"/>
    <w:rsid w:val="005466DC"/>
    <w:rsid w:val="0054672C"/>
    <w:rsid w:val="005467D0"/>
    <w:rsid w:val="00546800"/>
    <w:rsid w:val="0054680B"/>
    <w:rsid w:val="0054685F"/>
    <w:rsid w:val="0054697D"/>
    <w:rsid w:val="005469B3"/>
    <w:rsid w:val="00546AF1"/>
    <w:rsid w:val="00546B05"/>
    <w:rsid w:val="00546C92"/>
    <w:rsid w:val="00546DD8"/>
    <w:rsid w:val="00546E31"/>
    <w:rsid w:val="00546EE2"/>
    <w:rsid w:val="00546EE4"/>
    <w:rsid w:val="00546F07"/>
    <w:rsid w:val="00546F37"/>
    <w:rsid w:val="00546FC3"/>
    <w:rsid w:val="00547035"/>
    <w:rsid w:val="0054704C"/>
    <w:rsid w:val="0054712E"/>
    <w:rsid w:val="005471C9"/>
    <w:rsid w:val="005471CF"/>
    <w:rsid w:val="005472A8"/>
    <w:rsid w:val="005473E1"/>
    <w:rsid w:val="00547401"/>
    <w:rsid w:val="0054745C"/>
    <w:rsid w:val="005474B0"/>
    <w:rsid w:val="00547557"/>
    <w:rsid w:val="00547627"/>
    <w:rsid w:val="005476E9"/>
    <w:rsid w:val="00547861"/>
    <w:rsid w:val="005478B3"/>
    <w:rsid w:val="005478DC"/>
    <w:rsid w:val="00547901"/>
    <w:rsid w:val="0054790F"/>
    <w:rsid w:val="00547B19"/>
    <w:rsid w:val="00547C9A"/>
    <w:rsid w:val="00547CF2"/>
    <w:rsid w:val="00547D09"/>
    <w:rsid w:val="00547DFF"/>
    <w:rsid w:val="00547E6B"/>
    <w:rsid w:val="00547EAA"/>
    <w:rsid w:val="00547F26"/>
    <w:rsid w:val="00550055"/>
    <w:rsid w:val="00550082"/>
    <w:rsid w:val="0055012A"/>
    <w:rsid w:val="0055025B"/>
    <w:rsid w:val="005502CB"/>
    <w:rsid w:val="00550376"/>
    <w:rsid w:val="00550383"/>
    <w:rsid w:val="005503A9"/>
    <w:rsid w:val="005504C1"/>
    <w:rsid w:val="00550541"/>
    <w:rsid w:val="0055054B"/>
    <w:rsid w:val="00550564"/>
    <w:rsid w:val="00550657"/>
    <w:rsid w:val="0055071D"/>
    <w:rsid w:val="0055073F"/>
    <w:rsid w:val="00550743"/>
    <w:rsid w:val="00550767"/>
    <w:rsid w:val="00550818"/>
    <w:rsid w:val="005508AC"/>
    <w:rsid w:val="005508DC"/>
    <w:rsid w:val="0055093F"/>
    <w:rsid w:val="00550942"/>
    <w:rsid w:val="0055096C"/>
    <w:rsid w:val="005509C8"/>
    <w:rsid w:val="00550A9E"/>
    <w:rsid w:val="00550AD2"/>
    <w:rsid w:val="00550ADA"/>
    <w:rsid w:val="00550AFA"/>
    <w:rsid w:val="00550B04"/>
    <w:rsid w:val="00550BF3"/>
    <w:rsid w:val="00550D07"/>
    <w:rsid w:val="00550D4C"/>
    <w:rsid w:val="00550D95"/>
    <w:rsid w:val="00550EFF"/>
    <w:rsid w:val="00550F34"/>
    <w:rsid w:val="00550F5A"/>
    <w:rsid w:val="00550F5C"/>
    <w:rsid w:val="00550F70"/>
    <w:rsid w:val="0055107D"/>
    <w:rsid w:val="005511DA"/>
    <w:rsid w:val="00551204"/>
    <w:rsid w:val="00551236"/>
    <w:rsid w:val="00551246"/>
    <w:rsid w:val="00551296"/>
    <w:rsid w:val="00551454"/>
    <w:rsid w:val="00551470"/>
    <w:rsid w:val="0055148B"/>
    <w:rsid w:val="005514DC"/>
    <w:rsid w:val="00551534"/>
    <w:rsid w:val="0055163D"/>
    <w:rsid w:val="0055171C"/>
    <w:rsid w:val="005518F5"/>
    <w:rsid w:val="00551972"/>
    <w:rsid w:val="00551979"/>
    <w:rsid w:val="00551994"/>
    <w:rsid w:val="00551A77"/>
    <w:rsid w:val="00551A8A"/>
    <w:rsid w:val="00551B02"/>
    <w:rsid w:val="00551B17"/>
    <w:rsid w:val="00551B52"/>
    <w:rsid w:val="00551B83"/>
    <w:rsid w:val="00551D9B"/>
    <w:rsid w:val="00551DB8"/>
    <w:rsid w:val="00551DD4"/>
    <w:rsid w:val="00551E32"/>
    <w:rsid w:val="00551EF2"/>
    <w:rsid w:val="00551F61"/>
    <w:rsid w:val="00551F6B"/>
    <w:rsid w:val="00551F8C"/>
    <w:rsid w:val="00551FAF"/>
    <w:rsid w:val="00551FFD"/>
    <w:rsid w:val="0055203D"/>
    <w:rsid w:val="00552132"/>
    <w:rsid w:val="00552184"/>
    <w:rsid w:val="0055231F"/>
    <w:rsid w:val="00552328"/>
    <w:rsid w:val="0055240F"/>
    <w:rsid w:val="00552413"/>
    <w:rsid w:val="005524B0"/>
    <w:rsid w:val="005524D9"/>
    <w:rsid w:val="00552550"/>
    <w:rsid w:val="0055264B"/>
    <w:rsid w:val="00552690"/>
    <w:rsid w:val="005526A7"/>
    <w:rsid w:val="0055273C"/>
    <w:rsid w:val="00552860"/>
    <w:rsid w:val="00552917"/>
    <w:rsid w:val="005529E4"/>
    <w:rsid w:val="00552AAF"/>
    <w:rsid w:val="00552AF4"/>
    <w:rsid w:val="00552B82"/>
    <w:rsid w:val="00552BDC"/>
    <w:rsid w:val="00552D03"/>
    <w:rsid w:val="00552F07"/>
    <w:rsid w:val="00552FA3"/>
    <w:rsid w:val="00553005"/>
    <w:rsid w:val="0055311C"/>
    <w:rsid w:val="0055314C"/>
    <w:rsid w:val="00553166"/>
    <w:rsid w:val="0055321E"/>
    <w:rsid w:val="0055326A"/>
    <w:rsid w:val="005532FE"/>
    <w:rsid w:val="00553485"/>
    <w:rsid w:val="0055354A"/>
    <w:rsid w:val="0055358F"/>
    <w:rsid w:val="005535F9"/>
    <w:rsid w:val="0055384A"/>
    <w:rsid w:val="00553997"/>
    <w:rsid w:val="00553A0D"/>
    <w:rsid w:val="00553A48"/>
    <w:rsid w:val="00553A7D"/>
    <w:rsid w:val="00553AD8"/>
    <w:rsid w:val="00553AE8"/>
    <w:rsid w:val="00553B6A"/>
    <w:rsid w:val="00553B9C"/>
    <w:rsid w:val="00553BB5"/>
    <w:rsid w:val="00553C7B"/>
    <w:rsid w:val="00553C89"/>
    <w:rsid w:val="00553CB4"/>
    <w:rsid w:val="00553CF5"/>
    <w:rsid w:val="00553D0C"/>
    <w:rsid w:val="00553DB1"/>
    <w:rsid w:val="00553E24"/>
    <w:rsid w:val="00553E63"/>
    <w:rsid w:val="00553EE3"/>
    <w:rsid w:val="00553F22"/>
    <w:rsid w:val="005540C4"/>
    <w:rsid w:val="00554101"/>
    <w:rsid w:val="0055416E"/>
    <w:rsid w:val="005541A4"/>
    <w:rsid w:val="005541EF"/>
    <w:rsid w:val="0055422A"/>
    <w:rsid w:val="005542A5"/>
    <w:rsid w:val="00554319"/>
    <w:rsid w:val="0055434F"/>
    <w:rsid w:val="0055436B"/>
    <w:rsid w:val="0055451E"/>
    <w:rsid w:val="005545A2"/>
    <w:rsid w:val="005545BA"/>
    <w:rsid w:val="0055461F"/>
    <w:rsid w:val="0055469B"/>
    <w:rsid w:val="0055476A"/>
    <w:rsid w:val="0055480A"/>
    <w:rsid w:val="00554861"/>
    <w:rsid w:val="0055486A"/>
    <w:rsid w:val="00554901"/>
    <w:rsid w:val="00554968"/>
    <w:rsid w:val="0055498B"/>
    <w:rsid w:val="005549C8"/>
    <w:rsid w:val="00554A04"/>
    <w:rsid w:val="00554A0B"/>
    <w:rsid w:val="00554C1E"/>
    <w:rsid w:val="00554C80"/>
    <w:rsid w:val="00554CAA"/>
    <w:rsid w:val="00554D65"/>
    <w:rsid w:val="00554DC0"/>
    <w:rsid w:val="00554E53"/>
    <w:rsid w:val="00554EB8"/>
    <w:rsid w:val="00554EDA"/>
    <w:rsid w:val="00554F16"/>
    <w:rsid w:val="00554F61"/>
    <w:rsid w:val="00554FA2"/>
    <w:rsid w:val="00554FFF"/>
    <w:rsid w:val="00555046"/>
    <w:rsid w:val="00555054"/>
    <w:rsid w:val="00555099"/>
    <w:rsid w:val="005551FF"/>
    <w:rsid w:val="0055529A"/>
    <w:rsid w:val="005552BA"/>
    <w:rsid w:val="0055535C"/>
    <w:rsid w:val="005553FF"/>
    <w:rsid w:val="00555450"/>
    <w:rsid w:val="005554AC"/>
    <w:rsid w:val="005555AA"/>
    <w:rsid w:val="0055563F"/>
    <w:rsid w:val="005556D7"/>
    <w:rsid w:val="005556E1"/>
    <w:rsid w:val="005556FC"/>
    <w:rsid w:val="005557AD"/>
    <w:rsid w:val="0055581C"/>
    <w:rsid w:val="005558BA"/>
    <w:rsid w:val="00555957"/>
    <w:rsid w:val="005559E1"/>
    <w:rsid w:val="00555A3B"/>
    <w:rsid w:val="00555AFF"/>
    <w:rsid w:val="00555B51"/>
    <w:rsid w:val="00555B73"/>
    <w:rsid w:val="00555B9D"/>
    <w:rsid w:val="00555CC0"/>
    <w:rsid w:val="00555D84"/>
    <w:rsid w:val="00555EAD"/>
    <w:rsid w:val="00555F9D"/>
    <w:rsid w:val="00556063"/>
    <w:rsid w:val="00556097"/>
    <w:rsid w:val="005560E2"/>
    <w:rsid w:val="005560F4"/>
    <w:rsid w:val="00556195"/>
    <w:rsid w:val="00556215"/>
    <w:rsid w:val="0055623F"/>
    <w:rsid w:val="005563F5"/>
    <w:rsid w:val="00556489"/>
    <w:rsid w:val="0055658A"/>
    <w:rsid w:val="0055661E"/>
    <w:rsid w:val="00556650"/>
    <w:rsid w:val="00556678"/>
    <w:rsid w:val="0055668B"/>
    <w:rsid w:val="005566BE"/>
    <w:rsid w:val="00556738"/>
    <w:rsid w:val="00556758"/>
    <w:rsid w:val="005567DA"/>
    <w:rsid w:val="00556873"/>
    <w:rsid w:val="0055699E"/>
    <w:rsid w:val="00556AB0"/>
    <w:rsid w:val="00556B0C"/>
    <w:rsid w:val="00556C31"/>
    <w:rsid w:val="00556C4D"/>
    <w:rsid w:val="00556CEE"/>
    <w:rsid w:val="00556D21"/>
    <w:rsid w:val="00556DCF"/>
    <w:rsid w:val="00556FB4"/>
    <w:rsid w:val="00556FEC"/>
    <w:rsid w:val="00557100"/>
    <w:rsid w:val="0055711B"/>
    <w:rsid w:val="00557151"/>
    <w:rsid w:val="005571A5"/>
    <w:rsid w:val="00557291"/>
    <w:rsid w:val="00557298"/>
    <w:rsid w:val="005572B7"/>
    <w:rsid w:val="0055736A"/>
    <w:rsid w:val="0055738F"/>
    <w:rsid w:val="005574E1"/>
    <w:rsid w:val="0055751E"/>
    <w:rsid w:val="00557675"/>
    <w:rsid w:val="00557686"/>
    <w:rsid w:val="00557688"/>
    <w:rsid w:val="00557690"/>
    <w:rsid w:val="005577C9"/>
    <w:rsid w:val="0055797D"/>
    <w:rsid w:val="00557ABF"/>
    <w:rsid w:val="00557B11"/>
    <w:rsid w:val="00557BCA"/>
    <w:rsid w:val="00557BCC"/>
    <w:rsid w:val="00557C70"/>
    <w:rsid w:val="00557D1C"/>
    <w:rsid w:val="00557D87"/>
    <w:rsid w:val="00557F40"/>
    <w:rsid w:val="00557F43"/>
    <w:rsid w:val="00560032"/>
    <w:rsid w:val="00560048"/>
    <w:rsid w:val="00560056"/>
    <w:rsid w:val="0056009D"/>
    <w:rsid w:val="00560109"/>
    <w:rsid w:val="005601C8"/>
    <w:rsid w:val="0056024A"/>
    <w:rsid w:val="0056027F"/>
    <w:rsid w:val="005602A5"/>
    <w:rsid w:val="00560338"/>
    <w:rsid w:val="00560367"/>
    <w:rsid w:val="005603D2"/>
    <w:rsid w:val="005605A0"/>
    <w:rsid w:val="005607E8"/>
    <w:rsid w:val="00560944"/>
    <w:rsid w:val="0056094A"/>
    <w:rsid w:val="005609C7"/>
    <w:rsid w:val="005609FA"/>
    <w:rsid w:val="00560A5A"/>
    <w:rsid w:val="00560AA1"/>
    <w:rsid w:val="00560ACD"/>
    <w:rsid w:val="00560BB1"/>
    <w:rsid w:val="00560C0B"/>
    <w:rsid w:val="00560C86"/>
    <w:rsid w:val="00560CB1"/>
    <w:rsid w:val="00560D19"/>
    <w:rsid w:val="00560D38"/>
    <w:rsid w:val="00560E5C"/>
    <w:rsid w:val="00560E8A"/>
    <w:rsid w:val="00561029"/>
    <w:rsid w:val="0056108C"/>
    <w:rsid w:val="00561112"/>
    <w:rsid w:val="0056117F"/>
    <w:rsid w:val="00561339"/>
    <w:rsid w:val="00561473"/>
    <w:rsid w:val="00561474"/>
    <w:rsid w:val="00561493"/>
    <w:rsid w:val="00561535"/>
    <w:rsid w:val="005615A7"/>
    <w:rsid w:val="005615FD"/>
    <w:rsid w:val="0056162C"/>
    <w:rsid w:val="0056167F"/>
    <w:rsid w:val="005616DD"/>
    <w:rsid w:val="00561723"/>
    <w:rsid w:val="005617BB"/>
    <w:rsid w:val="005617CB"/>
    <w:rsid w:val="00561855"/>
    <w:rsid w:val="0056192C"/>
    <w:rsid w:val="00561A16"/>
    <w:rsid w:val="00561B1B"/>
    <w:rsid w:val="00561BFE"/>
    <w:rsid w:val="00561CA4"/>
    <w:rsid w:val="00561CA7"/>
    <w:rsid w:val="00561D3A"/>
    <w:rsid w:val="00561D5A"/>
    <w:rsid w:val="00561D76"/>
    <w:rsid w:val="00561D91"/>
    <w:rsid w:val="00561E0B"/>
    <w:rsid w:val="00561E6C"/>
    <w:rsid w:val="00561EDF"/>
    <w:rsid w:val="0056204E"/>
    <w:rsid w:val="005620EE"/>
    <w:rsid w:val="0056213F"/>
    <w:rsid w:val="00562170"/>
    <w:rsid w:val="00562279"/>
    <w:rsid w:val="005622AE"/>
    <w:rsid w:val="005622C0"/>
    <w:rsid w:val="00562391"/>
    <w:rsid w:val="00562580"/>
    <w:rsid w:val="005625CD"/>
    <w:rsid w:val="00562683"/>
    <w:rsid w:val="00562739"/>
    <w:rsid w:val="00562773"/>
    <w:rsid w:val="00562810"/>
    <w:rsid w:val="0056287F"/>
    <w:rsid w:val="00562A56"/>
    <w:rsid w:val="00562B6F"/>
    <w:rsid w:val="00562C13"/>
    <w:rsid w:val="00562D77"/>
    <w:rsid w:val="00562EEA"/>
    <w:rsid w:val="00562F47"/>
    <w:rsid w:val="00562FA9"/>
    <w:rsid w:val="00562FE0"/>
    <w:rsid w:val="00562FF7"/>
    <w:rsid w:val="00563067"/>
    <w:rsid w:val="005632AA"/>
    <w:rsid w:val="005633C3"/>
    <w:rsid w:val="005633DF"/>
    <w:rsid w:val="0056341E"/>
    <w:rsid w:val="00563519"/>
    <w:rsid w:val="00563560"/>
    <w:rsid w:val="00563699"/>
    <w:rsid w:val="005636B4"/>
    <w:rsid w:val="005637EA"/>
    <w:rsid w:val="0056382D"/>
    <w:rsid w:val="0056384A"/>
    <w:rsid w:val="00563854"/>
    <w:rsid w:val="00563932"/>
    <w:rsid w:val="00563A0C"/>
    <w:rsid w:val="00563A62"/>
    <w:rsid w:val="00563B5D"/>
    <w:rsid w:val="00563B66"/>
    <w:rsid w:val="00563B6F"/>
    <w:rsid w:val="00563B88"/>
    <w:rsid w:val="00563BB0"/>
    <w:rsid w:val="00563BBD"/>
    <w:rsid w:val="00563D24"/>
    <w:rsid w:val="00563D82"/>
    <w:rsid w:val="00563DB3"/>
    <w:rsid w:val="00563DBC"/>
    <w:rsid w:val="00563E70"/>
    <w:rsid w:val="00563F05"/>
    <w:rsid w:val="00563F10"/>
    <w:rsid w:val="00563F46"/>
    <w:rsid w:val="00564074"/>
    <w:rsid w:val="00564180"/>
    <w:rsid w:val="005641DF"/>
    <w:rsid w:val="00564205"/>
    <w:rsid w:val="00564274"/>
    <w:rsid w:val="0056435F"/>
    <w:rsid w:val="005643D9"/>
    <w:rsid w:val="00564416"/>
    <w:rsid w:val="005644BA"/>
    <w:rsid w:val="0056451E"/>
    <w:rsid w:val="00564578"/>
    <w:rsid w:val="005645B7"/>
    <w:rsid w:val="0056460A"/>
    <w:rsid w:val="005648B3"/>
    <w:rsid w:val="00564903"/>
    <w:rsid w:val="00564938"/>
    <w:rsid w:val="0056495E"/>
    <w:rsid w:val="005649C4"/>
    <w:rsid w:val="00564AE1"/>
    <w:rsid w:val="00564BA1"/>
    <w:rsid w:val="00564BFA"/>
    <w:rsid w:val="00564C04"/>
    <w:rsid w:val="00564D08"/>
    <w:rsid w:val="00564DE7"/>
    <w:rsid w:val="00564E5F"/>
    <w:rsid w:val="00564F6D"/>
    <w:rsid w:val="00565006"/>
    <w:rsid w:val="00565095"/>
    <w:rsid w:val="00565139"/>
    <w:rsid w:val="00565268"/>
    <w:rsid w:val="00565279"/>
    <w:rsid w:val="005652F5"/>
    <w:rsid w:val="005652FE"/>
    <w:rsid w:val="00565311"/>
    <w:rsid w:val="005653E5"/>
    <w:rsid w:val="00565439"/>
    <w:rsid w:val="005654EF"/>
    <w:rsid w:val="005656D3"/>
    <w:rsid w:val="005656D4"/>
    <w:rsid w:val="005656EE"/>
    <w:rsid w:val="005656F9"/>
    <w:rsid w:val="0056576B"/>
    <w:rsid w:val="005658D3"/>
    <w:rsid w:val="0056594B"/>
    <w:rsid w:val="005659B9"/>
    <w:rsid w:val="005659E5"/>
    <w:rsid w:val="00565A56"/>
    <w:rsid w:val="00565A7D"/>
    <w:rsid w:val="00565A84"/>
    <w:rsid w:val="00565B1C"/>
    <w:rsid w:val="00565C56"/>
    <w:rsid w:val="00565D2A"/>
    <w:rsid w:val="00565D83"/>
    <w:rsid w:val="00565E11"/>
    <w:rsid w:val="00565E59"/>
    <w:rsid w:val="00565F51"/>
    <w:rsid w:val="00565F86"/>
    <w:rsid w:val="00566003"/>
    <w:rsid w:val="00566008"/>
    <w:rsid w:val="0056600E"/>
    <w:rsid w:val="005660F1"/>
    <w:rsid w:val="0056620E"/>
    <w:rsid w:val="00566274"/>
    <w:rsid w:val="0056647A"/>
    <w:rsid w:val="005664DC"/>
    <w:rsid w:val="005665AE"/>
    <w:rsid w:val="00566690"/>
    <w:rsid w:val="005666AF"/>
    <w:rsid w:val="0056685F"/>
    <w:rsid w:val="00566895"/>
    <w:rsid w:val="005668BE"/>
    <w:rsid w:val="005668DA"/>
    <w:rsid w:val="00566A4F"/>
    <w:rsid w:val="00566A85"/>
    <w:rsid w:val="00566AA9"/>
    <w:rsid w:val="00566AAE"/>
    <w:rsid w:val="00566C42"/>
    <w:rsid w:val="00566C81"/>
    <w:rsid w:val="00566D7A"/>
    <w:rsid w:val="00566D9B"/>
    <w:rsid w:val="00566E21"/>
    <w:rsid w:val="00566E7E"/>
    <w:rsid w:val="00566EE2"/>
    <w:rsid w:val="00566F6B"/>
    <w:rsid w:val="00566FC4"/>
    <w:rsid w:val="00567169"/>
    <w:rsid w:val="0056730B"/>
    <w:rsid w:val="00567381"/>
    <w:rsid w:val="00567445"/>
    <w:rsid w:val="005674B4"/>
    <w:rsid w:val="0056760D"/>
    <w:rsid w:val="0056764E"/>
    <w:rsid w:val="005677BB"/>
    <w:rsid w:val="005678E7"/>
    <w:rsid w:val="005678EC"/>
    <w:rsid w:val="00567905"/>
    <w:rsid w:val="005679BF"/>
    <w:rsid w:val="00567A05"/>
    <w:rsid w:val="00567A39"/>
    <w:rsid w:val="00567A47"/>
    <w:rsid w:val="00567ACB"/>
    <w:rsid w:val="00567B08"/>
    <w:rsid w:val="00567B0E"/>
    <w:rsid w:val="00567C37"/>
    <w:rsid w:val="00567CB0"/>
    <w:rsid w:val="00567CC8"/>
    <w:rsid w:val="00567CCD"/>
    <w:rsid w:val="00567CDC"/>
    <w:rsid w:val="00567D3C"/>
    <w:rsid w:val="00567E29"/>
    <w:rsid w:val="00567EB0"/>
    <w:rsid w:val="00567F7E"/>
    <w:rsid w:val="0057002E"/>
    <w:rsid w:val="0057003E"/>
    <w:rsid w:val="0057007F"/>
    <w:rsid w:val="00570174"/>
    <w:rsid w:val="00570191"/>
    <w:rsid w:val="005701BD"/>
    <w:rsid w:val="00570237"/>
    <w:rsid w:val="0057027E"/>
    <w:rsid w:val="005702DE"/>
    <w:rsid w:val="0057043A"/>
    <w:rsid w:val="0057043D"/>
    <w:rsid w:val="005704C5"/>
    <w:rsid w:val="0057053A"/>
    <w:rsid w:val="00570624"/>
    <w:rsid w:val="005706B5"/>
    <w:rsid w:val="0057071A"/>
    <w:rsid w:val="005707A1"/>
    <w:rsid w:val="00570868"/>
    <w:rsid w:val="005708CD"/>
    <w:rsid w:val="00570A09"/>
    <w:rsid w:val="00570AEC"/>
    <w:rsid w:val="00570B22"/>
    <w:rsid w:val="00570B3C"/>
    <w:rsid w:val="00570CDE"/>
    <w:rsid w:val="00570D7A"/>
    <w:rsid w:val="00570DD0"/>
    <w:rsid w:val="00570F0C"/>
    <w:rsid w:val="00570F78"/>
    <w:rsid w:val="00570F9D"/>
    <w:rsid w:val="00570FFF"/>
    <w:rsid w:val="00571029"/>
    <w:rsid w:val="00571087"/>
    <w:rsid w:val="0057115D"/>
    <w:rsid w:val="005711F8"/>
    <w:rsid w:val="00571269"/>
    <w:rsid w:val="005712F0"/>
    <w:rsid w:val="00571361"/>
    <w:rsid w:val="00571649"/>
    <w:rsid w:val="005716E0"/>
    <w:rsid w:val="00571750"/>
    <w:rsid w:val="005717D8"/>
    <w:rsid w:val="0057185A"/>
    <w:rsid w:val="005718EC"/>
    <w:rsid w:val="00571A2B"/>
    <w:rsid w:val="00571BAE"/>
    <w:rsid w:val="00571BBE"/>
    <w:rsid w:val="00571C7F"/>
    <w:rsid w:val="00571D70"/>
    <w:rsid w:val="00571DE2"/>
    <w:rsid w:val="00571E49"/>
    <w:rsid w:val="00571E5A"/>
    <w:rsid w:val="00571F0E"/>
    <w:rsid w:val="00571F29"/>
    <w:rsid w:val="00571FB2"/>
    <w:rsid w:val="0057206D"/>
    <w:rsid w:val="005720AD"/>
    <w:rsid w:val="005721BC"/>
    <w:rsid w:val="005721F6"/>
    <w:rsid w:val="005722D0"/>
    <w:rsid w:val="005722E9"/>
    <w:rsid w:val="00572382"/>
    <w:rsid w:val="00572398"/>
    <w:rsid w:val="005723A7"/>
    <w:rsid w:val="00572540"/>
    <w:rsid w:val="005725A4"/>
    <w:rsid w:val="005726F3"/>
    <w:rsid w:val="005727EA"/>
    <w:rsid w:val="0057287B"/>
    <w:rsid w:val="00572B66"/>
    <w:rsid w:val="00572C4E"/>
    <w:rsid w:val="00572C74"/>
    <w:rsid w:val="00572D91"/>
    <w:rsid w:val="00572E58"/>
    <w:rsid w:val="00572E94"/>
    <w:rsid w:val="00572EB1"/>
    <w:rsid w:val="0057303A"/>
    <w:rsid w:val="0057316D"/>
    <w:rsid w:val="005732EA"/>
    <w:rsid w:val="005733C7"/>
    <w:rsid w:val="00573457"/>
    <w:rsid w:val="005734B0"/>
    <w:rsid w:val="00573770"/>
    <w:rsid w:val="005738CD"/>
    <w:rsid w:val="00573970"/>
    <w:rsid w:val="005739A5"/>
    <w:rsid w:val="00573A31"/>
    <w:rsid w:val="00573A3C"/>
    <w:rsid w:val="00573A44"/>
    <w:rsid w:val="00573B96"/>
    <w:rsid w:val="00573B99"/>
    <w:rsid w:val="00573CDF"/>
    <w:rsid w:val="00573DCF"/>
    <w:rsid w:val="00573DD4"/>
    <w:rsid w:val="00573EC0"/>
    <w:rsid w:val="00573F18"/>
    <w:rsid w:val="00573F5B"/>
    <w:rsid w:val="00574037"/>
    <w:rsid w:val="0057409C"/>
    <w:rsid w:val="0057410C"/>
    <w:rsid w:val="005741C4"/>
    <w:rsid w:val="005741F2"/>
    <w:rsid w:val="0057423C"/>
    <w:rsid w:val="0057423E"/>
    <w:rsid w:val="00574259"/>
    <w:rsid w:val="0057425C"/>
    <w:rsid w:val="005742CC"/>
    <w:rsid w:val="0057441A"/>
    <w:rsid w:val="0057442D"/>
    <w:rsid w:val="0057446B"/>
    <w:rsid w:val="005744DD"/>
    <w:rsid w:val="00574581"/>
    <w:rsid w:val="0057459E"/>
    <w:rsid w:val="005745AD"/>
    <w:rsid w:val="005745B1"/>
    <w:rsid w:val="005745C1"/>
    <w:rsid w:val="005745D1"/>
    <w:rsid w:val="005745F9"/>
    <w:rsid w:val="00574647"/>
    <w:rsid w:val="00574653"/>
    <w:rsid w:val="00574658"/>
    <w:rsid w:val="0057478E"/>
    <w:rsid w:val="005747DF"/>
    <w:rsid w:val="00574820"/>
    <w:rsid w:val="0057498F"/>
    <w:rsid w:val="0057499F"/>
    <w:rsid w:val="005749A4"/>
    <w:rsid w:val="005749C5"/>
    <w:rsid w:val="005749C8"/>
    <w:rsid w:val="00574A4C"/>
    <w:rsid w:val="00574ACF"/>
    <w:rsid w:val="00574AF3"/>
    <w:rsid w:val="00574C2A"/>
    <w:rsid w:val="00574C7C"/>
    <w:rsid w:val="00574C98"/>
    <w:rsid w:val="00574E78"/>
    <w:rsid w:val="00574F02"/>
    <w:rsid w:val="00574F43"/>
    <w:rsid w:val="00575248"/>
    <w:rsid w:val="0057532C"/>
    <w:rsid w:val="005753C1"/>
    <w:rsid w:val="00575465"/>
    <w:rsid w:val="0057554E"/>
    <w:rsid w:val="0057565E"/>
    <w:rsid w:val="005756A2"/>
    <w:rsid w:val="005757E4"/>
    <w:rsid w:val="00575813"/>
    <w:rsid w:val="00575937"/>
    <w:rsid w:val="0057598A"/>
    <w:rsid w:val="00575A07"/>
    <w:rsid w:val="00575A18"/>
    <w:rsid w:val="00575A37"/>
    <w:rsid w:val="00575A45"/>
    <w:rsid w:val="00575A7B"/>
    <w:rsid w:val="00575ADA"/>
    <w:rsid w:val="00575B9A"/>
    <w:rsid w:val="00575BF2"/>
    <w:rsid w:val="00575C1D"/>
    <w:rsid w:val="00575DF4"/>
    <w:rsid w:val="00575E5B"/>
    <w:rsid w:val="00575E80"/>
    <w:rsid w:val="00575EF0"/>
    <w:rsid w:val="00575F3B"/>
    <w:rsid w:val="00575F9A"/>
    <w:rsid w:val="00575FC1"/>
    <w:rsid w:val="0057605E"/>
    <w:rsid w:val="005760B0"/>
    <w:rsid w:val="005760BE"/>
    <w:rsid w:val="005760D1"/>
    <w:rsid w:val="0057620A"/>
    <w:rsid w:val="00576318"/>
    <w:rsid w:val="0057635A"/>
    <w:rsid w:val="00576377"/>
    <w:rsid w:val="005763AC"/>
    <w:rsid w:val="005763DF"/>
    <w:rsid w:val="00576413"/>
    <w:rsid w:val="005764E6"/>
    <w:rsid w:val="00576516"/>
    <w:rsid w:val="00576572"/>
    <w:rsid w:val="005765B2"/>
    <w:rsid w:val="005765F2"/>
    <w:rsid w:val="005766A8"/>
    <w:rsid w:val="005766FC"/>
    <w:rsid w:val="00576772"/>
    <w:rsid w:val="005767B4"/>
    <w:rsid w:val="005768AB"/>
    <w:rsid w:val="005769CB"/>
    <w:rsid w:val="00576AEA"/>
    <w:rsid w:val="00576B34"/>
    <w:rsid w:val="00576CD1"/>
    <w:rsid w:val="00576CD2"/>
    <w:rsid w:val="00576CF3"/>
    <w:rsid w:val="00576D9C"/>
    <w:rsid w:val="00576DFB"/>
    <w:rsid w:val="00576E00"/>
    <w:rsid w:val="00576E3B"/>
    <w:rsid w:val="00576E69"/>
    <w:rsid w:val="00576F32"/>
    <w:rsid w:val="00576F53"/>
    <w:rsid w:val="00576F5B"/>
    <w:rsid w:val="00576FCB"/>
    <w:rsid w:val="00577069"/>
    <w:rsid w:val="0057714C"/>
    <w:rsid w:val="00577223"/>
    <w:rsid w:val="005772DE"/>
    <w:rsid w:val="005772FA"/>
    <w:rsid w:val="00577376"/>
    <w:rsid w:val="005773E1"/>
    <w:rsid w:val="00577720"/>
    <w:rsid w:val="00577787"/>
    <w:rsid w:val="005777CB"/>
    <w:rsid w:val="00577975"/>
    <w:rsid w:val="00577AAE"/>
    <w:rsid w:val="00577AF9"/>
    <w:rsid w:val="00577BAE"/>
    <w:rsid w:val="00577CA3"/>
    <w:rsid w:val="00577CD6"/>
    <w:rsid w:val="00577D0A"/>
    <w:rsid w:val="00577D56"/>
    <w:rsid w:val="00577E2F"/>
    <w:rsid w:val="00577E44"/>
    <w:rsid w:val="0058004E"/>
    <w:rsid w:val="005800B6"/>
    <w:rsid w:val="005800CE"/>
    <w:rsid w:val="00580132"/>
    <w:rsid w:val="00580190"/>
    <w:rsid w:val="0058027A"/>
    <w:rsid w:val="00580280"/>
    <w:rsid w:val="0058028C"/>
    <w:rsid w:val="0058038F"/>
    <w:rsid w:val="00580405"/>
    <w:rsid w:val="00580460"/>
    <w:rsid w:val="005804E3"/>
    <w:rsid w:val="0058061F"/>
    <w:rsid w:val="0058088E"/>
    <w:rsid w:val="005808B2"/>
    <w:rsid w:val="005809D7"/>
    <w:rsid w:val="00580A22"/>
    <w:rsid w:val="00580B0B"/>
    <w:rsid w:val="00580BC8"/>
    <w:rsid w:val="00580C62"/>
    <w:rsid w:val="00580C93"/>
    <w:rsid w:val="00580D0E"/>
    <w:rsid w:val="00580DF4"/>
    <w:rsid w:val="00580E5D"/>
    <w:rsid w:val="00580E7D"/>
    <w:rsid w:val="00580EDB"/>
    <w:rsid w:val="00580F02"/>
    <w:rsid w:val="00580FAF"/>
    <w:rsid w:val="0058105E"/>
    <w:rsid w:val="0058108A"/>
    <w:rsid w:val="005810B2"/>
    <w:rsid w:val="00581138"/>
    <w:rsid w:val="00581187"/>
    <w:rsid w:val="00581237"/>
    <w:rsid w:val="005812A1"/>
    <w:rsid w:val="00581401"/>
    <w:rsid w:val="00581532"/>
    <w:rsid w:val="0058159B"/>
    <w:rsid w:val="005815EF"/>
    <w:rsid w:val="005817EA"/>
    <w:rsid w:val="005817F7"/>
    <w:rsid w:val="00581816"/>
    <w:rsid w:val="00581896"/>
    <w:rsid w:val="0058189E"/>
    <w:rsid w:val="005818F6"/>
    <w:rsid w:val="00581925"/>
    <w:rsid w:val="0058197D"/>
    <w:rsid w:val="0058198C"/>
    <w:rsid w:val="005819C8"/>
    <w:rsid w:val="00581ADE"/>
    <w:rsid w:val="00581AF6"/>
    <w:rsid w:val="00581B57"/>
    <w:rsid w:val="00581CD0"/>
    <w:rsid w:val="00581D46"/>
    <w:rsid w:val="00581D83"/>
    <w:rsid w:val="00581E23"/>
    <w:rsid w:val="00581EA9"/>
    <w:rsid w:val="00581EB1"/>
    <w:rsid w:val="00581F88"/>
    <w:rsid w:val="00581FBA"/>
    <w:rsid w:val="00581FE8"/>
    <w:rsid w:val="00581FE9"/>
    <w:rsid w:val="0058202F"/>
    <w:rsid w:val="00582124"/>
    <w:rsid w:val="00582198"/>
    <w:rsid w:val="005821DD"/>
    <w:rsid w:val="00582254"/>
    <w:rsid w:val="00582351"/>
    <w:rsid w:val="0058250D"/>
    <w:rsid w:val="0058252E"/>
    <w:rsid w:val="00582539"/>
    <w:rsid w:val="0058264D"/>
    <w:rsid w:val="005827FB"/>
    <w:rsid w:val="0058283C"/>
    <w:rsid w:val="00582874"/>
    <w:rsid w:val="005829A3"/>
    <w:rsid w:val="00582A41"/>
    <w:rsid w:val="00582AA0"/>
    <w:rsid w:val="00582AA2"/>
    <w:rsid w:val="00582B4B"/>
    <w:rsid w:val="00582C04"/>
    <w:rsid w:val="00582F2A"/>
    <w:rsid w:val="00583069"/>
    <w:rsid w:val="005830D1"/>
    <w:rsid w:val="005830D5"/>
    <w:rsid w:val="005830DB"/>
    <w:rsid w:val="0058316A"/>
    <w:rsid w:val="0058319D"/>
    <w:rsid w:val="00583398"/>
    <w:rsid w:val="0058346C"/>
    <w:rsid w:val="005834D1"/>
    <w:rsid w:val="00583598"/>
    <w:rsid w:val="0058365D"/>
    <w:rsid w:val="0058366A"/>
    <w:rsid w:val="005836D9"/>
    <w:rsid w:val="005837EF"/>
    <w:rsid w:val="005837F5"/>
    <w:rsid w:val="00583817"/>
    <w:rsid w:val="00583819"/>
    <w:rsid w:val="00583889"/>
    <w:rsid w:val="0058391D"/>
    <w:rsid w:val="005839AB"/>
    <w:rsid w:val="005839D3"/>
    <w:rsid w:val="005839E6"/>
    <w:rsid w:val="005839E9"/>
    <w:rsid w:val="00583A14"/>
    <w:rsid w:val="00583A78"/>
    <w:rsid w:val="00583B30"/>
    <w:rsid w:val="00583C6D"/>
    <w:rsid w:val="00583C74"/>
    <w:rsid w:val="00583CD1"/>
    <w:rsid w:val="00583CFD"/>
    <w:rsid w:val="00583D09"/>
    <w:rsid w:val="00583D50"/>
    <w:rsid w:val="00583DF3"/>
    <w:rsid w:val="00583E1A"/>
    <w:rsid w:val="005841D0"/>
    <w:rsid w:val="00584205"/>
    <w:rsid w:val="0058420D"/>
    <w:rsid w:val="00584283"/>
    <w:rsid w:val="00584292"/>
    <w:rsid w:val="0058429F"/>
    <w:rsid w:val="005842B8"/>
    <w:rsid w:val="005843CB"/>
    <w:rsid w:val="005844F9"/>
    <w:rsid w:val="00584534"/>
    <w:rsid w:val="00584547"/>
    <w:rsid w:val="0058465D"/>
    <w:rsid w:val="005846BF"/>
    <w:rsid w:val="00584704"/>
    <w:rsid w:val="0058483A"/>
    <w:rsid w:val="005848AE"/>
    <w:rsid w:val="00584937"/>
    <w:rsid w:val="00584975"/>
    <w:rsid w:val="0058499B"/>
    <w:rsid w:val="005849EC"/>
    <w:rsid w:val="00584A4A"/>
    <w:rsid w:val="00584AC5"/>
    <w:rsid w:val="00584AD9"/>
    <w:rsid w:val="00584C3B"/>
    <w:rsid w:val="00584E18"/>
    <w:rsid w:val="00584E37"/>
    <w:rsid w:val="00584E7F"/>
    <w:rsid w:val="00584E86"/>
    <w:rsid w:val="00584ECE"/>
    <w:rsid w:val="00584FA6"/>
    <w:rsid w:val="00584FF9"/>
    <w:rsid w:val="0058501B"/>
    <w:rsid w:val="005850AB"/>
    <w:rsid w:val="005851C0"/>
    <w:rsid w:val="00585221"/>
    <w:rsid w:val="0058529C"/>
    <w:rsid w:val="005852AC"/>
    <w:rsid w:val="0058532E"/>
    <w:rsid w:val="00585349"/>
    <w:rsid w:val="00585510"/>
    <w:rsid w:val="0058571F"/>
    <w:rsid w:val="005857E6"/>
    <w:rsid w:val="00585890"/>
    <w:rsid w:val="005858F6"/>
    <w:rsid w:val="00585913"/>
    <w:rsid w:val="00585914"/>
    <w:rsid w:val="0058597B"/>
    <w:rsid w:val="0058598F"/>
    <w:rsid w:val="00585A47"/>
    <w:rsid w:val="00585B02"/>
    <w:rsid w:val="00585B0C"/>
    <w:rsid w:val="00585B3C"/>
    <w:rsid w:val="00585D4D"/>
    <w:rsid w:val="00585D89"/>
    <w:rsid w:val="00585E1C"/>
    <w:rsid w:val="00585E39"/>
    <w:rsid w:val="00585EC5"/>
    <w:rsid w:val="005860C9"/>
    <w:rsid w:val="00586299"/>
    <w:rsid w:val="005862BF"/>
    <w:rsid w:val="005862F8"/>
    <w:rsid w:val="00586317"/>
    <w:rsid w:val="00586374"/>
    <w:rsid w:val="005864DC"/>
    <w:rsid w:val="00586559"/>
    <w:rsid w:val="005865A7"/>
    <w:rsid w:val="0058663E"/>
    <w:rsid w:val="0058665B"/>
    <w:rsid w:val="005866E9"/>
    <w:rsid w:val="005866F0"/>
    <w:rsid w:val="0058672D"/>
    <w:rsid w:val="00586852"/>
    <w:rsid w:val="00586890"/>
    <w:rsid w:val="005868D6"/>
    <w:rsid w:val="00586972"/>
    <w:rsid w:val="00586995"/>
    <w:rsid w:val="00586A00"/>
    <w:rsid w:val="00586A4D"/>
    <w:rsid w:val="00586A98"/>
    <w:rsid w:val="00586ADF"/>
    <w:rsid w:val="00586B45"/>
    <w:rsid w:val="00586BA2"/>
    <w:rsid w:val="00586BF7"/>
    <w:rsid w:val="00586CF7"/>
    <w:rsid w:val="00586DF0"/>
    <w:rsid w:val="00586E27"/>
    <w:rsid w:val="00586FD6"/>
    <w:rsid w:val="0058704D"/>
    <w:rsid w:val="005871C0"/>
    <w:rsid w:val="005871C9"/>
    <w:rsid w:val="00587223"/>
    <w:rsid w:val="00587234"/>
    <w:rsid w:val="0058725F"/>
    <w:rsid w:val="00587349"/>
    <w:rsid w:val="005873F6"/>
    <w:rsid w:val="005873F7"/>
    <w:rsid w:val="00587461"/>
    <w:rsid w:val="00587466"/>
    <w:rsid w:val="0058747B"/>
    <w:rsid w:val="0058747F"/>
    <w:rsid w:val="005875DF"/>
    <w:rsid w:val="00587627"/>
    <w:rsid w:val="00587703"/>
    <w:rsid w:val="005877B6"/>
    <w:rsid w:val="005877BB"/>
    <w:rsid w:val="005877EA"/>
    <w:rsid w:val="00587887"/>
    <w:rsid w:val="005878D8"/>
    <w:rsid w:val="005878E2"/>
    <w:rsid w:val="0058791A"/>
    <w:rsid w:val="00587925"/>
    <w:rsid w:val="00587B19"/>
    <w:rsid w:val="00587BA6"/>
    <w:rsid w:val="00587C1D"/>
    <w:rsid w:val="00587C68"/>
    <w:rsid w:val="00587D87"/>
    <w:rsid w:val="00587DBB"/>
    <w:rsid w:val="00587F04"/>
    <w:rsid w:val="0059006D"/>
    <w:rsid w:val="00590071"/>
    <w:rsid w:val="00590089"/>
    <w:rsid w:val="005900D5"/>
    <w:rsid w:val="00590117"/>
    <w:rsid w:val="00590208"/>
    <w:rsid w:val="005902C8"/>
    <w:rsid w:val="005902D3"/>
    <w:rsid w:val="005902E2"/>
    <w:rsid w:val="00590361"/>
    <w:rsid w:val="0059038F"/>
    <w:rsid w:val="0059049D"/>
    <w:rsid w:val="00590605"/>
    <w:rsid w:val="0059065E"/>
    <w:rsid w:val="00590702"/>
    <w:rsid w:val="005907B0"/>
    <w:rsid w:val="00590824"/>
    <w:rsid w:val="00590838"/>
    <w:rsid w:val="005908EE"/>
    <w:rsid w:val="00590988"/>
    <w:rsid w:val="005909ED"/>
    <w:rsid w:val="00590A23"/>
    <w:rsid w:val="00590B3D"/>
    <w:rsid w:val="00590B3F"/>
    <w:rsid w:val="00590BBE"/>
    <w:rsid w:val="00590C03"/>
    <w:rsid w:val="00590C4F"/>
    <w:rsid w:val="00590C73"/>
    <w:rsid w:val="00590D32"/>
    <w:rsid w:val="00590D8A"/>
    <w:rsid w:val="00590DDD"/>
    <w:rsid w:val="00590EE4"/>
    <w:rsid w:val="00590F2D"/>
    <w:rsid w:val="0059107F"/>
    <w:rsid w:val="005910AD"/>
    <w:rsid w:val="005910F5"/>
    <w:rsid w:val="005911A6"/>
    <w:rsid w:val="005911BB"/>
    <w:rsid w:val="005911EA"/>
    <w:rsid w:val="00591292"/>
    <w:rsid w:val="00591302"/>
    <w:rsid w:val="00591406"/>
    <w:rsid w:val="005914C5"/>
    <w:rsid w:val="005914F8"/>
    <w:rsid w:val="00591534"/>
    <w:rsid w:val="005915C2"/>
    <w:rsid w:val="005915F2"/>
    <w:rsid w:val="0059160C"/>
    <w:rsid w:val="00591618"/>
    <w:rsid w:val="0059162D"/>
    <w:rsid w:val="00591769"/>
    <w:rsid w:val="00591786"/>
    <w:rsid w:val="005917C5"/>
    <w:rsid w:val="00591892"/>
    <w:rsid w:val="00591942"/>
    <w:rsid w:val="00591A87"/>
    <w:rsid w:val="00591B31"/>
    <w:rsid w:val="00591B8A"/>
    <w:rsid w:val="00591D06"/>
    <w:rsid w:val="00591D5E"/>
    <w:rsid w:val="00591E0F"/>
    <w:rsid w:val="00591E13"/>
    <w:rsid w:val="00591E7C"/>
    <w:rsid w:val="00591F2A"/>
    <w:rsid w:val="00591F6E"/>
    <w:rsid w:val="00591F78"/>
    <w:rsid w:val="00591FAE"/>
    <w:rsid w:val="00592066"/>
    <w:rsid w:val="0059207E"/>
    <w:rsid w:val="0059208F"/>
    <w:rsid w:val="0059209B"/>
    <w:rsid w:val="005920B8"/>
    <w:rsid w:val="00592101"/>
    <w:rsid w:val="00592165"/>
    <w:rsid w:val="00592167"/>
    <w:rsid w:val="005921E9"/>
    <w:rsid w:val="00592270"/>
    <w:rsid w:val="00592284"/>
    <w:rsid w:val="00592292"/>
    <w:rsid w:val="00592302"/>
    <w:rsid w:val="00592420"/>
    <w:rsid w:val="0059245F"/>
    <w:rsid w:val="005925EB"/>
    <w:rsid w:val="00592617"/>
    <w:rsid w:val="0059263F"/>
    <w:rsid w:val="005926D3"/>
    <w:rsid w:val="005927C0"/>
    <w:rsid w:val="00592868"/>
    <w:rsid w:val="00592958"/>
    <w:rsid w:val="0059295A"/>
    <w:rsid w:val="005929B5"/>
    <w:rsid w:val="005929E3"/>
    <w:rsid w:val="00592A6B"/>
    <w:rsid w:val="00592B56"/>
    <w:rsid w:val="00592C52"/>
    <w:rsid w:val="00592CAB"/>
    <w:rsid w:val="00592CDA"/>
    <w:rsid w:val="00592D2D"/>
    <w:rsid w:val="00592D42"/>
    <w:rsid w:val="00592F8F"/>
    <w:rsid w:val="0059303D"/>
    <w:rsid w:val="0059304D"/>
    <w:rsid w:val="00593071"/>
    <w:rsid w:val="005930C9"/>
    <w:rsid w:val="0059319B"/>
    <w:rsid w:val="005931B5"/>
    <w:rsid w:val="005931D3"/>
    <w:rsid w:val="0059328E"/>
    <w:rsid w:val="00593470"/>
    <w:rsid w:val="005934A0"/>
    <w:rsid w:val="00593532"/>
    <w:rsid w:val="00593537"/>
    <w:rsid w:val="005935B2"/>
    <w:rsid w:val="00593690"/>
    <w:rsid w:val="005936CB"/>
    <w:rsid w:val="00593780"/>
    <w:rsid w:val="0059379C"/>
    <w:rsid w:val="0059384D"/>
    <w:rsid w:val="0059393E"/>
    <w:rsid w:val="00593A94"/>
    <w:rsid w:val="00593B6E"/>
    <w:rsid w:val="00593C7F"/>
    <w:rsid w:val="00593C92"/>
    <w:rsid w:val="00593CE0"/>
    <w:rsid w:val="00593D29"/>
    <w:rsid w:val="00593D4D"/>
    <w:rsid w:val="00593E0B"/>
    <w:rsid w:val="00593E1D"/>
    <w:rsid w:val="00593FB6"/>
    <w:rsid w:val="00593FC0"/>
    <w:rsid w:val="005940C9"/>
    <w:rsid w:val="00594154"/>
    <w:rsid w:val="005941C2"/>
    <w:rsid w:val="0059457A"/>
    <w:rsid w:val="005945B3"/>
    <w:rsid w:val="005946BE"/>
    <w:rsid w:val="005947E1"/>
    <w:rsid w:val="0059488B"/>
    <w:rsid w:val="00594985"/>
    <w:rsid w:val="0059498E"/>
    <w:rsid w:val="005949DC"/>
    <w:rsid w:val="00594A75"/>
    <w:rsid w:val="00594A7C"/>
    <w:rsid w:val="00594AA7"/>
    <w:rsid w:val="00594AA9"/>
    <w:rsid w:val="00594AB9"/>
    <w:rsid w:val="00594AC2"/>
    <w:rsid w:val="00594B0A"/>
    <w:rsid w:val="00594B5E"/>
    <w:rsid w:val="00594CC5"/>
    <w:rsid w:val="00594D2F"/>
    <w:rsid w:val="00594DA2"/>
    <w:rsid w:val="00594DAC"/>
    <w:rsid w:val="00594E0D"/>
    <w:rsid w:val="00594E15"/>
    <w:rsid w:val="00594E32"/>
    <w:rsid w:val="00594E56"/>
    <w:rsid w:val="00594E99"/>
    <w:rsid w:val="00594F13"/>
    <w:rsid w:val="00594FEB"/>
    <w:rsid w:val="0059500E"/>
    <w:rsid w:val="00595091"/>
    <w:rsid w:val="00595183"/>
    <w:rsid w:val="005951DA"/>
    <w:rsid w:val="005951DC"/>
    <w:rsid w:val="005953CC"/>
    <w:rsid w:val="00595417"/>
    <w:rsid w:val="00595517"/>
    <w:rsid w:val="0059552B"/>
    <w:rsid w:val="0059564B"/>
    <w:rsid w:val="00595661"/>
    <w:rsid w:val="00595735"/>
    <w:rsid w:val="0059580C"/>
    <w:rsid w:val="0059588C"/>
    <w:rsid w:val="0059592E"/>
    <w:rsid w:val="00595953"/>
    <w:rsid w:val="00595A30"/>
    <w:rsid w:val="00595B04"/>
    <w:rsid w:val="00595BD5"/>
    <w:rsid w:val="00595C82"/>
    <w:rsid w:val="00595CA5"/>
    <w:rsid w:val="00595D93"/>
    <w:rsid w:val="00595DFE"/>
    <w:rsid w:val="00595E44"/>
    <w:rsid w:val="00595E8C"/>
    <w:rsid w:val="00595EED"/>
    <w:rsid w:val="00595F00"/>
    <w:rsid w:val="00595F16"/>
    <w:rsid w:val="00595FD7"/>
    <w:rsid w:val="00595FEC"/>
    <w:rsid w:val="0059614B"/>
    <w:rsid w:val="005961E0"/>
    <w:rsid w:val="005962EF"/>
    <w:rsid w:val="0059633D"/>
    <w:rsid w:val="00596387"/>
    <w:rsid w:val="005963F7"/>
    <w:rsid w:val="00596441"/>
    <w:rsid w:val="00596469"/>
    <w:rsid w:val="00596482"/>
    <w:rsid w:val="005965F8"/>
    <w:rsid w:val="005965FE"/>
    <w:rsid w:val="00596757"/>
    <w:rsid w:val="0059676C"/>
    <w:rsid w:val="005967DC"/>
    <w:rsid w:val="00596880"/>
    <w:rsid w:val="00596916"/>
    <w:rsid w:val="00596B32"/>
    <w:rsid w:val="00596C4B"/>
    <w:rsid w:val="00596CC6"/>
    <w:rsid w:val="00596CF7"/>
    <w:rsid w:val="00596CFA"/>
    <w:rsid w:val="00596D47"/>
    <w:rsid w:val="00596D98"/>
    <w:rsid w:val="00596DCE"/>
    <w:rsid w:val="00596E19"/>
    <w:rsid w:val="00596EF9"/>
    <w:rsid w:val="00596F1A"/>
    <w:rsid w:val="00596FD6"/>
    <w:rsid w:val="00597043"/>
    <w:rsid w:val="0059710F"/>
    <w:rsid w:val="0059715E"/>
    <w:rsid w:val="00597224"/>
    <w:rsid w:val="00597235"/>
    <w:rsid w:val="005972B2"/>
    <w:rsid w:val="0059731B"/>
    <w:rsid w:val="005973C8"/>
    <w:rsid w:val="005973E5"/>
    <w:rsid w:val="00597422"/>
    <w:rsid w:val="0059755F"/>
    <w:rsid w:val="005975DB"/>
    <w:rsid w:val="00597613"/>
    <w:rsid w:val="0059762F"/>
    <w:rsid w:val="0059765C"/>
    <w:rsid w:val="0059773A"/>
    <w:rsid w:val="00597914"/>
    <w:rsid w:val="00597A22"/>
    <w:rsid w:val="00597A53"/>
    <w:rsid w:val="00597B2F"/>
    <w:rsid w:val="00597B67"/>
    <w:rsid w:val="00597BAF"/>
    <w:rsid w:val="00597BC8"/>
    <w:rsid w:val="00597BCF"/>
    <w:rsid w:val="00597BD4"/>
    <w:rsid w:val="00597C65"/>
    <w:rsid w:val="00597E64"/>
    <w:rsid w:val="00597E71"/>
    <w:rsid w:val="00597ED3"/>
    <w:rsid w:val="00597F02"/>
    <w:rsid w:val="00597F3F"/>
    <w:rsid w:val="00597FAD"/>
    <w:rsid w:val="005A013D"/>
    <w:rsid w:val="005A016C"/>
    <w:rsid w:val="005A01F9"/>
    <w:rsid w:val="005A0295"/>
    <w:rsid w:val="005A0305"/>
    <w:rsid w:val="005A0322"/>
    <w:rsid w:val="005A037D"/>
    <w:rsid w:val="005A0390"/>
    <w:rsid w:val="005A0528"/>
    <w:rsid w:val="005A053F"/>
    <w:rsid w:val="005A0591"/>
    <w:rsid w:val="005A06E9"/>
    <w:rsid w:val="005A06EA"/>
    <w:rsid w:val="005A072A"/>
    <w:rsid w:val="005A075A"/>
    <w:rsid w:val="005A0793"/>
    <w:rsid w:val="005A0865"/>
    <w:rsid w:val="005A09A4"/>
    <w:rsid w:val="005A09E1"/>
    <w:rsid w:val="005A0A69"/>
    <w:rsid w:val="005A0B64"/>
    <w:rsid w:val="005A0BAF"/>
    <w:rsid w:val="005A0BFE"/>
    <w:rsid w:val="005A0C4B"/>
    <w:rsid w:val="005A0CDF"/>
    <w:rsid w:val="005A0E00"/>
    <w:rsid w:val="005A0F4D"/>
    <w:rsid w:val="005A0FB6"/>
    <w:rsid w:val="005A1041"/>
    <w:rsid w:val="005A1071"/>
    <w:rsid w:val="005A10D3"/>
    <w:rsid w:val="005A1226"/>
    <w:rsid w:val="005A14AB"/>
    <w:rsid w:val="005A14F6"/>
    <w:rsid w:val="005A1528"/>
    <w:rsid w:val="005A1560"/>
    <w:rsid w:val="005A1578"/>
    <w:rsid w:val="005A164B"/>
    <w:rsid w:val="005A16CA"/>
    <w:rsid w:val="005A16D5"/>
    <w:rsid w:val="005A16E7"/>
    <w:rsid w:val="005A1767"/>
    <w:rsid w:val="005A18F0"/>
    <w:rsid w:val="005A1A38"/>
    <w:rsid w:val="005A1ABA"/>
    <w:rsid w:val="005A1B4D"/>
    <w:rsid w:val="005A1C15"/>
    <w:rsid w:val="005A1C47"/>
    <w:rsid w:val="005A1C56"/>
    <w:rsid w:val="005A1D09"/>
    <w:rsid w:val="005A1DCB"/>
    <w:rsid w:val="005A1DD4"/>
    <w:rsid w:val="005A1E4E"/>
    <w:rsid w:val="005A1EFC"/>
    <w:rsid w:val="005A1F31"/>
    <w:rsid w:val="005A207F"/>
    <w:rsid w:val="005A2106"/>
    <w:rsid w:val="005A2172"/>
    <w:rsid w:val="005A2197"/>
    <w:rsid w:val="005A219D"/>
    <w:rsid w:val="005A224A"/>
    <w:rsid w:val="005A2267"/>
    <w:rsid w:val="005A2317"/>
    <w:rsid w:val="005A2511"/>
    <w:rsid w:val="005A2531"/>
    <w:rsid w:val="005A2540"/>
    <w:rsid w:val="005A255C"/>
    <w:rsid w:val="005A25ED"/>
    <w:rsid w:val="005A2639"/>
    <w:rsid w:val="005A27C5"/>
    <w:rsid w:val="005A27DA"/>
    <w:rsid w:val="005A2853"/>
    <w:rsid w:val="005A28C9"/>
    <w:rsid w:val="005A2959"/>
    <w:rsid w:val="005A2968"/>
    <w:rsid w:val="005A2990"/>
    <w:rsid w:val="005A2AE5"/>
    <w:rsid w:val="005A2AF6"/>
    <w:rsid w:val="005A2B9E"/>
    <w:rsid w:val="005A2C01"/>
    <w:rsid w:val="005A2C24"/>
    <w:rsid w:val="005A2C6D"/>
    <w:rsid w:val="005A2CFE"/>
    <w:rsid w:val="005A2D3E"/>
    <w:rsid w:val="005A2E6F"/>
    <w:rsid w:val="005A2EDF"/>
    <w:rsid w:val="005A2F09"/>
    <w:rsid w:val="005A2F98"/>
    <w:rsid w:val="005A2FC4"/>
    <w:rsid w:val="005A3033"/>
    <w:rsid w:val="005A30B5"/>
    <w:rsid w:val="005A3131"/>
    <w:rsid w:val="005A313D"/>
    <w:rsid w:val="005A3168"/>
    <w:rsid w:val="005A3209"/>
    <w:rsid w:val="005A3215"/>
    <w:rsid w:val="005A324A"/>
    <w:rsid w:val="005A32D8"/>
    <w:rsid w:val="005A3317"/>
    <w:rsid w:val="005A3328"/>
    <w:rsid w:val="005A3365"/>
    <w:rsid w:val="005A33CF"/>
    <w:rsid w:val="005A33D6"/>
    <w:rsid w:val="005A3478"/>
    <w:rsid w:val="005A3499"/>
    <w:rsid w:val="005A34CC"/>
    <w:rsid w:val="005A35A9"/>
    <w:rsid w:val="005A3649"/>
    <w:rsid w:val="005A36D3"/>
    <w:rsid w:val="005A36EF"/>
    <w:rsid w:val="005A36FE"/>
    <w:rsid w:val="005A371D"/>
    <w:rsid w:val="005A372F"/>
    <w:rsid w:val="005A379F"/>
    <w:rsid w:val="005A3929"/>
    <w:rsid w:val="005A39C5"/>
    <w:rsid w:val="005A39EE"/>
    <w:rsid w:val="005A3A6C"/>
    <w:rsid w:val="005A3A6E"/>
    <w:rsid w:val="005A3C44"/>
    <w:rsid w:val="005A3C53"/>
    <w:rsid w:val="005A3C90"/>
    <w:rsid w:val="005A3C98"/>
    <w:rsid w:val="005A3D00"/>
    <w:rsid w:val="005A3D3C"/>
    <w:rsid w:val="005A3D41"/>
    <w:rsid w:val="005A3D7D"/>
    <w:rsid w:val="005A3DF6"/>
    <w:rsid w:val="005A3FF0"/>
    <w:rsid w:val="005A40F3"/>
    <w:rsid w:val="005A418E"/>
    <w:rsid w:val="005A41EC"/>
    <w:rsid w:val="005A4210"/>
    <w:rsid w:val="005A4250"/>
    <w:rsid w:val="005A428F"/>
    <w:rsid w:val="005A42E7"/>
    <w:rsid w:val="005A42FF"/>
    <w:rsid w:val="005A43DF"/>
    <w:rsid w:val="005A43F5"/>
    <w:rsid w:val="005A4457"/>
    <w:rsid w:val="005A448B"/>
    <w:rsid w:val="005A44C9"/>
    <w:rsid w:val="005A4646"/>
    <w:rsid w:val="005A469E"/>
    <w:rsid w:val="005A46C6"/>
    <w:rsid w:val="005A4762"/>
    <w:rsid w:val="005A4797"/>
    <w:rsid w:val="005A4854"/>
    <w:rsid w:val="005A48E2"/>
    <w:rsid w:val="005A48FC"/>
    <w:rsid w:val="005A49AC"/>
    <w:rsid w:val="005A4B93"/>
    <w:rsid w:val="005A4BA0"/>
    <w:rsid w:val="005A4BD7"/>
    <w:rsid w:val="005A4BD8"/>
    <w:rsid w:val="005A4C0A"/>
    <w:rsid w:val="005A4D28"/>
    <w:rsid w:val="005A4DF6"/>
    <w:rsid w:val="005A4E10"/>
    <w:rsid w:val="005A4E1E"/>
    <w:rsid w:val="005A4EBD"/>
    <w:rsid w:val="005A4EF9"/>
    <w:rsid w:val="005A51B3"/>
    <w:rsid w:val="005A51F1"/>
    <w:rsid w:val="005A5285"/>
    <w:rsid w:val="005A52F2"/>
    <w:rsid w:val="005A53C9"/>
    <w:rsid w:val="005A53DF"/>
    <w:rsid w:val="005A53E7"/>
    <w:rsid w:val="005A543C"/>
    <w:rsid w:val="005A558B"/>
    <w:rsid w:val="005A558F"/>
    <w:rsid w:val="005A55CC"/>
    <w:rsid w:val="005A56DE"/>
    <w:rsid w:val="005A56F7"/>
    <w:rsid w:val="005A578D"/>
    <w:rsid w:val="005A57A5"/>
    <w:rsid w:val="005A57E1"/>
    <w:rsid w:val="005A5803"/>
    <w:rsid w:val="005A5909"/>
    <w:rsid w:val="005A592B"/>
    <w:rsid w:val="005A5A06"/>
    <w:rsid w:val="005A5A59"/>
    <w:rsid w:val="005A5AAE"/>
    <w:rsid w:val="005A5AC1"/>
    <w:rsid w:val="005A5BB2"/>
    <w:rsid w:val="005A5C21"/>
    <w:rsid w:val="005A5C97"/>
    <w:rsid w:val="005A5D22"/>
    <w:rsid w:val="005A5F87"/>
    <w:rsid w:val="005A6184"/>
    <w:rsid w:val="005A619D"/>
    <w:rsid w:val="005A61E0"/>
    <w:rsid w:val="005A6303"/>
    <w:rsid w:val="005A6452"/>
    <w:rsid w:val="005A645E"/>
    <w:rsid w:val="005A6480"/>
    <w:rsid w:val="005A6523"/>
    <w:rsid w:val="005A6586"/>
    <w:rsid w:val="005A658C"/>
    <w:rsid w:val="005A659C"/>
    <w:rsid w:val="005A662A"/>
    <w:rsid w:val="005A6784"/>
    <w:rsid w:val="005A6791"/>
    <w:rsid w:val="005A68AC"/>
    <w:rsid w:val="005A68C8"/>
    <w:rsid w:val="005A6A16"/>
    <w:rsid w:val="005A6A23"/>
    <w:rsid w:val="005A6A27"/>
    <w:rsid w:val="005A6A94"/>
    <w:rsid w:val="005A6A95"/>
    <w:rsid w:val="005A6B52"/>
    <w:rsid w:val="005A6C06"/>
    <w:rsid w:val="005A6C4D"/>
    <w:rsid w:val="005A6C56"/>
    <w:rsid w:val="005A6C72"/>
    <w:rsid w:val="005A6DBB"/>
    <w:rsid w:val="005A6DE5"/>
    <w:rsid w:val="005A6E58"/>
    <w:rsid w:val="005A6FB6"/>
    <w:rsid w:val="005A6FC3"/>
    <w:rsid w:val="005A7027"/>
    <w:rsid w:val="005A729B"/>
    <w:rsid w:val="005A72D3"/>
    <w:rsid w:val="005A732B"/>
    <w:rsid w:val="005A7343"/>
    <w:rsid w:val="005A7357"/>
    <w:rsid w:val="005A7432"/>
    <w:rsid w:val="005A75FC"/>
    <w:rsid w:val="005A762D"/>
    <w:rsid w:val="005A764E"/>
    <w:rsid w:val="005A7699"/>
    <w:rsid w:val="005A76C0"/>
    <w:rsid w:val="005A78AE"/>
    <w:rsid w:val="005A7930"/>
    <w:rsid w:val="005A7969"/>
    <w:rsid w:val="005A7A14"/>
    <w:rsid w:val="005A7A6F"/>
    <w:rsid w:val="005A7A82"/>
    <w:rsid w:val="005A7AB0"/>
    <w:rsid w:val="005A7B00"/>
    <w:rsid w:val="005A7B3B"/>
    <w:rsid w:val="005A7BE3"/>
    <w:rsid w:val="005A7D08"/>
    <w:rsid w:val="005A7D21"/>
    <w:rsid w:val="005A7DAE"/>
    <w:rsid w:val="005A7E1D"/>
    <w:rsid w:val="005A7E22"/>
    <w:rsid w:val="005A7E93"/>
    <w:rsid w:val="005A7F0B"/>
    <w:rsid w:val="005A7F88"/>
    <w:rsid w:val="005B0095"/>
    <w:rsid w:val="005B00CD"/>
    <w:rsid w:val="005B0170"/>
    <w:rsid w:val="005B017A"/>
    <w:rsid w:val="005B022F"/>
    <w:rsid w:val="005B0260"/>
    <w:rsid w:val="005B02F1"/>
    <w:rsid w:val="005B0399"/>
    <w:rsid w:val="005B0495"/>
    <w:rsid w:val="005B04F1"/>
    <w:rsid w:val="005B057C"/>
    <w:rsid w:val="005B0627"/>
    <w:rsid w:val="005B0636"/>
    <w:rsid w:val="005B063B"/>
    <w:rsid w:val="005B07FF"/>
    <w:rsid w:val="005B0928"/>
    <w:rsid w:val="005B0945"/>
    <w:rsid w:val="005B09D5"/>
    <w:rsid w:val="005B0ACD"/>
    <w:rsid w:val="005B0B7F"/>
    <w:rsid w:val="005B0C2F"/>
    <w:rsid w:val="005B0C97"/>
    <w:rsid w:val="005B0CEF"/>
    <w:rsid w:val="005B0D9B"/>
    <w:rsid w:val="005B0DC9"/>
    <w:rsid w:val="005B0DEA"/>
    <w:rsid w:val="005B0EC8"/>
    <w:rsid w:val="005B0FCA"/>
    <w:rsid w:val="005B11D5"/>
    <w:rsid w:val="005B1223"/>
    <w:rsid w:val="005B1281"/>
    <w:rsid w:val="005B12E8"/>
    <w:rsid w:val="005B130B"/>
    <w:rsid w:val="005B13FD"/>
    <w:rsid w:val="005B140B"/>
    <w:rsid w:val="005B14DB"/>
    <w:rsid w:val="005B1682"/>
    <w:rsid w:val="005B16C1"/>
    <w:rsid w:val="005B1740"/>
    <w:rsid w:val="005B178F"/>
    <w:rsid w:val="005B1829"/>
    <w:rsid w:val="005B182C"/>
    <w:rsid w:val="005B1850"/>
    <w:rsid w:val="005B18C7"/>
    <w:rsid w:val="005B19B9"/>
    <w:rsid w:val="005B1A54"/>
    <w:rsid w:val="005B1D23"/>
    <w:rsid w:val="005B1E16"/>
    <w:rsid w:val="005B1E25"/>
    <w:rsid w:val="005B1E81"/>
    <w:rsid w:val="005B1EA5"/>
    <w:rsid w:val="005B1EFC"/>
    <w:rsid w:val="005B1F3E"/>
    <w:rsid w:val="005B1FE5"/>
    <w:rsid w:val="005B219E"/>
    <w:rsid w:val="005B21A9"/>
    <w:rsid w:val="005B2220"/>
    <w:rsid w:val="005B222E"/>
    <w:rsid w:val="005B23A3"/>
    <w:rsid w:val="005B23FA"/>
    <w:rsid w:val="005B24DC"/>
    <w:rsid w:val="005B2554"/>
    <w:rsid w:val="005B2555"/>
    <w:rsid w:val="005B2656"/>
    <w:rsid w:val="005B2767"/>
    <w:rsid w:val="005B27F0"/>
    <w:rsid w:val="005B286A"/>
    <w:rsid w:val="005B2A4D"/>
    <w:rsid w:val="005B2A88"/>
    <w:rsid w:val="005B2B0E"/>
    <w:rsid w:val="005B2D5E"/>
    <w:rsid w:val="005B2D9E"/>
    <w:rsid w:val="005B2DA6"/>
    <w:rsid w:val="005B2DBA"/>
    <w:rsid w:val="005B2DF8"/>
    <w:rsid w:val="005B2E09"/>
    <w:rsid w:val="005B2EB2"/>
    <w:rsid w:val="005B2EE0"/>
    <w:rsid w:val="005B2EF2"/>
    <w:rsid w:val="005B2F8C"/>
    <w:rsid w:val="005B30F0"/>
    <w:rsid w:val="005B3101"/>
    <w:rsid w:val="005B319E"/>
    <w:rsid w:val="005B3388"/>
    <w:rsid w:val="005B3393"/>
    <w:rsid w:val="005B33CA"/>
    <w:rsid w:val="005B3496"/>
    <w:rsid w:val="005B349F"/>
    <w:rsid w:val="005B3501"/>
    <w:rsid w:val="005B358B"/>
    <w:rsid w:val="005B35F0"/>
    <w:rsid w:val="005B3609"/>
    <w:rsid w:val="005B36BF"/>
    <w:rsid w:val="005B36D4"/>
    <w:rsid w:val="005B3734"/>
    <w:rsid w:val="005B375B"/>
    <w:rsid w:val="005B3787"/>
    <w:rsid w:val="005B3809"/>
    <w:rsid w:val="005B3896"/>
    <w:rsid w:val="005B389E"/>
    <w:rsid w:val="005B38D1"/>
    <w:rsid w:val="005B38D8"/>
    <w:rsid w:val="005B38FC"/>
    <w:rsid w:val="005B3982"/>
    <w:rsid w:val="005B3B61"/>
    <w:rsid w:val="005B3B6A"/>
    <w:rsid w:val="005B3C01"/>
    <w:rsid w:val="005B3C78"/>
    <w:rsid w:val="005B3C7E"/>
    <w:rsid w:val="005B3D17"/>
    <w:rsid w:val="005B3D93"/>
    <w:rsid w:val="005B3E4F"/>
    <w:rsid w:val="005B3FF1"/>
    <w:rsid w:val="005B4075"/>
    <w:rsid w:val="005B40CA"/>
    <w:rsid w:val="005B411E"/>
    <w:rsid w:val="005B42E3"/>
    <w:rsid w:val="005B4302"/>
    <w:rsid w:val="005B4399"/>
    <w:rsid w:val="005B4505"/>
    <w:rsid w:val="005B4580"/>
    <w:rsid w:val="005B45BA"/>
    <w:rsid w:val="005B4863"/>
    <w:rsid w:val="005B48D2"/>
    <w:rsid w:val="005B48EB"/>
    <w:rsid w:val="005B4A39"/>
    <w:rsid w:val="005B4C04"/>
    <w:rsid w:val="005B4C76"/>
    <w:rsid w:val="005B4CF3"/>
    <w:rsid w:val="005B4D0E"/>
    <w:rsid w:val="005B4D2E"/>
    <w:rsid w:val="005B4D3D"/>
    <w:rsid w:val="005B4E52"/>
    <w:rsid w:val="005B4ECF"/>
    <w:rsid w:val="005B4F0D"/>
    <w:rsid w:val="005B4F24"/>
    <w:rsid w:val="005B4F46"/>
    <w:rsid w:val="005B4F7C"/>
    <w:rsid w:val="005B5174"/>
    <w:rsid w:val="005B5232"/>
    <w:rsid w:val="005B52B0"/>
    <w:rsid w:val="005B52B4"/>
    <w:rsid w:val="005B5339"/>
    <w:rsid w:val="005B5530"/>
    <w:rsid w:val="005B5531"/>
    <w:rsid w:val="005B5544"/>
    <w:rsid w:val="005B554C"/>
    <w:rsid w:val="005B5624"/>
    <w:rsid w:val="005B562E"/>
    <w:rsid w:val="005B5636"/>
    <w:rsid w:val="005B56D7"/>
    <w:rsid w:val="005B56E1"/>
    <w:rsid w:val="005B577E"/>
    <w:rsid w:val="005B57E9"/>
    <w:rsid w:val="005B5878"/>
    <w:rsid w:val="005B58A9"/>
    <w:rsid w:val="005B58EE"/>
    <w:rsid w:val="005B59C0"/>
    <w:rsid w:val="005B5A76"/>
    <w:rsid w:val="005B5AC8"/>
    <w:rsid w:val="005B5B18"/>
    <w:rsid w:val="005B5B80"/>
    <w:rsid w:val="005B5C52"/>
    <w:rsid w:val="005B5C9F"/>
    <w:rsid w:val="005B5CCE"/>
    <w:rsid w:val="005B5D06"/>
    <w:rsid w:val="005B5F3E"/>
    <w:rsid w:val="005B5F7C"/>
    <w:rsid w:val="005B5FEA"/>
    <w:rsid w:val="005B6051"/>
    <w:rsid w:val="005B60A7"/>
    <w:rsid w:val="005B6147"/>
    <w:rsid w:val="005B619E"/>
    <w:rsid w:val="005B6211"/>
    <w:rsid w:val="005B6213"/>
    <w:rsid w:val="005B62DA"/>
    <w:rsid w:val="005B633A"/>
    <w:rsid w:val="005B63E7"/>
    <w:rsid w:val="005B63EB"/>
    <w:rsid w:val="005B6410"/>
    <w:rsid w:val="005B6412"/>
    <w:rsid w:val="005B6466"/>
    <w:rsid w:val="005B64BF"/>
    <w:rsid w:val="005B655A"/>
    <w:rsid w:val="005B6596"/>
    <w:rsid w:val="005B65DE"/>
    <w:rsid w:val="005B66AA"/>
    <w:rsid w:val="005B671F"/>
    <w:rsid w:val="005B688B"/>
    <w:rsid w:val="005B68BF"/>
    <w:rsid w:val="005B69F5"/>
    <w:rsid w:val="005B6A72"/>
    <w:rsid w:val="005B6A9F"/>
    <w:rsid w:val="005B6AA0"/>
    <w:rsid w:val="005B6B1F"/>
    <w:rsid w:val="005B6B26"/>
    <w:rsid w:val="005B6B27"/>
    <w:rsid w:val="005B6C36"/>
    <w:rsid w:val="005B6CBB"/>
    <w:rsid w:val="005B6D5B"/>
    <w:rsid w:val="005B6D6A"/>
    <w:rsid w:val="005B6FCC"/>
    <w:rsid w:val="005B722C"/>
    <w:rsid w:val="005B7251"/>
    <w:rsid w:val="005B7259"/>
    <w:rsid w:val="005B731A"/>
    <w:rsid w:val="005B7574"/>
    <w:rsid w:val="005B76AC"/>
    <w:rsid w:val="005B7727"/>
    <w:rsid w:val="005B77AC"/>
    <w:rsid w:val="005B77F9"/>
    <w:rsid w:val="005B77FC"/>
    <w:rsid w:val="005B7846"/>
    <w:rsid w:val="005B78FA"/>
    <w:rsid w:val="005B78FD"/>
    <w:rsid w:val="005B79EB"/>
    <w:rsid w:val="005B7A25"/>
    <w:rsid w:val="005B7A40"/>
    <w:rsid w:val="005B7B8B"/>
    <w:rsid w:val="005B7BE7"/>
    <w:rsid w:val="005B7C09"/>
    <w:rsid w:val="005B7C42"/>
    <w:rsid w:val="005B7C62"/>
    <w:rsid w:val="005B7E00"/>
    <w:rsid w:val="005B7EEF"/>
    <w:rsid w:val="005B7FA9"/>
    <w:rsid w:val="005C0005"/>
    <w:rsid w:val="005C006D"/>
    <w:rsid w:val="005C01BB"/>
    <w:rsid w:val="005C01FC"/>
    <w:rsid w:val="005C0240"/>
    <w:rsid w:val="005C02DF"/>
    <w:rsid w:val="005C0487"/>
    <w:rsid w:val="005C0495"/>
    <w:rsid w:val="005C0570"/>
    <w:rsid w:val="005C05D0"/>
    <w:rsid w:val="005C0632"/>
    <w:rsid w:val="005C07FB"/>
    <w:rsid w:val="005C082F"/>
    <w:rsid w:val="005C0908"/>
    <w:rsid w:val="005C0920"/>
    <w:rsid w:val="005C094E"/>
    <w:rsid w:val="005C0AF4"/>
    <w:rsid w:val="005C0C73"/>
    <w:rsid w:val="005C0D01"/>
    <w:rsid w:val="005C0FCC"/>
    <w:rsid w:val="005C0FEB"/>
    <w:rsid w:val="005C104C"/>
    <w:rsid w:val="005C10CD"/>
    <w:rsid w:val="005C10FA"/>
    <w:rsid w:val="005C1240"/>
    <w:rsid w:val="005C126B"/>
    <w:rsid w:val="005C12A9"/>
    <w:rsid w:val="005C14D0"/>
    <w:rsid w:val="005C14E0"/>
    <w:rsid w:val="005C16B8"/>
    <w:rsid w:val="005C17DA"/>
    <w:rsid w:val="005C1882"/>
    <w:rsid w:val="005C18B2"/>
    <w:rsid w:val="005C191D"/>
    <w:rsid w:val="005C19DF"/>
    <w:rsid w:val="005C1B6F"/>
    <w:rsid w:val="005C1BFC"/>
    <w:rsid w:val="005C1BFF"/>
    <w:rsid w:val="005C1C4F"/>
    <w:rsid w:val="005C1CAB"/>
    <w:rsid w:val="005C1D4B"/>
    <w:rsid w:val="005C1E9A"/>
    <w:rsid w:val="005C1F46"/>
    <w:rsid w:val="005C1F8F"/>
    <w:rsid w:val="005C2019"/>
    <w:rsid w:val="005C2080"/>
    <w:rsid w:val="005C2165"/>
    <w:rsid w:val="005C21D2"/>
    <w:rsid w:val="005C21F5"/>
    <w:rsid w:val="005C226D"/>
    <w:rsid w:val="005C22BD"/>
    <w:rsid w:val="005C23CC"/>
    <w:rsid w:val="005C2428"/>
    <w:rsid w:val="005C26D9"/>
    <w:rsid w:val="005C2731"/>
    <w:rsid w:val="005C2738"/>
    <w:rsid w:val="005C27BD"/>
    <w:rsid w:val="005C2821"/>
    <w:rsid w:val="005C28C1"/>
    <w:rsid w:val="005C293F"/>
    <w:rsid w:val="005C29B6"/>
    <w:rsid w:val="005C2A69"/>
    <w:rsid w:val="005C2AD4"/>
    <w:rsid w:val="005C2B6B"/>
    <w:rsid w:val="005C2C32"/>
    <w:rsid w:val="005C2D8A"/>
    <w:rsid w:val="005C2DB7"/>
    <w:rsid w:val="005C2E73"/>
    <w:rsid w:val="005C2E9F"/>
    <w:rsid w:val="005C2EBA"/>
    <w:rsid w:val="005C2ED8"/>
    <w:rsid w:val="005C2F88"/>
    <w:rsid w:val="005C305B"/>
    <w:rsid w:val="005C319A"/>
    <w:rsid w:val="005C31DF"/>
    <w:rsid w:val="005C320E"/>
    <w:rsid w:val="005C3363"/>
    <w:rsid w:val="005C3366"/>
    <w:rsid w:val="005C3376"/>
    <w:rsid w:val="005C33C2"/>
    <w:rsid w:val="005C3411"/>
    <w:rsid w:val="005C344A"/>
    <w:rsid w:val="005C3450"/>
    <w:rsid w:val="005C34CB"/>
    <w:rsid w:val="005C34DC"/>
    <w:rsid w:val="005C34DD"/>
    <w:rsid w:val="005C3589"/>
    <w:rsid w:val="005C3799"/>
    <w:rsid w:val="005C385A"/>
    <w:rsid w:val="005C38A8"/>
    <w:rsid w:val="005C38DD"/>
    <w:rsid w:val="005C38F5"/>
    <w:rsid w:val="005C39F8"/>
    <w:rsid w:val="005C3B04"/>
    <w:rsid w:val="005C3C80"/>
    <w:rsid w:val="005C3CB7"/>
    <w:rsid w:val="005C3CDB"/>
    <w:rsid w:val="005C3D9C"/>
    <w:rsid w:val="005C3E2E"/>
    <w:rsid w:val="005C3F41"/>
    <w:rsid w:val="005C3F4D"/>
    <w:rsid w:val="005C3FBF"/>
    <w:rsid w:val="005C3FD1"/>
    <w:rsid w:val="005C400E"/>
    <w:rsid w:val="005C4018"/>
    <w:rsid w:val="005C4089"/>
    <w:rsid w:val="005C40D1"/>
    <w:rsid w:val="005C4138"/>
    <w:rsid w:val="005C4199"/>
    <w:rsid w:val="005C41AA"/>
    <w:rsid w:val="005C41D5"/>
    <w:rsid w:val="005C432B"/>
    <w:rsid w:val="005C45EA"/>
    <w:rsid w:val="005C45F4"/>
    <w:rsid w:val="005C4673"/>
    <w:rsid w:val="005C467F"/>
    <w:rsid w:val="005C46D1"/>
    <w:rsid w:val="005C478B"/>
    <w:rsid w:val="005C479A"/>
    <w:rsid w:val="005C48E5"/>
    <w:rsid w:val="005C4903"/>
    <w:rsid w:val="005C4914"/>
    <w:rsid w:val="005C4954"/>
    <w:rsid w:val="005C4971"/>
    <w:rsid w:val="005C4ACD"/>
    <w:rsid w:val="005C4ADE"/>
    <w:rsid w:val="005C4B20"/>
    <w:rsid w:val="005C4B7F"/>
    <w:rsid w:val="005C4C17"/>
    <w:rsid w:val="005C4C37"/>
    <w:rsid w:val="005C4CA5"/>
    <w:rsid w:val="005C4D59"/>
    <w:rsid w:val="005C4D5C"/>
    <w:rsid w:val="005C4DB5"/>
    <w:rsid w:val="005C4E91"/>
    <w:rsid w:val="005C4ED2"/>
    <w:rsid w:val="005C4F77"/>
    <w:rsid w:val="005C4FDE"/>
    <w:rsid w:val="005C5152"/>
    <w:rsid w:val="005C520E"/>
    <w:rsid w:val="005C530F"/>
    <w:rsid w:val="005C5329"/>
    <w:rsid w:val="005C5411"/>
    <w:rsid w:val="005C542C"/>
    <w:rsid w:val="005C5484"/>
    <w:rsid w:val="005C54C1"/>
    <w:rsid w:val="005C55E1"/>
    <w:rsid w:val="005C5600"/>
    <w:rsid w:val="005C5604"/>
    <w:rsid w:val="005C56D8"/>
    <w:rsid w:val="005C57A0"/>
    <w:rsid w:val="005C581D"/>
    <w:rsid w:val="005C59BE"/>
    <w:rsid w:val="005C59E4"/>
    <w:rsid w:val="005C5A69"/>
    <w:rsid w:val="005C5AEB"/>
    <w:rsid w:val="005C5B9D"/>
    <w:rsid w:val="005C5C65"/>
    <w:rsid w:val="005C5D0D"/>
    <w:rsid w:val="005C5D4F"/>
    <w:rsid w:val="005C5D8C"/>
    <w:rsid w:val="005C5D9B"/>
    <w:rsid w:val="005C5DB7"/>
    <w:rsid w:val="005C5DBE"/>
    <w:rsid w:val="005C5E13"/>
    <w:rsid w:val="005C5E2C"/>
    <w:rsid w:val="005C5E7E"/>
    <w:rsid w:val="005C5F18"/>
    <w:rsid w:val="005C5FE0"/>
    <w:rsid w:val="005C601B"/>
    <w:rsid w:val="005C6252"/>
    <w:rsid w:val="005C63D0"/>
    <w:rsid w:val="005C63E4"/>
    <w:rsid w:val="005C643D"/>
    <w:rsid w:val="005C64DC"/>
    <w:rsid w:val="005C6652"/>
    <w:rsid w:val="005C6655"/>
    <w:rsid w:val="005C6693"/>
    <w:rsid w:val="005C6720"/>
    <w:rsid w:val="005C672A"/>
    <w:rsid w:val="005C67E6"/>
    <w:rsid w:val="005C681A"/>
    <w:rsid w:val="005C6841"/>
    <w:rsid w:val="005C6887"/>
    <w:rsid w:val="005C68A1"/>
    <w:rsid w:val="005C69BB"/>
    <w:rsid w:val="005C6AB3"/>
    <w:rsid w:val="005C6AD4"/>
    <w:rsid w:val="005C6B2D"/>
    <w:rsid w:val="005C6B9C"/>
    <w:rsid w:val="005C6C9B"/>
    <w:rsid w:val="005C6CD1"/>
    <w:rsid w:val="005C6D23"/>
    <w:rsid w:val="005C6EDC"/>
    <w:rsid w:val="005C6FB5"/>
    <w:rsid w:val="005C6FCF"/>
    <w:rsid w:val="005C7024"/>
    <w:rsid w:val="005C702A"/>
    <w:rsid w:val="005C70FC"/>
    <w:rsid w:val="005C714C"/>
    <w:rsid w:val="005C72C3"/>
    <w:rsid w:val="005C730B"/>
    <w:rsid w:val="005C738C"/>
    <w:rsid w:val="005C73C0"/>
    <w:rsid w:val="005C73C1"/>
    <w:rsid w:val="005C7415"/>
    <w:rsid w:val="005C75E1"/>
    <w:rsid w:val="005C7608"/>
    <w:rsid w:val="005C7778"/>
    <w:rsid w:val="005C77A0"/>
    <w:rsid w:val="005C77E0"/>
    <w:rsid w:val="005C783E"/>
    <w:rsid w:val="005C799B"/>
    <w:rsid w:val="005C7A09"/>
    <w:rsid w:val="005C7ABA"/>
    <w:rsid w:val="005C7B19"/>
    <w:rsid w:val="005C7B4E"/>
    <w:rsid w:val="005C7C60"/>
    <w:rsid w:val="005C7DE3"/>
    <w:rsid w:val="005C7E6D"/>
    <w:rsid w:val="005C7EF5"/>
    <w:rsid w:val="005C7F1F"/>
    <w:rsid w:val="005C7F2B"/>
    <w:rsid w:val="005C7F4B"/>
    <w:rsid w:val="005C7F4D"/>
    <w:rsid w:val="005C7F7D"/>
    <w:rsid w:val="005CCA78"/>
    <w:rsid w:val="005D0027"/>
    <w:rsid w:val="005D00B0"/>
    <w:rsid w:val="005D00BA"/>
    <w:rsid w:val="005D00D1"/>
    <w:rsid w:val="005D018D"/>
    <w:rsid w:val="005D01A6"/>
    <w:rsid w:val="005D01AA"/>
    <w:rsid w:val="005D0241"/>
    <w:rsid w:val="005D0255"/>
    <w:rsid w:val="005D0328"/>
    <w:rsid w:val="005D035B"/>
    <w:rsid w:val="005D035E"/>
    <w:rsid w:val="005D0451"/>
    <w:rsid w:val="005D04AB"/>
    <w:rsid w:val="005D04F0"/>
    <w:rsid w:val="005D04FC"/>
    <w:rsid w:val="005D0633"/>
    <w:rsid w:val="005D06B5"/>
    <w:rsid w:val="005D06FB"/>
    <w:rsid w:val="005D06FD"/>
    <w:rsid w:val="005D073B"/>
    <w:rsid w:val="005D07CA"/>
    <w:rsid w:val="005D0823"/>
    <w:rsid w:val="005D0853"/>
    <w:rsid w:val="005D0862"/>
    <w:rsid w:val="005D0871"/>
    <w:rsid w:val="005D08C5"/>
    <w:rsid w:val="005D08D0"/>
    <w:rsid w:val="005D0927"/>
    <w:rsid w:val="005D09F2"/>
    <w:rsid w:val="005D0B82"/>
    <w:rsid w:val="005D0C68"/>
    <w:rsid w:val="005D0CAE"/>
    <w:rsid w:val="005D0DAE"/>
    <w:rsid w:val="005D0DED"/>
    <w:rsid w:val="005D0E23"/>
    <w:rsid w:val="005D0E76"/>
    <w:rsid w:val="005D0EDF"/>
    <w:rsid w:val="005D0F25"/>
    <w:rsid w:val="005D102E"/>
    <w:rsid w:val="005D1047"/>
    <w:rsid w:val="005D1254"/>
    <w:rsid w:val="005D1266"/>
    <w:rsid w:val="005D128D"/>
    <w:rsid w:val="005D14D8"/>
    <w:rsid w:val="005D1531"/>
    <w:rsid w:val="005D16A4"/>
    <w:rsid w:val="005D187E"/>
    <w:rsid w:val="005D19EA"/>
    <w:rsid w:val="005D1A5C"/>
    <w:rsid w:val="005D1B5D"/>
    <w:rsid w:val="005D1BD3"/>
    <w:rsid w:val="005D1DA5"/>
    <w:rsid w:val="005D1DC7"/>
    <w:rsid w:val="005D1DCE"/>
    <w:rsid w:val="005D1E78"/>
    <w:rsid w:val="005D1EF5"/>
    <w:rsid w:val="005D1F96"/>
    <w:rsid w:val="005D1FB2"/>
    <w:rsid w:val="005D2042"/>
    <w:rsid w:val="005D205A"/>
    <w:rsid w:val="005D2068"/>
    <w:rsid w:val="005D2086"/>
    <w:rsid w:val="005D213F"/>
    <w:rsid w:val="005D2267"/>
    <w:rsid w:val="005D22B5"/>
    <w:rsid w:val="005D231B"/>
    <w:rsid w:val="005D2397"/>
    <w:rsid w:val="005D254E"/>
    <w:rsid w:val="005D258D"/>
    <w:rsid w:val="005D276D"/>
    <w:rsid w:val="005D27AD"/>
    <w:rsid w:val="005D281F"/>
    <w:rsid w:val="005D2887"/>
    <w:rsid w:val="005D28D4"/>
    <w:rsid w:val="005D29F5"/>
    <w:rsid w:val="005D2A03"/>
    <w:rsid w:val="005D2AA8"/>
    <w:rsid w:val="005D2AB3"/>
    <w:rsid w:val="005D2ABE"/>
    <w:rsid w:val="005D2B41"/>
    <w:rsid w:val="005D2BBD"/>
    <w:rsid w:val="005D2C4C"/>
    <w:rsid w:val="005D2C91"/>
    <w:rsid w:val="005D2D13"/>
    <w:rsid w:val="005D2D55"/>
    <w:rsid w:val="005D2E40"/>
    <w:rsid w:val="005D2E56"/>
    <w:rsid w:val="005D2F13"/>
    <w:rsid w:val="005D2F9D"/>
    <w:rsid w:val="005D2FD8"/>
    <w:rsid w:val="005D3034"/>
    <w:rsid w:val="005D3108"/>
    <w:rsid w:val="005D333B"/>
    <w:rsid w:val="005D33B5"/>
    <w:rsid w:val="005D33EB"/>
    <w:rsid w:val="005D34EA"/>
    <w:rsid w:val="005D35BD"/>
    <w:rsid w:val="005D35E6"/>
    <w:rsid w:val="005D3658"/>
    <w:rsid w:val="005D36C9"/>
    <w:rsid w:val="005D36E4"/>
    <w:rsid w:val="005D379D"/>
    <w:rsid w:val="005D37DA"/>
    <w:rsid w:val="005D37DB"/>
    <w:rsid w:val="005D380E"/>
    <w:rsid w:val="005D3812"/>
    <w:rsid w:val="005D3826"/>
    <w:rsid w:val="005D384E"/>
    <w:rsid w:val="005D3878"/>
    <w:rsid w:val="005D3A00"/>
    <w:rsid w:val="005D3A15"/>
    <w:rsid w:val="005D3A1C"/>
    <w:rsid w:val="005D3AC0"/>
    <w:rsid w:val="005D3B3B"/>
    <w:rsid w:val="005D3BA6"/>
    <w:rsid w:val="005D3BE2"/>
    <w:rsid w:val="005D3BEB"/>
    <w:rsid w:val="005D3C65"/>
    <w:rsid w:val="005D3CBE"/>
    <w:rsid w:val="005D3DF7"/>
    <w:rsid w:val="005D3E29"/>
    <w:rsid w:val="005D3ED4"/>
    <w:rsid w:val="005D3ED9"/>
    <w:rsid w:val="005D3F4D"/>
    <w:rsid w:val="005D3F6F"/>
    <w:rsid w:val="005D3FB3"/>
    <w:rsid w:val="005D3FD0"/>
    <w:rsid w:val="005D3FF3"/>
    <w:rsid w:val="005D413E"/>
    <w:rsid w:val="005D41A6"/>
    <w:rsid w:val="005D41BD"/>
    <w:rsid w:val="005D432E"/>
    <w:rsid w:val="005D434B"/>
    <w:rsid w:val="005D4395"/>
    <w:rsid w:val="005D43A9"/>
    <w:rsid w:val="005D448C"/>
    <w:rsid w:val="005D44EA"/>
    <w:rsid w:val="005D44F2"/>
    <w:rsid w:val="005D4510"/>
    <w:rsid w:val="005D4565"/>
    <w:rsid w:val="005D45D5"/>
    <w:rsid w:val="005D460C"/>
    <w:rsid w:val="005D4622"/>
    <w:rsid w:val="005D463F"/>
    <w:rsid w:val="005D4663"/>
    <w:rsid w:val="005D4730"/>
    <w:rsid w:val="005D479E"/>
    <w:rsid w:val="005D47A9"/>
    <w:rsid w:val="005D47F4"/>
    <w:rsid w:val="005D4863"/>
    <w:rsid w:val="005D4920"/>
    <w:rsid w:val="005D493E"/>
    <w:rsid w:val="005D4A2F"/>
    <w:rsid w:val="005D4AA3"/>
    <w:rsid w:val="005D4AF3"/>
    <w:rsid w:val="005D4BC3"/>
    <w:rsid w:val="005D4CE8"/>
    <w:rsid w:val="005D4D1F"/>
    <w:rsid w:val="005D4D4B"/>
    <w:rsid w:val="005D4DC8"/>
    <w:rsid w:val="005D4E75"/>
    <w:rsid w:val="005D504F"/>
    <w:rsid w:val="005D50AA"/>
    <w:rsid w:val="005D50CF"/>
    <w:rsid w:val="005D51EB"/>
    <w:rsid w:val="005D5229"/>
    <w:rsid w:val="005D523A"/>
    <w:rsid w:val="005D52A9"/>
    <w:rsid w:val="005D5331"/>
    <w:rsid w:val="005D543E"/>
    <w:rsid w:val="005D547A"/>
    <w:rsid w:val="005D54F6"/>
    <w:rsid w:val="005D5619"/>
    <w:rsid w:val="005D5693"/>
    <w:rsid w:val="005D56EA"/>
    <w:rsid w:val="005D5776"/>
    <w:rsid w:val="005D5797"/>
    <w:rsid w:val="005D579D"/>
    <w:rsid w:val="005D57EA"/>
    <w:rsid w:val="005D5892"/>
    <w:rsid w:val="005D58D6"/>
    <w:rsid w:val="005D5A0B"/>
    <w:rsid w:val="005D5A75"/>
    <w:rsid w:val="005D5AFF"/>
    <w:rsid w:val="005D5B0B"/>
    <w:rsid w:val="005D5C1E"/>
    <w:rsid w:val="005D5C2C"/>
    <w:rsid w:val="005D5D13"/>
    <w:rsid w:val="005D5D1C"/>
    <w:rsid w:val="005D5E5A"/>
    <w:rsid w:val="005D5E96"/>
    <w:rsid w:val="005D5EE1"/>
    <w:rsid w:val="005D5F0D"/>
    <w:rsid w:val="005D5F36"/>
    <w:rsid w:val="005D5F97"/>
    <w:rsid w:val="005D5FCE"/>
    <w:rsid w:val="005D5FEE"/>
    <w:rsid w:val="005D6007"/>
    <w:rsid w:val="005D610A"/>
    <w:rsid w:val="005D61D4"/>
    <w:rsid w:val="005D61E7"/>
    <w:rsid w:val="005D6296"/>
    <w:rsid w:val="005D62A6"/>
    <w:rsid w:val="005D6379"/>
    <w:rsid w:val="005D6385"/>
    <w:rsid w:val="005D63AA"/>
    <w:rsid w:val="005D640D"/>
    <w:rsid w:val="005D6471"/>
    <w:rsid w:val="005D6669"/>
    <w:rsid w:val="005D66AB"/>
    <w:rsid w:val="005D6793"/>
    <w:rsid w:val="005D67BD"/>
    <w:rsid w:val="005D67EF"/>
    <w:rsid w:val="005D6818"/>
    <w:rsid w:val="005D6825"/>
    <w:rsid w:val="005D682D"/>
    <w:rsid w:val="005D683C"/>
    <w:rsid w:val="005D6871"/>
    <w:rsid w:val="005D68F3"/>
    <w:rsid w:val="005D6CF4"/>
    <w:rsid w:val="005D6E62"/>
    <w:rsid w:val="005D6F7D"/>
    <w:rsid w:val="005D6FE5"/>
    <w:rsid w:val="005D730D"/>
    <w:rsid w:val="005D7391"/>
    <w:rsid w:val="005D7440"/>
    <w:rsid w:val="005D74C3"/>
    <w:rsid w:val="005D7557"/>
    <w:rsid w:val="005D75D3"/>
    <w:rsid w:val="005D7689"/>
    <w:rsid w:val="005D76D8"/>
    <w:rsid w:val="005D78D0"/>
    <w:rsid w:val="005D7A70"/>
    <w:rsid w:val="005D7A92"/>
    <w:rsid w:val="005D7AD2"/>
    <w:rsid w:val="005D7B7F"/>
    <w:rsid w:val="005D7CD1"/>
    <w:rsid w:val="005D7CF3"/>
    <w:rsid w:val="005D7D28"/>
    <w:rsid w:val="005D7D5F"/>
    <w:rsid w:val="005D7D6D"/>
    <w:rsid w:val="005D7D74"/>
    <w:rsid w:val="005D7D80"/>
    <w:rsid w:val="005D7D99"/>
    <w:rsid w:val="005D7E23"/>
    <w:rsid w:val="005D7EB1"/>
    <w:rsid w:val="005D7F85"/>
    <w:rsid w:val="005E000E"/>
    <w:rsid w:val="005E0055"/>
    <w:rsid w:val="005E0073"/>
    <w:rsid w:val="005E00F1"/>
    <w:rsid w:val="005E0134"/>
    <w:rsid w:val="005E0152"/>
    <w:rsid w:val="005E01BC"/>
    <w:rsid w:val="005E01C0"/>
    <w:rsid w:val="005E01FD"/>
    <w:rsid w:val="005E0250"/>
    <w:rsid w:val="005E0368"/>
    <w:rsid w:val="005E03E0"/>
    <w:rsid w:val="005E047F"/>
    <w:rsid w:val="005E04DC"/>
    <w:rsid w:val="005E0524"/>
    <w:rsid w:val="005E0533"/>
    <w:rsid w:val="005E059D"/>
    <w:rsid w:val="005E0677"/>
    <w:rsid w:val="005E06D9"/>
    <w:rsid w:val="005E08EC"/>
    <w:rsid w:val="005E0A1A"/>
    <w:rsid w:val="005E0A67"/>
    <w:rsid w:val="005E0B96"/>
    <w:rsid w:val="005E0C35"/>
    <w:rsid w:val="005E0C51"/>
    <w:rsid w:val="005E0C54"/>
    <w:rsid w:val="005E0D04"/>
    <w:rsid w:val="005E0D33"/>
    <w:rsid w:val="005E0DEC"/>
    <w:rsid w:val="005E0F33"/>
    <w:rsid w:val="005E0F55"/>
    <w:rsid w:val="005E0F5E"/>
    <w:rsid w:val="005E1069"/>
    <w:rsid w:val="005E107C"/>
    <w:rsid w:val="005E10B3"/>
    <w:rsid w:val="005E1178"/>
    <w:rsid w:val="005E117E"/>
    <w:rsid w:val="005E11AD"/>
    <w:rsid w:val="005E11B0"/>
    <w:rsid w:val="005E11C1"/>
    <w:rsid w:val="005E1268"/>
    <w:rsid w:val="005E12E3"/>
    <w:rsid w:val="005E133C"/>
    <w:rsid w:val="005E1393"/>
    <w:rsid w:val="005E150D"/>
    <w:rsid w:val="005E1579"/>
    <w:rsid w:val="005E1633"/>
    <w:rsid w:val="005E1679"/>
    <w:rsid w:val="005E16B0"/>
    <w:rsid w:val="005E16C8"/>
    <w:rsid w:val="005E17B6"/>
    <w:rsid w:val="005E17B7"/>
    <w:rsid w:val="005E1910"/>
    <w:rsid w:val="005E19EC"/>
    <w:rsid w:val="005E1B0B"/>
    <w:rsid w:val="005E1B25"/>
    <w:rsid w:val="005E1C2A"/>
    <w:rsid w:val="005E1C8B"/>
    <w:rsid w:val="005E1D93"/>
    <w:rsid w:val="005E1DF0"/>
    <w:rsid w:val="005E1EE8"/>
    <w:rsid w:val="005E1EF9"/>
    <w:rsid w:val="005E1F59"/>
    <w:rsid w:val="005E1FA8"/>
    <w:rsid w:val="005E1FBC"/>
    <w:rsid w:val="005E2078"/>
    <w:rsid w:val="005E2148"/>
    <w:rsid w:val="005E221C"/>
    <w:rsid w:val="005E222D"/>
    <w:rsid w:val="005E233C"/>
    <w:rsid w:val="005E2361"/>
    <w:rsid w:val="005E238B"/>
    <w:rsid w:val="005E246D"/>
    <w:rsid w:val="005E2502"/>
    <w:rsid w:val="005E2764"/>
    <w:rsid w:val="005E28D4"/>
    <w:rsid w:val="005E28F3"/>
    <w:rsid w:val="005E2904"/>
    <w:rsid w:val="005E29BE"/>
    <w:rsid w:val="005E2AD5"/>
    <w:rsid w:val="005E2AFD"/>
    <w:rsid w:val="005E2D9D"/>
    <w:rsid w:val="005E2E95"/>
    <w:rsid w:val="005E2EEC"/>
    <w:rsid w:val="005E3042"/>
    <w:rsid w:val="005E304C"/>
    <w:rsid w:val="005E3251"/>
    <w:rsid w:val="005E33B4"/>
    <w:rsid w:val="005E33E5"/>
    <w:rsid w:val="005E3475"/>
    <w:rsid w:val="005E34B4"/>
    <w:rsid w:val="005E358D"/>
    <w:rsid w:val="005E35CF"/>
    <w:rsid w:val="005E3601"/>
    <w:rsid w:val="005E3607"/>
    <w:rsid w:val="005E3746"/>
    <w:rsid w:val="005E3759"/>
    <w:rsid w:val="005E37BC"/>
    <w:rsid w:val="005E39AB"/>
    <w:rsid w:val="005E3A10"/>
    <w:rsid w:val="005E3ADB"/>
    <w:rsid w:val="005E3AEF"/>
    <w:rsid w:val="005E3C2C"/>
    <w:rsid w:val="005E3CCD"/>
    <w:rsid w:val="005E3CEB"/>
    <w:rsid w:val="005E3D1A"/>
    <w:rsid w:val="005E3DF2"/>
    <w:rsid w:val="005E3E4D"/>
    <w:rsid w:val="005E3E77"/>
    <w:rsid w:val="005E3E90"/>
    <w:rsid w:val="005E3EDF"/>
    <w:rsid w:val="005E3EF9"/>
    <w:rsid w:val="005E3F85"/>
    <w:rsid w:val="005E4032"/>
    <w:rsid w:val="005E40C0"/>
    <w:rsid w:val="005E4119"/>
    <w:rsid w:val="005E413B"/>
    <w:rsid w:val="005E42E5"/>
    <w:rsid w:val="005E4451"/>
    <w:rsid w:val="005E445C"/>
    <w:rsid w:val="005E44D4"/>
    <w:rsid w:val="005E456D"/>
    <w:rsid w:val="005E468D"/>
    <w:rsid w:val="005E46DD"/>
    <w:rsid w:val="005E476E"/>
    <w:rsid w:val="005E47B7"/>
    <w:rsid w:val="005E481F"/>
    <w:rsid w:val="005E48AC"/>
    <w:rsid w:val="005E493C"/>
    <w:rsid w:val="005E494F"/>
    <w:rsid w:val="005E498A"/>
    <w:rsid w:val="005E49D3"/>
    <w:rsid w:val="005E4B08"/>
    <w:rsid w:val="005E4B13"/>
    <w:rsid w:val="005E4B34"/>
    <w:rsid w:val="005E4B8A"/>
    <w:rsid w:val="005E4B98"/>
    <w:rsid w:val="005E4CDB"/>
    <w:rsid w:val="005E4D6A"/>
    <w:rsid w:val="005E4EF9"/>
    <w:rsid w:val="005E507A"/>
    <w:rsid w:val="005E5256"/>
    <w:rsid w:val="005E52DC"/>
    <w:rsid w:val="005E5499"/>
    <w:rsid w:val="005E56B5"/>
    <w:rsid w:val="005E56DE"/>
    <w:rsid w:val="005E5710"/>
    <w:rsid w:val="005E5760"/>
    <w:rsid w:val="005E5810"/>
    <w:rsid w:val="005E5817"/>
    <w:rsid w:val="005E593B"/>
    <w:rsid w:val="005E5966"/>
    <w:rsid w:val="005E599B"/>
    <w:rsid w:val="005E59DB"/>
    <w:rsid w:val="005E5A48"/>
    <w:rsid w:val="005E5A6D"/>
    <w:rsid w:val="005E5ACE"/>
    <w:rsid w:val="005E5AD9"/>
    <w:rsid w:val="005E5B7D"/>
    <w:rsid w:val="005E5C05"/>
    <w:rsid w:val="005E5C95"/>
    <w:rsid w:val="005E5DBA"/>
    <w:rsid w:val="005E5DE4"/>
    <w:rsid w:val="005E5E2B"/>
    <w:rsid w:val="005E5E73"/>
    <w:rsid w:val="005E5EC0"/>
    <w:rsid w:val="005E5F71"/>
    <w:rsid w:val="005E613F"/>
    <w:rsid w:val="005E61AF"/>
    <w:rsid w:val="005E61F0"/>
    <w:rsid w:val="005E6272"/>
    <w:rsid w:val="005E62BD"/>
    <w:rsid w:val="005E62C6"/>
    <w:rsid w:val="005E62EC"/>
    <w:rsid w:val="005E6345"/>
    <w:rsid w:val="005E63B4"/>
    <w:rsid w:val="005E6452"/>
    <w:rsid w:val="005E646A"/>
    <w:rsid w:val="005E6479"/>
    <w:rsid w:val="005E64B0"/>
    <w:rsid w:val="005E6563"/>
    <w:rsid w:val="005E6621"/>
    <w:rsid w:val="005E6643"/>
    <w:rsid w:val="005E672D"/>
    <w:rsid w:val="005E6774"/>
    <w:rsid w:val="005E690D"/>
    <w:rsid w:val="005E695F"/>
    <w:rsid w:val="005E69B1"/>
    <w:rsid w:val="005E6A43"/>
    <w:rsid w:val="005E6A53"/>
    <w:rsid w:val="005E6B56"/>
    <w:rsid w:val="005E6BD8"/>
    <w:rsid w:val="005E6CF0"/>
    <w:rsid w:val="005E6D0B"/>
    <w:rsid w:val="005E6DA0"/>
    <w:rsid w:val="005E6DD8"/>
    <w:rsid w:val="005E6E0C"/>
    <w:rsid w:val="005E6E6C"/>
    <w:rsid w:val="005E6F23"/>
    <w:rsid w:val="005E7016"/>
    <w:rsid w:val="005E707B"/>
    <w:rsid w:val="005E70A2"/>
    <w:rsid w:val="005E71E3"/>
    <w:rsid w:val="005E7203"/>
    <w:rsid w:val="005E727E"/>
    <w:rsid w:val="005E72EF"/>
    <w:rsid w:val="005E734E"/>
    <w:rsid w:val="005E73C9"/>
    <w:rsid w:val="005E7401"/>
    <w:rsid w:val="005E746B"/>
    <w:rsid w:val="005E74E7"/>
    <w:rsid w:val="005E76AA"/>
    <w:rsid w:val="005E77FB"/>
    <w:rsid w:val="005E784F"/>
    <w:rsid w:val="005E7907"/>
    <w:rsid w:val="005E7908"/>
    <w:rsid w:val="005E7980"/>
    <w:rsid w:val="005E79FC"/>
    <w:rsid w:val="005E7A87"/>
    <w:rsid w:val="005E7AB4"/>
    <w:rsid w:val="005E7B1C"/>
    <w:rsid w:val="005E7B63"/>
    <w:rsid w:val="005E7C5D"/>
    <w:rsid w:val="005E7C6E"/>
    <w:rsid w:val="005E7C76"/>
    <w:rsid w:val="005E7CA9"/>
    <w:rsid w:val="005E7D4F"/>
    <w:rsid w:val="005E7E0C"/>
    <w:rsid w:val="005E7E1D"/>
    <w:rsid w:val="005E7E2E"/>
    <w:rsid w:val="005E7E74"/>
    <w:rsid w:val="005E7F00"/>
    <w:rsid w:val="005E7FC0"/>
    <w:rsid w:val="005F00EE"/>
    <w:rsid w:val="005F019F"/>
    <w:rsid w:val="005F01FE"/>
    <w:rsid w:val="005F0208"/>
    <w:rsid w:val="005F0232"/>
    <w:rsid w:val="005F028F"/>
    <w:rsid w:val="005F030E"/>
    <w:rsid w:val="005F04C2"/>
    <w:rsid w:val="005F04F8"/>
    <w:rsid w:val="005F057F"/>
    <w:rsid w:val="005F060D"/>
    <w:rsid w:val="005F0682"/>
    <w:rsid w:val="005F06F5"/>
    <w:rsid w:val="005F077B"/>
    <w:rsid w:val="005F07C7"/>
    <w:rsid w:val="005F07E5"/>
    <w:rsid w:val="005F07F0"/>
    <w:rsid w:val="005F080E"/>
    <w:rsid w:val="005F084B"/>
    <w:rsid w:val="005F08CE"/>
    <w:rsid w:val="005F0973"/>
    <w:rsid w:val="005F0A37"/>
    <w:rsid w:val="005F0AEC"/>
    <w:rsid w:val="005F0BD0"/>
    <w:rsid w:val="005F0BD8"/>
    <w:rsid w:val="005F0C09"/>
    <w:rsid w:val="005F0C51"/>
    <w:rsid w:val="005F0D62"/>
    <w:rsid w:val="005F0E2F"/>
    <w:rsid w:val="005F0E33"/>
    <w:rsid w:val="005F0E86"/>
    <w:rsid w:val="005F0EF2"/>
    <w:rsid w:val="005F0F1D"/>
    <w:rsid w:val="005F0F66"/>
    <w:rsid w:val="005F0FD4"/>
    <w:rsid w:val="005F115A"/>
    <w:rsid w:val="005F115C"/>
    <w:rsid w:val="005F12EC"/>
    <w:rsid w:val="005F1343"/>
    <w:rsid w:val="005F1489"/>
    <w:rsid w:val="005F155E"/>
    <w:rsid w:val="005F1575"/>
    <w:rsid w:val="005F1786"/>
    <w:rsid w:val="005F17BC"/>
    <w:rsid w:val="005F1804"/>
    <w:rsid w:val="005F1886"/>
    <w:rsid w:val="005F18A3"/>
    <w:rsid w:val="005F1A05"/>
    <w:rsid w:val="005F1A65"/>
    <w:rsid w:val="005F1B4B"/>
    <w:rsid w:val="005F1BD3"/>
    <w:rsid w:val="005F1BF6"/>
    <w:rsid w:val="005F1C5C"/>
    <w:rsid w:val="005F1C6D"/>
    <w:rsid w:val="005F1CF1"/>
    <w:rsid w:val="005F1D2B"/>
    <w:rsid w:val="005F1D4A"/>
    <w:rsid w:val="005F1E92"/>
    <w:rsid w:val="005F1F42"/>
    <w:rsid w:val="005F1F44"/>
    <w:rsid w:val="005F1FD4"/>
    <w:rsid w:val="005F1FDA"/>
    <w:rsid w:val="005F2136"/>
    <w:rsid w:val="005F216E"/>
    <w:rsid w:val="005F21C9"/>
    <w:rsid w:val="005F21E7"/>
    <w:rsid w:val="005F2253"/>
    <w:rsid w:val="005F2303"/>
    <w:rsid w:val="005F2320"/>
    <w:rsid w:val="005F2334"/>
    <w:rsid w:val="005F2361"/>
    <w:rsid w:val="005F252B"/>
    <w:rsid w:val="005F253F"/>
    <w:rsid w:val="005F2572"/>
    <w:rsid w:val="005F25FE"/>
    <w:rsid w:val="005F2669"/>
    <w:rsid w:val="005F27E0"/>
    <w:rsid w:val="005F27FE"/>
    <w:rsid w:val="005F286D"/>
    <w:rsid w:val="005F2906"/>
    <w:rsid w:val="005F2974"/>
    <w:rsid w:val="005F2985"/>
    <w:rsid w:val="005F29DE"/>
    <w:rsid w:val="005F2BD4"/>
    <w:rsid w:val="005F2C78"/>
    <w:rsid w:val="005F2CA6"/>
    <w:rsid w:val="005F2D7A"/>
    <w:rsid w:val="005F2D83"/>
    <w:rsid w:val="005F2DD9"/>
    <w:rsid w:val="005F2E42"/>
    <w:rsid w:val="005F2E9F"/>
    <w:rsid w:val="005F2F87"/>
    <w:rsid w:val="005F2FC8"/>
    <w:rsid w:val="005F3012"/>
    <w:rsid w:val="005F3112"/>
    <w:rsid w:val="005F338E"/>
    <w:rsid w:val="005F33B3"/>
    <w:rsid w:val="005F33F8"/>
    <w:rsid w:val="005F344D"/>
    <w:rsid w:val="005F3452"/>
    <w:rsid w:val="005F3477"/>
    <w:rsid w:val="005F369F"/>
    <w:rsid w:val="005F36A2"/>
    <w:rsid w:val="005F378D"/>
    <w:rsid w:val="005F3863"/>
    <w:rsid w:val="005F389F"/>
    <w:rsid w:val="005F38D7"/>
    <w:rsid w:val="005F3975"/>
    <w:rsid w:val="005F39F8"/>
    <w:rsid w:val="005F3A92"/>
    <w:rsid w:val="005F3BD4"/>
    <w:rsid w:val="005F3C63"/>
    <w:rsid w:val="005F3C85"/>
    <w:rsid w:val="005F3CAB"/>
    <w:rsid w:val="005F3CB1"/>
    <w:rsid w:val="005F3CFF"/>
    <w:rsid w:val="005F3D29"/>
    <w:rsid w:val="005F3D2D"/>
    <w:rsid w:val="005F3D43"/>
    <w:rsid w:val="005F3D63"/>
    <w:rsid w:val="005F3DAA"/>
    <w:rsid w:val="005F3E0B"/>
    <w:rsid w:val="005F3E7D"/>
    <w:rsid w:val="005F3EFD"/>
    <w:rsid w:val="005F3FBB"/>
    <w:rsid w:val="005F4027"/>
    <w:rsid w:val="005F402C"/>
    <w:rsid w:val="005F4086"/>
    <w:rsid w:val="005F40F1"/>
    <w:rsid w:val="005F40F8"/>
    <w:rsid w:val="005F4108"/>
    <w:rsid w:val="005F4164"/>
    <w:rsid w:val="005F4197"/>
    <w:rsid w:val="005F41D2"/>
    <w:rsid w:val="005F41F3"/>
    <w:rsid w:val="005F422B"/>
    <w:rsid w:val="005F4315"/>
    <w:rsid w:val="005F43C9"/>
    <w:rsid w:val="005F44AB"/>
    <w:rsid w:val="005F44FC"/>
    <w:rsid w:val="005F45F3"/>
    <w:rsid w:val="005F4688"/>
    <w:rsid w:val="005F4749"/>
    <w:rsid w:val="005F4760"/>
    <w:rsid w:val="005F47B6"/>
    <w:rsid w:val="005F48AF"/>
    <w:rsid w:val="005F4907"/>
    <w:rsid w:val="005F4A56"/>
    <w:rsid w:val="005F4ACB"/>
    <w:rsid w:val="005F4B12"/>
    <w:rsid w:val="005F4B16"/>
    <w:rsid w:val="005F4B63"/>
    <w:rsid w:val="005F4BA9"/>
    <w:rsid w:val="005F4BC8"/>
    <w:rsid w:val="005F4BDC"/>
    <w:rsid w:val="005F4C09"/>
    <w:rsid w:val="005F4C7A"/>
    <w:rsid w:val="005F4CD8"/>
    <w:rsid w:val="005F4D0E"/>
    <w:rsid w:val="005F4D8E"/>
    <w:rsid w:val="005F4DD0"/>
    <w:rsid w:val="005F4E00"/>
    <w:rsid w:val="005F4E06"/>
    <w:rsid w:val="005F4E21"/>
    <w:rsid w:val="005F4E66"/>
    <w:rsid w:val="005F4EDE"/>
    <w:rsid w:val="005F4F03"/>
    <w:rsid w:val="005F4FDE"/>
    <w:rsid w:val="005F4FFB"/>
    <w:rsid w:val="005F5000"/>
    <w:rsid w:val="005F5028"/>
    <w:rsid w:val="005F507E"/>
    <w:rsid w:val="005F5137"/>
    <w:rsid w:val="005F5218"/>
    <w:rsid w:val="005F5251"/>
    <w:rsid w:val="005F53A0"/>
    <w:rsid w:val="005F53AF"/>
    <w:rsid w:val="005F53F5"/>
    <w:rsid w:val="005F543D"/>
    <w:rsid w:val="005F5466"/>
    <w:rsid w:val="005F54E8"/>
    <w:rsid w:val="005F5570"/>
    <w:rsid w:val="005F56E4"/>
    <w:rsid w:val="005F575D"/>
    <w:rsid w:val="005F577F"/>
    <w:rsid w:val="005F5789"/>
    <w:rsid w:val="005F5899"/>
    <w:rsid w:val="005F58C7"/>
    <w:rsid w:val="005F599D"/>
    <w:rsid w:val="005F59BE"/>
    <w:rsid w:val="005F59D6"/>
    <w:rsid w:val="005F59EA"/>
    <w:rsid w:val="005F5AE0"/>
    <w:rsid w:val="005F5BCA"/>
    <w:rsid w:val="005F5D66"/>
    <w:rsid w:val="005F5D71"/>
    <w:rsid w:val="005F5DAA"/>
    <w:rsid w:val="005F5E98"/>
    <w:rsid w:val="005F5ED3"/>
    <w:rsid w:val="005F5F2C"/>
    <w:rsid w:val="005F5FA1"/>
    <w:rsid w:val="005F6082"/>
    <w:rsid w:val="005F6095"/>
    <w:rsid w:val="005F62D5"/>
    <w:rsid w:val="005F6365"/>
    <w:rsid w:val="005F6391"/>
    <w:rsid w:val="005F648E"/>
    <w:rsid w:val="005F649E"/>
    <w:rsid w:val="005F64B5"/>
    <w:rsid w:val="005F65EC"/>
    <w:rsid w:val="005F669C"/>
    <w:rsid w:val="005F66B6"/>
    <w:rsid w:val="005F670C"/>
    <w:rsid w:val="005F6821"/>
    <w:rsid w:val="005F6915"/>
    <w:rsid w:val="005F69A8"/>
    <w:rsid w:val="005F69B7"/>
    <w:rsid w:val="005F6A75"/>
    <w:rsid w:val="005F6BD1"/>
    <w:rsid w:val="005F6C9B"/>
    <w:rsid w:val="005F6CD2"/>
    <w:rsid w:val="005F6CE9"/>
    <w:rsid w:val="005F6CEF"/>
    <w:rsid w:val="005F6DA7"/>
    <w:rsid w:val="005F6DFD"/>
    <w:rsid w:val="005F6E75"/>
    <w:rsid w:val="005F6ECE"/>
    <w:rsid w:val="005F6FD3"/>
    <w:rsid w:val="005F700B"/>
    <w:rsid w:val="005F705D"/>
    <w:rsid w:val="005F70A8"/>
    <w:rsid w:val="005F7102"/>
    <w:rsid w:val="005F712B"/>
    <w:rsid w:val="005F719C"/>
    <w:rsid w:val="005F7227"/>
    <w:rsid w:val="005F7291"/>
    <w:rsid w:val="005F73A1"/>
    <w:rsid w:val="005F73A2"/>
    <w:rsid w:val="005F73DB"/>
    <w:rsid w:val="005F742A"/>
    <w:rsid w:val="005F7496"/>
    <w:rsid w:val="005F74C8"/>
    <w:rsid w:val="005F74F1"/>
    <w:rsid w:val="005F7601"/>
    <w:rsid w:val="005F7621"/>
    <w:rsid w:val="005F764E"/>
    <w:rsid w:val="005F776A"/>
    <w:rsid w:val="005F77A1"/>
    <w:rsid w:val="005F77A6"/>
    <w:rsid w:val="005F7815"/>
    <w:rsid w:val="005F781C"/>
    <w:rsid w:val="005F790C"/>
    <w:rsid w:val="005F7980"/>
    <w:rsid w:val="005F79A6"/>
    <w:rsid w:val="005F79D8"/>
    <w:rsid w:val="005F7A0D"/>
    <w:rsid w:val="005F7C64"/>
    <w:rsid w:val="005F7D1C"/>
    <w:rsid w:val="005F7DF5"/>
    <w:rsid w:val="005F7E3D"/>
    <w:rsid w:val="005F7E8F"/>
    <w:rsid w:val="00600019"/>
    <w:rsid w:val="00600091"/>
    <w:rsid w:val="006000AB"/>
    <w:rsid w:val="006000D9"/>
    <w:rsid w:val="0060010D"/>
    <w:rsid w:val="00600111"/>
    <w:rsid w:val="0060022C"/>
    <w:rsid w:val="00600232"/>
    <w:rsid w:val="00600284"/>
    <w:rsid w:val="00600309"/>
    <w:rsid w:val="006003C6"/>
    <w:rsid w:val="00600416"/>
    <w:rsid w:val="00600462"/>
    <w:rsid w:val="006004BB"/>
    <w:rsid w:val="006004DD"/>
    <w:rsid w:val="0060051F"/>
    <w:rsid w:val="0060054A"/>
    <w:rsid w:val="0060061A"/>
    <w:rsid w:val="0060062F"/>
    <w:rsid w:val="00600681"/>
    <w:rsid w:val="006008C5"/>
    <w:rsid w:val="006008D9"/>
    <w:rsid w:val="00600991"/>
    <w:rsid w:val="00600A16"/>
    <w:rsid w:val="00600A97"/>
    <w:rsid w:val="00600AA8"/>
    <w:rsid w:val="00600AB0"/>
    <w:rsid w:val="00600B5C"/>
    <w:rsid w:val="00600C31"/>
    <w:rsid w:val="00600C77"/>
    <w:rsid w:val="00600D64"/>
    <w:rsid w:val="00600DBF"/>
    <w:rsid w:val="00600E19"/>
    <w:rsid w:val="00600E7A"/>
    <w:rsid w:val="006011B1"/>
    <w:rsid w:val="006011CE"/>
    <w:rsid w:val="0060125B"/>
    <w:rsid w:val="0060126E"/>
    <w:rsid w:val="00601287"/>
    <w:rsid w:val="006013A2"/>
    <w:rsid w:val="006013D5"/>
    <w:rsid w:val="00601464"/>
    <w:rsid w:val="00601491"/>
    <w:rsid w:val="0060164D"/>
    <w:rsid w:val="006016BD"/>
    <w:rsid w:val="006018D0"/>
    <w:rsid w:val="00601931"/>
    <w:rsid w:val="00601997"/>
    <w:rsid w:val="00601AB9"/>
    <w:rsid w:val="00601B03"/>
    <w:rsid w:val="00601B28"/>
    <w:rsid w:val="00601B61"/>
    <w:rsid w:val="00601C2F"/>
    <w:rsid w:val="00601D23"/>
    <w:rsid w:val="00601DB7"/>
    <w:rsid w:val="00601DCA"/>
    <w:rsid w:val="00601DCD"/>
    <w:rsid w:val="00601E17"/>
    <w:rsid w:val="00601E50"/>
    <w:rsid w:val="00601EDC"/>
    <w:rsid w:val="00601F35"/>
    <w:rsid w:val="00601FDE"/>
    <w:rsid w:val="0060201A"/>
    <w:rsid w:val="0060211F"/>
    <w:rsid w:val="00602195"/>
    <w:rsid w:val="006021C8"/>
    <w:rsid w:val="006022F1"/>
    <w:rsid w:val="006023DC"/>
    <w:rsid w:val="00602410"/>
    <w:rsid w:val="00602468"/>
    <w:rsid w:val="006024E4"/>
    <w:rsid w:val="00602589"/>
    <w:rsid w:val="006025B6"/>
    <w:rsid w:val="00602695"/>
    <w:rsid w:val="006026BB"/>
    <w:rsid w:val="006026CA"/>
    <w:rsid w:val="00602834"/>
    <w:rsid w:val="0060283C"/>
    <w:rsid w:val="00602842"/>
    <w:rsid w:val="006028DB"/>
    <w:rsid w:val="00602924"/>
    <w:rsid w:val="0060299E"/>
    <w:rsid w:val="00602A73"/>
    <w:rsid w:val="00602A83"/>
    <w:rsid w:val="00602A8B"/>
    <w:rsid w:val="00602B07"/>
    <w:rsid w:val="00602B2F"/>
    <w:rsid w:val="00602B74"/>
    <w:rsid w:val="00602D7D"/>
    <w:rsid w:val="00602DD8"/>
    <w:rsid w:val="00602F10"/>
    <w:rsid w:val="00602F34"/>
    <w:rsid w:val="00602F6C"/>
    <w:rsid w:val="00603040"/>
    <w:rsid w:val="00603145"/>
    <w:rsid w:val="0060314C"/>
    <w:rsid w:val="006031BE"/>
    <w:rsid w:val="006031D2"/>
    <w:rsid w:val="00603233"/>
    <w:rsid w:val="00603244"/>
    <w:rsid w:val="00603304"/>
    <w:rsid w:val="006033A8"/>
    <w:rsid w:val="00603535"/>
    <w:rsid w:val="006035EF"/>
    <w:rsid w:val="00603612"/>
    <w:rsid w:val="0060366D"/>
    <w:rsid w:val="00603694"/>
    <w:rsid w:val="006036CD"/>
    <w:rsid w:val="0060378F"/>
    <w:rsid w:val="00603860"/>
    <w:rsid w:val="00603881"/>
    <w:rsid w:val="0060388C"/>
    <w:rsid w:val="00603925"/>
    <w:rsid w:val="00603ADF"/>
    <w:rsid w:val="00603B66"/>
    <w:rsid w:val="00603B8F"/>
    <w:rsid w:val="00603E42"/>
    <w:rsid w:val="00603F95"/>
    <w:rsid w:val="00603FBB"/>
    <w:rsid w:val="00604066"/>
    <w:rsid w:val="0060406E"/>
    <w:rsid w:val="006040B5"/>
    <w:rsid w:val="00604173"/>
    <w:rsid w:val="00604188"/>
    <w:rsid w:val="00604271"/>
    <w:rsid w:val="006042EE"/>
    <w:rsid w:val="00604331"/>
    <w:rsid w:val="006044CC"/>
    <w:rsid w:val="0060469B"/>
    <w:rsid w:val="0060474B"/>
    <w:rsid w:val="0060477B"/>
    <w:rsid w:val="006047A3"/>
    <w:rsid w:val="00604815"/>
    <w:rsid w:val="00604934"/>
    <w:rsid w:val="00604981"/>
    <w:rsid w:val="00604A53"/>
    <w:rsid w:val="00604A7C"/>
    <w:rsid w:val="00604A7F"/>
    <w:rsid w:val="00604AE7"/>
    <w:rsid w:val="00604B61"/>
    <w:rsid w:val="00604BA0"/>
    <w:rsid w:val="00604C0A"/>
    <w:rsid w:val="00604C35"/>
    <w:rsid w:val="00604EAD"/>
    <w:rsid w:val="00604F15"/>
    <w:rsid w:val="00604F2B"/>
    <w:rsid w:val="00604F75"/>
    <w:rsid w:val="00604F97"/>
    <w:rsid w:val="00604F9F"/>
    <w:rsid w:val="0060506F"/>
    <w:rsid w:val="0060515F"/>
    <w:rsid w:val="006051A5"/>
    <w:rsid w:val="0060520C"/>
    <w:rsid w:val="0060520E"/>
    <w:rsid w:val="0060523D"/>
    <w:rsid w:val="0060531C"/>
    <w:rsid w:val="00605331"/>
    <w:rsid w:val="006053B9"/>
    <w:rsid w:val="006053E5"/>
    <w:rsid w:val="00605415"/>
    <w:rsid w:val="006054C1"/>
    <w:rsid w:val="0060550D"/>
    <w:rsid w:val="0060551B"/>
    <w:rsid w:val="006055B5"/>
    <w:rsid w:val="006055C8"/>
    <w:rsid w:val="00605687"/>
    <w:rsid w:val="006056B9"/>
    <w:rsid w:val="00605708"/>
    <w:rsid w:val="00605742"/>
    <w:rsid w:val="006058E8"/>
    <w:rsid w:val="006058FD"/>
    <w:rsid w:val="0060590B"/>
    <w:rsid w:val="006059B6"/>
    <w:rsid w:val="00605A9D"/>
    <w:rsid w:val="00605B02"/>
    <w:rsid w:val="00605B05"/>
    <w:rsid w:val="00605B7E"/>
    <w:rsid w:val="00605BCD"/>
    <w:rsid w:val="00605C52"/>
    <w:rsid w:val="00605CAE"/>
    <w:rsid w:val="00605CDD"/>
    <w:rsid w:val="00605DE6"/>
    <w:rsid w:val="00605EE3"/>
    <w:rsid w:val="00605F96"/>
    <w:rsid w:val="00606242"/>
    <w:rsid w:val="00606295"/>
    <w:rsid w:val="00606353"/>
    <w:rsid w:val="00606362"/>
    <w:rsid w:val="0060654F"/>
    <w:rsid w:val="006065FD"/>
    <w:rsid w:val="006066A8"/>
    <w:rsid w:val="006067AE"/>
    <w:rsid w:val="006067C7"/>
    <w:rsid w:val="00606888"/>
    <w:rsid w:val="006068BB"/>
    <w:rsid w:val="00606901"/>
    <w:rsid w:val="00606914"/>
    <w:rsid w:val="00606A10"/>
    <w:rsid w:val="00606B47"/>
    <w:rsid w:val="00606C02"/>
    <w:rsid w:val="00606C14"/>
    <w:rsid w:val="00606CA2"/>
    <w:rsid w:val="00606E1A"/>
    <w:rsid w:val="00606F08"/>
    <w:rsid w:val="00606F37"/>
    <w:rsid w:val="006070C3"/>
    <w:rsid w:val="00607112"/>
    <w:rsid w:val="00607270"/>
    <w:rsid w:val="0060731D"/>
    <w:rsid w:val="0060737E"/>
    <w:rsid w:val="006073CD"/>
    <w:rsid w:val="0060763E"/>
    <w:rsid w:val="006076C5"/>
    <w:rsid w:val="006076C9"/>
    <w:rsid w:val="00607740"/>
    <w:rsid w:val="00607766"/>
    <w:rsid w:val="00607793"/>
    <w:rsid w:val="00607862"/>
    <w:rsid w:val="00607885"/>
    <w:rsid w:val="006078E6"/>
    <w:rsid w:val="0060793F"/>
    <w:rsid w:val="00607AA3"/>
    <w:rsid w:val="00607BA8"/>
    <w:rsid w:val="00607BD9"/>
    <w:rsid w:val="00607C2D"/>
    <w:rsid w:val="00607C3C"/>
    <w:rsid w:val="00607D26"/>
    <w:rsid w:val="00607D42"/>
    <w:rsid w:val="00607D7C"/>
    <w:rsid w:val="00607DBD"/>
    <w:rsid w:val="00607F1C"/>
    <w:rsid w:val="00607F36"/>
    <w:rsid w:val="00607F9F"/>
    <w:rsid w:val="00610095"/>
    <w:rsid w:val="006100AA"/>
    <w:rsid w:val="00610113"/>
    <w:rsid w:val="0061017E"/>
    <w:rsid w:val="006101C4"/>
    <w:rsid w:val="006102DD"/>
    <w:rsid w:val="0061030F"/>
    <w:rsid w:val="00610326"/>
    <w:rsid w:val="0061036D"/>
    <w:rsid w:val="00610392"/>
    <w:rsid w:val="006103F7"/>
    <w:rsid w:val="00610419"/>
    <w:rsid w:val="00610450"/>
    <w:rsid w:val="006104A8"/>
    <w:rsid w:val="006104C0"/>
    <w:rsid w:val="00610512"/>
    <w:rsid w:val="00610538"/>
    <w:rsid w:val="00610589"/>
    <w:rsid w:val="006105C0"/>
    <w:rsid w:val="0061063B"/>
    <w:rsid w:val="00610656"/>
    <w:rsid w:val="0061067F"/>
    <w:rsid w:val="0061068B"/>
    <w:rsid w:val="0061084C"/>
    <w:rsid w:val="006108D3"/>
    <w:rsid w:val="006108EA"/>
    <w:rsid w:val="00610A23"/>
    <w:rsid w:val="00610A7C"/>
    <w:rsid w:val="00610B0D"/>
    <w:rsid w:val="00610B9A"/>
    <w:rsid w:val="00610C50"/>
    <w:rsid w:val="00610E4E"/>
    <w:rsid w:val="00610E6B"/>
    <w:rsid w:val="00610E95"/>
    <w:rsid w:val="00610F1E"/>
    <w:rsid w:val="00611047"/>
    <w:rsid w:val="00611073"/>
    <w:rsid w:val="006110D8"/>
    <w:rsid w:val="006110E3"/>
    <w:rsid w:val="0061116F"/>
    <w:rsid w:val="00611172"/>
    <w:rsid w:val="006111F5"/>
    <w:rsid w:val="00611232"/>
    <w:rsid w:val="006112A1"/>
    <w:rsid w:val="006112DC"/>
    <w:rsid w:val="00611310"/>
    <w:rsid w:val="006114B5"/>
    <w:rsid w:val="00611529"/>
    <w:rsid w:val="006115C7"/>
    <w:rsid w:val="00611637"/>
    <w:rsid w:val="0061164F"/>
    <w:rsid w:val="0061175C"/>
    <w:rsid w:val="00611767"/>
    <w:rsid w:val="006117E1"/>
    <w:rsid w:val="0061183B"/>
    <w:rsid w:val="00611847"/>
    <w:rsid w:val="006119FE"/>
    <w:rsid w:val="00611AB9"/>
    <w:rsid w:val="00611BCB"/>
    <w:rsid w:val="00611CCA"/>
    <w:rsid w:val="00611CCE"/>
    <w:rsid w:val="00611D3F"/>
    <w:rsid w:val="00611D53"/>
    <w:rsid w:val="00611D90"/>
    <w:rsid w:val="00611DD4"/>
    <w:rsid w:val="00611DF8"/>
    <w:rsid w:val="00611F0C"/>
    <w:rsid w:val="00611F2E"/>
    <w:rsid w:val="00611F8B"/>
    <w:rsid w:val="00611FDF"/>
    <w:rsid w:val="006121D4"/>
    <w:rsid w:val="006121FF"/>
    <w:rsid w:val="00612201"/>
    <w:rsid w:val="0061227F"/>
    <w:rsid w:val="0061229F"/>
    <w:rsid w:val="006122B1"/>
    <w:rsid w:val="006122CD"/>
    <w:rsid w:val="00612329"/>
    <w:rsid w:val="006123AE"/>
    <w:rsid w:val="006123B8"/>
    <w:rsid w:val="00612556"/>
    <w:rsid w:val="00612582"/>
    <w:rsid w:val="0061261B"/>
    <w:rsid w:val="0061264D"/>
    <w:rsid w:val="00612654"/>
    <w:rsid w:val="00612693"/>
    <w:rsid w:val="006126AC"/>
    <w:rsid w:val="006127D7"/>
    <w:rsid w:val="00612831"/>
    <w:rsid w:val="006128A2"/>
    <w:rsid w:val="00612A89"/>
    <w:rsid w:val="00612B49"/>
    <w:rsid w:val="00612B81"/>
    <w:rsid w:val="00612C47"/>
    <w:rsid w:val="00612C48"/>
    <w:rsid w:val="00612C66"/>
    <w:rsid w:val="00612C6A"/>
    <w:rsid w:val="00612CC1"/>
    <w:rsid w:val="00612D0C"/>
    <w:rsid w:val="00612E14"/>
    <w:rsid w:val="00612E70"/>
    <w:rsid w:val="00612FFB"/>
    <w:rsid w:val="00613105"/>
    <w:rsid w:val="00613106"/>
    <w:rsid w:val="0061313F"/>
    <w:rsid w:val="00613162"/>
    <w:rsid w:val="00613164"/>
    <w:rsid w:val="0061323C"/>
    <w:rsid w:val="006132A9"/>
    <w:rsid w:val="00613351"/>
    <w:rsid w:val="006134C7"/>
    <w:rsid w:val="006134D2"/>
    <w:rsid w:val="00613500"/>
    <w:rsid w:val="00613544"/>
    <w:rsid w:val="00613587"/>
    <w:rsid w:val="006135A2"/>
    <w:rsid w:val="006136F0"/>
    <w:rsid w:val="006136F5"/>
    <w:rsid w:val="0061374F"/>
    <w:rsid w:val="006137A5"/>
    <w:rsid w:val="006137B1"/>
    <w:rsid w:val="006137BF"/>
    <w:rsid w:val="006137F4"/>
    <w:rsid w:val="00613843"/>
    <w:rsid w:val="00613865"/>
    <w:rsid w:val="006138AE"/>
    <w:rsid w:val="0061391D"/>
    <w:rsid w:val="0061399D"/>
    <w:rsid w:val="006139D3"/>
    <w:rsid w:val="00613A0B"/>
    <w:rsid w:val="00613A4E"/>
    <w:rsid w:val="00613B37"/>
    <w:rsid w:val="00613BAC"/>
    <w:rsid w:val="00613BE3"/>
    <w:rsid w:val="00613C74"/>
    <w:rsid w:val="00613CF9"/>
    <w:rsid w:val="00613E19"/>
    <w:rsid w:val="00613E4C"/>
    <w:rsid w:val="00613EC3"/>
    <w:rsid w:val="00613F58"/>
    <w:rsid w:val="00613F9E"/>
    <w:rsid w:val="00613FBD"/>
    <w:rsid w:val="00614002"/>
    <w:rsid w:val="00614012"/>
    <w:rsid w:val="006140B4"/>
    <w:rsid w:val="00614153"/>
    <w:rsid w:val="00614177"/>
    <w:rsid w:val="006141BE"/>
    <w:rsid w:val="006141E4"/>
    <w:rsid w:val="0061421D"/>
    <w:rsid w:val="00614385"/>
    <w:rsid w:val="00614471"/>
    <w:rsid w:val="006145B0"/>
    <w:rsid w:val="00614694"/>
    <w:rsid w:val="0061480C"/>
    <w:rsid w:val="00614842"/>
    <w:rsid w:val="006148CE"/>
    <w:rsid w:val="006148F9"/>
    <w:rsid w:val="0061491D"/>
    <w:rsid w:val="0061495B"/>
    <w:rsid w:val="00614966"/>
    <w:rsid w:val="00614982"/>
    <w:rsid w:val="006149A9"/>
    <w:rsid w:val="006149CA"/>
    <w:rsid w:val="00614A29"/>
    <w:rsid w:val="00614A2C"/>
    <w:rsid w:val="00614A92"/>
    <w:rsid w:val="00614C03"/>
    <w:rsid w:val="00614C50"/>
    <w:rsid w:val="00614C8E"/>
    <w:rsid w:val="00614CC5"/>
    <w:rsid w:val="00614DF9"/>
    <w:rsid w:val="00614EE9"/>
    <w:rsid w:val="00615007"/>
    <w:rsid w:val="006150A5"/>
    <w:rsid w:val="006150B0"/>
    <w:rsid w:val="00615142"/>
    <w:rsid w:val="00615151"/>
    <w:rsid w:val="00615182"/>
    <w:rsid w:val="00615183"/>
    <w:rsid w:val="0061518F"/>
    <w:rsid w:val="00615248"/>
    <w:rsid w:val="00615280"/>
    <w:rsid w:val="006152AE"/>
    <w:rsid w:val="00615333"/>
    <w:rsid w:val="00615416"/>
    <w:rsid w:val="00615419"/>
    <w:rsid w:val="0061546E"/>
    <w:rsid w:val="00615490"/>
    <w:rsid w:val="00615614"/>
    <w:rsid w:val="006156BB"/>
    <w:rsid w:val="006156F4"/>
    <w:rsid w:val="0061571C"/>
    <w:rsid w:val="006157E5"/>
    <w:rsid w:val="00615809"/>
    <w:rsid w:val="0061582C"/>
    <w:rsid w:val="00615852"/>
    <w:rsid w:val="0061594C"/>
    <w:rsid w:val="00615B0E"/>
    <w:rsid w:val="00615B2C"/>
    <w:rsid w:val="00615BC0"/>
    <w:rsid w:val="00615D38"/>
    <w:rsid w:val="00615D66"/>
    <w:rsid w:val="00615F95"/>
    <w:rsid w:val="006160CD"/>
    <w:rsid w:val="00616100"/>
    <w:rsid w:val="0061614D"/>
    <w:rsid w:val="00616153"/>
    <w:rsid w:val="006161BA"/>
    <w:rsid w:val="006161FE"/>
    <w:rsid w:val="00616238"/>
    <w:rsid w:val="006162FA"/>
    <w:rsid w:val="0061630B"/>
    <w:rsid w:val="0061631D"/>
    <w:rsid w:val="0061637C"/>
    <w:rsid w:val="00616402"/>
    <w:rsid w:val="00616413"/>
    <w:rsid w:val="00616496"/>
    <w:rsid w:val="006164A5"/>
    <w:rsid w:val="006164B9"/>
    <w:rsid w:val="006164E9"/>
    <w:rsid w:val="0061653E"/>
    <w:rsid w:val="0061671E"/>
    <w:rsid w:val="00616793"/>
    <w:rsid w:val="00616854"/>
    <w:rsid w:val="00616899"/>
    <w:rsid w:val="0061689E"/>
    <w:rsid w:val="006168C0"/>
    <w:rsid w:val="00616998"/>
    <w:rsid w:val="006169E4"/>
    <w:rsid w:val="006169E8"/>
    <w:rsid w:val="00616AC3"/>
    <w:rsid w:val="00616AEF"/>
    <w:rsid w:val="00616AFF"/>
    <w:rsid w:val="00616CF4"/>
    <w:rsid w:val="00616E58"/>
    <w:rsid w:val="00616EA2"/>
    <w:rsid w:val="00616ECA"/>
    <w:rsid w:val="00616F49"/>
    <w:rsid w:val="00616F89"/>
    <w:rsid w:val="006170C9"/>
    <w:rsid w:val="006170DB"/>
    <w:rsid w:val="0061721C"/>
    <w:rsid w:val="00617470"/>
    <w:rsid w:val="006175AE"/>
    <w:rsid w:val="006175C9"/>
    <w:rsid w:val="006175FE"/>
    <w:rsid w:val="00617643"/>
    <w:rsid w:val="006176A2"/>
    <w:rsid w:val="0061784D"/>
    <w:rsid w:val="00617893"/>
    <w:rsid w:val="006178AB"/>
    <w:rsid w:val="006179A4"/>
    <w:rsid w:val="006179B8"/>
    <w:rsid w:val="00617A21"/>
    <w:rsid w:val="00617A27"/>
    <w:rsid w:val="00617A95"/>
    <w:rsid w:val="00617AEF"/>
    <w:rsid w:val="00617B3C"/>
    <w:rsid w:val="00617B4C"/>
    <w:rsid w:val="00617CE3"/>
    <w:rsid w:val="00617F3A"/>
    <w:rsid w:val="00617F76"/>
    <w:rsid w:val="00617F9C"/>
    <w:rsid w:val="006200F7"/>
    <w:rsid w:val="0062018F"/>
    <w:rsid w:val="0062036B"/>
    <w:rsid w:val="0062041D"/>
    <w:rsid w:val="00620463"/>
    <w:rsid w:val="0062046E"/>
    <w:rsid w:val="00620591"/>
    <w:rsid w:val="006205D7"/>
    <w:rsid w:val="0062061A"/>
    <w:rsid w:val="00620677"/>
    <w:rsid w:val="0062069F"/>
    <w:rsid w:val="006206CA"/>
    <w:rsid w:val="0062073C"/>
    <w:rsid w:val="00620873"/>
    <w:rsid w:val="00620947"/>
    <w:rsid w:val="0062098C"/>
    <w:rsid w:val="006209CA"/>
    <w:rsid w:val="006209E2"/>
    <w:rsid w:val="00620BD3"/>
    <w:rsid w:val="00620C3D"/>
    <w:rsid w:val="00620C7A"/>
    <w:rsid w:val="00620CF3"/>
    <w:rsid w:val="00620CFC"/>
    <w:rsid w:val="00620E26"/>
    <w:rsid w:val="00620EBD"/>
    <w:rsid w:val="00620EC1"/>
    <w:rsid w:val="00620EC7"/>
    <w:rsid w:val="00620F2A"/>
    <w:rsid w:val="00620F37"/>
    <w:rsid w:val="00620F6A"/>
    <w:rsid w:val="00621039"/>
    <w:rsid w:val="0062104F"/>
    <w:rsid w:val="0062106D"/>
    <w:rsid w:val="00621072"/>
    <w:rsid w:val="00621097"/>
    <w:rsid w:val="00621303"/>
    <w:rsid w:val="0062131A"/>
    <w:rsid w:val="0062134D"/>
    <w:rsid w:val="00621376"/>
    <w:rsid w:val="006213A1"/>
    <w:rsid w:val="006214B8"/>
    <w:rsid w:val="006214CB"/>
    <w:rsid w:val="006214E6"/>
    <w:rsid w:val="0062152A"/>
    <w:rsid w:val="00621680"/>
    <w:rsid w:val="006217F3"/>
    <w:rsid w:val="00621877"/>
    <w:rsid w:val="006218D4"/>
    <w:rsid w:val="006218ED"/>
    <w:rsid w:val="00621901"/>
    <w:rsid w:val="00621A4F"/>
    <w:rsid w:val="00621ABF"/>
    <w:rsid w:val="00621ACE"/>
    <w:rsid w:val="00621ADF"/>
    <w:rsid w:val="00621AFB"/>
    <w:rsid w:val="00621AFE"/>
    <w:rsid w:val="00621BBA"/>
    <w:rsid w:val="00621CF5"/>
    <w:rsid w:val="00621D08"/>
    <w:rsid w:val="00621D69"/>
    <w:rsid w:val="00621DDA"/>
    <w:rsid w:val="00621E0B"/>
    <w:rsid w:val="00621EB6"/>
    <w:rsid w:val="00622009"/>
    <w:rsid w:val="00622117"/>
    <w:rsid w:val="00622119"/>
    <w:rsid w:val="006221A3"/>
    <w:rsid w:val="00622239"/>
    <w:rsid w:val="00622384"/>
    <w:rsid w:val="0062239A"/>
    <w:rsid w:val="006223A9"/>
    <w:rsid w:val="00622507"/>
    <w:rsid w:val="00622527"/>
    <w:rsid w:val="00622589"/>
    <w:rsid w:val="006225CE"/>
    <w:rsid w:val="006226C2"/>
    <w:rsid w:val="006228A9"/>
    <w:rsid w:val="006228B4"/>
    <w:rsid w:val="006229A0"/>
    <w:rsid w:val="006229D9"/>
    <w:rsid w:val="00622A44"/>
    <w:rsid w:val="00622ABE"/>
    <w:rsid w:val="00622AEC"/>
    <w:rsid w:val="00622BCF"/>
    <w:rsid w:val="00622CB0"/>
    <w:rsid w:val="00622D23"/>
    <w:rsid w:val="00622DB5"/>
    <w:rsid w:val="00622DC9"/>
    <w:rsid w:val="00622E05"/>
    <w:rsid w:val="00622EA0"/>
    <w:rsid w:val="00622FD4"/>
    <w:rsid w:val="00623086"/>
    <w:rsid w:val="006230E3"/>
    <w:rsid w:val="0062310C"/>
    <w:rsid w:val="0062317A"/>
    <w:rsid w:val="00623376"/>
    <w:rsid w:val="00623398"/>
    <w:rsid w:val="00623420"/>
    <w:rsid w:val="006234CC"/>
    <w:rsid w:val="0062352B"/>
    <w:rsid w:val="0062354A"/>
    <w:rsid w:val="0062358F"/>
    <w:rsid w:val="006235AD"/>
    <w:rsid w:val="00623626"/>
    <w:rsid w:val="00623629"/>
    <w:rsid w:val="0062364C"/>
    <w:rsid w:val="00623681"/>
    <w:rsid w:val="00623699"/>
    <w:rsid w:val="00623872"/>
    <w:rsid w:val="006238A1"/>
    <w:rsid w:val="006238C0"/>
    <w:rsid w:val="00623960"/>
    <w:rsid w:val="00623A4A"/>
    <w:rsid w:val="00623A93"/>
    <w:rsid w:val="00623AC8"/>
    <w:rsid w:val="00623B76"/>
    <w:rsid w:val="00623B87"/>
    <w:rsid w:val="00623BA0"/>
    <w:rsid w:val="00623D7E"/>
    <w:rsid w:val="00623DBA"/>
    <w:rsid w:val="00623DC1"/>
    <w:rsid w:val="00623E88"/>
    <w:rsid w:val="00623EF7"/>
    <w:rsid w:val="00623FF1"/>
    <w:rsid w:val="00624016"/>
    <w:rsid w:val="006241E3"/>
    <w:rsid w:val="006241F9"/>
    <w:rsid w:val="00624238"/>
    <w:rsid w:val="0062424D"/>
    <w:rsid w:val="00624292"/>
    <w:rsid w:val="00624377"/>
    <w:rsid w:val="006243A9"/>
    <w:rsid w:val="006243D0"/>
    <w:rsid w:val="0062454C"/>
    <w:rsid w:val="0062464C"/>
    <w:rsid w:val="0062470C"/>
    <w:rsid w:val="00624755"/>
    <w:rsid w:val="00624815"/>
    <w:rsid w:val="00624853"/>
    <w:rsid w:val="00624896"/>
    <w:rsid w:val="006248BC"/>
    <w:rsid w:val="006248CE"/>
    <w:rsid w:val="00624923"/>
    <w:rsid w:val="006249F2"/>
    <w:rsid w:val="00624B55"/>
    <w:rsid w:val="00624B64"/>
    <w:rsid w:val="00624CAC"/>
    <w:rsid w:val="00624CC2"/>
    <w:rsid w:val="00624CF8"/>
    <w:rsid w:val="00624D4B"/>
    <w:rsid w:val="00624D8D"/>
    <w:rsid w:val="00624DB5"/>
    <w:rsid w:val="00624E7A"/>
    <w:rsid w:val="00624F77"/>
    <w:rsid w:val="006250B2"/>
    <w:rsid w:val="006251B8"/>
    <w:rsid w:val="00625250"/>
    <w:rsid w:val="006252A9"/>
    <w:rsid w:val="00625401"/>
    <w:rsid w:val="0062559D"/>
    <w:rsid w:val="006256A7"/>
    <w:rsid w:val="00625853"/>
    <w:rsid w:val="006258C9"/>
    <w:rsid w:val="006259F1"/>
    <w:rsid w:val="00625A15"/>
    <w:rsid w:val="00625A5E"/>
    <w:rsid w:val="00625AE8"/>
    <w:rsid w:val="00625B44"/>
    <w:rsid w:val="00625B7F"/>
    <w:rsid w:val="00625B94"/>
    <w:rsid w:val="00625C3F"/>
    <w:rsid w:val="00625CB2"/>
    <w:rsid w:val="00625CBC"/>
    <w:rsid w:val="00625D94"/>
    <w:rsid w:val="00625ED8"/>
    <w:rsid w:val="00625F05"/>
    <w:rsid w:val="00626071"/>
    <w:rsid w:val="006263EB"/>
    <w:rsid w:val="006263FD"/>
    <w:rsid w:val="0062643E"/>
    <w:rsid w:val="0062646C"/>
    <w:rsid w:val="0062659F"/>
    <w:rsid w:val="0062664C"/>
    <w:rsid w:val="0062668D"/>
    <w:rsid w:val="006268E4"/>
    <w:rsid w:val="006268FD"/>
    <w:rsid w:val="006269AB"/>
    <w:rsid w:val="00626A05"/>
    <w:rsid w:val="00626C26"/>
    <w:rsid w:val="00626CD8"/>
    <w:rsid w:val="00626D5F"/>
    <w:rsid w:val="00626DB1"/>
    <w:rsid w:val="00626DBC"/>
    <w:rsid w:val="00626E59"/>
    <w:rsid w:val="00626F49"/>
    <w:rsid w:val="0062716B"/>
    <w:rsid w:val="006271AF"/>
    <w:rsid w:val="0062754F"/>
    <w:rsid w:val="006275C8"/>
    <w:rsid w:val="006275F1"/>
    <w:rsid w:val="00627613"/>
    <w:rsid w:val="00627685"/>
    <w:rsid w:val="00627733"/>
    <w:rsid w:val="006277FC"/>
    <w:rsid w:val="0062786A"/>
    <w:rsid w:val="006278DB"/>
    <w:rsid w:val="00627940"/>
    <w:rsid w:val="00627953"/>
    <w:rsid w:val="0062796B"/>
    <w:rsid w:val="006279C9"/>
    <w:rsid w:val="00627A1B"/>
    <w:rsid w:val="00627A3E"/>
    <w:rsid w:val="00627A5E"/>
    <w:rsid w:val="00627A7F"/>
    <w:rsid w:val="00627ABA"/>
    <w:rsid w:val="00627AD9"/>
    <w:rsid w:val="00627ADF"/>
    <w:rsid w:val="00627C84"/>
    <w:rsid w:val="00627E05"/>
    <w:rsid w:val="00627E4B"/>
    <w:rsid w:val="00627FB0"/>
    <w:rsid w:val="00630113"/>
    <w:rsid w:val="00630133"/>
    <w:rsid w:val="00630141"/>
    <w:rsid w:val="00630181"/>
    <w:rsid w:val="0063020A"/>
    <w:rsid w:val="00630257"/>
    <w:rsid w:val="00630288"/>
    <w:rsid w:val="00630289"/>
    <w:rsid w:val="00630324"/>
    <w:rsid w:val="0063044F"/>
    <w:rsid w:val="006304C0"/>
    <w:rsid w:val="00630527"/>
    <w:rsid w:val="0063073C"/>
    <w:rsid w:val="0063075D"/>
    <w:rsid w:val="0063078A"/>
    <w:rsid w:val="00630834"/>
    <w:rsid w:val="006308A9"/>
    <w:rsid w:val="006309E3"/>
    <w:rsid w:val="006309F7"/>
    <w:rsid w:val="00630A5F"/>
    <w:rsid w:val="00630A62"/>
    <w:rsid w:val="00630AC1"/>
    <w:rsid w:val="00630ADF"/>
    <w:rsid w:val="00630B00"/>
    <w:rsid w:val="00630B12"/>
    <w:rsid w:val="00630B3E"/>
    <w:rsid w:val="00630BC1"/>
    <w:rsid w:val="00630BD0"/>
    <w:rsid w:val="00630C60"/>
    <w:rsid w:val="00630CC1"/>
    <w:rsid w:val="00630D1F"/>
    <w:rsid w:val="00630E71"/>
    <w:rsid w:val="00630EEE"/>
    <w:rsid w:val="00630F6A"/>
    <w:rsid w:val="00630F7A"/>
    <w:rsid w:val="00630FF1"/>
    <w:rsid w:val="0063102D"/>
    <w:rsid w:val="00631088"/>
    <w:rsid w:val="006311B1"/>
    <w:rsid w:val="006311FC"/>
    <w:rsid w:val="00631213"/>
    <w:rsid w:val="00631231"/>
    <w:rsid w:val="00631306"/>
    <w:rsid w:val="0063144D"/>
    <w:rsid w:val="0063152F"/>
    <w:rsid w:val="00631590"/>
    <w:rsid w:val="006315CD"/>
    <w:rsid w:val="006315F7"/>
    <w:rsid w:val="0063161D"/>
    <w:rsid w:val="00631653"/>
    <w:rsid w:val="0063168E"/>
    <w:rsid w:val="006316D5"/>
    <w:rsid w:val="0063198B"/>
    <w:rsid w:val="00631B14"/>
    <w:rsid w:val="00631BE0"/>
    <w:rsid w:val="00631C34"/>
    <w:rsid w:val="00631C4B"/>
    <w:rsid w:val="00631C7D"/>
    <w:rsid w:val="00631D88"/>
    <w:rsid w:val="00631D8B"/>
    <w:rsid w:val="00631E18"/>
    <w:rsid w:val="00631E4E"/>
    <w:rsid w:val="00631E53"/>
    <w:rsid w:val="00631EE2"/>
    <w:rsid w:val="00631FA2"/>
    <w:rsid w:val="0063200B"/>
    <w:rsid w:val="0063204B"/>
    <w:rsid w:val="00632092"/>
    <w:rsid w:val="006320A5"/>
    <w:rsid w:val="006320B2"/>
    <w:rsid w:val="00632165"/>
    <w:rsid w:val="00632200"/>
    <w:rsid w:val="00632226"/>
    <w:rsid w:val="00632235"/>
    <w:rsid w:val="00632350"/>
    <w:rsid w:val="0063237F"/>
    <w:rsid w:val="0063241B"/>
    <w:rsid w:val="00632592"/>
    <w:rsid w:val="006325D3"/>
    <w:rsid w:val="0063261A"/>
    <w:rsid w:val="0063266B"/>
    <w:rsid w:val="006326B0"/>
    <w:rsid w:val="006327D2"/>
    <w:rsid w:val="006327ED"/>
    <w:rsid w:val="006328F3"/>
    <w:rsid w:val="0063291F"/>
    <w:rsid w:val="00632929"/>
    <w:rsid w:val="0063293F"/>
    <w:rsid w:val="00632967"/>
    <w:rsid w:val="006329CB"/>
    <w:rsid w:val="00632AB9"/>
    <w:rsid w:val="00632B24"/>
    <w:rsid w:val="00632BB5"/>
    <w:rsid w:val="00632C00"/>
    <w:rsid w:val="00632CE6"/>
    <w:rsid w:val="00632D64"/>
    <w:rsid w:val="00632E28"/>
    <w:rsid w:val="00632E7F"/>
    <w:rsid w:val="00632F3A"/>
    <w:rsid w:val="00632F6E"/>
    <w:rsid w:val="0063304D"/>
    <w:rsid w:val="00633066"/>
    <w:rsid w:val="006330E8"/>
    <w:rsid w:val="0063310E"/>
    <w:rsid w:val="00633159"/>
    <w:rsid w:val="006331D0"/>
    <w:rsid w:val="0063323A"/>
    <w:rsid w:val="006332E4"/>
    <w:rsid w:val="00633370"/>
    <w:rsid w:val="00633378"/>
    <w:rsid w:val="0063338D"/>
    <w:rsid w:val="006333DE"/>
    <w:rsid w:val="006334CB"/>
    <w:rsid w:val="006335BD"/>
    <w:rsid w:val="006335EB"/>
    <w:rsid w:val="00633693"/>
    <w:rsid w:val="006336A1"/>
    <w:rsid w:val="006336E8"/>
    <w:rsid w:val="00633A48"/>
    <w:rsid w:val="00633ADC"/>
    <w:rsid w:val="00633AE2"/>
    <w:rsid w:val="00633B6E"/>
    <w:rsid w:val="00633B74"/>
    <w:rsid w:val="00633B9C"/>
    <w:rsid w:val="00633BAA"/>
    <w:rsid w:val="00633C16"/>
    <w:rsid w:val="00633C1D"/>
    <w:rsid w:val="00633C68"/>
    <w:rsid w:val="00633D8D"/>
    <w:rsid w:val="00633DDE"/>
    <w:rsid w:val="00633E1A"/>
    <w:rsid w:val="00633F71"/>
    <w:rsid w:val="00633F78"/>
    <w:rsid w:val="006340B9"/>
    <w:rsid w:val="00634100"/>
    <w:rsid w:val="0063413F"/>
    <w:rsid w:val="006341E9"/>
    <w:rsid w:val="006342B0"/>
    <w:rsid w:val="00634320"/>
    <w:rsid w:val="00634328"/>
    <w:rsid w:val="00634358"/>
    <w:rsid w:val="006343D5"/>
    <w:rsid w:val="0063465B"/>
    <w:rsid w:val="0063475C"/>
    <w:rsid w:val="006347B2"/>
    <w:rsid w:val="006347D4"/>
    <w:rsid w:val="00634821"/>
    <w:rsid w:val="0063483D"/>
    <w:rsid w:val="00634883"/>
    <w:rsid w:val="006348B6"/>
    <w:rsid w:val="006348BD"/>
    <w:rsid w:val="00634900"/>
    <w:rsid w:val="00634934"/>
    <w:rsid w:val="0063495A"/>
    <w:rsid w:val="006349CB"/>
    <w:rsid w:val="00634A2F"/>
    <w:rsid w:val="00634A63"/>
    <w:rsid w:val="00634BF2"/>
    <w:rsid w:val="00634C4B"/>
    <w:rsid w:val="00634C8E"/>
    <w:rsid w:val="00634CB3"/>
    <w:rsid w:val="00634D02"/>
    <w:rsid w:val="00634D10"/>
    <w:rsid w:val="00634D2D"/>
    <w:rsid w:val="00634D5C"/>
    <w:rsid w:val="00634E26"/>
    <w:rsid w:val="00634EC6"/>
    <w:rsid w:val="00634F5E"/>
    <w:rsid w:val="00634F82"/>
    <w:rsid w:val="00635213"/>
    <w:rsid w:val="006353A0"/>
    <w:rsid w:val="006353DD"/>
    <w:rsid w:val="006354C0"/>
    <w:rsid w:val="00635505"/>
    <w:rsid w:val="0063551F"/>
    <w:rsid w:val="006355A9"/>
    <w:rsid w:val="00635764"/>
    <w:rsid w:val="006358CB"/>
    <w:rsid w:val="006358D5"/>
    <w:rsid w:val="0063593D"/>
    <w:rsid w:val="00635945"/>
    <w:rsid w:val="006359A3"/>
    <w:rsid w:val="006359CB"/>
    <w:rsid w:val="00635A25"/>
    <w:rsid w:val="00635A90"/>
    <w:rsid w:val="00635B7D"/>
    <w:rsid w:val="00635C2A"/>
    <w:rsid w:val="00635C48"/>
    <w:rsid w:val="00635C93"/>
    <w:rsid w:val="00635CD6"/>
    <w:rsid w:val="00635CF1"/>
    <w:rsid w:val="00635D98"/>
    <w:rsid w:val="00635E61"/>
    <w:rsid w:val="00635E82"/>
    <w:rsid w:val="00635ED5"/>
    <w:rsid w:val="00635FAB"/>
    <w:rsid w:val="00636019"/>
    <w:rsid w:val="00636060"/>
    <w:rsid w:val="00636216"/>
    <w:rsid w:val="00636298"/>
    <w:rsid w:val="00636338"/>
    <w:rsid w:val="00636343"/>
    <w:rsid w:val="00636408"/>
    <w:rsid w:val="006364BE"/>
    <w:rsid w:val="006364C1"/>
    <w:rsid w:val="00636553"/>
    <w:rsid w:val="006365B6"/>
    <w:rsid w:val="006365D0"/>
    <w:rsid w:val="006365F0"/>
    <w:rsid w:val="006365FE"/>
    <w:rsid w:val="00636695"/>
    <w:rsid w:val="0063671F"/>
    <w:rsid w:val="00636724"/>
    <w:rsid w:val="0063674A"/>
    <w:rsid w:val="0063674C"/>
    <w:rsid w:val="006367A1"/>
    <w:rsid w:val="006367F6"/>
    <w:rsid w:val="00636862"/>
    <w:rsid w:val="00636886"/>
    <w:rsid w:val="00636934"/>
    <w:rsid w:val="00636972"/>
    <w:rsid w:val="00636981"/>
    <w:rsid w:val="00636A41"/>
    <w:rsid w:val="00636ACC"/>
    <w:rsid w:val="00636CAA"/>
    <w:rsid w:val="00636D98"/>
    <w:rsid w:val="00636E32"/>
    <w:rsid w:val="00636E9F"/>
    <w:rsid w:val="00636F59"/>
    <w:rsid w:val="00636FB0"/>
    <w:rsid w:val="006371C4"/>
    <w:rsid w:val="00637250"/>
    <w:rsid w:val="006372FE"/>
    <w:rsid w:val="00637313"/>
    <w:rsid w:val="006373B1"/>
    <w:rsid w:val="00637424"/>
    <w:rsid w:val="006374A9"/>
    <w:rsid w:val="0063757C"/>
    <w:rsid w:val="006375F6"/>
    <w:rsid w:val="00637701"/>
    <w:rsid w:val="0063775B"/>
    <w:rsid w:val="00637761"/>
    <w:rsid w:val="0063778D"/>
    <w:rsid w:val="0063788F"/>
    <w:rsid w:val="006378B5"/>
    <w:rsid w:val="006378C4"/>
    <w:rsid w:val="006378D2"/>
    <w:rsid w:val="00637953"/>
    <w:rsid w:val="00637BA2"/>
    <w:rsid w:val="00637BE4"/>
    <w:rsid w:val="00637BE8"/>
    <w:rsid w:val="00637CE7"/>
    <w:rsid w:val="00637E0F"/>
    <w:rsid w:val="00637EE5"/>
    <w:rsid w:val="0064000D"/>
    <w:rsid w:val="0064001C"/>
    <w:rsid w:val="0064008F"/>
    <w:rsid w:val="00640097"/>
    <w:rsid w:val="00640113"/>
    <w:rsid w:val="0064012B"/>
    <w:rsid w:val="00640135"/>
    <w:rsid w:val="006401F4"/>
    <w:rsid w:val="0064023D"/>
    <w:rsid w:val="0064024C"/>
    <w:rsid w:val="006402D5"/>
    <w:rsid w:val="00640311"/>
    <w:rsid w:val="0064036C"/>
    <w:rsid w:val="00640387"/>
    <w:rsid w:val="00640411"/>
    <w:rsid w:val="0064045E"/>
    <w:rsid w:val="00640497"/>
    <w:rsid w:val="006404C7"/>
    <w:rsid w:val="0064051A"/>
    <w:rsid w:val="00640536"/>
    <w:rsid w:val="0064058D"/>
    <w:rsid w:val="00640606"/>
    <w:rsid w:val="0064064A"/>
    <w:rsid w:val="006406A0"/>
    <w:rsid w:val="006406A9"/>
    <w:rsid w:val="00640742"/>
    <w:rsid w:val="0064083E"/>
    <w:rsid w:val="0064085B"/>
    <w:rsid w:val="0064087D"/>
    <w:rsid w:val="006408DC"/>
    <w:rsid w:val="00640A97"/>
    <w:rsid w:val="00640AB6"/>
    <w:rsid w:val="00640B52"/>
    <w:rsid w:val="00640B54"/>
    <w:rsid w:val="00640D34"/>
    <w:rsid w:val="00640DD5"/>
    <w:rsid w:val="00640F22"/>
    <w:rsid w:val="00640F9C"/>
    <w:rsid w:val="0064109C"/>
    <w:rsid w:val="0064110A"/>
    <w:rsid w:val="00641199"/>
    <w:rsid w:val="00641288"/>
    <w:rsid w:val="006412D7"/>
    <w:rsid w:val="00641309"/>
    <w:rsid w:val="006413EB"/>
    <w:rsid w:val="00641426"/>
    <w:rsid w:val="00641433"/>
    <w:rsid w:val="00641624"/>
    <w:rsid w:val="0064168F"/>
    <w:rsid w:val="006416EA"/>
    <w:rsid w:val="006417C8"/>
    <w:rsid w:val="00641896"/>
    <w:rsid w:val="006418F0"/>
    <w:rsid w:val="00641950"/>
    <w:rsid w:val="00641991"/>
    <w:rsid w:val="00641A9A"/>
    <w:rsid w:val="00641AD5"/>
    <w:rsid w:val="00641B11"/>
    <w:rsid w:val="00641BAC"/>
    <w:rsid w:val="00641BBD"/>
    <w:rsid w:val="00641C21"/>
    <w:rsid w:val="00641C4D"/>
    <w:rsid w:val="00641D3C"/>
    <w:rsid w:val="00641DF8"/>
    <w:rsid w:val="00641F7D"/>
    <w:rsid w:val="00642224"/>
    <w:rsid w:val="006422C9"/>
    <w:rsid w:val="006423D0"/>
    <w:rsid w:val="006424AD"/>
    <w:rsid w:val="006424B6"/>
    <w:rsid w:val="006424CD"/>
    <w:rsid w:val="00642532"/>
    <w:rsid w:val="00642631"/>
    <w:rsid w:val="006426E0"/>
    <w:rsid w:val="00642803"/>
    <w:rsid w:val="006428B6"/>
    <w:rsid w:val="006428D4"/>
    <w:rsid w:val="006429A9"/>
    <w:rsid w:val="006429C0"/>
    <w:rsid w:val="006429F7"/>
    <w:rsid w:val="00642A5F"/>
    <w:rsid w:val="00642A7D"/>
    <w:rsid w:val="00642B0A"/>
    <w:rsid w:val="00642C97"/>
    <w:rsid w:val="00642C9F"/>
    <w:rsid w:val="00642CB7"/>
    <w:rsid w:val="00642DEE"/>
    <w:rsid w:val="00642E6A"/>
    <w:rsid w:val="00642EBA"/>
    <w:rsid w:val="00642F55"/>
    <w:rsid w:val="00642FD7"/>
    <w:rsid w:val="00643064"/>
    <w:rsid w:val="006430D0"/>
    <w:rsid w:val="0064315E"/>
    <w:rsid w:val="006431A6"/>
    <w:rsid w:val="006431EB"/>
    <w:rsid w:val="00643286"/>
    <w:rsid w:val="00643290"/>
    <w:rsid w:val="006432C6"/>
    <w:rsid w:val="006432D1"/>
    <w:rsid w:val="006432EC"/>
    <w:rsid w:val="006434B0"/>
    <w:rsid w:val="00643568"/>
    <w:rsid w:val="0064363D"/>
    <w:rsid w:val="00643742"/>
    <w:rsid w:val="0064382B"/>
    <w:rsid w:val="0064384A"/>
    <w:rsid w:val="006439D0"/>
    <w:rsid w:val="00643A91"/>
    <w:rsid w:val="00643B66"/>
    <w:rsid w:val="00643B7D"/>
    <w:rsid w:val="00643BB3"/>
    <w:rsid w:val="00643C0A"/>
    <w:rsid w:val="00643CB6"/>
    <w:rsid w:val="00643D58"/>
    <w:rsid w:val="00643DEA"/>
    <w:rsid w:val="00643E6E"/>
    <w:rsid w:val="00644017"/>
    <w:rsid w:val="0064411B"/>
    <w:rsid w:val="00644179"/>
    <w:rsid w:val="00644194"/>
    <w:rsid w:val="006442CB"/>
    <w:rsid w:val="006442DE"/>
    <w:rsid w:val="00644330"/>
    <w:rsid w:val="0064435D"/>
    <w:rsid w:val="00644455"/>
    <w:rsid w:val="00644462"/>
    <w:rsid w:val="0064447A"/>
    <w:rsid w:val="0064455E"/>
    <w:rsid w:val="006445A0"/>
    <w:rsid w:val="0064465A"/>
    <w:rsid w:val="0064465C"/>
    <w:rsid w:val="006446BB"/>
    <w:rsid w:val="006446ED"/>
    <w:rsid w:val="0064473C"/>
    <w:rsid w:val="00644791"/>
    <w:rsid w:val="006447B3"/>
    <w:rsid w:val="006447E5"/>
    <w:rsid w:val="006447E9"/>
    <w:rsid w:val="006447F8"/>
    <w:rsid w:val="00644895"/>
    <w:rsid w:val="006449BD"/>
    <w:rsid w:val="00644A3E"/>
    <w:rsid w:val="00644A52"/>
    <w:rsid w:val="00644A99"/>
    <w:rsid w:val="00644AFC"/>
    <w:rsid w:val="00644B93"/>
    <w:rsid w:val="00644B97"/>
    <w:rsid w:val="00644CAC"/>
    <w:rsid w:val="00644D05"/>
    <w:rsid w:val="00644D31"/>
    <w:rsid w:val="00644DC8"/>
    <w:rsid w:val="00644F45"/>
    <w:rsid w:val="00645052"/>
    <w:rsid w:val="0064506D"/>
    <w:rsid w:val="00645085"/>
    <w:rsid w:val="00645230"/>
    <w:rsid w:val="006452F5"/>
    <w:rsid w:val="006452FE"/>
    <w:rsid w:val="0064542A"/>
    <w:rsid w:val="00645440"/>
    <w:rsid w:val="00645457"/>
    <w:rsid w:val="0064545D"/>
    <w:rsid w:val="006455CE"/>
    <w:rsid w:val="006455E1"/>
    <w:rsid w:val="0064561C"/>
    <w:rsid w:val="00645649"/>
    <w:rsid w:val="006456F2"/>
    <w:rsid w:val="00645937"/>
    <w:rsid w:val="00645A55"/>
    <w:rsid w:val="00645A83"/>
    <w:rsid w:val="00645A89"/>
    <w:rsid w:val="00645BC5"/>
    <w:rsid w:val="00645C18"/>
    <w:rsid w:val="00645CA7"/>
    <w:rsid w:val="00645D83"/>
    <w:rsid w:val="00645E57"/>
    <w:rsid w:val="00645E5B"/>
    <w:rsid w:val="00645F13"/>
    <w:rsid w:val="0064609A"/>
    <w:rsid w:val="006460E9"/>
    <w:rsid w:val="006461BF"/>
    <w:rsid w:val="006461FD"/>
    <w:rsid w:val="00646384"/>
    <w:rsid w:val="0064642F"/>
    <w:rsid w:val="00646468"/>
    <w:rsid w:val="00646488"/>
    <w:rsid w:val="006464AF"/>
    <w:rsid w:val="00646539"/>
    <w:rsid w:val="0064670D"/>
    <w:rsid w:val="0064678A"/>
    <w:rsid w:val="00646797"/>
    <w:rsid w:val="006467FC"/>
    <w:rsid w:val="00646851"/>
    <w:rsid w:val="006468CE"/>
    <w:rsid w:val="0064695B"/>
    <w:rsid w:val="00646986"/>
    <w:rsid w:val="0064699A"/>
    <w:rsid w:val="006469A6"/>
    <w:rsid w:val="006469E5"/>
    <w:rsid w:val="00646A81"/>
    <w:rsid w:val="00646B45"/>
    <w:rsid w:val="00646D1C"/>
    <w:rsid w:val="00646D1F"/>
    <w:rsid w:val="00646D34"/>
    <w:rsid w:val="00646D80"/>
    <w:rsid w:val="00646E1D"/>
    <w:rsid w:val="00646E2D"/>
    <w:rsid w:val="00646F49"/>
    <w:rsid w:val="00646F4B"/>
    <w:rsid w:val="00646F75"/>
    <w:rsid w:val="00646FAC"/>
    <w:rsid w:val="00646FBB"/>
    <w:rsid w:val="00647020"/>
    <w:rsid w:val="00647125"/>
    <w:rsid w:val="0064712B"/>
    <w:rsid w:val="0064713A"/>
    <w:rsid w:val="00647171"/>
    <w:rsid w:val="00647288"/>
    <w:rsid w:val="00647307"/>
    <w:rsid w:val="00647318"/>
    <w:rsid w:val="0064742D"/>
    <w:rsid w:val="00647481"/>
    <w:rsid w:val="006474BC"/>
    <w:rsid w:val="00647522"/>
    <w:rsid w:val="00647592"/>
    <w:rsid w:val="006475D2"/>
    <w:rsid w:val="006475DD"/>
    <w:rsid w:val="0064781B"/>
    <w:rsid w:val="0064789E"/>
    <w:rsid w:val="0064790F"/>
    <w:rsid w:val="00647967"/>
    <w:rsid w:val="0064799E"/>
    <w:rsid w:val="00647A0D"/>
    <w:rsid w:val="00647B86"/>
    <w:rsid w:val="00647C81"/>
    <w:rsid w:val="00647C8F"/>
    <w:rsid w:val="00647DE7"/>
    <w:rsid w:val="00647EDA"/>
    <w:rsid w:val="00647F27"/>
    <w:rsid w:val="00647FDD"/>
    <w:rsid w:val="006502C0"/>
    <w:rsid w:val="006502C7"/>
    <w:rsid w:val="0065031D"/>
    <w:rsid w:val="00650406"/>
    <w:rsid w:val="0065058A"/>
    <w:rsid w:val="006505D8"/>
    <w:rsid w:val="0065064B"/>
    <w:rsid w:val="00650768"/>
    <w:rsid w:val="0065077B"/>
    <w:rsid w:val="0065077E"/>
    <w:rsid w:val="006507A9"/>
    <w:rsid w:val="006509BA"/>
    <w:rsid w:val="00650BED"/>
    <w:rsid w:val="00650C32"/>
    <w:rsid w:val="00650CE4"/>
    <w:rsid w:val="00650D19"/>
    <w:rsid w:val="00650D85"/>
    <w:rsid w:val="00650DC0"/>
    <w:rsid w:val="00650E89"/>
    <w:rsid w:val="00650F07"/>
    <w:rsid w:val="00650F15"/>
    <w:rsid w:val="00650F6F"/>
    <w:rsid w:val="0065102F"/>
    <w:rsid w:val="00651059"/>
    <w:rsid w:val="00651078"/>
    <w:rsid w:val="0065108E"/>
    <w:rsid w:val="006510A8"/>
    <w:rsid w:val="006510F5"/>
    <w:rsid w:val="00651168"/>
    <w:rsid w:val="00651218"/>
    <w:rsid w:val="00651241"/>
    <w:rsid w:val="00651252"/>
    <w:rsid w:val="00651367"/>
    <w:rsid w:val="00651370"/>
    <w:rsid w:val="006513F3"/>
    <w:rsid w:val="00651405"/>
    <w:rsid w:val="0065143D"/>
    <w:rsid w:val="0065147D"/>
    <w:rsid w:val="0065152D"/>
    <w:rsid w:val="00651546"/>
    <w:rsid w:val="006515AD"/>
    <w:rsid w:val="0065167D"/>
    <w:rsid w:val="006516B9"/>
    <w:rsid w:val="0065175F"/>
    <w:rsid w:val="00651861"/>
    <w:rsid w:val="006518B8"/>
    <w:rsid w:val="006518C7"/>
    <w:rsid w:val="0065190C"/>
    <w:rsid w:val="006519AF"/>
    <w:rsid w:val="00651A47"/>
    <w:rsid w:val="00651A69"/>
    <w:rsid w:val="00651A91"/>
    <w:rsid w:val="00651ACF"/>
    <w:rsid w:val="00651AE7"/>
    <w:rsid w:val="00651B93"/>
    <w:rsid w:val="00651BD4"/>
    <w:rsid w:val="00651C75"/>
    <w:rsid w:val="00651CB9"/>
    <w:rsid w:val="00651D5F"/>
    <w:rsid w:val="00651D84"/>
    <w:rsid w:val="00651EF2"/>
    <w:rsid w:val="00651FB8"/>
    <w:rsid w:val="00652087"/>
    <w:rsid w:val="006520C0"/>
    <w:rsid w:val="006520C4"/>
    <w:rsid w:val="006520E2"/>
    <w:rsid w:val="006521D5"/>
    <w:rsid w:val="00652292"/>
    <w:rsid w:val="006523AE"/>
    <w:rsid w:val="00652403"/>
    <w:rsid w:val="0065247A"/>
    <w:rsid w:val="006524BB"/>
    <w:rsid w:val="006525B3"/>
    <w:rsid w:val="006527FD"/>
    <w:rsid w:val="006528C6"/>
    <w:rsid w:val="0065296B"/>
    <w:rsid w:val="0065297B"/>
    <w:rsid w:val="00652980"/>
    <w:rsid w:val="00652A01"/>
    <w:rsid w:val="00652A10"/>
    <w:rsid w:val="00652AB1"/>
    <w:rsid w:val="00652AC0"/>
    <w:rsid w:val="00652AC8"/>
    <w:rsid w:val="00652B3B"/>
    <w:rsid w:val="00652BA4"/>
    <w:rsid w:val="00652BE3"/>
    <w:rsid w:val="00652BFD"/>
    <w:rsid w:val="00652C3D"/>
    <w:rsid w:val="00652D8C"/>
    <w:rsid w:val="00652F39"/>
    <w:rsid w:val="00652FFA"/>
    <w:rsid w:val="0065300A"/>
    <w:rsid w:val="00653059"/>
    <w:rsid w:val="00653068"/>
    <w:rsid w:val="006530A2"/>
    <w:rsid w:val="0065312D"/>
    <w:rsid w:val="0065314B"/>
    <w:rsid w:val="00653177"/>
    <w:rsid w:val="00653295"/>
    <w:rsid w:val="00653340"/>
    <w:rsid w:val="006533A7"/>
    <w:rsid w:val="006533B7"/>
    <w:rsid w:val="00653401"/>
    <w:rsid w:val="00653621"/>
    <w:rsid w:val="006536EB"/>
    <w:rsid w:val="0065372A"/>
    <w:rsid w:val="006537B8"/>
    <w:rsid w:val="006537FA"/>
    <w:rsid w:val="006538B2"/>
    <w:rsid w:val="0065393A"/>
    <w:rsid w:val="00653940"/>
    <w:rsid w:val="0065395C"/>
    <w:rsid w:val="00653A26"/>
    <w:rsid w:val="00653AB5"/>
    <w:rsid w:val="00653ACD"/>
    <w:rsid w:val="00653B49"/>
    <w:rsid w:val="00653B65"/>
    <w:rsid w:val="00653B82"/>
    <w:rsid w:val="00653C19"/>
    <w:rsid w:val="00653C21"/>
    <w:rsid w:val="00653C79"/>
    <w:rsid w:val="00653D00"/>
    <w:rsid w:val="00653D31"/>
    <w:rsid w:val="00653D49"/>
    <w:rsid w:val="00653D65"/>
    <w:rsid w:val="00653D6F"/>
    <w:rsid w:val="00653DC3"/>
    <w:rsid w:val="00653DF4"/>
    <w:rsid w:val="00653E65"/>
    <w:rsid w:val="00653FB1"/>
    <w:rsid w:val="0065403F"/>
    <w:rsid w:val="00654058"/>
    <w:rsid w:val="006540AD"/>
    <w:rsid w:val="0065410A"/>
    <w:rsid w:val="00654122"/>
    <w:rsid w:val="0065415C"/>
    <w:rsid w:val="006541D9"/>
    <w:rsid w:val="00654235"/>
    <w:rsid w:val="00654328"/>
    <w:rsid w:val="00654424"/>
    <w:rsid w:val="0065444C"/>
    <w:rsid w:val="00654515"/>
    <w:rsid w:val="00654596"/>
    <w:rsid w:val="006545DC"/>
    <w:rsid w:val="006545E4"/>
    <w:rsid w:val="00654670"/>
    <w:rsid w:val="00654764"/>
    <w:rsid w:val="00654839"/>
    <w:rsid w:val="006549B8"/>
    <w:rsid w:val="006549E3"/>
    <w:rsid w:val="00654A3B"/>
    <w:rsid w:val="00654A4B"/>
    <w:rsid w:val="00654D2D"/>
    <w:rsid w:val="00654DC9"/>
    <w:rsid w:val="00654E8E"/>
    <w:rsid w:val="00654EAE"/>
    <w:rsid w:val="00654F70"/>
    <w:rsid w:val="00655043"/>
    <w:rsid w:val="0065517E"/>
    <w:rsid w:val="00655205"/>
    <w:rsid w:val="00655221"/>
    <w:rsid w:val="0065531E"/>
    <w:rsid w:val="00655332"/>
    <w:rsid w:val="00655343"/>
    <w:rsid w:val="0065534F"/>
    <w:rsid w:val="006553C0"/>
    <w:rsid w:val="006556C3"/>
    <w:rsid w:val="0065576D"/>
    <w:rsid w:val="006557A9"/>
    <w:rsid w:val="00655847"/>
    <w:rsid w:val="00655857"/>
    <w:rsid w:val="0065587E"/>
    <w:rsid w:val="006558B8"/>
    <w:rsid w:val="00655911"/>
    <w:rsid w:val="00655912"/>
    <w:rsid w:val="006559C4"/>
    <w:rsid w:val="006559EA"/>
    <w:rsid w:val="006559F2"/>
    <w:rsid w:val="00655B0F"/>
    <w:rsid w:val="00655B9D"/>
    <w:rsid w:val="00655BC3"/>
    <w:rsid w:val="00655C12"/>
    <w:rsid w:val="00655CE1"/>
    <w:rsid w:val="00655D19"/>
    <w:rsid w:val="00655DA8"/>
    <w:rsid w:val="00655E7C"/>
    <w:rsid w:val="00655E98"/>
    <w:rsid w:val="00655F9C"/>
    <w:rsid w:val="00656061"/>
    <w:rsid w:val="00656173"/>
    <w:rsid w:val="00656185"/>
    <w:rsid w:val="00656234"/>
    <w:rsid w:val="00656365"/>
    <w:rsid w:val="006563CE"/>
    <w:rsid w:val="00656403"/>
    <w:rsid w:val="006564E7"/>
    <w:rsid w:val="00656617"/>
    <w:rsid w:val="0065678C"/>
    <w:rsid w:val="0065679A"/>
    <w:rsid w:val="00656873"/>
    <w:rsid w:val="006568D2"/>
    <w:rsid w:val="0065696F"/>
    <w:rsid w:val="006569D1"/>
    <w:rsid w:val="006569E6"/>
    <w:rsid w:val="00656A14"/>
    <w:rsid w:val="00656A2F"/>
    <w:rsid w:val="00656B33"/>
    <w:rsid w:val="00656BA8"/>
    <w:rsid w:val="00656CB2"/>
    <w:rsid w:val="00656EF4"/>
    <w:rsid w:val="00656FBA"/>
    <w:rsid w:val="0065703D"/>
    <w:rsid w:val="006570EC"/>
    <w:rsid w:val="00657283"/>
    <w:rsid w:val="00657288"/>
    <w:rsid w:val="006573C2"/>
    <w:rsid w:val="0065744E"/>
    <w:rsid w:val="0065745B"/>
    <w:rsid w:val="006574D3"/>
    <w:rsid w:val="006574F7"/>
    <w:rsid w:val="00657568"/>
    <w:rsid w:val="00657608"/>
    <w:rsid w:val="0065760B"/>
    <w:rsid w:val="00657617"/>
    <w:rsid w:val="006576BD"/>
    <w:rsid w:val="006577A9"/>
    <w:rsid w:val="006577FD"/>
    <w:rsid w:val="006578D5"/>
    <w:rsid w:val="006579D6"/>
    <w:rsid w:val="00657A37"/>
    <w:rsid w:val="00657A7C"/>
    <w:rsid w:val="00657AE4"/>
    <w:rsid w:val="00657B6E"/>
    <w:rsid w:val="00657B88"/>
    <w:rsid w:val="00657C05"/>
    <w:rsid w:val="00657C22"/>
    <w:rsid w:val="00657CAC"/>
    <w:rsid w:val="00657CD3"/>
    <w:rsid w:val="00657D6A"/>
    <w:rsid w:val="00657E42"/>
    <w:rsid w:val="00657E69"/>
    <w:rsid w:val="00657F28"/>
    <w:rsid w:val="00657F8B"/>
    <w:rsid w:val="00657FC2"/>
    <w:rsid w:val="0066002B"/>
    <w:rsid w:val="0066005B"/>
    <w:rsid w:val="006600B2"/>
    <w:rsid w:val="00660126"/>
    <w:rsid w:val="0066026B"/>
    <w:rsid w:val="006602F0"/>
    <w:rsid w:val="00660485"/>
    <w:rsid w:val="006604C5"/>
    <w:rsid w:val="0066062E"/>
    <w:rsid w:val="0066063E"/>
    <w:rsid w:val="0066066A"/>
    <w:rsid w:val="006606A5"/>
    <w:rsid w:val="006606EB"/>
    <w:rsid w:val="00660780"/>
    <w:rsid w:val="006607AA"/>
    <w:rsid w:val="006608B5"/>
    <w:rsid w:val="006608C2"/>
    <w:rsid w:val="006608CB"/>
    <w:rsid w:val="00660948"/>
    <w:rsid w:val="00660953"/>
    <w:rsid w:val="006609BB"/>
    <w:rsid w:val="006609F5"/>
    <w:rsid w:val="00660A21"/>
    <w:rsid w:val="00660A3B"/>
    <w:rsid w:val="00660B10"/>
    <w:rsid w:val="00660B34"/>
    <w:rsid w:val="00660BC1"/>
    <w:rsid w:val="00660BC9"/>
    <w:rsid w:val="00660C06"/>
    <w:rsid w:val="00660C23"/>
    <w:rsid w:val="00660C2F"/>
    <w:rsid w:val="00660D3B"/>
    <w:rsid w:val="00660DB5"/>
    <w:rsid w:val="00660DFE"/>
    <w:rsid w:val="00660EDB"/>
    <w:rsid w:val="00660EF1"/>
    <w:rsid w:val="00660F55"/>
    <w:rsid w:val="00661014"/>
    <w:rsid w:val="0066109B"/>
    <w:rsid w:val="006610B3"/>
    <w:rsid w:val="00661122"/>
    <w:rsid w:val="0066112C"/>
    <w:rsid w:val="00661248"/>
    <w:rsid w:val="0066134F"/>
    <w:rsid w:val="00661355"/>
    <w:rsid w:val="006613B2"/>
    <w:rsid w:val="00661408"/>
    <w:rsid w:val="00661496"/>
    <w:rsid w:val="0066153F"/>
    <w:rsid w:val="006615CD"/>
    <w:rsid w:val="006615D6"/>
    <w:rsid w:val="0066167C"/>
    <w:rsid w:val="006616A1"/>
    <w:rsid w:val="0066175A"/>
    <w:rsid w:val="0066177F"/>
    <w:rsid w:val="006617C2"/>
    <w:rsid w:val="006618B0"/>
    <w:rsid w:val="006618D3"/>
    <w:rsid w:val="0066193B"/>
    <w:rsid w:val="0066194F"/>
    <w:rsid w:val="00661950"/>
    <w:rsid w:val="00661956"/>
    <w:rsid w:val="00661B32"/>
    <w:rsid w:val="00661C19"/>
    <w:rsid w:val="00661CD8"/>
    <w:rsid w:val="00661CF0"/>
    <w:rsid w:val="00661CFD"/>
    <w:rsid w:val="00661EA6"/>
    <w:rsid w:val="00661FD6"/>
    <w:rsid w:val="00662078"/>
    <w:rsid w:val="006620A3"/>
    <w:rsid w:val="006620B0"/>
    <w:rsid w:val="006620ED"/>
    <w:rsid w:val="0066211B"/>
    <w:rsid w:val="00662144"/>
    <w:rsid w:val="00662145"/>
    <w:rsid w:val="00662187"/>
    <w:rsid w:val="00662189"/>
    <w:rsid w:val="00662198"/>
    <w:rsid w:val="006621F4"/>
    <w:rsid w:val="0066224B"/>
    <w:rsid w:val="00662352"/>
    <w:rsid w:val="006623C4"/>
    <w:rsid w:val="00662484"/>
    <w:rsid w:val="00662524"/>
    <w:rsid w:val="00662569"/>
    <w:rsid w:val="00662590"/>
    <w:rsid w:val="0066265A"/>
    <w:rsid w:val="006627B3"/>
    <w:rsid w:val="006627F9"/>
    <w:rsid w:val="00662889"/>
    <w:rsid w:val="006628D0"/>
    <w:rsid w:val="00662914"/>
    <w:rsid w:val="00662990"/>
    <w:rsid w:val="006629A6"/>
    <w:rsid w:val="00662A35"/>
    <w:rsid w:val="00662B84"/>
    <w:rsid w:val="00662B8F"/>
    <w:rsid w:val="00662C12"/>
    <w:rsid w:val="00662C3F"/>
    <w:rsid w:val="00662CAA"/>
    <w:rsid w:val="00662F5D"/>
    <w:rsid w:val="00662FDB"/>
    <w:rsid w:val="00663001"/>
    <w:rsid w:val="006630D2"/>
    <w:rsid w:val="00663111"/>
    <w:rsid w:val="0066317B"/>
    <w:rsid w:val="00663248"/>
    <w:rsid w:val="0066326B"/>
    <w:rsid w:val="006632B4"/>
    <w:rsid w:val="006632EC"/>
    <w:rsid w:val="0066335A"/>
    <w:rsid w:val="006634FE"/>
    <w:rsid w:val="00663541"/>
    <w:rsid w:val="00663549"/>
    <w:rsid w:val="0066354B"/>
    <w:rsid w:val="00663553"/>
    <w:rsid w:val="006635F2"/>
    <w:rsid w:val="00663639"/>
    <w:rsid w:val="006636C5"/>
    <w:rsid w:val="00663751"/>
    <w:rsid w:val="0066379C"/>
    <w:rsid w:val="0066382A"/>
    <w:rsid w:val="0066387C"/>
    <w:rsid w:val="006638C0"/>
    <w:rsid w:val="00663928"/>
    <w:rsid w:val="0066396A"/>
    <w:rsid w:val="006639BD"/>
    <w:rsid w:val="006639E5"/>
    <w:rsid w:val="006639F0"/>
    <w:rsid w:val="00663A8F"/>
    <w:rsid w:val="00663B79"/>
    <w:rsid w:val="00663BE6"/>
    <w:rsid w:val="00663C6A"/>
    <w:rsid w:val="00663CE0"/>
    <w:rsid w:val="00663CF1"/>
    <w:rsid w:val="00663D73"/>
    <w:rsid w:val="00663DC4"/>
    <w:rsid w:val="00663DED"/>
    <w:rsid w:val="00663E1F"/>
    <w:rsid w:val="00663E3C"/>
    <w:rsid w:val="00663E92"/>
    <w:rsid w:val="00663FB6"/>
    <w:rsid w:val="00663FC7"/>
    <w:rsid w:val="00663FED"/>
    <w:rsid w:val="00664128"/>
    <w:rsid w:val="006641D5"/>
    <w:rsid w:val="006642CC"/>
    <w:rsid w:val="006643A3"/>
    <w:rsid w:val="0066449C"/>
    <w:rsid w:val="006644FC"/>
    <w:rsid w:val="00664529"/>
    <w:rsid w:val="0066452C"/>
    <w:rsid w:val="00664572"/>
    <w:rsid w:val="00664649"/>
    <w:rsid w:val="00664765"/>
    <w:rsid w:val="006647FB"/>
    <w:rsid w:val="00664962"/>
    <w:rsid w:val="00664A27"/>
    <w:rsid w:val="00664A6D"/>
    <w:rsid w:val="00664A95"/>
    <w:rsid w:val="00664B6E"/>
    <w:rsid w:val="00664C4B"/>
    <w:rsid w:val="00664D02"/>
    <w:rsid w:val="00664E33"/>
    <w:rsid w:val="00664E9B"/>
    <w:rsid w:val="00664EBE"/>
    <w:rsid w:val="00664F30"/>
    <w:rsid w:val="00664F60"/>
    <w:rsid w:val="00664F6F"/>
    <w:rsid w:val="006650EA"/>
    <w:rsid w:val="006650F5"/>
    <w:rsid w:val="00665139"/>
    <w:rsid w:val="006651C6"/>
    <w:rsid w:val="00665220"/>
    <w:rsid w:val="0066529D"/>
    <w:rsid w:val="006652E4"/>
    <w:rsid w:val="00665322"/>
    <w:rsid w:val="006654F5"/>
    <w:rsid w:val="00665615"/>
    <w:rsid w:val="00665650"/>
    <w:rsid w:val="006656BE"/>
    <w:rsid w:val="006656D7"/>
    <w:rsid w:val="00665732"/>
    <w:rsid w:val="00665736"/>
    <w:rsid w:val="00665745"/>
    <w:rsid w:val="00665859"/>
    <w:rsid w:val="006658CF"/>
    <w:rsid w:val="0066590E"/>
    <w:rsid w:val="00665975"/>
    <w:rsid w:val="00665A1F"/>
    <w:rsid w:val="00665AE8"/>
    <w:rsid w:val="00665B62"/>
    <w:rsid w:val="00665D2F"/>
    <w:rsid w:val="00665D4D"/>
    <w:rsid w:val="00665DE2"/>
    <w:rsid w:val="00665DF6"/>
    <w:rsid w:val="00665DF7"/>
    <w:rsid w:val="00665DFC"/>
    <w:rsid w:val="00665EE4"/>
    <w:rsid w:val="00665F3E"/>
    <w:rsid w:val="00665FA1"/>
    <w:rsid w:val="00666000"/>
    <w:rsid w:val="006660A5"/>
    <w:rsid w:val="00666137"/>
    <w:rsid w:val="006661AF"/>
    <w:rsid w:val="006662B8"/>
    <w:rsid w:val="00666336"/>
    <w:rsid w:val="00666371"/>
    <w:rsid w:val="0066637B"/>
    <w:rsid w:val="00666392"/>
    <w:rsid w:val="00666450"/>
    <w:rsid w:val="00666479"/>
    <w:rsid w:val="006664A8"/>
    <w:rsid w:val="006664EA"/>
    <w:rsid w:val="00666542"/>
    <w:rsid w:val="0066654B"/>
    <w:rsid w:val="00666643"/>
    <w:rsid w:val="00666651"/>
    <w:rsid w:val="006667FD"/>
    <w:rsid w:val="0066690B"/>
    <w:rsid w:val="00666942"/>
    <w:rsid w:val="00666AEB"/>
    <w:rsid w:val="00666AF2"/>
    <w:rsid w:val="00666BD4"/>
    <w:rsid w:val="00666D57"/>
    <w:rsid w:val="00666E67"/>
    <w:rsid w:val="00666F2D"/>
    <w:rsid w:val="00666F4B"/>
    <w:rsid w:val="00666F8D"/>
    <w:rsid w:val="00667065"/>
    <w:rsid w:val="0066708D"/>
    <w:rsid w:val="00667266"/>
    <w:rsid w:val="00667315"/>
    <w:rsid w:val="006673BA"/>
    <w:rsid w:val="006673DB"/>
    <w:rsid w:val="00667401"/>
    <w:rsid w:val="006674E2"/>
    <w:rsid w:val="006674FB"/>
    <w:rsid w:val="0066769A"/>
    <w:rsid w:val="006676D5"/>
    <w:rsid w:val="006677D2"/>
    <w:rsid w:val="006677E3"/>
    <w:rsid w:val="0066780A"/>
    <w:rsid w:val="0066784B"/>
    <w:rsid w:val="0066784F"/>
    <w:rsid w:val="00667A29"/>
    <w:rsid w:val="00667A31"/>
    <w:rsid w:val="00667B6D"/>
    <w:rsid w:val="00667BBF"/>
    <w:rsid w:val="00667C0D"/>
    <w:rsid w:val="00667C37"/>
    <w:rsid w:val="00667CA1"/>
    <w:rsid w:val="00667CD3"/>
    <w:rsid w:val="00667CE9"/>
    <w:rsid w:val="00667D76"/>
    <w:rsid w:val="00667EA9"/>
    <w:rsid w:val="00667EC9"/>
    <w:rsid w:val="00667FC8"/>
    <w:rsid w:val="00670016"/>
    <w:rsid w:val="006700BF"/>
    <w:rsid w:val="006700C5"/>
    <w:rsid w:val="00670172"/>
    <w:rsid w:val="00670175"/>
    <w:rsid w:val="00670220"/>
    <w:rsid w:val="006702C2"/>
    <w:rsid w:val="0067032F"/>
    <w:rsid w:val="0067033E"/>
    <w:rsid w:val="0067035E"/>
    <w:rsid w:val="006704D5"/>
    <w:rsid w:val="006704F3"/>
    <w:rsid w:val="00670553"/>
    <w:rsid w:val="00670618"/>
    <w:rsid w:val="006706E1"/>
    <w:rsid w:val="006706F3"/>
    <w:rsid w:val="00670746"/>
    <w:rsid w:val="00670764"/>
    <w:rsid w:val="006707F4"/>
    <w:rsid w:val="00670845"/>
    <w:rsid w:val="006708A3"/>
    <w:rsid w:val="00670963"/>
    <w:rsid w:val="00670A84"/>
    <w:rsid w:val="00670A8B"/>
    <w:rsid w:val="00670B61"/>
    <w:rsid w:val="00670C08"/>
    <w:rsid w:val="00670C09"/>
    <w:rsid w:val="00670C15"/>
    <w:rsid w:val="00670C3B"/>
    <w:rsid w:val="00670CA5"/>
    <w:rsid w:val="00670CE2"/>
    <w:rsid w:val="00670DB4"/>
    <w:rsid w:val="00670E10"/>
    <w:rsid w:val="00670F43"/>
    <w:rsid w:val="0067103A"/>
    <w:rsid w:val="0067107C"/>
    <w:rsid w:val="0067112D"/>
    <w:rsid w:val="00671199"/>
    <w:rsid w:val="006711BE"/>
    <w:rsid w:val="006711C0"/>
    <w:rsid w:val="0067127A"/>
    <w:rsid w:val="0067135C"/>
    <w:rsid w:val="006713ED"/>
    <w:rsid w:val="0067146C"/>
    <w:rsid w:val="0067150D"/>
    <w:rsid w:val="006715D6"/>
    <w:rsid w:val="0067171E"/>
    <w:rsid w:val="00671835"/>
    <w:rsid w:val="00671854"/>
    <w:rsid w:val="00671864"/>
    <w:rsid w:val="00671873"/>
    <w:rsid w:val="0067187F"/>
    <w:rsid w:val="006719DE"/>
    <w:rsid w:val="006719E5"/>
    <w:rsid w:val="006719FA"/>
    <w:rsid w:val="00671A1D"/>
    <w:rsid w:val="00671A49"/>
    <w:rsid w:val="00671A52"/>
    <w:rsid w:val="00671A78"/>
    <w:rsid w:val="00671AD2"/>
    <w:rsid w:val="00671AF2"/>
    <w:rsid w:val="00671B98"/>
    <w:rsid w:val="00671C7B"/>
    <w:rsid w:val="00671D59"/>
    <w:rsid w:val="00671DEE"/>
    <w:rsid w:val="00671FF9"/>
    <w:rsid w:val="0067207F"/>
    <w:rsid w:val="00672099"/>
    <w:rsid w:val="006720ED"/>
    <w:rsid w:val="00672168"/>
    <w:rsid w:val="006721B4"/>
    <w:rsid w:val="006721E2"/>
    <w:rsid w:val="006721EC"/>
    <w:rsid w:val="00672214"/>
    <w:rsid w:val="00672218"/>
    <w:rsid w:val="0067226A"/>
    <w:rsid w:val="0067227F"/>
    <w:rsid w:val="00672379"/>
    <w:rsid w:val="006723F5"/>
    <w:rsid w:val="0067245D"/>
    <w:rsid w:val="00672465"/>
    <w:rsid w:val="0067249C"/>
    <w:rsid w:val="006724BC"/>
    <w:rsid w:val="006724DB"/>
    <w:rsid w:val="006725A4"/>
    <w:rsid w:val="0067265A"/>
    <w:rsid w:val="00672681"/>
    <w:rsid w:val="006726B3"/>
    <w:rsid w:val="0067275E"/>
    <w:rsid w:val="0067278D"/>
    <w:rsid w:val="00672799"/>
    <w:rsid w:val="006727F9"/>
    <w:rsid w:val="0067285E"/>
    <w:rsid w:val="00672889"/>
    <w:rsid w:val="00672904"/>
    <w:rsid w:val="0067294D"/>
    <w:rsid w:val="00672A47"/>
    <w:rsid w:val="00672A68"/>
    <w:rsid w:val="00672B08"/>
    <w:rsid w:val="00672B15"/>
    <w:rsid w:val="00672B1A"/>
    <w:rsid w:val="00672BE5"/>
    <w:rsid w:val="00672C76"/>
    <w:rsid w:val="00672CAA"/>
    <w:rsid w:val="00672D73"/>
    <w:rsid w:val="00672DEF"/>
    <w:rsid w:val="00672E6D"/>
    <w:rsid w:val="00672F1D"/>
    <w:rsid w:val="00672F76"/>
    <w:rsid w:val="0067300A"/>
    <w:rsid w:val="00673014"/>
    <w:rsid w:val="0067305A"/>
    <w:rsid w:val="006730EA"/>
    <w:rsid w:val="006730FB"/>
    <w:rsid w:val="00673140"/>
    <w:rsid w:val="0067316B"/>
    <w:rsid w:val="00673214"/>
    <w:rsid w:val="006732AC"/>
    <w:rsid w:val="006734F6"/>
    <w:rsid w:val="006737AE"/>
    <w:rsid w:val="00673927"/>
    <w:rsid w:val="00673954"/>
    <w:rsid w:val="0067398A"/>
    <w:rsid w:val="006739DE"/>
    <w:rsid w:val="006739FE"/>
    <w:rsid w:val="00673A08"/>
    <w:rsid w:val="00673A57"/>
    <w:rsid w:val="00673B3A"/>
    <w:rsid w:val="00673D58"/>
    <w:rsid w:val="00673E51"/>
    <w:rsid w:val="00673F03"/>
    <w:rsid w:val="00674093"/>
    <w:rsid w:val="006740E9"/>
    <w:rsid w:val="0067416C"/>
    <w:rsid w:val="0067420B"/>
    <w:rsid w:val="00674258"/>
    <w:rsid w:val="0067433F"/>
    <w:rsid w:val="00674361"/>
    <w:rsid w:val="0067443B"/>
    <w:rsid w:val="006745D5"/>
    <w:rsid w:val="00674604"/>
    <w:rsid w:val="006746B2"/>
    <w:rsid w:val="00674778"/>
    <w:rsid w:val="006747F3"/>
    <w:rsid w:val="00674829"/>
    <w:rsid w:val="006748C9"/>
    <w:rsid w:val="006748EA"/>
    <w:rsid w:val="00674909"/>
    <w:rsid w:val="00674999"/>
    <w:rsid w:val="00674CC2"/>
    <w:rsid w:val="00674DE6"/>
    <w:rsid w:val="00674F30"/>
    <w:rsid w:val="0067518B"/>
    <w:rsid w:val="00675248"/>
    <w:rsid w:val="006753E3"/>
    <w:rsid w:val="0067542F"/>
    <w:rsid w:val="006754D7"/>
    <w:rsid w:val="006755FD"/>
    <w:rsid w:val="00675694"/>
    <w:rsid w:val="00675720"/>
    <w:rsid w:val="0067581A"/>
    <w:rsid w:val="00675893"/>
    <w:rsid w:val="0067598C"/>
    <w:rsid w:val="006759B3"/>
    <w:rsid w:val="00675A0D"/>
    <w:rsid w:val="00675A4D"/>
    <w:rsid w:val="00675C0D"/>
    <w:rsid w:val="00675C72"/>
    <w:rsid w:val="00675CCC"/>
    <w:rsid w:val="00675CF7"/>
    <w:rsid w:val="00675D93"/>
    <w:rsid w:val="00675DBA"/>
    <w:rsid w:val="00675FD3"/>
    <w:rsid w:val="0067611C"/>
    <w:rsid w:val="00676178"/>
    <w:rsid w:val="006762AF"/>
    <w:rsid w:val="00676389"/>
    <w:rsid w:val="0067638B"/>
    <w:rsid w:val="0067639A"/>
    <w:rsid w:val="0067658F"/>
    <w:rsid w:val="006765BB"/>
    <w:rsid w:val="006765DC"/>
    <w:rsid w:val="006765E7"/>
    <w:rsid w:val="006766A1"/>
    <w:rsid w:val="006766D0"/>
    <w:rsid w:val="006766E8"/>
    <w:rsid w:val="0067672F"/>
    <w:rsid w:val="0067677A"/>
    <w:rsid w:val="00676793"/>
    <w:rsid w:val="006767D5"/>
    <w:rsid w:val="006768B8"/>
    <w:rsid w:val="006768EA"/>
    <w:rsid w:val="00676900"/>
    <w:rsid w:val="00676940"/>
    <w:rsid w:val="00676B3E"/>
    <w:rsid w:val="00676B58"/>
    <w:rsid w:val="00676B8C"/>
    <w:rsid w:val="00676BBD"/>
    <w:rsid w:val="00676BC4"/>
    <w:rsid w:val="00676C3A"/>
    <w:rsid w:val="00676CE3"/>
    <w:rsid w:val="00676D1D"/>
    <w:rsid w:val="00676D7B"/>
    <w:rsid w:val="00676DF5"/>
    <w:rsid w:val="00676E8D"/>
    <w:rsid w:val="00676F3F"/>
    <w:rsid w:val="00677001"/>
    <w:rsid w:val="006770C0"/>
    <w:rsid w:val="00677247"/>
    <w:rsid w:val="006772CC"/>
    <w:rsid w:val="00677301"/>
    <w:rsid w:val="006773AC"/>
    <w:rsid w:val="00677497"/>
    <w:rsid w:val="006774E1"/>
    <w:rsid w:val="0067760E"/>
    <w:rsid w:val="00677638"/>
    <w:rsid w:val="006776A1"/>
    <w:rsid w:val="00677713"/>
    <w:rsid w:val="00677741"/>
    <w:rsid w:val="00677772"/>
    <w:rsid w:val="006777CC"/>
    <w:rsid w:val="0067781C"/>
    <w:rsid w:val="00677945"/>
    <w:rsid w:val="00677AA2"/>
    <w:rsid w:val="00677B3F"/>
    <w:rsid w:val="00677B47"/>
    <w:rsid w:val="00677BB7"/>
    <w:rsid w:val="00677D89"/>
    <w:rsid w:val="00677E4F"/>
    <w:rsid w:val="00677E9F"/>
    <w:rsid w:val="00677EA3"/>
    <w:rsid w:val="00677F9C"/>
    <w:rsid w:val="00680027"/>
    <w:rsid w:val="006800D9"/>
    <w:rsid w:val="006801F6"/>
    <w:rsid w:val="0068029E"/>
    <w:rsid w:val="00680308"/>
    <w:rsid w:val="0068036B"/>
    <w:rsid w:val="0068041A"/>
    <w:rsid w:val="006804BD"/>
    <w:rsid w:val="00680504"/>
    <w:rsid w:val="0068068A"/>
    <w:rsid w:val="00680692"/>
    <w:rsid w:val="006806D5"/>
    <w:rsid w:val="0068078B"/>
    <w:rsid w:val="00680799"/>
    <w:rsid w:val="0068082F"/>
    <w:rsid w:val="0068098E"/>
    <w:rsid w:val="006809E2"/>
    <w:rsid w:val="00680A5E"/>
    <w:rsid w:val="00680A63"/>
    <w:rsid w:val="00680A81"/>
    <w:rsid w:val="00680ADE"/>
    <w:rsid w:val="00680B7E"/>
    <w:rsid w:val="00680BC1"/>
    <w:rsid w:val="00680D44"/>
    <w:rsid w:val="00680ECB"/>
    <w:rsid w:val="00680EF1"/>
    <w:rsid w:val="00680F8E"/>
    <w:rsid w:val="006811A8"/>
    <w:rsid w:val="00681202"/>
    <w:rsid w:val="00681249"/>
    <w:rsid w:val="0068131D"/>
    <w:rsid w:val="006813B2"/>
    <w:rsid w:val="006813F0"/>
    <w:rsid w:val="00681480"/>
    <w:rsid w:val="006814A4"/>
    <w:rsid w:val="006815D9"/>
    <w:rsid w:val="006817B5"/>
    <w:rsid w:val="006817D7"/>
    <w:rsid w:val="00681810"/>
    <w:rsid w:val="00681873"/>
    <w:rsid w:val="00681882"/>
    <w:rsid w:val="006818C1"/>
    <w:rsid w:val="00681906"/>
    <w:rsid w:val="0068192B"/>
    <w:rsid w:val="00681BBC"/>
    <w:rsid w:val="00681D29"/>
    <w:rsid w:val="00681D6D"/>
    <w:rsid w:val="00681E4A"/>
    <w:rsid w:val="00681E4D"/>
    <w:rsid w:val="00681E8D"/>
    <w:rsid w:val="00681E91"/>
    <w:rsid w:val="00681EB0"/>
    <w:rsid w:val="00681FB6"/>
    <w:rsid w:val="00681FB8"/>
    <w:rsid w:val="00682048"/>
    <w:rsid w:val="006820DD"/>
    <w:rsid w:val="00682113"/>
    <w:rsid w:val="006821C2"/>
    <w:rsid w:val="0068228A"/>
    <w:rsid w:val="006822AB"/>
    <w:rsid w:val="006822D3"/>
    <w:rsid w:val="006822D4"/>
    <w:rsid w:val="006823A5"/>
    <w:rsid w:val="006823CC"/>
    <w:rsid w:val="0068250E"/>
    <w:rsid w:val="0068251C"/>
    <w:rsid w:val="00682536"/>
    <w:rsid w:val="00682581"/>
    <w:rsid w:val="006825B4"/>
    <w:rsid w:val="0068268B"/>
    <w:rsid w:val="00682726"/>
    <w:rsid w:val="0068284D"/>
    <w:rsid w:val="00682892"/>
    <w:rsid w:val="006828D1"/>
    <w:rsid w:val="006829C9"/>
    <w:rsid w:val="00682A55"/>
    <w:rsid w:val="00682A64"/>
    <w:rsid w:val="00682A93"/>
    <w:rsid w:val="00682B25"/>
    <w:rsid w:val="00682B45"/>
    <w:rsid w:val="00682C12"/>
    <w:rsid w:val="00682C8B"/>
    <w:rsid w:val="00682CB0"/>
    <w:rsid w:val="00682D00"/>
    <w:rsid w:val="00682D6C"/>
    <w:rsid w:val="00682DE6"/>
    <w:rsid w:val="00682EAC"/>
    <w:rsid w:val="00682ECD"/>
    <w:rsid w:val="00682FBF"/>
    <w:rsid w:val="00682FC4"/>
    <w:rsid w:val="00682FEF"/>
    <w:rsid w:val="006830A5"/>
    <w:rsid w:val="006831CC"/>
    <w:rsid w:val="006831F2"/>
    <w:rsid w:val="0068322A"/>
    <w:rsid w:val="00683276"/>
    <w:rsid w:val="00683285"/>
    <w:rsid w:val="0068329A"/>
    <w:rsid w:val="0068330C"/>
    <w:rsid w:val="00683385"/>
    <w:rsid w:val="006833DA"/>
    <w:rsid w:val="0068341E"/>
    <w:rsid w:val="00683484"/>
    <w:rsid w:val="00683493"/>
    <w:rsid w:val="00683546"/>
    <w:rsid w:val="006835B5"/>
    <w:rsid w:val="0068388C"/>
    <w:rsid w:val="00683893"/>
    <w:rsid w:val="006838D3"/>
    <w:rsid w:val="00683963"/>
    <w:rsid w:val="0068396F"/>
    <w:rsid w:val="006839A2"/>
    <w:rsid w:val="00683B65"/>
    <w:rsid w:val="00683BDE"/>
    <w:rsid w:val="00683BE5"/>
    <w:rsid w:val="00683C09"/>
    <w:rsid w:val="00683C32"/>
    <w:rsid w:val="00683CA2"/>
    <w:rsid w:val="00683F3E"/>
    <w:rsid w:val="00684004"/>
    <w:rsid w:val="00684053"/>
    <w:rsid w:val="0068407C"/>
    <w:rsid w:val="0068409B"/>
    <w:rsid w:val="006840E2"/>
    <w:rsid w:val="006840E6"/>
    <w:rsid w:val="00684121"/>
    <w:rsid w:val="00684155"/>
    <w:rsid w:val="006841D4"/>
    <w:rsid w:val="0068423D"/>
    <w:rsid w:val="006842BB"/>
    <w:rsid w:val="006842CA"/>
    <w:rsid w:val="00684379"/>
    <w:rsid w:val="006844B9"/>
    <w:rsid w:val="006844F0"/>
    <w:rsid w:val="00684578"/>
    <w:rsid w:val="006845FD"/>
    <w:rsid w:val="00684652"/>
    <w:rsid w:val="00684672"/>
    <w:rsid w:val="00684699"/>
    <w:rsid w:val="0068486F"/>
    <w:rsid w:val="0068491B"/>
    <w:rsid w:val="006849E6"/>
    <w:rsid w:val="00684ADA"/>
    <w:rsid w:val="00684AFC"/>
    <w:rsid w:val="00684B85"/>
    <w:rsid w:val="00684BBB"/>
    <w:rsid w:val="00684BE1"/>
    <w:rsid w:val="00684DC1"/>
    <w:rsid w:val="00684E28"/>
    <w:rsid w:val="00684E3B"/>
    <w:rsid w:val="00684E88"/>
    <w:rsid w:val="00684EFA"/>
    <w:rsid w:val="00684F23"/>
    <w:rsid w:val="00684F90"/>
    <w:rsid w:val="00684FFB"/>
    <w:rsid w:val="00685155"/>
    <w:rsid w:val="00685221"/>
    <w:rsid w:val="006852A6"/>
    <w:rsid w:val="00685479"/>
    <w:rsid w:val="006854E0"/>
    <w:rsid w:val="00685606"/>
    <w:rsid w:val="0068560F"/>
    <w:rsid w:val="00685615"/>
    <w:rsid w:val="006856E9"/>
    <w:rsid w:val="00685743"/>
    <w:rsid w:val="00685759"/>
    <w:rsid w:val="00685854"/>
    <w:rsid w:val="00685891"/>
    <w:rsid w:val="0068591D"/>
    <w:rsid w:val="00685936"/>
    <w:rsid w:val="00685A3F"/>
    <w:rsid w:val="00685A77"/>
    <w:rsid w:val="00685A91"/>
    <w:rsid w:val="00685BBE"/>
    <w:rsid w:val="00685C01"/>
    <w:rsid w:val="00685D1A"/>
    <w:rsid w:val="00685D36"/>
    <w:rsid w:val="00685DFC"/>
    <w:rsid w:val="00685E45"/>
    <w:rsid w:val="00685E4B"/>
    <w:rsid w:val="00685E52"/>
    <w:rsid w:val="00685EF6"/>
    <w:rsid w:val="00685F66"/>
    <w:rsid w:val="0068610F"/>
    <w:rsid w:val="00686247"/>
    <w:rsid w:val="006862FA"/>
    <w:rsid w:val="0068637E"/>
    <w:rsid w:val="00686443"/>
    <w:rsid w:val="006864AF"/>
    <w:rsid w:val="006864C6"/>
    <w:rsid w:val="00686508"/>
    <w:rsid w:val="0068656B"/>
    <w:rsid w:val="00686576"/>
    <w:rsid w:val="006865E5"/>
    <w:rsid w:val="0068663F"/>
    <w:rsid w:val="006867B2"/>
    <w:rsid w:val="00686909"/>
    <w:rsid w:val="00686A70"/>
    <w:rsid w:val="00686A7C"/>
    <w:rsid w:val="00686B57"/>
    <w:rsid w:val="00686B5C"/>
    <w:rsid w:val="00686B65"/>
    <w:rsid w:val="00686BC7"/>
    <w:rsid w:val="00686C2E"/>
    <w:rsid w:val="00686CD8"/>
    <w:rsid w:val="00686D0A"/>
    <w:rsid w:val="00686D1C"/>
    <w:rsid w:val="00686D5C"/>
    <w:rsid w:val="00686D64"/>
    <w:rsid w:val="00686D6D"/>
    <w:rsid w:val="00686F4B"/>
    <w:rsid w:val="00686F4E"/>
    <w:rsid w:val="00686FDA"/>
    <w:rsid w:val="00687219"/>
    <w:rsid w:val="006872B5"/>
    <w:rsid w:val="006874B3"/>
    <w:rsid w:val="006874F8"/>
    <w:rsid w:val="0068760B"/>
    <w:rsid w:val="006876D9"/>
    <w:rsid w:val="00687728"/>
    <w:rsid w:val="00687730"/>
    <w:rsid w:val="00687761"/>
    <w:rsid w:val="0068777A"/>
    <w:rsid w:val="0068779D"/>
    <w:rsid w:val="006877D3"/>
    <w:rsid w:val="0068781C"/>
    <w:rsid w:val="0068793C"/>
    <w:rsid w:val="0068796B"/>
    <w:rsid w:val="00687971"/>
    <w:rsid w:val="00687978"/>
    <w:rsid w:val="006879A6"/>
    <w:rsid w:val="00687A84"/>
    <w:rsid w:val="00687AC1"/>
    <w:rsid w:val="00687BF2"/>
    <w:rsid w:val="00687BF5"/>
    <w:rsid w:val="00687D3A"/>
    <w:rsid w:val="00687D81"/>
    <w:rsid w:val="00687EE9"/>
    <w:rsid w:val="00687F2E"/>
    <w:rsid w:val="00687FE0"/>
    <w:rsid w:val="00690014"/>
    <w:rsid w:val="0069012D"/>
    <w:rsid w:val="0069015C"/>
    <w:rsid w:val="006901ED"/>
    <w:rsid w:val="006901F0"/>
    <w:rsid w:val="00690287"/>
    <w:rsid w:val="006902B2"/>
    <w:rsid w:val="006902C3"/>
    <w:rsid w:val="006902D1"/>
    <w:rsid w:val="00690305"/>
    <w:rsid w:val="00690331"/>
    <w:rsid w:val="00690414"/>
    <w:rsid w:val="00690484"/>
    <w:rsid w:val="006904D5"/>
    <w:rsid w:val="0069052D"/>
    <w:rsid w:val="006906B8"/>
    <w:rsid w:val="006906E4"/>
    <w:rsid w:val="006907E1"/>
    <w:rsid w:val="00690803"/>
    <w:rsid w:val="00690813"/>
    <w:rsid w:val="006908BE"/>
    <w:rsid w:val="00690911"/>
    <w:rsid w:val="006909FF"/>
    <w:rsid w:val="00690A08"/>
    <w:rsid w:val="00690BB4"/>
    <w:rsid w:val="00690BE5"/>
    <w:rsid w:val="00690BF5"/>
    <w:rsid w:val="00690C0C"/>
    <w:rsid w:val="00690CFD"/>
    <w:rsid w:val="00690DDF"/>
    <w:rsid w:val="00690DEF"/>
    <w:rsid w:val="00690E4F"/>
    <w:rsid w:val="00690F0D"/>
    <w:rsid w:val="00690F1B"/>
    <w:rsid w:val="00690FF0"/>
    <w:rsid w:val="00691047"/>
    <w:rsid w:val="00691052"/>
    <w:rsid w:val="006911F3"/>
    <w:rsid w:val="00691207"/>
    <w:rsid w:val="006912B8"/>
    <w:rsid w:val="00691304"/>
    <w:rsid w:val="00691351"/>
    <w:rsid w:val="00691355"/>
    <w:rsid w:val="006913AC"/>
    <w:rsid w:val="00691445"/>
    <w:rsid w:val="006914EE"/>
    <w:rsid w:val="006915A8"/>
    <w:rsid w:val="006916E0"/>
    <w:rsid w:val="006916E7"/>
    <w:rsid w:val="006916EC"/>
    <w:rsid w:val="00691708"/>
    <w:rsid w:val="006917A1"/>
    <w:rsid w:val="0069196C"/>
    <w:rsid w:val="00691A1C"/>
    <w:rsid w:val="00691A6F"/>
    <w:rsid w:val="00691B3F"/>
    <w:rsid w:val="00691C07"/>
    <w:rsid w:val="00691C91"/>
    <w:rsid w:val="00691C94"/>
    <w:rsid w:val="00691CA4"/>
    <w:rsid w:val="00691CFF"/>
    <w:rsid w:val="00691D1D"/>
    <w:rsid w:val="00691D49"/>
    <w:rsid w:val="00691D60"/>
    <w:rsid w:val="00691DE7"/>
    <w:rsid w:val="00691E45"/>
    <w:rsid w:val="00691E81"/>
    <w:rsid w:val="00691ED9"/>
    <w:rsid w:val="00691F0C"/>
    <w:rsid w:val="00691F88"/>
    <w:rsid w:val="00691FC2"/>
    <w:rsid w:val="00691FE1"/>
    <w:rsid w:val="0069203F"/>
    <w:rsid w:val="00692054"/>
    <w:rsid w:val="00692063"/>
    <w:rsid w:val="006920A4"/>
    <w:rsid w:val="00692121"/>
    <w:rsid w:val="00692142"/>
    <w:rsid w:val="00692164"/>
    <w:rsid w:val="00692179"/>
    <w:rsid w:val="006921A4"/>
    <w:rsid w:val="006921D9"/>
    <w:rsid w:val="00692206"/>
    <w:rsid w:val="00692228"/>
    <w:rsid w:val="00692275"/>
    <w:rsid w:val="006922B2"/>
    <w:rsid w:val="006924CA"/>
    <w:rsid w:val="006924FF"/>
    <w:rsid w:val="0069257D"/>
    <w:rsid w:val="00692581"/>
    <w:rsid w:val="006925DD"/>
    <w:rsid w:val="00692601"/>
    <w:rsid w:val="0069271C"/>
    <w:rsid w:val="006928EC"/>
    <w:rsid w:val="006929C1"/>
    <w:rsid w:val="00692AA1"/>
    <w:rsid w:val="00692AE8"/>
    <w:rsid w:val="00692BBA"/>
    <w:rsid w:val="00692BD4"/>
    <w:rsid w:val="00692BE2"/>
    <w:rsid w:val="00692D4A"/>
    <w:rsid w:val="00692E81"/>
    <w:rsid w:val="00692EF8"/>
    <w:rsid w:val="00692F1C"/>
    <w:rsid w:val="00692F7F"/>
    <w:rsid w:val="00692F9D"/>
    <w:rsid w:val="006930E5"/>
    <w:rsid w:val="0069312E"/>
    <w:rsid w:val="006931BA"/>
    <w:rsid w:val="00693270"/>
    <w:rsid w:val="00693285"/>
    <w:rsid w:val="006932D9"/>
    <w:rsid w:val="0069337C"/>
    <w:rsid w:val="00693490"/>
    <w:rsid w:val="006934EF"/>
    <w:rsid w:val="00693522"/>
    <w:rsid w:val="006935C3"/>
    <w:rsid w:val="006935F8"/>
    <w:rsid w:val="006935FB"/>
    <w:rsid w:val="00693611"/>
    <w:rsid w:val="00693620"/>
    <w:rsid w:val="00693635"/>
    <w:rsid w:val="006936C6"/>
    <w:rsid w:val="006936D9"/>
    <w:rsid w:val="006936E3"/>
    <w:rsid w:val="00693719"/>
    <w:rsid w:val="0069398C"/>
    <w:rsid w:val="006939B5"/>
    <w:rsid w:val="006939E7"/>
    <w:rsid w:val="00693A3C"/>
    <w:rsid w:val="00693ACE"/>
    <w:rsid w:val="00693AE2"/>
    <w:rsid w:val="00693BD2"/>
    <w:rsid w:val="00693BE4"/>
    <w:rsid w:val="00693CC1"/>
    <w:rsid w:val="00693E42"/>
    <w:rsid w:val="0069405A"/>
    <w:rsid w:val="00694068"/>
    <w:rsid w:val="0069415C"/>
    <w:rsid w:val="00694187"/>
    <w:rsid w:val="006942A9"/>
    <w:rsid w:val="006942FF"/>
    <w:rsid w:val="0069431B"/>
    <w:rsid w:val="00694504"/>
    <w:rsid w:val="0069454E"/>
    <w:rsid w:val="0069455B"/>
    <w:rsid w:val="00694611"/>
    <w:rsid w:val="0069462F"/>
    <w:rsid w:val="0069466F"/>
    <w:rsid w:val="00694679"/>
    <w:rsid w:val="006947B2"/>
    <w:rsid w:val="00694923"/>
    <w:rsid w:val="00694990"/>
    <w:rsid w:val="006949E0"/>
    <w:rsid w:val="00694A13"/>
    <w:rsid w:val="00694A36"/>
    <w:rsid w:val="00694A64"/>
    <w:rsid w:val="00694AA9"/>
    <w:rsid w:val="00694AD7"/>
    <w:rsid w:val="00694BBB"/>
    <w:rsid w:val="00694BCF"/>
    <w:rsid w:val="00694BF8"/>
    <w:rsid w:val="00694C28"/>
    <w:rsid w:val="00694CE4"/>
    <w:rsid w:val="00694D9C"/>
    <w:rsid w:val="00694E69"/>
    <w:rsid w:val="00694E94"/>
    <w:rsid w:val="00694F94"/>
    <w:rsid w:val="00695006"/>
    <w:rsid w:val="0069505A"/>
    <w:rsid w:val="00695080"/>
    <w:rsid w:val="006950D8"/>
    <w:rsid w:val="0069511A"/>
    <w:rsid w:val="00695196"/>
    <w:rsid w:val="00695197"/>
    <w:rsid w:val="006952C3"/>
    <w:rsid w:val="006952CC"/>
    <w:rsid w:val="006952E2"/>
    <w:rsid w:val="00695395"/>
    <w:rsid w:val="006953B9"/>
    <w:rsid w:val="006954C8"/>
    <w:rsid w:val="006954EF"/>
    <w:rsid w:val="00695512"/>
    <w:rsid w:val="00695522"/>
    <w:rsid w:val="0069566B"/>
    <w:rsid w:val="006958C6"/>
    <w:rsid w:val="0069592D"/>
    <w:rsid w:val="00695938"/>
    <w:rsid w:val="00695A0B"/>
    <w:rsid w:val="00695A82"/>
    <w:rsid w:val="00695A9A"/>
    <w:rsid w:val="00695AC1"/>
    <w:rsid w:val="00695B10"/>
    <w:rsid w:val="00695B81"/>
    <w:rsid w:val="00695C75"/>
    <w:rsid w:val="00695D1B"/>
    <w:rsid w:val="00695DDE"/>
    <w:rsid w:val="00695E22"/>
    <w:rsid w:val="00695EE0"/>
    <w:rsid w:val="00695FB7"/>
    <w:rsid w:val="00696062"/>
    <w:rsid w:val="00696087"/>
    <w:rsid w:val="00696136"/>
    <w:rsid w:val="00696165"/>
    <w:rsid w:val="006961F0"/>
    <w:rsid w:val="00696234"/>
    <w:rsid w:val="00696239"/>
    <w:rsid w:val="006962ED"/>
    <w:rsid w:val="00696307"/>
    <w:rsid w:val="00696549"/>
    <w:rsid w:val="0069655A"/>
    <w:rsid w:val="006965CD"/>
    <w:rsid w:val="006965F2"/>
    <w:rsid w:val="00696612"/>
    <w:rsid w:val="006966B3"/>
    <w:rsid w:val="0069673B"/>
    <w:rsid w:val="00696799"/>
    <w:rsid w:val="00696890"/>
    <w:rsid w:val="006968EA"/>
    <w:rsid w:val="00696999"/>
    <w:rsid w:val="00696A58"/>
    <w:rsid w:val="00696B9D"/>
    <w:rsid w:val="00696BD2"/>
    <w:rsid w:val="00696BD8"/>
    <w:rsid w:val="00696C4B"/>
    <w:rsid w:val="00696CEB"/>
    <w:rsid w:val="00696D3B"/>
    <w:rsid w:val="00696D8D"/>
    <w:rsid w:val="00696E5C"/>
    <w:rsid w:val="00696F73"/>
    <w:rsid w:val="00696F87"/>
    <w:rsid w:val="00696FD8"/>
    <w:rsid w:val="0069700D"/>
    <w:rsid w:val="0069702D"/>
    <w:rsid w:val="00697053"/>
    <w:rsid w:val="006970A6"/>
    <w:rsid w:val="006970EC"/>
    <w:rsid w:val="0069713A"/>
    <w:rsid w:val="00697164"/>
    <w:rsid w:val="00697178"/>
    <w:rsid w:val="006971CD"/>
    <w:rsid w:val="006971E9"/>
    <w:rsid w:val="006971EF"/>
    <w:rsid w:val="00697207"/>
    <w:rsid w:val="0069721B"/>
    <w:rsid w:val="0069726C"/>
    <w:rsid w:val="006972D7"/>
    <w:rsid w:val="006972EC"/>
    <w:rsid w:val="00697438"/>
    <w:rsid w:val="00697451"/>
    <w:rsid w:val="00697453"/>
    <w:rsid w:val="006974C8"/>
    <w:rsid w:val="00697505"/>
    <w:rsid w:val="00697541"/>
    <w:rsid w:val="0069759C"/>
    <w:rsid w:val="00697760"/>
    <w:rsid w:val="00697AB9"/>
    <w:rsid w:val="00697AFC"/>
    <w:rsid w:val="00697B11"/>
    <w:rsid w:val="00697B5C"/>
    <w:rsid w:val="00697BD5"/>
    <w:rsid w:val="00697C41"/>
    <w:rsid w:val="00697C71"/>
    <w:rsid w:val="00697C83"/>
    <w:rsid w:val="00697C86"/>
    <w:rsid w:val="00697CE8"/>
    <w:rsid w:val="00697D16"/>
    <w:rsid w:val="00697D38"/>
    <w:rsid w:val="00697E2B"/>
    <w:rsid w:val="00697E67"/>
    <w:rsid w:val="00697E7E"/>
    <w:rsid w:val="00697EDC"/>
    <w:rsid w:val="00697F37"/>
    <w:rsid w:val="006A0012"/>
    <w:rsid w:val="006A013D"/>
    <w:rsid w:val="006A0190"/>
    <w:rsid w:val="006A01E9"/>
    <w:rsid w:val="006A0239"/>
    <w:rsid w:val="006A0286"/>
    <w:rsid w:val="006A02C8"/>
    <w:rsid w:val="006A03A9"/>
    <w:rsid w:val="006A0464"/>
    <w:rsid w:val="006A04B7"/>
    <w:rsid w:val="006A0578"/>
    <w:rsid w:val="006A06C4"/>
    <w:rsid w:val="006A06DA"/>
    <w:rsid w:val="006A070D"/>
    <w:rsid w:val="006A07FD"/>
    <w:rsid w:val="006A0808"/>
    <w:rsid w:val="006A0831"/>
    <w:rsid w:val="006A08C5"/>
    <w:rsid w:val="006A08EF"/>
    <w:rsid w:val="006A0945"/>
    <w:rsid w:val="006A0A30"/>
    <w:rsid w:val="006A0BD7"/>
    <w:rsid w:val="006A0CB7"/>
    <w:rsid w:val="006A0CE5"/>
    <w:rsid w:val="006A0DEA"/>
    <w:rsid w:val="006A0E0B"/>
    <w:rsid w:val="006A0E85"/>
    <w:rsid w:val="006A0F59"/>
    <w:rsid w:val="006A0FF6"/>
    <w:rsid w:val="006A101F"/>
    <w:rsid w:val="006A1044"/>
    <w:rsid w:val="006A1090"/>
    <w:rsid w:val="006A10EF"/>
    <w:rsid w:val="006A11E9"/>
    <w:rsid w:val="006A13F0"/>
    <w:rsid w:val="006A1557"/>
    <w:rsid w:val="006A15F9"/>
    <w:rsid w:val="006A173F"/>
    <w:rsid w:val="006A1769"/>
    <w:rsid w:val="006A17F5"/>
    <w:rsid w:val="006A18A6"/>
    <w:rsid w:val="006A1AA3"/>
    <w:rsid w:val="006A1B7B"/>
    <w:rsid w:val="006A1BD2"/>
    <w:rsid w:val="006A1C07"/>
    <w:rsid w:val="006A1C12"/>
    <w:rsid w:val="006A1C40"/>
    <w:rsid w:val="006A1C5A"/>
    <w:rsid w:val="006A1C5D"/>
    <w:rsid w:val="006A1ECC"/>
    <w:rsid w:val="006A1EEC"/>
    <w:rsid w:val="006A1FBA"/>
    <w:rsid w:val="006A1FDE"/>
    <w:rsid w:val="006A201D"/>
    <w:rsid w:val="006A2025"/>
    <w:rsid w:val="006A211D"/>
    <w:rsid w:val="006A221A"/>
    <w:rsid w:val="006A225D"/>
    <w:rsid w:val="006A227D"/>
    <w:rsid w:val="006A22BF"/>
    <w:rsid w:val="006A231D"/>
    <w:rsid w:val="006A2400"/>
    <w:rsid w:val="006A243C"/>
    <w:rsid w:val="006A24CD"/>
    <w:rsid w:val="006A27A3"/>
    <w:rsid w:val="006A27B6"/>
    <w:rsid w:val="006A2833"/>
    <w:rsid w:val="006A2845"/>
    <w:rsid w:val="006A288E"/>
    <w:rsid w:val="006A2A92"/>
    <w:rsid w:val="006A2BD3"/>
    <w:rsid w:val="006A2C0A"/>
    <w:rsid w:val="006A2C31"/>
    <w:rsid w:val="006A2C5F"/>
    <w:rsid w:val="006A2D45"/>
    <w:rsid w:val="006A2D80"/>
    <w:rsid w:val="006A2DA7"/>
    <w:rsid w:val="006A2E6F"/>
    <w:rsid w:val="006A2F1E"/>
    <w:rsid w:val="006A2F51"/>
    <w:rsid w:val="006A2F82"/>
    <w:rsid w:val="006A2F97"/>
    <w:rsid w:val="006A2FC8"/>
    <w:rsid w:val="006A30D5"/>
    <w:rsid w:val="006A3148"/>
    <w:rsid w:val="006A314C"/>
    <w:rsid w:val="006A324C"/>
    <w:rsid w:val="006A329D"/>
    <w:rsid w:val="006A32C5"/>
    <w:rsid w:val="006A3396"/>
    <w:rsid w:val="006A3456"/>
    <w:rsid w:val="006A34C8"/>
    <w:rsid w:val="006A34FC"/>
    <w:rsid w:val="006A35C4"/>
    <w:rsid w:val="006A366A"/>
    <w:rsid w:val="006A36C6"/>
    <w:rsid w:val="006A371F"/>
    <w:rsid w:val="006A3721"/>
    <w:rsid w:val="006A374C"/>
    <w:rsid w:val="006A3765"/>
    <w:rsid w:val="006A3774"/>
    <w:rsid w:val="006A3828"/>
    <w:rsid w:val="006A3977"/>
    <w:rsid w:val="006A3A21"/>
    <w:rsid w:val="006A3A78"/>
    <w:rsid w:val="006A3B1D"/>
    <w:rsid w:val="006A3B26"/>
    <w:rsid w:val="006A3B2E"/>
    <w:rsid w:val="006A3B33"/>
    <w:rsid w:val="006A3B6D"/>
    <w:rsid w:val="006A3B85"/>
    <w:rsid w:val="006A3D1A"/>
    <w:rsid w:val="006A3D20"/>
    <w:rsid w:val="006A3D32"/>
    <w:rsid w:val="006A3D90"/>
    <w:rsid w:val="006A3DFF"/>
    <w:rsid w:val="006A3E39"/>
    <w:rsid w:val="006A3EE1"/>
    <w:rsid w:val="006A3F3A"/>
    <w:rsid w:val="006A3F3E"/>
    <w:rsid w:val="006A3F78"/>
    <w:rsid w:val="006A3FA1"/>
    <w:rsid w:val="006A3FB5"/>
    <w:rsid w:val="006A3FDF"/>
    <w:rsid w:val="006A3FE2"/>
    <w:rsid w:val="006A4200"/>
    <w:rsid w:val="006A42B2"/>
    <w:rsid w:val="006A42BB"/>
    <w:rsid w:val="006A4356"/>
    <w:rsid w:val="006A436E"/>
    <w:rsid w:val="006A448F"/>
    <w:rsid w:val="006A44DB"/>
    <w:rsid w:val="006A44E2"/>
    <w:rsid w:val="006A4543"/>
    <w:rsid w:val="006A4578"/>
    <w:rsid w:val="006A45E3"/>
    <w:rsid w:val="006A47CB"/>
    <w:rsid w:val="006A48E1"/>
    <w:rsid w:val="006A4930"/>
    <w:rsid w:val="006A4999"/>
    <w:rsid w:val="006A4A11"/>
    <w:rsid w:val="006A4A46"/>
    <w:rsid w:val="006A4A92"/>
    <w:rsid w:val="006A4B03"/>
    <w:rsid w:val="006A4B62"/>
    <w:rsid w:val="006A4B78"/>
    <w:rsid w:val="006A4BA9"/>
    <w:rsid w:val="006A4CE9"/>
    <w:rsid w:val="006A4DB8"/>
    <w:rsid w:val="006A4E0C"/>
    <w:rsid w:val="006A4F29"/>
    <w:rsid w:val="006A4FB3"/>
    <w:rsid w:val="006A50A5"/>
    <w:rsid w:val="006A512B"/>
    <w:rsid w:val="006A51B2"/>
    <w:rsid w:val="006A51B3"/>
    <w:rsid w:val="006A5248"/>
    <w:rsid w:val="006A52AD"/>
    <w:rsid w:val="006A535C"/>
    <w:rsid w:val="006A53BA"/>
    <w:rsid w:val="006A54F7"/>
    <w:rsid w:val="006A551B"/>
    <w:rsid w:val="006A559A"/>
    <w:rsid w:val="006A55C9"/>
    <w:rsid w:val="006A5632"/>
    <w:rsid w:val="006A57D7"/>
    <w:rsid w:val="006A5834"/>
    <w:rsid w:val="006A5881"/>
    <w:rsid w:val="006A58B9"/>
    <w:rsid w:val="006A597D"/>
    <w:rsid w:val="006A5A1C"/>
    <w:rsid w:val="006A5AFA"/>
    <w:rsid w:val="006A5D11"/>
    <w:rsid w:val="006A5E48"/>
    <w:rsid w:val="006A5EE9"/>
    <w:rsid w:val="006A5F1C"/>
    <w:rsid w:val="006A5FE0"/>
    <w:rsid w:val="006A5FF4"/>
    <w:rsid w:val="006A6033"/>
    <w:rsid w:val="006A6034"/>
    <w:rsid w:val="006A6036"/>
    <w:rsid w:val="006A60A7"/>
    <w:rsid w:val="006A60BD"/>
    <w:rsid w:val="006A6132"/>
    <w:rsid w:val="006A61DF"/>
    <w:rsid w:val="006A641B"/>
    <w:rsid w:val="006A643A"/>
    <w:rsid w:val="006A648B"/>
    <w:rsid w:val="006A64F1"/>
    <w:rsid w:val="006A658B"/>
    <w:rsid w:val="006A65A9"/>
    <w:rsid w:val="006A66BD"/>
    <w:rsid w:val="006A66EB"/>
    <w:rsid w:val="006A675F"/>
    <w:rsid w:val="006A67BD"/>
    <w:rsid w:val="006A6885"/>
    <w:rsid w:val="006A68E0"/>
    <w:rsid w:val="006A6990"/>
    <w:rsid w:val="006A69A8"/>
    <w:rsid w:val="006A69B1"/>
    <w:rsid w:val="006A6A13"/>
    <w:rsid w:val="006A6A21"/>
    <w:rsid w:val="006A6A5F"/>
    <w:rsid w:val="006A6A78"/>
    <w:rsid w:val="006A6B1A"/>
    <w:rsid w:val="006A6BA2"/>
    <w:rsid w:val="006A6BDF"/>
    <w:rsid w:val="006A6CDA"/>
    <w:rsid w:val="006A6CE9"/>
    <w:rsid w:val="006A6D84"/>
    <w:rsid w:val="006A6E91"/>
    <w:rsid w:val="006A6EE0"/>
    <w:rsid w:val="006A6EE9"/>
    <w:rsid w:val="006A6F7A"/>
    <w:rsid w:val="006A7173"/>
    <w:rsid w:val="006A717C"/>
    <w:rsid w:val="006A71A1"/>
    <w:rsid w:val="006A726C"/>
    <w:rsid w:val="006A72C9"/>
    <w:rsid w:val="006A7351"/>
    <w:rsid w:val="006A744A"/>
    <w:rsid w:val="006A7450"/>
    <w:rsid w:val="006A7459"/>
    <w:rsid w:val="006A7510"/>
    <w:rsid w:val="006A7551"/>
    <w:rsid w:val="006A7592"/>
    <w:rsid w:val="006A75BD"/>
    <w:rsid w:val="006A7601"/>
    <w:rsid w:val="006A769F"/>
    <w:rsid w:val="006A76C8"/>
    <w:rsid w:val="006A76E4"/>
    <w:rsid w:val="006A7732"/>
    <w:rsid w:val="006A7870"/>
    <w:rsid w:val="006A7A8C"/>
    <w:rsid w:val="006A7C09"/>
    <w:rsid w:val="006A7C15"/>
    <w:rsid w:val="006A7C59"/>
    <w:rsid w:val="006A7D1A"/>
    <w:rsid w:val="006A7DBD"/>
    <w:rsid w:val="006A7E0B"/>
    <w:rsid w:val="006B0075"/>
    <w:rsid w:val="006B00D7"/>
    <w:rsid w:val="006B011B"/>
    <w:rsid w:val="006B0175"/>
    <w:rsid w:val="006B019E"/>
    <w:rsid w:val="006B0221"/>
    <w:rsid w:val="006B0335"/>
    <w:rsid w:val="006B0500"/>
    <w:rsid w:val="006B056A"/>
    <w:rsid w:val="006B0585"/>
    <w:rsid w:val="006B062C"/>
    <w:rsid w:val="006B0667"/>
    <w:rsid w:val="006B06D1"/>
    <w:rsid w:val="006B06F6"/>
    <w:rsid w:val="006B071E"/>
    <w:rsid w:val="006B07E1"/>
    <w:rsid w:val="006B0869"/>
    <w:rsid w:val="006B0873"/>
    <w:rsid w:val="006B087D"/>
    <w:rsid w:val="006B0967"/>
    <w:rsid w:val="006B099E"/>
    <w:rsid w:val="006B0B07"/>
    <w:rsid w:val="006B0B1F"/>
    <w:rsid w:val="006B0B4F"/>
    <w:rsid w:val="006B0B50"/>
    <w:rsid w:val="006B0BC3"/>
    <w:rsid w:val="006B0BFE"/>
    <w:rsid w:val="006B0D00"/>
    <w:rsid w:val="006B0D32"/>
    <w:rsid w:val="006B0D89"/>
    <w:rsid w:val="006B0E5F"/>
    <w:rsid w:val="006B0EB2"/>
    <w:rsid w:val="006B0EC0"/>
    <w:rsid w:val="006B0ED7"/>
    <w:rsid w:val="006B0EDE"/>
    <w:rsid w:val="006B10C0"/>
    <w:rsid w:val="006B1199"/>
    <w:rsid w:val="006B11F3"/>
    <w:rsid w:val="006B1248"/>
    <w:rsid w:val="006B1317"/>
    <w:rsid w:val="006B1475"/>
    <w:rsid w:val="006B14F2"/>
    <w:rsid w:val="006B15BE"/>
    <w:rsid w:val="006B16BE"/>
    <w:rsid w:val="006B1782"/>
    <w:rsid w:val="006B17A8"/>
    <w:rsid w:val="006B18FF"/>
    <w:rsid w:val="006B19EB"/>
    <w:rsid w:val="006B1AC1"/>
    <w:rsid w:val="006B1B3C"/>
    <w:rsid w:val="006B1B90"/>
    <w:rsid w:val="006B1BFE"/>
    <w:rsid w:val="006B1C4E"/>
    <w:rsid w:val="006B1DD0"/>
    <w:rsid w:val="006B206F"/>
    <w:rsid w:val="006B20EA"/>
    <w:rsid w:val="006B21A0"/>
    <w:rsid w:val="006B224B"/>
    <w:rsid w:val="006B24B2"/>
    <w:rsid w:val="006B24C8"/>
    <w:rsid w:val="006B2520"/>
    <w:rsid w:val="006B2705"/>
    <w:rsid w:val="006B2714"/>
    <w:rsid w:val="006B2748"/>
    <w:rsid w:val="006B27D8"/>
    <w:rsid w:val="006B2834"/>
    <w:rsid w:val="006B284E"/>
    <w:rsid w:val="006B28D0"/>
    <w:rsid w:val="006B2939"/>
    <w:rsid w:val="006B2948"/>
    <w:rsid w:val="006B299E"/>
    <w:rsid w:val="006B29E8"/>
    <w:rsid w:val="006B2A45"/>
    <w:rsid w:val="006B2AF4"/>
    <w:rsid w:val="006B2B4B"/>
    <w:rsid w:val="006B2B68"/>
    <w:rsid w:val="006B2BAE"/>
    <w:rsid w:val="006B2C63"/>
    <w:rsid w:val="006B2C9B"/>
    <w:rsid w:val="006B2CDF"/>
    <w:rsid w:val="006B2CF8"/>
    <w:rsid w:val="006B2EE4"/>
    <w:rsid w:val="006B2F28"/>
    <w:rsid w:val="006B2F4B"/>
    <w:rsid w:val="006B2FB4"/>
    <w:rsid w:val="006B3040"/>
    <w:rsid w:val="006B317D"/>
    <w:rsid w:val="006B318B"/>
    <w:rsid w:val="006B324F"/>
    <w:rsid w:val="006B328B"/>
    <w:rsid w:val="006B32BB"/>
    <w:rsid w:val="006B33A0"/>
    <w:rsid w:val="006B33BD"/>
    <w:rsid w:val="006B34AA"/>
    <w:rsid w:val="006B356B"/>
    <w:rsid w:val="006B370C"/>
    <w:rsid w:val="006B376A"/>
    <w:rsid w:val="006B379B"/>
    <w:rsid w:val="006B385F"/>
    <w:rsid w:val="006B3ADF"/>
    <w:rsid w:val="006B3B1C"/>
    <w:rsid w:val="006B3C71"/>
    <w:rsid w:val="006B3D1B"/>
    <w:rsid w:val="006B3D54"/>
    <w:rsid w:val="006B3D59"/>
    <w:rsid w:val="006B3DC9"/>
    <w:rsid w:val="006B3E53"/>
    <w:rsid w:val="006B3E63"/>
    <w:rsid w:val="006B3E77"/>
    <w:rsid w:val="006B3E79"/>
    <w:rsid w:val="006B3E92"/>
    <w:rsid w:val="006B3EA1"/>
    <w:rsid w:val="006B3F5B"/>
    <w:rsid w:val="006B40E4"/>
    <w:rsid w:val="006B4100"/>
    <w:rsid w:val="006B416E"/>
    <w:rsid w:val="006B4273"/>
    <w:rsid w:val="006B427A"/>
    <w:rsid w:val="006B429D"/>
    <w:rsid w:val="006B4377"/>
    <w:rsid w:val="006B438F"/>
    <w:rsid w:val="006B43AB"/>
    <w:rsid w:val="006B43B3"/>
    <w:rsid w:val="006B4427"/>
    <w:rsid w:val="006B4485"/>
    <w:rsid w:val="006B4491"/>
    <w:rsid w:val="006B45A4"/>
    <w:rsid w:val="006B4619"/>
    <w:rsid w:val="006B46B4"/>
    <w:rsid w:val="006B4736"/>
    <w:rsid w:val="006B4852"/>
    <w:rsid w:val="006B4A65"/>
    <w:rsid w:val="006B4B09"/>
    <w:rsid w:val="006B4B6C"/>
    <w:rsid w:val="006B4D10"/>
    <w:rsid w:val="006B4D20"/>
    <w:rsid w:val="006B4DAF"/>
    <w:rsid w:val="006B4DE3"/>
    <w:rsid w:val="006B4ECB"/>
    <w:rsid w:val="006B4F3E"/>
    <w:rsid w:val="006B4FC7"/>
    <w:rsid w:val="006B503A"/>
    <w:rsid w:val="006B50FF"/>
    <w:rsid w:val="006B516E"/>
    <w:rsid w:val="006B51B2"/>
    <w:rsid w:val="006B527D"/>
    <w:rsid w:val="006B5365"/>
    <w:rsid w:val="006B5502"/>
    <w:rsid w:val="006B5532"/>
    <w:rsid w:val="006B55DB"/>
    <w:rsid w:val="006B57A4"/>
    <w:rsid w:val="006B582A"/>
    <w:rsid w:val="006B599F"/>
    <w:rsid w:val="006B59EF"/>
    <w:rsid w:val="006B5A6B"/>
    <w:rsid w:val="006B5A85"/>
    <w:rsid w:val="006B5AC3"/>
    <w:rsid w:val="006B5AEC"/>
    <w:rsid w:val="006B5B16"/>
    <w:rsid w:val="006B5CBD"/>
    <w:rsid w:val="006B5D9C"/>
    <w:rsid w:val="006B5EFA"/>
    <w:rsid w:val="006B6045"/>
    <w:rsid w:val="006B610B"/>
    <w:rsid w:val="006B6213"/>
    <w:rsid w:val="006B6254"/>
    <w:rsid w:val="006B6307"/>
    <w:rsid w:val="006B632F"/>
    <w:rsid w:val="006B63C6"/>
    <w:rsid w:val="006B63EC"/>
    <w:rsid w:val="006B64B3"/>
    <w:rsid w:val="006B64F6"/>
    <w:rsid w:val="006B652D"/>
    <w:rsid w:val="006B6563"/>
    <w:rsid w:val="006B656F"/>
    <w:rsid w:val="006B658F"/>
    <w:rsid w:val="006B6682"/>
    <w:rsid w:val="006B6827"/>
    <w:rsid w:val="006B68C6"/>
    <w:rsid w:val="006B68F1"/>
    <w:rsid w:val="006B6918"/>
    <w:rsid w:val="006B696B"/>
    <w:rsid w:val="006B69E6"/>
    <w:rsid w:val="006B6A1D"/>
    <w:rsid w:val="006B6A9E"/>
    <w:rsid w:val="006B6C4A"/>
    <w:rsid w:val="006B6C62"/>
    <w:rsid w:val="006B6C79"/>
    <w:rsid w:val="006B6C86"/>
    <w:rsid w:val="006B6CD2"/>
    <w:rsid w:val="006B6D55"/>
    <w:rsid w:val="006B6DAB"/>
    <w:rsid w:val="006B6E53"/>
    <w:rsid w:val="006B6E5B"/>
    <w:rsid w:val="006B6F3B"/>
    <w:rsid w:val="006B6FA3"/>
    <w:rsid w:val="006B6FA7"/>
    <w:rsid w:val="006B7009"/>
    <w:rsid w:val="006B70CD"/>
    <w:rsid w:val="006B722D"/>
    <w:rsid w:val="006B73E2"/>
    <w:rsid w:val="006B7514"/>
    <w:rsid w:val="006B760F"/>
    <w:rsid w:val="006B7680"/>
    <w:rsid w:val="006B770A"/>
    <w:rsid w:val="006B7764"/>
    <w:rsid w:val="006B77A9"/>
    <w:rsid w:val="006B7821"/>
    <w:rsid w:val="006B7847"/>
    <w:rsid w:val="006B784C"/>
    <w:rsid w:val="006B78C1"/>
    <w:rsid w:val="006B78F3"/>
    <w:rsid w:val="006B798B"/>
    <w:rsid w:val="006B79A9"/>
    <w:rsid w:val="006B7A6B"/>
    <w:rsid w:val="006B7B3B"/>
    <w:rsid w:val="006B7B76"/>
    <w:rsid w:val="006B7B82"/>
    <w:rsid w:val="006B7C0F"/>
    <w:rsid w:val="006B7CDC"/>
    <w:rsid w:val="006B7D5F"/>
    <w:rsid w:val="006B7E50"/>
    <w:rsid w:val="006B7EB4"/>
    <w:rsid w:val="006B7EC5"/>
    <w:rsid w:val="006B7F47"/>
    <w:rsid w:val="006C00C4"/>
    <w:rsid w:val="006C01EC"/>
    <w:rsid w:val="006C022C"/>
    <w:rsid w:val="006C0258"/>
    <w:rsid w:val="006C0270"/>
    <w:rsid w:val="006C02CD"/>
    <w:rsid w:val="006C03CA"/>
    <w:rsid w:val="006C0460"/>
    <w:rsid w:val="006C0505"/>
    <w:rsid w:val="006C052F"/>
    <w:rsid w:val="006C0646"/>
    <w:rsid w:val="006C0664"/>
    <w:rsid w:val="006C0720"/>
    <w:rsid w:val="006C07DE"/>
    <w:rsid w:val="006C096D"/>
    <w:rsid w:val="006C0A03"/>
    <w:rsid w:val="006C0AA2"/>
    <w:rsid w:val="006C0AC3"/>
    <w:rsid w:val="006C0AEE"/>
    <w:rsid w:val="006C0B31"/>
    <w:rsid w:val="006C0BC0"/>
    <w:rsid w:val="006C0BD1"/>
    <w:rsid w:val="006C0C3B"/>
    <w:rsid w:val="006C0C43"/>
    <w:rsid w:val="006C0CC7"/>
    <w:rsid w:val="006C0CD2"/>
    <w:rsid w:val="006C0CDD"/>
    <w:rsid w:val="006C0D00"/>
    <w:rsid w:val="006C0D0F"/>
    <w:rsid w:val="006C0DB4"/>
    <w:rsid w:val="006C0E29"/>
    <w:rsid w:val="006C0E46"/>
    <w:rsid w:val="006C0E8A"/>
    <w:rsid w:val="006C0EA7"/>
    <w:rsid w:val="006C0F2B"/>
    <w:rsid w:val="006C0F2C"/>
    <w:rsid w:val="006C0FA7"/>
    <w:rsid w:val="006C0FB4"/>
    <w:rsid w:val="006C0FE9"/>
    <w:rsid w:val="006C1004"/>
    <w:rsid w:val="006C1173"/>
    <w:rsid w:val="006C1196"/>
    <w:rsid w:val="006C1254"/>
    <w:rsid w:val="006C1371"/>
    <w:rsid w:val="006C1399"/>
    <w:rsid w:val="006C13BA"/>
    <w:rsid w:val="006C13BB"/>
    <w:rsid w:val="006C1526"/>
    <w:rsid w:val="006C1616"/>
    <w:rsid w:val="006C163B"/>
    <w:rsid w:val="006C177E"/>
    <w:rsid w:val="006C1783"/>
    <w:rsid w:val="006C17A1"/>
    <w:rsid w:val="006C1896"/>
    <w:rsid w:val="006C1899"/>
    <w:rsid w:val="006C18C5"/>
    <w:rsid w:val="006C18F6"/>
    <w:rsid w:val="006C1911"/>
    <w:rsid w:val="006C19A3"/>
    <w:rsid w:val="006C1A2C"/>
    <w:rsid w:val="006C1DB0"/>
    <w:rsid w:val="006C1DCB"/>
    <w:rsid w:val="006C1DFE"/>
    <w:rsid w:val="006C1F1F"/>
    <w:rsid w:val="006C1F8E"/>
    <w:rsid w:val="006C1FBA"/>
    <w:rsid w:val="006C2027"/>
    <w:rsid w:val="006C2163"/>
    <w:rsid w:val="006C2168"/>
    <w:rsid w:val="006C21F2"/>
    <w:rsid w:val="006C22A8"/>
    <w:rsid w:val="006C2305"/>
    <w:rsid w:val="006C2310"/>
    <w:rsid w:val="006C2383"/>
    <w:rsid w:val="006C238A"/>
    <w:rsid w:val="006C2468"/>
    <w:rsid w:val="006C2470"/>
    <w:rsid w:val="006C2559"/>
    <w:rsid w:val="006C255C"/>
    <w:rsid w:val="006C2620"/>
    <w:rsid w:val="006C2691"/>
    <w:rsid w:val="006C26B3"/>
    <w:rsid w:val="006C271F"/>
    <w:rsid w:val="006C274E"/>
    <w:rsid w:val="006C27CE"/>
    <w:rsid w:val="006C283D"/>
    <w:rsid w:val="006C291B"/>
    <w:rsid w:val="006C29A4"/>
    <w:rsid w:val="006C29D1"/>
    <w:rsid w:val="006C2A43"/>
    <w:rsid w:val="006C2B37"/>
    <w:rsid w:val="006C2B4F"/>
    <w:rsid w:val="006C2B73"/>
    <w:rsid w:val="006C2BB1"/>
    <w:rsid w:val="006C2BBE"/>
    <w:rsid w:val="006C2BC5"/>
    <w:rsid w:val="006C2BE1"/>
    <w:rsid w:val="006C2BE8"/>
    <w:rsid w:val="006C2D39"/>
    <w:rsid w:val="006C2D80"/>
    <w:rsid w:val="006C2D9D"/>
    <w:rsid w:val="006C3137"/>
    <w:rsid w:val="006C31BC"/>
    <w:rsid w:val="006C322C"/>
    <w:rsid w:val="006C3269"/>
    <w:rsid w:val="006C3319"/>
    <w:rsid w:val="006C3372"/>
    <w:rsid w:val="006C347D"/>
    <w:rsid w:val="006C34CD"/>
    <w:rsid w:val="006C35EF"/>
    <w:rsid w:val="006C3663"/>
    <w:rsid w:val="006C36C2"/>
    <w:rsid w:val="006C3738"/>
    <w:rsid w:val="006C375F"/>
    <w:rsid w:val="006C37EB"/>
    <w:rsid w:val="006C3948"/>
    <w:rsid w:val="006C3AE1"/>
    <w:rsid w:val="006C3B4F"/>
    <w:rsid w:val="006C3B74"/>
    <w:rsid w:val="006C3B83"/>
    <w:rsid w:val="006C3B92"/>
    <w:rsid w:val="006C3BBF"/>
    <w:rsid w:val="006C3C7D"/>
    <w:rsid w:val="006C3DCD"/>
    <w:rsid w:val="006C3EAA"/>
    <w:rsid w:val="006C4156"/>
    <w:rsid w:val="006C4218"/>
    <w:rsid w:val="006C4247"/>
    <w:rsid w:val="006C42C7"/>
    <w:rsid w:val="006C42CB"/>
    <w:rsid w:val="006C430A"/>
    <w:rsid w:val="006C4344"/>
    <w:rsid w:val="006C43C0"/>
    <w:rsid w:val="006C4510"/>
    <w:rsid w:val="006C46E8"/>
    <w:rsid w:val="006C4799"/>
    <w:rsid w:val="006C47C9"/>
    <w:rsid w:val="006C4816"/>
    <w:rsid w:val="006C4825"/>
    <w:rsid w:val="006C4907"/>
    <w:rsid w:val="006C4966"/>
    <w:rsid w:val="006C49B7"/>
    <w:rsid w:val="006C4A9F"/>
    <w:rsid w:val="006C4B26"/>
    <w:rsid w:val="006C4D40"/>
    <w:rsid w:val="006C4D4C"/>
    <w:rsid w:val="006C4E41"/>
    <w:rsid w:val="006C4F88"/>
    <w:rsid w:val="006C4FF8"/>
    <w:rsid w:val="006C508A"/>
    <w:rsid w:val="006C508E"/>
    <w:rsid w:val="006C512F"/>
    <w:rsid w:val="006C514C"/>
    <w:rsid w:val="006C51D6"/>
    <w:rsid w:val="006C521B"/>
    <w:rsid w:val="006C525B"/>
    <w:rsid w:val="006C52AD"/>
    <w:rsid w:val="006C52F8"/>
    <w:rsid w:val="006C5308"/>
    <w:rsid w:val="006C5321"/>
    <w:rsid w:val="006C549A"/>
    <w:rsid w:val="006C5532"/>
    <w:rsid w:val="006C5584"/>
    <w:rsid w:val="006C576D"/>
    <w:rsid w:val="006C5886"/>
    <w:rsid w:val="006C589F"/>
    <w:rsid w:val="006C58F6"/>
    <w:rsid w:val="006C59F1"/>
    <w:rsid w:val="006C5A16"/>
    <w:rsid w:val="006C5AD9"/>
    <w:rsid w:val="006C5B29"/>
    <w:rsid w:val="006C5B2B"/>
    <w:rsid w:val="006C5B77"/>
    <w:rsid w:val="006C5B7C"/>
    <w:rsid w:val="006C5B97"/>
    <w:rsid w:val="006C5BA7"/>
    <w:rsid w:val="006C5BC0"/>
    <w:rsid w:val="006C5CCF"/>
    <w:rsid w:val="006C5D58"/>
    <w:rsid w:val="006C5EDD"/>
    <w:rsid w:val="006C5EE4"/>
    <w:rsid w:val="006C5F6F"/>
    <w:rsid w:val="006C6010"/>
    <w:rsid w:val="006C6158"/>
    <w:rsid w:val="006C6181"/>
    <w:rsid w:val="006C61BB"/>
    <w:rsid w:val="006C6243"/>
    <w:rsid w:val="006C6389"/>
    <w:rsid w:val="006C63D5"/>
    <w:rsid w:val="006C6534"/>
    <w:rsid w:val="006C65A8"/>
    <w:rsid w:val="006C65C9"/>
    <w:rsid w:val="006C661E"/>
    <w:rsid w:val="006C662D"/>
    <w:rsid w:val="006C673B"/>
    <w:rsid w:val="006C6868"/>
    <w:rsid w:val="006C6869"/>
    <w:rsid w:val="006C688C"/>
    <w:rsid w:val="006C68DC"/>
    <w:rsid w:val="006C68F1"/>
    <w:rsid w:val="006C699D"/>
    <w:rsid w:val="006C69ED"/>
    <w:rsid w:val="006C6A0B"/>
    <w:rsid w:val="006C6AA0"/>
    <w:rsid w:val="006C6AF9"/>
    <w:rsid w:val="006C6B0C"/>
    <w:rsid w:val="006C6B9C"/>
    <w:rsid w:val="006C6BC5"/>
    <w:rsid w:val="006C6C4A"/>
    <w:rsid w:val="006C6C6F"/>
    <w:rsid w:val="006C6C9F"/>
    <w:rsid w:val="006C6D32"/>
    <w:rsid w:val="006C6D9C"/>
    <w:rsid w:val="006C6E40"/>
    <w:rsid w:val="006C6E43"/>
    <w:rsid w:val="006C6EA2"/>
    <w:rsid w:val="006C6EEC"/>
    <w:rsid w:val="006C6F23"/>
    <w:rsid w:val="006C6FC1"/>
    <w:rsid w:val="006C7034"/>
    <w:rsid w:val="006C709B"/>
    <w:rsid w:val="006C7102"/>
    <w:rsid w:val="006C7198"/>
    <w:rsid w:val="006C726A"/>
    <w:rsid w:val="006C72A3"/>
    <w:rsid w:val="006C72A8"/>
    <w:rsid w:val="006C7337"/>
    <w:rsid w:val="006C73B4"/>
    <w:rsid w:val="006C7444"/>
    <w:rsid w:val="006C7529"/>
    <w:rsid w:val="006C75B1"/>
    <w:rsid w:val="006C75CE"/>
    <w:rsid w:val="006C7624"/>
    <w:rsid w:val="006C79E0"/>
    <w:rsid w:val="006C7AE3"/>
    <w:rsid w:val="006C7BEA"/>
    <w:rsid w:val="006C7C66"/>
    <w:rsid w:val="006C7E29"/>
    <w:rsid w:val="006C7E5C"/>
    <w:rsid w:val="006C7F99"/>
    <w:rsid w:val="006C7FF8"/>
    <w:rsid w:val="006D0042"/>
    <w:rsid w:val="006D005F"/>
    <w:rsid w:val="006D008B"/>
    <w:rsid w:val="006D0096"/>
    <w:rsid w:val="006D0225"/>
    <w:rsid w:val="006D0275"/>
    <w:rsid w:val="006D02FE"/>
    <w:rsid w:val="006D0343"/>
    <w:rsid w:val="006D03A9"/>
    <w:rsid w:val="006D04AE"/>
    <w:rsid w:val="006D04FB"/>
    <w:rsid w:val="006D05B0"/>
    <w:rsid w:val="006D05E6"/>
    <w:rsid w:val="006D0600"/>
    <w:rsid w:val="006D062D"/>
    <w:rsid w:val="006D063D"/>
    <w:rsid w:val="006D0704"/>
    <w:rsid w:val="006D0914"/>
    <w:rsid w:val="006D0961"/>
    <w:rsid w:val="006D0979"/>
    <w:rsid w:val="006D0A73"/>
    <w:rsid w:val="006D0B0A"/>
    <w:rsid w:val="006D0B1B"/>
    <w:rsid w:val="006D0B3A"/>
    <w:rsid w:val="006D0B41"/>
    <w:rsid w:val="006D0B9F"/>
    <w:rsid w:val="006D0BCD"/>
    <w:rsid w:val="006D0C57"/>
    <w:rsid w:val="006D0CAF"/>
    <w:rsid w:val="006D0CE5"/>
    <w:rsid w:val="006D0D02"/>
    <w:rsid w:val="006D0D78"/>
    <w:rsid w:val="006D0DF3"/>
    <w:rsid w:val="006D0E0E"/>
    <w:rsid w:val="006D0E11"/>
    <w:rsid w:val="006D0ED9"/>
    <w:rsid w:val="006D1065"/>
    <w:rsid w:val="006D1198"/>
    <w:rsid w:val="006D12A5"/>
    <w:rsid w:val="006D1416"/>
    <w:rsid w:val="006D145D"/>
    <w:rsid w:val="006D147D"/>
    <w:rsid w:val="006D14CA"/>
    <w:rsid w:val="006D1645"/>
    <w:rsid w:val="006D1659"/>
    <w:rsid w:val="006D1867"/>
    <w:rsid w:val="006D1874"/>
    <w:rsid w:val="006D199A"/>
    <w:rsid w:val="006D199F"/>
    <w:rsid w:val="006D1AF8"/>
    <w:rsid w:val="006D1BCA"/>
    <w:rsid w:val="006D1C54"/>
    <w:rsid w:val="006D1D9B"/>
    <w:rsid w:val="006D1E6F"/>
    <w:rsid w:val="006D1F06"/>
    <w:rsid w:val="006D1FB3"/>
    <w:rsid w:val="006D2170"/>
    <w:rsid w:val="006D22E3"/>
    <w:rsid w:val="006D2411"/>
    <w:rsid w:val="006D249A"/>
    <w:rsid w:val="006D2517"/>
    <w:rsid w:val="006D251E"/>
    <w:rsid w:val="006D2590"/>
    <w:rsid w:val="006D25CE"/>
    <w:rsid w:val="006D25D9"/>
    <w:rsid w:val="006D261E"/>
    <w:rsid w:val="006D2625"/>
    <w:rsid w:val="006D2629"/>
    <w:rsid w:val="006D281D"/>
    <w:rsid w:val="006D2838"/>
    <w:rsid w:val="006D2882"/>
    <w:rsid w:val="006D293B"/>
    <w:rsid w:val="006D29D6"/>
    <w:rsid w:val="006D29F9"/>
    <w:rsid w:val="006D2A00"/>
    <w:rsid w:val="006D2ACB"/>
    <w:rsid w:val="006D2AFD"/>
    <w:rsid w:val="006D2B3A"/>
    <w:rsid w:val="006D2B5A"/>
    <w:rsid w:val="006D2B9B"/>
    <w:rsid w:val="006D2C60"/>
    <w:rsid w:val="006D2E62"/>
    <w:rsid w:val="006D2E99"/>
    <w:rsid w:val="006D2EAD"/>
    <w:rsid w:val="006D2ECE"/>
    <w:rsid w:val="006D2F08"/>
    <w:rsid w:val="006D2F45"/>
    <w:rsid w:val="006D304E"/>
    <w:rsid w:val="006D3076"/>
    <w:rsid w:val="006D3133"/>
    <w:rsid w:val="006D31CB"/>
    <w:rsid w:val="006D3302"/>
    <w:rsid w:val="006D3369"/>
    <w:rsid w:val="006D356A"/>
    <w:rsid w:val="006D356B"/>
    <w:rsid w:val="006D3577"/>
    <w:rsid w:val="006D35A0"/>
    <w:rsid w:val="006D3664"/>
    <w:rsid w:val="006D36FE"/>
    <w:rsid w:val="006D3752"/>
    <w:rsid w:val="006D393F"/>
    <w:rsid w:val="006D3944"/>
    <w:rsid w:val="006D39AA"/>
    <w:rsid w:val="006D39CE"/>
    <w:rsid w:val="006D3AC3"/>
    <w:rsid w:val="006D3B1B"/>
    <w:rsid w:val="006D3C38"/>
    <w:rsid w:val="006D3E2D"/>
    <w:rsid w:val="006D3F87"/>
    <w:rsid w:val="006D3F89"/>
    <w:rsid w:val="006D3FE2"/>
    <w:rsid w:val="006D4093"/>
    <w:rsid w:val="006D40D0"/>
    <w:rsid w:val="006D40FF"/>
    <w:rsid w:val="006D4108"/>
    <w:rsid w:val="006D4149"/>
    <w:rsid w:val="006D414D"/>
    <w:rsid w:val="006D4195"/>
    <w:rsid w:val="006D41E3"/>
    <w:rsid w:val="006D41F8"/>
    <w:rsid w:val="006D4222"/>
    <w:rsid w:val="006D42B6"/>
    <w:rsid w:val="006D42FB"/>
    <w:rsid w:val="006D4387"/>
    <w:rsid w:val="006D43CD"/>
    <w:rsid w:val="006D445D"/>
    <w:rsid w:val="006D4479"/>
    <w:rsid w:val="006D459A"/>
    <w:rsid w:val="006D45DD"/>
    <w:rsid w:val="006D4653"/>
    <w:rsid w:val="006D46A1"/>
    <w:rsid w:val="006D4724"/>
    <w:rsid w:val="006D4738"/>
    <w:rsid w:val="006D476C"/>
    <w:rsid w:val="006D487F"/>
    <w:rsid w:val="006D49CC"/>
    <w:rsid w:val="006D4A18"/>
    <w:rsid w:val="006D4A7A"/>
    <w:rsid w:val="006D4AD9"/>
    <w:rsid w:val="006D4BE5"/>
    <w:rsid w:val="006D4D5A"/>
    <w:rsid w:val="006D4E39"/>
    <w:rsid w:val="006D4E5E"/>
    <w:rsid w:val="006D4E62"/>
    <w:rsid w:val="006D4E68"/>
    <w:rsid w:val="006D4EDF"/>
    <w:rsid w:val="006D4EE3"/>
    <w:rsid w:val="006D4F17"/>
    <w:rsid w:val="006D5004"/>
    <w:rsid w:val="006D5077"/>
    <w:rsid w:val="006D5128"/>
    <w:rsid w:val="006D5191"/>
    <w:rsid w:val="006D522B"/>
    <w:rsid w:val="006D528A"/>
    <w:rsid w:val="006D52F1"/>
    <w:rsid w:val="006D530F"/>
    <w:rsid w:val="006D5412"/>
    <w:rsid w:val="006D54D7"/>
    <w:rsid w:val="006D565A"/>
    <w:rsid w:val="006D5680"/>
    <w:rsid w:val="006D5769"/>
    <w:rsid w:val="006D5793"/>
    <w:rsid w:val="006D57BC"/>
    <w:rsid w:val="006D5861"/>
    <w:rsid w:val="006D59B8"/>
    <w:rsid w:val="006D5A55"/>
    <w:rsid w:val="006D5B5F"/>
    <w:rsid w:val="006D5B88"/>
    <w:rsid w:val="006D5BB7"/>
    <w:rsid w:val="006D5BC5"/>
    <w:rsid w:val="006D5BD7"/>
    <w:rsid w:val="006D5BE0"/>
    <w:rsid w:val="006D5C56"/>
    <w:rsid w:val="006D5C96"/>
    <w:rsid w:val="006D5D3C"/>
    <w:rsid w:val="006D5D4D"/>
    <w:rsid w:val="006D5D9D"/>
    <w:rsid w:val="006D5DEF"/>
    <w:rsid w:val="006D5DFD"/>
    <w:rsid w:val="006D5E04"/>
    <w:rsid w:val="006D5E4D"/>
    <w:rsid w:val="006D6044"/>
    <w:rsid w:val="006D6062"/>
    <w:rsid w:val="006D6089"/>
    <w:rsid w:val="006D622A"/>
    <w:rsid w:val="006D6245"/>
    <w:rsid w:val="006D62FA"/>
    <w:rsid w:val="006D6568"/>
    <w:rsid w:val="006D661F"/>
    <w:rsid w:val="006D6640"/>
    <w:rsid w:val="006D6798"/>
    <w:rsid w:val="006D679F"/>
    <w:rsid w:val="006D67AE"/>
    <w:rsid w:val="006D6855"/>
    <w:rsid w:val="006D6932"/>
    <w:rsid w:val="006D69DE"/>
    <w:rsid w:val="006D6A4A"/>
    <w:rsid w:val="006D6B65"/>
    <w:rsid w:val="006D6BE7"/>
    <w:rsid w:val="006D6CA9"/>
    <w:rsid w:val="006D6D68"/>
    <w:rsid w:val="006D6D6D"/>
    <w:rsid w:val="006D6E2A"/>
    <w:rsid w:val="006D6E80"/>
    <w:rsid w:val="006D6EEA"/>
    <w:rsid w:val="006D6F07"/>
    <w:rsid w:val="006D7030"/>
    <w:rsid w:val="006D7089"/>
    <w:rsid w:val="006D70B2"/>
    <w:rsid w:val="006D70B7"/>
    <w:rsid w:val="006D70EA"/>
    <w:rsid w:val="006D71A7"/>
    <w:rsid w:val="006D7247"/>
    <w:rsid w:val="006D72C0"/>
    <w:rsid w:val="006D72E1"/>
    <w:rsid w:val="006D72F0"/>
    <w:rsid w:val="006D7386"/>
    <w:rsid w:val="006D73EE"/>
    <w:rsid w:val="006D7425"/>
    <w:rsid w:val="006D750D"/>
    <w:rsid w:val="006D7546"/>
    <w:rsid w:val="006D75D8"/>
    <w:rsid w:val="006D7648"/>
    <w:rsid w:val="006D76CB"/>
    <w:rsid w:val="006D79A8"/>
    <w:rsid w:val="006D79E7"/>
    <w:rsid w:val="006D7A2F"/>
    <w:rsid w:val="006D7B15"/>
    <w:rsid w:val="006D7B2D"/>
    <w:rsid w:val="006D7BE7"/>
    <w:rsid w:val="006D7C59"/>
    <w:rsid w:val="006D7C77"/>
    <w:rsid w:val="006D7CA7"/>
    <w:rsid w:val="006D7CE9"/>
    <w:rsid w:val="006D7CFB"/>
    <w:rsid w:val="006D7CFC"/>
    <w:rsid w:val="006D7E06"/>
    <w:rsid w:val="006D7E7D"/>
    <w:rsid w:val="006D7E9A"/>
    <w:rsid w:val="006D7EC4"/>
    <w:rsid w:val="006D7FA2"/>
    <w:rsid w:val="006E0039"/>
    <w:rsid w:val="006E0075"/>
    <w:rsid w:val="006E00E3"/>
    <w:rsid w:val="006E01D4"/>
    <w:rsid w:val="006E0242"/>
    <w:rsid w:val="006E0289"/>
    <w:rsid w:val="006E02D2"/>
    <w:rsid w:val="006E02D4"/>
    <w:rsid w:val="006E02EA"/>
    <w:rsid w:val="006E03A0"/>
    <w:rsid w:val="006E0440"/>
    <w:rsid w:val="006E047E"/>
    <w:rsid w:val="006E048A"/>
    <w:rsid w:val="006E04F1"/>
    <w:rsid w:val="006E0564"/>
    <w:rsid w:val="006E0707"/>
    <w:rsid w:val="006E078A"/>
    <w:rsid w:val="006E0876"/>
    <w:rsid w:val="006E0934"/>
    <w:rsid w:val="006E0968"/>
    <w:rsid w:val="006E0A01"/>
    <w:rsid w:val="006E0A25"/>
    <w:rsid w:val="006E0B25"/>
    <w:rsid w:val="006E0B3D"/>
    <w:rsid w:val="006E0B92"/>
    <w:rsid w:val="006E0BA9"/>
    <w:rsid w:val="006E0C17"/>
    <w:rsid w:val="006E0C22"/>
    <w:rsid w:val="006E0D5F"/>
    <w:rsid w:val="006E0D71"/>
    <w:rsid w:val="006E0E0B"/>
    <w:rsid w:val="006E0E7E"/>
    <w:rsid w:val="006E0E9F"/>
    <w:rsid w:val="006E0F90"/>
    <w:rsid w:val="006E0FAA"/>
    <w:rsid w:val="006E102B"/>
    <w:rsid w:val="006E1098"/>
    <w:rsid w:val="006E10EA"/>
    <w:rsid w:val="006E1236"/>
    <w:rsid w:val="006E1305"/>
    <w:rsid w:val="006E1354"/>
    <w:rsid w:val="006E13A0"/>
    <w:rsid w:val="006E13A5"/>
    <w:rsid w:val="006E13C7"/>
    <w:rsid w:val="006E14C3"/>
    <w:rsid w:val="006E1556"/>
    <w:rsid w:val="006E1575"/>
    <w:rsid w:val="006E1597"/>
    <w:rsid w:val="006E1656"/>
    <w:rsid w:val="006E165E"/>
    <w:rsid w:val="006E1691"/>
    <w:rsid w:val="006E1747"/>
    <w:rsid w:val="006E1753"/>
    <w:rsid w:val="006E178C"/>
    <w:rsid w:val="006E17F6"/>
    <w:rsid w:val="006E1962"/>
    <w:rsid w:val="006E19C1"/>
    <w:rsid w:val="006E1A3D"/>
    <w:rsid w:val="006E1ABA"/>
    <w:rsid w:val="006E1ABD"/>
    <w:rsid w:val="006E1B63"/>
    <w:rsid w:val="006E1BE9"/>
    <w:rsid w:val="006E1C05"/>
    <w:rsid w:val="006E1C85"/>
    <w:rsid w:val="006E1D08"/>
    <w:rsid w:val="006E1D94"/>
    <w:rsid w:val="006E1E6D"/>
    <w:rsid w:val="006E1EC1"/>
    <w:rsid w:val="006E1F11"/>
    <w:rsid w:val="006E1F26"/>
    <w:rsid w:val="006E204C"/>
    <w:rsid w:val="006E2070"/>
    <w:rsid w:val="006E20AF"/>
    <w:rsid w:val="006E21CE"/>
    <w:rsid w:val="006E21D7"/>
    <w:rsid w:val="006E21D9"/>
    <w:rsid w:val="006E230A"/>
    <w:rsid w:val="006E23F0"/>
    <w:rsid w:val="006E2404"/>
    <w:rsid w:val="006E249D"/>
    <w:rsid w:val="006E2548"/>
    <w:rsid w:val="006E25CD"/>
    <w:rsid w:val="006E25E0"/>
    <w:rsid w:val="006E264E"/>
    <w:rsid w:val="006E26B4"/>
    <w:rsid w:val="006E2701"/>
    <w:rsid w:val="006E277B"/>
    <w:rsid w:val="006E283A"/>
    <w:rsid w:val="006E28CB"/>
    <w:rsid w:val="006E2909"/>
    <w:rsid w:val="006E2A56"/>
    <w:rsid w:val="006E2A6F"/>
    <w:rsid w:val="006E2ABB"/>
    <w:rsid w:val="006E2BAF"/>
    <w:rsid w:val="006E2C7B"/>
    <w:rsid w:val="006E2C81"/>
    <w:rsid w:val="006E2D56"/>
    <w:rsid w:val="006E2D9E"/>
    <w:rsid w:val="006E2DDF"/>
    <w:rsid w:val="006E2E8A"/>
    <w:rsid w:val="006E2F3B"/>
    <w:rsid w:val="006E2F95"/>
    <w:rsid w:val="006E3016"/>
    <w:rsid w:val="006E301E"/>
    <w:rsid w:val="006E3030"/>
    <w:rsid w:val="006E3074"/>
    <w:rsid w:val="006E312D"/>
    <w:rsid w:val="006E3176"/>
    <w:rsid w:val="006E3189"/>
    <w:rsid w:val="006E3383"/>
    <w:rsid w:val="006E33F5"/>
    <w:rsid w:val="006E34CB"/>
    <w:rsid w:val="006E35A9"/>
    <w:rsid w:val="006E36E4"/>
    <w:rsid w:val="006E3703"/>
    <w:rsid w:val="006E3777"/>
    <w:rsid w:val="006E37C3"/>
    <w:rsid w:val="006E38F0"/>
    <w:rsid w:val="006E3925"/>
    <w:rsid w:val="006E39C9"/>
    <w:rsid w:val="006E39D1"/>
    <w:rsid w:val="006E3A2F"/>
    <w:rsid w:val="006E3B07"/>
    <w:rsid w:val="006E3B08"/>
    <w:rsid w:val="006E3B2E"/>
    <w:rsid w:val="006E3BA3"/>
    <w:rsid w:val="006E3BF7"/>
    <w:rsid w:val="006E3C16"/>
    <w:rsid w:val="006E3C8E"/>
    <w:rsid w:val="006E3D3B"/>
    <w:rsid w:val="006E3E18"/>
    <w:rsid w:val="006E3EF7"/>
    <w:rsid w:val="006E3F66"/>
    <w:rsid w:val="006E3F82"/>
    <w:rsid w:val="006E3F89"/>
    <w:rsid w:val="006E3FFA"/>
    <w:rsid w:val="006E406D"/>
    <w:rsid w:val="006E4091"/>
    <w:rsid w:val="006E4115"/>
    <w:rsid w:val="006E420A"/>
    <w:rsid w:val="006E420B"/>
    <w:rsid w:val="006E4291"/>
    <w:rsid w:val="006E4293"/>
    <w:rsid w:val="006E451D"/>
    <w:rsid w:val="006E453A"/>
    <w:rsid w:val="006E4551"/>
    <w:rsid w:val="006E4662"/>
    <w:rsid w:val="006E4693"/>
    <w:rsid w:val="006E484C"/>
    <w:rsid w:val="006E48AC"/>
    <w:rsid w:val="006E48C3"/>
    <w:rsid w:val="006E48F8"/>
    <w:rsid w:val="006E48FB"/>
    <w:rsid w:val="006E4A18"/>
    <w:rsid w:val="006E4A28"/>
    <w:rsid w:val="006E4A57"/>
    <w:rsid w:val="006E4AFD"/>
    <w:rsid w:val="006E4BAF"/>
    <w:rsid w:val="006E4C04"/>
    <w:rsid w:val="006E4CA2"/>
    <w:rsid w:val="006E4F0F"/>
    <w:rsid w:val="006E4F23"/>
    <w:rsid w:val="006E4F79"/>
    <w:rsid w:val="006E4FD3"/>
    <w:rsid w:val="006E4FE7"/>
    <w:rsid w:val="006E5006"/>
    <w:rsid w:val="006E5032"/>
    <w:rsid w:val="006E50A0"/>
    <w:rsid w:val="006E50CF"/>
    <w:rsid w:val="006E50FF"/>
    <w:rsid w:val="006E51E2"/>
    <w:rsid w:val="006E5220"/>
    <w:rsid w:val="006E523E"/>
    <w:rsid w:val="006E5306"/>
    <w:rsid w:val="006E534F"/>
    <w:rsid w:val="006E54CB"/>
    <w:rsid w:val="006E553E"/>
    <w:rsid w:val="006E5566"/>
    <w:rsid w:val="006E55BE"/>
    <w:rsid w:val="006E55EA"/>
    <w:rsid w:val="006E5758"/>
    <w:rsid w:val="006E57E7"/>
    <w:rsid w:val="006E57F4"/>
    <w:rsid w:val="006E580A"/>
    <w:rsid w:val="006E58B5"/>
    <w:rsid w:val="006E58B9"/>
    <w:rsid w:val="006E594D"/>
    <w:rsid w:val="006E5990"/>
    <w:rsid w:val="006E5998"/>
    <w:rsid w:val="006E59B7"/>
    <w:rsid w:val="006E59F3"/>
    <w:rsid w:val="006E5AC3"/>
    <w:rsid w:val="006E5BCA"/>
    <w:rsid w:val="006E5C5B"/>
    <w:rsid w:val="006E5C75"/>
    <w:rsid w:val="006E5D36"/>
    <w:rsid w:val="006E5DA2"/>
    <w:rsid w:val="006E5DEE"/>
    <w:rsid w:val="006E613A"/>
    <w:rsid w:val="006E6211"/>
    <w:rsid w:val="006E6408"/>
    <w:rsid w:val="006E6428"/>
    <w:rsid w:val="006E644C"/>
    <w:rsid w:val="006E6602"/>
    <w:rsid w:val="006E6691"/>
    <w:rsid w:val="006E6806"/>
    <w:rsid w:val="006E6A99"/>
    <w:rsid w:val="006E6ABA"/>
    <w:rsid w:val="006E6AF2"/>
    <w:rsid w:val="006E6BBB"/>
    <w:rsid w:val="006E6C35"/>
    <w:rsid w:val="006E6CBD"/>
    <w:rsid w:val="006E6D25"/>
    <w:rsid w:val="006E6DD7"/>
    <w:rsid w:val="006E6EE2"/>
    <w:rsid w:val="006E6F23"/>
    <w:rsid w:val="006E6FA7"/>
    <w:rsid w:val="006E70B4"/>
    <w:rsid w:val="006E70DC"/>
    <w:rsid w:val="006E7213"/>
    <w:rsid w:val="006E72C4"/>
    <w:rsid w:val="006E7325"/>
    <w:rsid w:val="006E733D"/>
    <w:rsid w:val="006E73BE"/>
    <w:rsid w:val="006E73CC"/>
    <w:rsid w:val="006E73FB"/>
    <w:rsid w:val="006E7483"/>
    <w:rsid w:val="006E7526"/>
    <w:rsid w:val="006E7685"/>
    <w:rsid w:val="006E76C9"/>
    <w:rsid w:val="006E7743"/>
    <w:rsid w:val="006E7791"/>
    <w:rsid w:val="006E77F9"/>
    <w:rsid w:val="006E7808"/>
    <w:rsid w:val="006E78F3"/>
    <w:rsid w:val="006E798A"/>
    <w:rsid w:val="006E79DB"/>
    <w:rsid w:val="006E7A40"/>
    <w:rsid w:val="006E7ADF"/>
    <w:rsid w:val="006E7C09"/>
    <w:rsid w:val="006E7D8A"/>
    <w:rsid w:val="006E7DA6"/>
    <w:rsid w:val="006E7DE6"/>
    <w:rsid w:val="006E7E2E"/>
    <w:rsid w:val="006E7E6C"/>
    <w:rsid w:val="006F0023"/>
    <w:rsid w:val="006F002C"/>
    <w:rsid w:val="006F003E"/>
    <w:rsid w:val="006F0091"/>
    <w:rsid w:val="006F0096"/>
    <w:rsid w:val="006F00B5"/>
    <w:rsid w:val="006F01E2"/>
    <w:rsid w:val="006F0275"/>
    <w:rsid w:val="006F02A2"/>
    <w:rsid w:val="006F02CC"/>
    <w:rsid w:val="006F03D6"/>
    <w:rsid w:val="006F03E8"/>
    <w:rsid w:val="006F0413"/>
    <w:rsid w:val="006F0483"/>
    <w:rsid w:val="006F0628"/>
    <w:rsid w:val="006F0643"/>
    <w:rsid w:val="006F064B"/>
    <w:rsid w:val="006F07A2"/>
    <w:rsid w:val="006F0808"/>
    <w:rsid w:val="006F088B"/>
    <w:rsid w:val="006F09AC"/>
    <w:rsid w:val="006F09D0"/>
    <w:rsid w:val="006F0A18"/>
    <w:rsid w:val="006F0B99"/>
    <w:rsid w:val="006F0B9B"/>
    <w:rsid w:val="006F0C2A"/>
    <w:rsid w:val="006F0C59"/>
    <w:rsid w:val="006F0C95"/>
    <w:rsid w:val="006F0CE4"/>
    <w:rsid w:val="006F0CF7"/>
    <w:rsid w:val="006F0E3D"/>
    <w:rsid w:val="006F0EE1"/>
    <w:rsid w:val="006F0F9D"/>
    <w:rsid w:val="006F0FAA"/>
    <w:rsid w:val="006F0FAC"/>
    <w:rsid w:val="006F0FC0"/>
    <w:rsid w:val="006F0FEA"/>
    <w:rsid w:val="006F0FF2"/>
    <w:rsid w:val="006F1046"/>
    <w:rsid w:val="006F105D"/>
    <w:rsid w:val="006F10BF"/>
    <w:rsid w:val="006F10F8"/>
    <w:rsid w:val="006F128C"/>
    <w:rsid w:val="006F12D8"/>
    <w:rsid w:val="006F1355"/>
    <w:rsid w:val="006F1382"/>
    <w:rsid w:val="006F1410"/>
    <w:rsid w:val="006F14B6"/>
    <w:rsid w:val="006F1542"/>
    <w:rsid w:val="006F1564"/>
    <w:rsid w:val="006F15DD"/>
    <w:rsid w:val="006F16AC"/>
    <w:rsid w:val="006F174E"/>
    <w:rsid w:val="006F17A1"/>
    <w:rsid w:val="006F18CD"/>
    <w:rsid w:val="006F195C"/>
    <w:rsid w:val="006F1982"/>
    <w:rsid w:val="006F1B3B"/>
    <w:rsid w:val="006F1B97"/>
    <w:rsid w:val="006F1BDF"/>
    <w:rsid w:val="006F1C9E"/>
    <w:rsid w:val="006F1DA5"/>
    <w:rsid w:val="006F1DA8"/>
    <w:rsid w:val="006F1DD1"/>
    <w:rsid w:val="006F1DE5"/>
    <w:rsid w:val="006F1DE6"/>
    <w:rsid w:val="006F1F04"/>
    <w:rsid w:val="006F1F97"/>
    <w:rsid w:val="006F2259"/>
    <w:rsid w:val="006F2275"/>
    <w:rsid w:val="006F22A4"/>
    <w:rsid w:val="006F22E0"/>
    <w:rsid w:val="006F230B"/>
    <w:rsid w:val="006F2493"/>
    <w:rsid w:val="006F24FD"/>
    <w:rsid w:val="006F251B"/>
    <w:rsid w:val="006F2560"/>
    <w:rsid w:val="006F2636"/>
    <w:rsid w:val="006F2659"/>
    <w:rsid w:val="006F2697"/>
    <w:rsid w:val="006F26A9"/>
    <w:rsid w:val="006F2710"/>
    <w:rsid w:val="006F2776"/>
    <w:rsid w:val="006F2777"/>
    <w:rsid w:val="006F27B2"/>
    <w:rsid w:val="006F2859"/>
    <w:rsid w:val="006F29A4"/>
    <w:rsid w:val="006F2A63"/>
    <w:rsid w:val="006F2AF1"/>
    <w:rsid w:val="006F2B0E"/>
    <w:rsid w:val="006F2B5D"/>
    <w:rsid w:val="006F2B7C"/>
    <w:rsid w:val="006F2B83"/>
    <w:rsid w:val="006F2B85"/>
    <w:rsid w:val="006F2BCD"/>
    <w:rsid w:val="006F2C02"/>
    <w:rsid w:val="006F2D06"/>
    <w:rsid w:val="006F2EB1"/>
    <w:rsid w:val="006F2F1E"/>
    <w:rsid w:val="006F2F46"/>
    <w:rsid w:val="006F2F93"/>
    <w:rsid w:val="006F302E"/>
    <w:rsid w:val="006F307D"/>
    <w:rsid w:val="006F30BF"/>
    <w:rsid w:val="006F30E8"/>
    <w:rsid w:val="006F31F9"/>
    <w:rsid w:val="006F32BC"/>
    <w:rsid w:val="006F3301"/>
    <w:rsid w:val="006F33CF"/>
    <w:rsid w:val="006F33E2"/>
    <w:rsid w:val="006F3469"/>
    <w:rsid w:val="006F3493"/>
    <w:rsid w:val="006F3519"/>
    <w:rsid w:val="006F35AC"/>
    <w:rsid w:val="006F3646"/>
    <w:rsid w:val="006F3690"/>
    <w:rsid w:val="006F3715"/>
    <w:rsid w:val="006F3761"/>
    <w:rsid w:val="006F385D"/>
    <w:rsid w:val="006F386D"/>
    <w:rsid w:val="006F3970"/>
    <w:rsid w:val="006F39EC"/>
    <w:rsid w:val="006F3BF2"/>
    <w:rsid w:val="006F3D84"/>
    <w:rsid w:val="006F3DDF"/>
    <w:rsid w:val="006F3E34"/>
    <w:rsid w:val="006F413F"/>
    <w:rsid w:val="006F416D"/>
    <w:rsid w:val="006F420E"/>
    <w:rsid w:val="006F421F"/>
    <w:rsid w:val="006F4283"/>
    <w:rsid w:val="006F4350"/>
    <w:rsid w:val="006F44BD"/>
    <w:rsid w:val="006F4516"/>
    <w:rsid w:val="006F460B"/>
    <w:rsid w:val="006F46D6"/>
    <w:rsid w:val="006F46F5"/>
    <w:rsid w:val="006F4750"/>
    <w:rsid w:val="006F4891"/>
    <w:rsid w:val="006F4901"/>
    <w:rsid w:val="006F4966"/>
    <w:rsid w:val="006F4972"/>
    <w:rsid w:val="006F4A5A"/>
    <w:rsid w:val="006F4B69"/>
    <w:rsid w:val="006F4C80"/>
    <w:rsid w:val="006F4C87"/>
    <w:rsid w:val="006F4D2A"/>
    <w:rsid w:val="006F4D33"/>
    <w:rsid w:val="006F4EA8"/>
    <w:rsid w:val="006F4EF6"/>
    <w:rsid w:val="006F4F4B"/>
    <w:rsid w:val="006F5034"/>
    <w:rsid w:val="006F5216"/>
    <w:rsid w:val="006F5295"/>
    <w:rsid w:val="006F5315"/>
    <w:rsid w:val="006F53A5"/>
    <w:rsid w:val="006F53AF"/>
    <w:rsid w:val="006F5457"/>
    <w:rsid w:val="006F545D"/>
    <w:rsid w:val="006F5491"/>
    <w:rsid w:val="006F54AC"/>
    <w:rsid w:val="006F559E"/>
    <w:rsid w:val="006F5615"/>
    <w:rsid w:val="006F56EA"/>
    <w:rsid w:val="006F5772"/>
    <w:rsid w:val="006F5776"/>
    <w:rsid w:val="006F590C"/>
    <w:rsid w:val="006F59E2"/>
    <w:rsid w:val="006F5BCE"/>
    <w:rsid w:val="006F5C18"/>
    <w:rsid w:val="006F5C26"/>
    <w:rsid w:val="006F5C4C"/>
    <w:rsid w:val="006F5CD5"/>
    <w:rsid w:val="006F5D38"/>
    <w:rsid w:val="006F5DF2"/>
    <w:rsid w:val="006F5EA2"/>
    <w:rsid w:val="006F5F28"/>
    <w:rsid w:val="006F5F6A"/>
    <w:rsid w:val="006F5FA5"/>
    <w:rsid w:val="006F606B"/>
    <w:rsid w:val="006F6077"/>
    <w:rsid w:val="006F609A"/>
    <w:rsid w:val="006F60AE"/>
    <w:rsid w:val="006F60BE"/>
    <w:rsid w:val="006F61BD"/>
    <w:rsid w:val="006F623B"/>
    <w:rsid w:val="006F626C"/>
    <w:rsid w:val="006F6310"/>
    <w:rsid w:val="006F637F"/>
    <w:rsid w:val="006F64E8"/>
    <w:rsid w:val="006F65B3"/>
    <w:rsid w:val="006F65FD"/>
    <w:rsid w:val="006F661C"/>
    <w:rsid w:val="006F679C"/>
    <w:rsid w:val="006F6803"/>
    <w:rsid w:val="006F6836"/>
    <w:rsid w:val="006F684F"/>
    <w:rsid w:val="006F6907"/>
    <w:rsid w:val="006F6A2A"/>
    <w:rsid w:val="006F6B62"/>
    <w:rsid w:val="006F6BB9"/>
    <w:rsid w:val="006F6BF2"/>
    <w:rsid w:val="006F6C5C"/>
    <w:rsid w:val="006F6CA0"/>
    <w:rsid w:val="006F6D5D"/>
    <w:rsid w:val="006F6E17"/>
    <w:rsid w:val="006F6F7F"/>
    <w:rsid w:val="006F6F8D"/>
    <w:rsid w:val="006F6F92"/>
    <w:rsid w:val="006F6FF5"/>
    <w:rsid w:val="006F7044"/>
    <w:rsid w:val="006F706E"/>
    <w:rsid w:val="006F70A1"/>
    <w:rsid w:val="006F70D8"/>
    <w:rsid w:val="006F7153"/>
    <w:rsid w:val="006F71B3"/>
    <w:rsid w:val="006F7234"/>
    <w:rsid w:val="006F7237"/>
    <w:rsid w:val="006F723A"/>
    <w:rsid w:val="006F72B6"/>
    <w:rsid w:val="006F72D0"/>
    <w:rsid w:val="006F72D2"/>
    <w:rsid w:val="006F72FC"/>
    <w:rsid w:val="006F7351"/>
    <w:rsid w:val="006F73AF"/>
    <w:rsid w:val="006F73B7"/>
    <w:rsid w:val="006F7478"/>
    <w:rsid w:val="006F75BA"/>
    <w:rsid w:val="006F75E1"/>
    <w:rsid w:val="006F75F9"/>
    <w:rsid w:val="006F7611"/>
    <w:rsid w:val="006F7716"/>
    <w:rsid w:val="006F77A9"/>
    <w:rsid w:val="006F77D2"/>
    <w:rsid w:val="006F7887"/>
    <w:rsid w:val="006F78D8"/>
    <w:rsid w:val="006F79BF"/>
    <w:rsid w:val="006F7A43"/>
    <w:rsid w:val="006F7B0F"/>
    <w:rsid w:val="006F7B53"/>
    <w:rsid w:val="006F7B8E"/>
    <w:rsid w:val="006F7BD6"/>
    <w:rsid w:val="006F7BE3"/>
    <w:rsid w:val="006F7C44"/>
    <w:rsid w:val="006F7C97"/>
    <w:rsid w:val="006F7CB1"/>
    <w:rsid w:val="006F7D6F"/>
    <w:rsid w:val="006F7D83"/>
    <w:rsid w:val="006F7E1A"/>
    <w:rsid w:val="006F7E27"/>
    <w:rsid w:val="006F7E45"/>
    <w:rsid w:val="006F7EAF"/>
    <w:rsid w:val="006F7F43"/>
    <w:rsid w:val="006F7F70"/>
    <w:rsid w:val="00700032"/>
    <w:rsid w:val="00700069"/>
    <w:rsid w:val="00700107"/>
    <w:rsid w:val="007001B5"/>
    <w:rsid w:val="007001C0"/>
    <w:rsid w:val="00700271"/>
    <w:rsid w:val="007002AD"/>
    <w:rsid w:val="007002C7"/>
    <w:rsid w:val="00700333"/>
    <w:rsid w:val="00700588"/>
    <w:rsid w:val="007006EC"/>
    <w:rsid w:val="00700710"/>
    <w:rsid w:val="00700721"/>
    <w:rsid w:val="0070074A"/>
    <w:rsid w:val="0070076D"/>
    <w:rsid w:val="007007C1"/>
    <w:rsid w:val="007007E9"/>
    <w:rsid w:val="007008E9"/>
    <w:rsid w:val="007008F4"/>
    <w:rsid w:val="0070091D"/>
    <w:rsid w:val="007009CE"/>
    <w:rsid w:val="00700ACF"/>
    <w:rsid w:val="00700BEB"/>
    <w:rsid w:val="00700BFD"/>
    <w:rsid w:val="00700D4D"/>
    <w:rsid w:val="00700DC0"/>
    <w:rsid w:val="00700FBE"/>
    <w:rsid w:val="00700FE6"/>
    <w:rsid w:val="00701025"/>
    <w:rsid w:val="00701046"/>
    <w:rsid w:val="00701076"/>
    <w:rsid w:val="00701230"/>
    <w:rsid w:val="0070132F"/>
    <w:rsid w:val="00701466"/>
    <w:rsid w:val="007014E3"/>
    <w:rsid w:val="007014FD"/>
    <w:rsid w:val="00701577"/>
    <w:rsid w:val="00701580"/>
    <w:rsid w:val="007017A9"/>
    <w:rsid w:val="00701836"/>
    <w:rsid w:val="007019DD"/>
    <w:rsid w:val="00701A9E"/>
    <w:rsid w:val="00701AC4"/>
    <w:rsid w:val="00701AF0"/>
    <w:rsid w:val="00701B1D"/>
    <w:rsid w:val="00701B21"/>
    <w:rsid w:val="00701BD3"/>
    <w:rsid w:val="00701C64"/>
    <w:rsid w:val="00701F34"/>
    <w:rsid w:val="00701FEF"/>
    <w:rsid w:val="0070203A"/>
    <w:rsid w:val="007020D9"/>
    <w:rsid w:val="0070217B"/>
    <w:rsid w:val="007021BC"/>
    <w:rsid w:val="007022A1"/>
    <w:rsid w:val="007022A5"/>
    <w:rsid w:val="00702420"/>
    <w:rsid w:val="00702748"/>
    <w:rsid w:val="00702779"/>
    <w:rsid w:val="0070289B"/>
    <w:rsid w:val="00702903"/>
    <w:rsid w:val="00702905"/>
    <w:rsid w:val="00702918"/>
    <w:rsid w:val="00702A2E"/>
    <w:rsid w:val="00702A74"/>
    <w:rsid w:val="00702AAB"/>
    <w:rsid w:val="00702B0A"/>
    <w:rsid w:val="00702B8A"/>
    <w:rsid w:val="00702BEC"/>
    <w:rsid w:val="00702C2E"/>
    <w:rsid w:val="00702C4E"/>
    <w:rsid w:val="00702CB3"/>
    <w:rsid w:val="00702DC9"/>
    <w:rsid w:val="00702E12"/>
    <w:rsid w:val="00702E64"/>
    <w:rsid w:val="00702F5B"/>
    <w:rsid w:val="00702FF9"/>
    <w:rsid w:val="007030CE"/>
    <w:rsid w:val="007030DE"/>
    <w:rsid w:val="007030F6"/>
    <w:rsid w:val="00703115"/>
    <w:rsid w:val="00703127"/>
    <w:rsid w:val="00703142"/>
    <w:rsid w:val="0070326E"/>
    <w:rsid w:val="00703388"/>
    <w:rsid w:val="0070341F"/>
    <w:rsid w:val="0070345F"/>
    <w:rsid w:val="007035DB"/>
    <w:rsid w:val="00703621"/>
    <w:rsid w:val="00703672"/>
    <w:rsid w:val="00703744"/>
    <w:rsid w:val="007037DC"/>
    <w:rsid w:val="007039B4"/>
    <w:rsid w:val="00703A95"/>
    <w:rsid w:val="00703ADF"/>
    <w:rsid w:val="00703B2B"/>
    <w:rsid w:val="00703B94"/>
    <w:rsid w:val="00703D19"/>
    <w:rsid w:val="00703DC2"/>
    <w:rsid w:val="00703E1D"/>
    <w:rsid w:val="00703EAD"/>
    <w:rsid w:val="00703EF3"/>
    <w:rsid w:val="00703F47"/>
    <w:rsid w:val="00703F76"/>
    <w:rsid w:val="007040CD"/>
    <w:rsid w:val="007040D9"/>
    <w:rsid w:val="007041A7"/>
    <w:rsid w:val="0070422E"/>
    <w:rsid w:val="00704235"/>
    <w:rsid w:val="007042B7"/>
    <w:rsid w:val="0070434A"/>
    <w:rsid w:val="00704568"/>
    <w:rsid w:val="007045BE"/>
    <w:rsid w:val="00704782"/>
    <w:rsid w:val="0070492C"/>
    <w:rsid w:val="00704970"/>
    <w:rsid w:val="00704995"/>
    <w:rsid w:val="00704A54"/>
    <w:rsid w:val="00704A65"/>
    <w:rsid w:val="00704A7E"/>
    <w:rsid w:val="00704A80"/>
    <w:rsid w:val="00704A86"/>
    <w:rsid w:val="00704A95"/>
    <w:rsid w:val="00704B21"/>
    <w:rsid w:val="00704BDA"/>
    <w:rsid w:val="00704D08"/>
    <w:rsid w:val="00704D3E"/>
    <w:rsid w:val="00704DE7"/>
    <w:rsid w:val="00704E99"/>
    <w:rsid w:val="00705008"/>
    <w:rsid w:val="00705047"/>
    <w:rsid w:val="007050F4"/>
    <w:rsid w:val="0070525C"/>
    <w:rsid w:val="00705270"/>
    <w:rsid w:val="007052C0"/>
    <w:rsid w:val="007052C8"/>
    <w:rsid w:val="0070534C"/>
    <w:rsid w:val="007054A9"/>
    <w:rsid w:val="0070568C"/>
    <w:rsid w:val="007056D8"/>
    <w:rsid w:val="00705714"/>
    <w:rsid w:val="007057B0"/>
    <w:rsid w:val="007057B8"/>
    <w:rsid w:val="00705800"/>
    <w:rsid w:val="007058B7"/>
    <w:rsid w:val="0070590E"/>
    <w:rsid w:val="0070594B"/>
    <w:rsid w:val="007059A8"/>
    <w:rsid w:val="00705A6F"/>
    <w:rsid w:val="00705AD2"/>
    <w:rsid w:val="00705B04"/>
    <w:rsid w:val="00705B7D"/>
    <w:rsid w:val="00705BED"/>
    <w:rsid w:val="00705C25"/>
    <w:rsid w:val="00705D93"/>
    <w:rsid w:val="00705E56"/>
    <w:rsid w:val="00705EE1"/>
    <w:rsid w:val="00705F2B"/>
    <w:rsid w:val="00705F43"/>
    <w:rsid w:val="0070600F"/>
    <w:rsid w:val="007060D4"/>
    <w:rsid w:val="00706152"/>
    <w:rsid w:val="0070625D"/>
    <w:rsid w:val="0070632F"/>
    <w:rsid w:val="0070635C"/>
    <w:rsid w:val="00706410"/>
    <w:rsid w:val="00706433"/>
    <w:rsid w:val="00706441"/>
    <w:rsid w:val="007064DB"/>
    <w:rsid w:val="00706522"/>
    <w:rsid w:val="0070660C"/>
    <w:rsid w:val="007067D9"/>
    <w:rsid w:val="00706886"/>
    <w:rsid w:val="007068B8"/>
    <w:rsid w:val="00706A2A"/>
    <w:rsid w:val="00706AF3"/>
    <w:rsid w:val="00706B94"/>
    <w:rsid w:val="00706C5C"/>
    <w:rsid w:val="00706D91"/>
    <w:rsid w:val="00706E96"/>
    <w:rsid w:val="00706E9B"/>
    <w:rsid w:val="00706EA4"/>
    <w:rsid w:val="00706F09"/>
    <w:rsid w:val="00706FA9"/>
    <w:rsid w:val="0070703F"/>
    <w:rsid w:val="007070F0"/>
    <w:rsid w:val="00707117"/>
    <w:rsid w:val="00707272"/>
    <w:rsid w:val="007072D2"/>
    <w:rsid w:val="007072F6"/>
    <w:rsid w:val="007074AA"/>
    <w:rsid w:val="00707547"/>
    <w:rsid w:val="007075A7"/>
    <w:rsid w:val="007076BD"/>
    <w:rsid w:val="007076CC"/>
    <w:rsid w:val="0070774C"/>
    <w:rsid w:val="007077A7"/>
    <w:rsid w:val="00707851"/>
    <w:rsid w:val="00707853"/>
    <w:rsid w:val="007078DA"/>
    <w:rsid w:val="007078F7"/>
    <w:rsid w:val="00707961"/>
    <w:rsid w:val="00707B28"/>
    <w:rsid w:val="00707B45"/>
    <w:rsid w:val="00707BD6"/>
    <w:rsid w:val="00707D00"/>
    <w:rsid w:val="00707DCB"/>
    <w:rsid w:val="00707DD9"/>
    <w:rsid w:val="00707E3E"/>
    <w:rsid w:val="00707E5F"/>
    <w:rsid w:val="00707F47"/>
    <w:rsid w:val="00707F53"/>
    <w:rsid w:val="00707F9C"/>
    <w:rsid w:val="00707FC8"/>
    <w:rsid w:val="00707FDF"/>
    <w:rsid w:val="00707FEC"/>
    <w:rsid w:val="00710055"/>
    <w:rsid w:val="0071009F"/>
    <w:rsid w:val="007100A8"/>
    <w:rsid w:val="007100D0"/>
    <w:rsid w:val="007101F6"/>
    <w:rsid w:val="0071020F"/>
    <w:rsid w:val="007103C2"/>
    <w:rsid w:val="00710453"/>
    <w:rsid w:val="00710533"/>
    <w:rsid w:val="00710728"/>
    <w:rsid w:val="0071072D"/>
    <w:rsid w:val="00710756"/>
    <w:rsid w:val="007107AF"/>
    <w:rsid w:val="007107BF"/>
    <w:rsid w:val="00710817"/>
    <w:rsid w:val="0071084E"/>
    <w:rsid w:val="0071086C"/>
    <w:rsid w:val="0071088F"/>
    <w:rsid w:val="00710949"/>
    <w:rsid w:val="00710957"/>
    <w:rsid w:val="00710A78"/>
    <w:rsid w:val="00710A9A"/>
    <w:rsid w:val="00710AA4"/>
    <w:rsid w:val="00710AEB"/>
    <w:rsid w:val="00710B35"/>
    <w:rsid w:val="00710BB5"/>
    <w:rsid w:val="00710BE3"/>
    <w:rsid w:val="00710D27"/>
    <w:rsid w:val="00710DAD"/>
    <w:rsid w:val="00710E19"/>
    <w:rsid w:val="00710E4E"/>
    <w:rsid w:val="00710E72"/>
    <w:rsid w:val="00710ED2"/>
    <w:rsid w:val="00710F5A"/>
    <w:rsid w:val="00710FFF"/>
    <w:rsid w:val="0071107F"/>
    <w:rsid w:val="00711084"/>
    <w:rsid w:val="00711113"/>
    <w:rsid w:val="00711234"/>
    <w:rsid w:val="00711286"/>
    <w:rsid w:val="00711365"/>
    <w:rsid w:val="007113D1"/>
    <w:rsid w:val="00711406"/>
    <w:rsid w:val="0071141C"/>
    <w:rsid w:val="00711441"/>
    <w:rsid w:val="007114F1"/>
    <w:rsid w:val="0071150E"/>
    <w:rsid w:val="007115D9"/>
    <w:rsid w:val="0071163A"/>
    <w:rsid w:val="00711692"/>
    <w:rsid w:val="0071172A"/>
    <w:rsid w:val="00711741"/>
    <w:rsid w:val="00711761"/>
    <w:rsid w:val="0071179A"/>
    <w:rsid w:val="007118C1"/>
    <w:rsid w:val="0071191F"/>
    <w:rsid w:val="0071198C"/>
    <w:rsid w:val="007119E2"/>
    <w:rsid w:val="00711AAB"/>
    <w:rsid w:val="00711B33"/>
    <w:rsid w:val="00711CE9"/>
    <w:rsid w:val="00711D2B"/>
    <w:rsid w:val="00711D3B"/>
    <w:rsid w:val="00711D7C"/>
    <w:rsid w:val="00711E52"/>
    <w:rsid w:val="00711E6F"/>
    <w:rsid w:val="00711F30"/>
    <w:rsid w:val="00711F35"/>
    <w:rsid w:val="00711FE4"/>
    <w:rsid w:val="00711FFE"/>
    <w:rsid w:val="00712103"/>
    <w:rsid w:val="0071210B"/>
    <w:rsid w:val="00712186"/>
    <w:rsid w:val="007121A7"/>
    <w:rsid w:val="0071222B"/>
    <w:rsid w:val="00712300"/>
    <w:rsid w:val="0071235C"/>
    <w:rsid w:val="00712446"/>
    <w:rsid w:val="0071244F"/>
    <w:rsid w:val="00712490"/>
    <w:rsid w:val="007125A8"/>
    <w:rsid w:val="007125BB"/>
    <w:rsid w:val="007125F1"/>
    <w:rsid w:val="0071260E"/>
    <w:rsid w:val="0071269D"/>
    <w:rsid w:val="007126A0"/>
    <w:rsid w:val="007126C4"/>
    <w:rsid w:val="0071270A"/>
    <w:rsid w:val="00712724"/>
    <w:rsid w:val="0071272B"/>
    <w:rsid w:val="00712778"/>
    <w:rsid w:val="007127B4"/>
    <w:rsid w:val="0071287F"/>
    <w:rsid w:val="007128B9"/>
    <w:rsid w:val="007128E5"/>
    <w:rsid w:val="00712900"/>
    <w:rsid w:val="00712925"/>
    <w:rsid w:val="007129C1"/>
    <w:rsid w:val="007129D3"/>
    <w:rsid w:val="007129D4"/>
    <w:rsid w:val="00712BC6"/>
    <w:rsid w:val="00712C15"/>
    <w:rsid w:val="00712C19"/>
    <w:rsid w:val="00712C57"/>
    <w:rsid w:val="00712DC3"/>
    <w:rsid w:val="00712DFB"/>
    <w:rsid w:val="00712E65"/>
    <w:rsid w:val="00712E8B"/>
    <w:rsid w:val="00712EDA"/>
    <w:rsid w:val="00712EE6"/>
    <w:rsid w:val="00712F98"/>
    <w:rsid w:val="00713024"/>
    <w:rsid w:val="00713103"/>
    <w:rsid w:val="00713142"/>
    <w:rsid w:val="00713147"/>
    <w:rsid w:val="007131DD"/>
    <w:rsid w:val="007132D0"/>
    <w:rsid w:val="0071331F"/>
    <w:rsid w:val="0071337C"/>
    <w:rsid w:val="0071338D"/>
    <w:rsid w:val="007134EC"/>
    <w:rsid w:val="00713572"/>
    <w:rsid w:val="0071357A"/>
    <w:rsid w:val="007135A2"/>
    <w:rsid w:val="007135B0"/>
    <w:rsid w:val="007135FA"/>
    <w:rsid w:val="00713754"/>
    <w:rsid w:val="00713758"/>
    <w:rsid w:val="007137E8"/>
    <w:rsid w:val="00713834"/>
    <w:rsid w:val="0071388F"/>
    <w:rsid w:val="007139D8"/>
    <w:rsid w:val="00713A69"/>
    <w:rsid w:val="00713B60"/>
    <w:rsid w:val="00713B80"/>
    <w:rsid w:val="00713CB1"/>
    <w:rsid w:val="00713CB8"/>
    <w:rsid w:val="00713D44"/>
    <w:rsid w:val="00713D5B"/>
    <w:rsid w:val="00713D71"/>
    <w:rsid w:val="00713EFD"/>
    <w:rsid w:val="00713F8C"/>
    <w:rsid w:val="007140EF"/>
    <w:rsid w:val="00714195"/>
    <w:rsid w:val="007141C1"/>
    <w:rsid w:val="00714206"/>
    <w:rsid w:val="00714305"/>
    <w:rsid w:val="00714306"/>
    <w:rsid w:val="0071434F"/>
    <w:rsid w:val="007143AD"/>
    <w:rsid w:val="007143C4"/>
    <w:rsid w:val="00714425"/>
    <w:rsid w:val="00714517"/>
    <w:rsid w:val="0071458B"/>
    <w:rsid w:val="0071459F"/>
    <w:rsid w:val="007146FB"/>
    <w:rsid w:val="0071479B"/>
    <w:rsid w:val="00714821"/>
    <w:rsid w:val="00714878"/>
    <w:rsid w:val="00714898"/>
    <w:rsid w:val="00714916"/>
    <w:rsid w:val="0071499D"/>
    <w:rsid w:val="00714B07"/>
    <w:rsid w:val="00714B13"/>
    <w:rsid w:val="00714C67"/>
    <w:rsid w:val="00714D5F"/>
    <w:rsid w:val="00714DC5"/>
    <w:rsid w:val="00714E15"/>
    <w:rsid w:val="00714E51"/>
    <w:rsid w:val="00714F31"/>
    <w:rsid w:val="00715015"/>
    <w:rsid w:val="007150EB"/>
    <w:rsid w:val="0071514C"/>
    <w:rsid w:val="00715158"/>
    <w:rsid w:val="00715166"/>
    <w:rsid w:val="0071516A"/>
    <w:rsid w:val="0071521A"/>
    <w:rsid w:val="00715276"/>
    <w:rsid w:val="007152D0"/>
    <w:rsid w:val="0071531A"/>
    <w:rsid w:val="00715337"/>
    <w:rsid w:val="00715460"/>
    <w:rsid w:val="00715471"/>
    <w:rsid w:val="00715582"/>
    <w:rsid w:val="007155BB"/>
    <w:rsid w:val="007155EB"/>
    <w:rsid w:val="007155ED"/>
    <w:rsid w:val="0071567A"/>
    <w:rsid w:val="007156A2"/>
    <w:rsid w:val="007156EF"/>
    <w:rsid w:val="00715720"/>
    <w:rsid w:val="00715743"/>
    <w:rsid w:val="007158A2"/>
    <w:rsid w:val="00715913"/>
    <w:rsid w:val="0071592D"/>
    <w:rsid w:val="007159CB"/>
    <w:rsid w:val="007159E1"/>
    <w:rsid w:val="00715A1D"/>
    <w:rsid w:val="00715A43"/>
    <w:rsid w:val="00715C34"/>
    <w:rsid w:val="00715C57"/>
    <w:rsid w:val="00715D4D"/>
    <w:rsid w:val="00715DA5"/>
    <w:rsid w:val="00715DE6"/>
    <w:rsid w:val="00715E33"/>
    <w:rsid w:val="00715E44"/>
    <w:rsid w:val="00715F32"/>
    <w:rsid w:val="00715F6A"/>
    <w:rsid w:val="00715F83"/>
    <w:rsid w:val="00716081"/>
    <w:rsid w:val="00716120"/>
    <w:rsid w:val="00716189"/>
    <w:rsid w:val="007161C4"/>
    <w:rsid w:val="007161F0"/>
    <w:rsid w:val="00716231"/>
    <w:rsid w:val="0071624A"/>
    <w:rsid w:val="0071624D"/>
    <w:rsid w:val="00716266"/>
    <w:rsid w:val="00716373"/>
    <w:rsid w:val="00716393"/>
    <w:rsid w:val="00716397"/>
    <w:rsid w:val="00716404"/>
    <w:rsid w:val="007164E5"/>
    <w:rsid w:val="00716581"/>
    <w:rsid w:val="00716633"/>
    <w:rsid w:val="00716639"/>
    <w:rsid w:val="0071666A"/>
    <w:rsid w:val="007166BC"/>
    <w:rsid w:val="0071673E"/>
    <w:rsid w:val="00716752"/>
    <w:rsid w:val="007168BE"/>
    <w:rsid w:val="00716905"/>
    <w:rsid w:val="007169B1"/>
    <w:rsid w:val="00716A0F"/>
    <w:rsid w:val="00716B57"/>
    <w:rsid w:val="00716C1B"/>
    <w:rsid w:val="00716CB8"/>
    <w:rsid w:val="00716D29"/>
    <w:rsid w:val="00716E2B"/>
    <w:rsid w:val="00716E85"/>
    <w:rsid w:val="00716FBC"/>
    <w:rsid w:val="00717238"/>
    <w:rsid w:val="0071728B"/>
    <w:rsid w:val="00717334"/>
    <w:rsid w:val="0071737E"/>
    <w:rsid w:val="00717439"/>
    <w:rsid w:val="007174FB"/>
    <w:rsid w:val="00717596"/>
    <w:rsid w:val="00717634"/>
    <w:rsid w:val="00717648"/>
    <w:rsid w:val="00717736"/>
    <w:rsid w:val="00717893"/>
    <w:rsid w:val="007178C4"/>
    <w:rsid w:val="0071795A"/>
    <w:rsid w:val="007179F1"/>
    <w:rsid w:val="00717A1C"/>
    <w:rsid w:val="00717B0E"/>
    <w:rsid w:val="00717B5E"/>
    <w:rsid w:val="00717C62"/>
    <w:rsid w:val="00717CE8"/>
    <w:rsid w:val="00717D68"/>
    <w:rsid w:val="00717D6A"/>
    <w:rsid w:val="00717DAC"/>
    <w:rsid w:val="00717E0D"/>
    <w:rsid w:val="00717E4A"/>
    <w:rsid w:val="00717EAA"/>
    <w:rsid w:val="0072008C"/>
    <w:rsid w:val="0072012B"/>
    <w:rsid w:val="00720132"/>
    <w:rsid w:val="007201AF"/>
    <w:rsid w:val="00720280"/>
    <w:rsid w:val="00720350"/>
    <w:rsid w:val="007205C2"/>
    <w:rsid w:val="007207DA"/>
    <w:rsid w:val="007207F1"/>
    <w:rsid w:val="00720845"/>
    <w:rsid w:val="00720A71"/>
    <w:rsid w:val="00720ADC"/>
    <w:rsid w:val="00720B3A"/>
    <w:rsid w:val="00720B54"/>
    <w:rsid w:val="00720CCA"/>
    <w:rsid w:val="00720D2F"/>
    <w:rsid w:val="00720F20"/>
    <w:rsid w:val="00721025"/>
    <w:rsid w:val="007210FB"/>
    <w:rsid w:val="0072117D"/>
    <w:rsid w:val="00721364"/>
    <w:rsid w:val="007213AB"/>
    <w:rsid w:val="007213F7"/>
    <w:rsid w:val="0072140E"/>
    <w:rsid w:val="0072153D"/>
    <w:rsid w:val="007215DB"/>
    <w:rsid w:val="00721607"/>
    <w:rsid w:val="0072164D"/>
    <w:rsid w:val="00721725"/>
    <w:rsid w:val="0072174D"/>
    <w:rsid w:val="007217D4"/>
    <w:rsid w:val="00721876"/>
    <w:rsid w:val="007218AE"/>
    <w:rsid w:val="0072194D"/>
    <w:rsid w:val="00721972"/>
    <w:rsid w:val="007219CC"/>
    <w:rsid w:val="007219CD"/>
    <w:rsid w:val="00721B31"/>
    <w:rsid w:val="00721B6C"/>
    <w:rsid w:val="00721B7A"/>
    <w:rsid w:val="00721BC7"/>
    <w:rsid w:val="00721D12"/>
    <w:rsid w:val="00721FA3"/>
    <w:rsid w:val="007220A7"/>
    <w:rsid w:val="007220E6"/>
    <w:rsid w:val="0072212E"/>
    <w:rsid w:val="00722161"/>
    <w:rsid w:val="007222B8"/>
    <w:rsid w:val="007222D2"/>
    <w:rsid w:val="0072234B"/>
    <w:rsid w:val="007223B4"/>
    <w:rsid w:val="00722406"/>
    <w:rsid w:val="00722408"/>
    <w:rsid w:val="0072248B"/>
    <w:rsid w:val="007224CE"/>
    <w:rsid w:val="00722504"/>
    <w:rsid w:val="00722573"/>
    <w:rsid w:val="00722672"/>
    <w:rsid w:val="00722690"/>
    <w:rsid w:val="007226A7"/>
    <w:rsid w:val="007228A8"/>
    <w:rsid w:val="007228F0"/>
    <w:rsid w:val="00722992"/>
    <w:rsid w:val="007229D2"/>
    <w:rsid w:val="00722B2B"/>
    <w:rsid w:val="00722B8E"/>
    <w:rsid w:val="00722BE6"/>
    <w:rsid w:val="00722C42"/>
    <w:rsid w:val="00722C65"/>
    <w:rsid w:val="00722D2B"/>
    <w:rsid w:val="00722E05"/>
    <w:rsid w:val="00722E41"/>
    <w:rsid w:val="00722E5F"/>
    <w:rsid w:val="00722EAA"/>
    <w:rsid w:val="00722ED2"/>
    <w:rsid w:val="00722FD8"/>
    <w:rsid w:val="0072308F"/>
    <w:rsid w:val="0072315C"/>
    <w:rsid w:val="0072316C"/>
    <w:rsid w:val="00723177"/>
    <w:rsid w:val="00723272"/>
    <w:rsid w:val="0072336E"/>
    <w:rsid w:val="00723507"/>
    <w:rsid w:val="00723553"/>
    <w:rsid w:val="00723625"/>
    <w:rsid w:val="00723846"/>
    <w:rsid w:val="0072384C"/>
    <w:rsid w:val="0072394F"/>
    <w:rsid w:val="007239C1"/>
    <w:rsid w:val="007239D7"/>
    <w:rsid w:val="007239E9"/>
    <w:rsid w:val="007239F1"/>
    <w:rsid w:val="00723A60"/>
    <w:rsid w:val="00723B72"/>
    <w:rsid w:val="00723BBB"/>
    <w:rsid w:val="00723BC9"/>
    <w:rsid w:val="00723C24"/>
    <w:rsid w:val="00723DC2"/>
    <w:rsid w:val="00723DC4"/>
    <w:rsid w:val="00723E09"/>
    <w:rsid w:val="00723E64"/>
    <w:rsid w:val="00723F12"/>
    <w:rsid w:val="00723F87"/>
    <w:rsid w:val="00723FDF"/>
    <w:rsid w:val="0072403D"/>
    <w:rsid w:val="007240D1"/>
    <w:rsid w:val="00724112"/>
    <w:rsid w:val="007241F9"/>
    <w:rsid w:val="00724219"/>
    <w:rsid w:val="0072421D"/>
    <w:rsid w:val="00724324"/>
    <w:rsid w:val="007243DD"/>
    <w:rsid w:val="007243E0"/>
    <w:rsid w:val="00724419"/>
    <w:rsid w:val="0072444A"/>
    <w:rsid w:val="007244A0"/>
    <w:rsid w:val="007244A5"/>
    <w:rsid w:val="007244D9"/>
    <w:rsid w:val="00724506"/>
    <w:rsid w:val="0072451C"/>
    <w:rsid w:val="00724611"/>
    <w:rsid w:val="007247F3"/>
    <w:rsid w:val="0072489B"/>
    <w:rsid w:val="007248E5"/>
    <w:rsid w:val="00724996"/>
    <w:rsid w:val="007249C7"/>
    <w:rsid w:val="00724A97"/>
    <w:rsid w:val="00724AC2"/>
    <w:rsid w:val="00724AF1"/>
    <w:rsid w:val="00724D25"/>
    <w:rsid w:val="00724E11"/>
    <w:rsid w:val="00724E5C"/>
    <w:rsid w:val="00724F3D"/>
    <w:rsid w:val="00724F59"/>
    <w:rsid w:val="00724F94"/>
    <w:rsid w:val="00724FDC"/>
    <w:rsid w:val="00724FFD"/>
    <w:rsid w:val="007251D2"/>
    <w:rsid w:val="007251F5"/>
    <w:rsid w:val="007252CD"/>
    <w:rsid w:val="00725350"/>
    <w:rsid w:val="007253E1"/>
    <w:rsid w:val="0072540A"/>
    <w:rsid w:val="0072540D"/>
    <w:rsid w:val="0072549E"/>
    <w:rsid w:val="007254A9"/>
    <w:rsid w:val="00725562"/>
    <w:rsid w:val="0072559F"/>
    <w:rsid w:val="007255CA"/>
    <w:rsid w:val="007256B9"/>
    <w:rsid w:val="0072575E"/>
    <w:rsid w:val="0072576B"/>
    <w:rsid w:val="007257D3"/>
    <w:rsid w:val="0072580E"/>
    <w:rsid w:val="00725815"/>
    <w:rsid w:val="0072585E"/>
    <w:rsid w:val="007258AC"/>
    <w:rsid w:val="007258DE"/>
    <w:rsid w:val="00725ACE"/>
    <w:rsid w:val="00725B2D"/>
    <w:rsid w:val="00725B3F"/>
    <w:rsid w:val="00725C26"/>
    <w:rsid w:val="00725CC1"/>
    <w:rsid w:val="00725D0B"/>
    <w:rsid w:val="00725D3A"/>
    <w:rsid w:val="00725D69"/>
    <w:rsid w:val="00725E83"/>
    <w:rsid w:val="00725FA2"/>
    <w:rsid w:val="00725FF7"/>
    <w:rsid w:val="00726103"/>
    <w:rsid w:val="007261BC"/>
    <w:rsid w:val="007261CC"/>
    <w:rsid w:val="00726210"/>
    <w:rsid w:val="00726344"/>
    <w:rsid w:val="007263E3"/>
    <w:rsid w:val="007263FB"/>
    <w:rsid w:val="007264AF"/>
    <w:rsid w:val="007264C9"/>
    <w:rsid w:val="007264D6"/>
    <w:rsid w:val="00726503"/>
    <w:rsid w:val="00726618"/>
    <w:rsid w:val="007266A1"/>
    <w:rsid w:val="00726765"/>
    <w:rsid w:val="0072682B"/>
    <w:rsid w:val="00726848"/>
    <w:rsid w:val="00726849"/>
    <w:rsid w:val="0072685D"/>
    <w:rsid w:val="00726948"/>
    <w:rsid w:val="00726A6F"/>
    <w:rsid w:val="00726AA9"/>
    <w:rsid w:val="00726AAF"/>
    <w:rsid w:val="00726B20"/>
    <w:rsid w:val="00726B35"/>
    <w:rsid w:val="00726C05"/>
    <w:rsid w:val="00726D27"/>
    <w:rsid w:val="00726E52"/>
    <w:rsid w:val="00726E95"/>
    <w:rsid w:val="00726EA5"/>
    <w:rsid w:val="00726F35"/>
    <w:rsid w:val="00727059"/>
    <w:rsid w:val="00727062"/>
    <w:rsid w:val="007270FB"/>
    <w:rsid w:val="00727105"/>
    <w:rsid w:val="0072728B"/>
    <w:rsid w:val="00727292"/>
    <w:rsid w:val="007272AC"/>
    <w:rsid w:val="00727395"/>
    <w:rsid w:val="007274A4"/>
    <w:rsid w:val="007274C0"/>
    <w:rsid w:val="007274D2"/>
    <w:rsid w:val="00727563"/>
    <w:rsid w:val="007275EE"/>
    <w:rsid w:val="00727698"/>
    <w:rsid w:val="007276AC"/>
    <w:rsid w:val="007276B1"/>
    <w:rsid w:val="007276D8"/>
    <w:rsid w:val="007276FA"/>
    <w:rsid w:val="0072782F"/>
    <w:rsid w:val="00727857"/>
    <w:rsid w:val="007278D7"/>
    <w:rsid w:val="007278DD"/>
    <w:rsid w:val="007278EF"/>
    <w:rsid w:val="00727948"/>
    <w:rsid w:val="0072795E"/>
    <w:rsid w:val="007279EE"/>
    <w:rsid w:val="00727A0E"/>
    <w:rsid w:val="00727A5E"/>
    <w:rsid w:val="00727B65"/>
    <w:rsid w:val="00727B77"/>
    <w:rsid w:val="00727BF6"/>
    <w:rsid w:val="00727C00"/>
    <w:rsid w:val="00727C26"/>
    <w:rsid w:val="00727D0C"/>
    <w:rsid w:val="00727D3C"/>
    <w:rsid w:val="00727DBD"/>
    <w:rsid w:val="00727DF1"/>
    <w:rsid w:val="00727E1C"/>
    <w:rsid w:val="00727E3F"/>
    <w:rsid w:val="00727F2E"/>
    <w:rsid w:val="00727F9D"/>
    <w:rsid w:val="0073005D"/>
    <w:rsid w:val="00730154"/>
    <w:rsid w:val="0073017A"/>
    <w:rsid w:val="00730265"/>
    <w:rsid w:val="00730271"/>
    <w:rsid w:val="007302EA"/>
    <w:rsid w:val="007302ED"/>
    <w:rsid w:val="00730367"/>
    <w:rsid w:val="007303A7"/>
    <w:rsid w:val="007303E5"/>
    <w:rsid w:val="00730505"/>
    <w:rsid w:val="0073052D"/>
    <w:rsid w:val="007305F9"/>
    <w:rsid w:val="00730791"/>
    <w:rsid w:val="007307A2"/>
    <w:rsid w:val="007307DB"/>
    <w:rsid w:val="0073085B"/>
    <w:rsid w:val="007308AE"/>
    <w:rsid w:val="007309C7"/>
    <w:rsid w:val="007309FD"/>
    <w:rsid w:val="00730AD0"/>
    <w:rsid w:val="00730AE2"/>
    <w:rsid w:val="00730B2B"/>
    <w:rsid w:val="00730B39"/>
    <w:rsid w:val="00730B64"/>
    <w:rsid w:val="00730BCE"/>
    <w:rsid w:val="00730D89"/>
    <w:rsid w:val="00730DF4"/>
    <w:rsid w:val="00730E09"/>
    <w:rsid w:val="00730E56"/>
    <w:rsid w:val="00730EB1"/>
    <w:rsid w:val="00730EE0"/>
    <w:rsid w:val="00730F67"/>
    <w:rsid w:val="00730FA0"/>
    <w:rsid w:val="00731005"/>
    <w:rsid w:val="0073105F"/>
    <w:rsid w:val="007310E0"/>
    <w:rsid w:val="0073119F"/>
    <w:rsid w:val="007311A2"/>
    <w:rsid w:val="0073120E"/>
    <w:rsid w:val="00731220"/>
    <w:rsid w:val="007312AF"/>
    <w:rsid w:val="00731356"/>
    <w:rsid w:val="0073139A"/>
    <w:rsid w:val="0073153F"/>
    <w:rsid w:val="0073157B"/>
    <w:rsid w:val="007315E9"/>
    <w:rsid w:val="0073160E"/>
    <w:rsid w:val="0073164A"/>
    <w:rsid w:val="00731656"/>
    <w:rsid w:val="00731661"/>
    <w:rsid w:val="007316DB"/>
    <w:rsid w:val="007316DC"/>
    <w:rsid w:val="00731729"/>
    <w:rsid w:val="00731741"/>
    <w:rsid w:val="00731965"/>
    <w:rsid w:val="0073197C"/>
    <w:rsid w:val="00731990"/>
    <w:rsid w:val="007319CE"/>
    <w:rsid w:val="00731B20"/>
    <w:rsid w:val="00731B36"/>
    <w:rsid w:val="00731D5D"/>
    <w:rsid w:val="00731E05"/>
    <w:rsid w:val="00731FC2"/>
    <w:rsid w:val="00732048"/>
    <w:rsid w:val="00732060"/>
    <w:rsid w:val="00732093"/>
    <w:rsid w:val="00732141"/>
    <w:rsid w:val="007321A4"/>
    <w:rsid w:val="00732245"/>
    <w:rsid w:val="00732271"/>
    <w:rsid w:val="007322B7"/>
    <w:rsid w:val="00732308"/>
    <w:rsid w:val="00732373"/>
    <w:rsid w:val="0073238E"/>
    <w:rsid w:val="007323E9"/>
    <w:rsid w:val="007324EB"/>
    <w:rsid w:val="007324EC"/>
    <w:rsid w:val="00732584"/>
    <w:rsid w:val="0073261E"/>
    <w:rsid w:val="00732641"/>
    <w:rsid w:val="007327BA"/>
    <w:rsid w:val="0073291C"/>
    <w:rsid w:val="00732A98"/>
    <w:rsid w:val="00732B06"/>
    <w:rsid w:val="00732B52"/>
    <w:rsid w:val="00732B5A"/>
    <w:rsid w:val="00732BAE"/>
    <w:rsid w:val="00732BF4"/>
    <w:rsid w:val="00732C69"/>
    <w:rsid w:val="00732D16"/>
    <w:rsid w:val="00732EEF"/>
    <w:rsid w:val="00732F27"/>
    <w:rsid w:val="00732F7C"/>
    <w:rsid w:val="00732F7E"/>
    <w:rsid w:val="00733091"/>
    <w:rsid w:val="007330EB"/>
    <w:rsid w:val="00733152"/>
    <w:rsid w:val="0073327A"/>
    <w:rsid w:val="007332A7"/>
    <w:rsid w:val="007332EC"/>
    <w:rsid w:val="007334EE"/>
    <w:rsid w:val="00733565"/>
    <w:rsid w:val="00733598"/>
    <w:rsid w:val="0073364E"/>
    <w:rsid w:val="007336E7"/>
    <w:rsid w:val="0073375B"/>
    <w:rsid w:val="007337A7"/>
    <w:rsid w:val="007337CC"/>
    <w:rsid w:val="007337F3"/>
    <w:rsid w:val="00733800"/>
    <w:rsid w:val="007338CD"/>
    <w:rsid w:val="007338F0"/>
    <w:rsid w:val="0073397F"/>
    <w:rsid w:val="007339BA"/>
    <w:rsid w:val="007339BD"/>
    <w:rsid w:val="00733A28"/>
    <w:rsid w:val="00733A76"/>
    <w:rsid w:val="00733B90"/>
    <w:rsid w:val="00733B9B"/>
    <w:rsid w:val="00733BC0"/>
    <w:rsid w:val="00733CA4"/>
    <w:rsid w:val="00733CB6"/>
    <w:rsid w:val="00733DBA"/>
    <w:rsid w:val="00733DE1"/>
    <w:rsid w:val="00733E3C"/>
    <w:rsid w:val="00733E52"/>
    <w:rsid w:val="00733E72"/>
    <w:rsid w:val="00733E95"/>
    <w:rsid w:val="00733E98"/>
    <w:rsid w:val="00733F0F"/>
    <w:rsid w:val="00733F72"/>
    <w:rsid w:val="00733FDF"/>
    <w:rsid w:val="00734012"/>
    <w:rsid w:val="00734046"/>
    <w:rsid w:val="00734053"/>
    <w:rsid w:val="007340B0"/>
    <w:rsid w:val="00734162"/>
    <w:rsid w:val="0073416C"/>
    <w:rsid w:val="007341E4"/>
    <w:rsid w:val="00734272"/>
    <w:rsid w:val="007342AB"/>
    <w:rsid w:val="007343E4"/>
    <w:rsid w:val="007343EB"/>
    <w:rsid w:val="007343F2"/>
    <w:rsid w:val="007343FB"/>
    <w:rsid w:val="0073448B"/>
    <w:rsid w:val="0073452A"/>
    <w:rsid w:val="0073461F"/>
    <w:rsid w:val="00734649"/>
    <w:rsid w:val="0073467E"/>
    <w:rsid w:val="00734683"/>
    <w:rsid w:val="00734752"/>
    <w:rsid w:val="00734756"/>
    <w:rsid w:val="007349D0"/>
    <w:rsid w:val="00734ADA"/>
    <w:rsid w:val="00734B12"/>
    <w:rsid w:val="00734C4C"/>
    <w:rsid w:val="00734E09"/>
    <w:rsid w:val="00734E3E"/>
    <w:rsid w:val="00734E4F"/>
    <w:rsid w:val="00734E97"/>
    <w:rsid w:val="00734F11"/>
    <w:rsid w:val="00734FE4"/>
    <w:rsid w:val="00735079"/>
    <w:rsid w:val="00735152"/>
    <w:rsid w:val="007351C3"/>
    <w:rsid w:val="00735204"/>
    <w:rsid w:val="0073523E"/>
    <w:rsid w:val="0073524C"/>
    <w:rsid w:val="0073529A"/>
    <w:rsid w:val="00735386"/>
    <w:rsid w:val="00735439"/>
    <w:rsid w:val="00735445"/>
    <w:rsid w:val="00735459"/>
    <w:rsid w:val="007354AD"/>
    <w:rsid w:val="007354D8"/>
    <w:rsid w:val="00735555"/>
    <w:rsid w:val="007355F5"/>
    <w:rsid w:val="007356BC"/>
    <w:rsid w:val="00735718"/>
    <w:rsid w:val="00735793"/>
    <w:rsid w:val="00735807"/>
    <w:rsid w:val="0073589C"/>
    <w:rsid w:val="0073592F"/>
    <w:rsid w:val="00735A37"/>
    <w:rsid w:val="00735B47"/>
    <w:rsid w:val="00735B92"/>
    <w:rsid w:val="00735C1F"/>
    <w:rsid w:val="00735C90"/>
    <w:rsid w:val="00735CCD"/>
    <w:rsid w:val="00735DDB"/>
    <w:rsid w:val="00735DDE"/>
    <w:rsid w:val="00735E1E"/>
    <w:rsid w:val="00735E5C"/>
    <w:rsid w:val="00735E82"/>
    <w:rsid w:val="00735EA6"/>
    <w:rsid w:val="00735F65"/>
    <w:rsid w:val="00735FFE"/>
    <w:rsid w:val="00736072"/>
    <w:rsid w:val="007360D5"/>
    <w:rsid w:val="007361DB"/>
    <w:rsid w:val="007361F4"/>
    <w:rsid w:val="00736238"/>
    <w:rsid w:val="0073625E"/>
    <w:rsid w:val="0073627A"/>
    <w:rsid w:val="007362A2"/>
    <w:rsid w:val="00736487"/>
    <w:rsid w:val="00736489"/>
    <w:rsid w:val="007365CE"/>
    <w:rsid w:val="007365E9"/>
    <w:rsid w:val="00736637"/>
    <w:rsid w:val="0073667E"/>
    <w:rsid w:val="0073678D"/>
    <w:rsid w:val="007367B3"/>
    <w:rsid w:val="007367C4"/>
    <w:rsid w:val="00736946"/>
    <w:rsid w:val="0073697D"/>
    <w:rsid w:val="00736A38"/>
    <w:rsid w:val="00736A6A"/>
    <w:rsid w:val="00736CB7"/>
    <w:rsid w:val="00736CCF"/>
    <w:rsid w:val="00736D28"/>
    <w:rsid w:val="00736DE0"/>
    <w:rsid w:val="00736E92"/>
    <w:rsid w:val="00736EDF"/>
    <w:rsid w:val="00736F00"/>
    <w:rsid w:val="00736F48"/>
    <w:rsid w:val="00736F94"/>
    <w:rsid w:val="00736FA9"/>
    <w:rsid w:val="0073705D"/>
    <w:rsid w:val="007370F8"/>
    <w:rsid w:val="00737169"/>
    <w:rsid w:val="0073718F"/>
    <w:rsid w:val="007372AD"/>
    <w:rsid w:val="00737325"/>
    <w:rsid w:val="0073746B"/>
    <w:rsid w:val="0073758D"/>
    <w:rsid w:val="007375BD"/>
    <w:rsid w:val="007375E3"/>
    <w:rsid w:val="00737645"/>
    <w:rsid w:val="0073767F"/>
    <w:rsid w:val="00737890"/>
    <w:rsid w:val="007378A2"/>
    <w:rsid w:val="007378B9"/>
    <w:rsid w:val="00737936"/>
    <w:rsid w:val="0073793E"/>
    <w:rsid w:val="00737A77"/>
    <w:rsid w:val="00737B54"/>
    <w:rsid w:val="00737B64"/>
    <w:rsid w:val="00737B83"/>
    <w:rsid w:val="00737BC4"/>
    <w:rsid w:val="00737BF5"/>
    <w:rsid w:val="00737D35"/>
    <w:rsid w:val="00737D8E"/>
    <w:rsid w:val="00737E66"/>
    <w:rsid w:val="00737E70"/>
    <w:rsid w:val="00737EC6"/>
    <w:rsid w:val="00737F96"/>
    <w:rsid w:val="00737FFC"/>
    <w:rsid w:val="00740046"/>
    <w:rsid w:val="007400B7"/>
    <w:rsid w:val="007400C0"/>
    <w:rsid w:val="00740217"/>
    <w:rsid w:val="00740253"/>
    <w:rsid w:val="0074028B"/>
    <w:rsid w:val="007402A3"/>
    <w:rsid w:val="0074031D"/>
    <w:rsid w:val="00740340"/>
    <w:rsid w:val="00740467"/>
    <w:rsid w:val="00740503"/>
    <w:rsid w:val="007405BA"/>
    <w:rsid w:val="00740627"/>
    <w:rsid w:val="00740636"/>
    <w:rsid w:val="007408EE"/>
    <w:rsid w:val="00740948"/>
    <w:rsid w:val="0074097A"/>
    <w:rsid w:val="007409A8"/>
    <w:rsid w:val="00740A26"/>
    <w:rsid w:val="00740A7D"/>
    <w:rsid w:val="00740CAC"/>
    <w:rsid w:val="00740D06"/>
    <w:rsid w:val="00740D3B"/>
    <w:rsid w:val="00740DBD"/>
    <w:rsid w:val="00740E04"/>
    <w:rsid w:val="00740F74"/>
    <w:rsid w:val="00740FBC"/>
    <w:rsid w:val="00741004"/>
    <w:rsid w:val="00741009"/>
    <w:rsid w:val="007410DD"/>
    <w:rsid w:val="0074110C"/>
    <w:rsid w:val="00741170"/>
    <w:rsid w:val="00741175"/>
    <w:rsid w:val="00741319"/>
    <w:rsid w:val="00741381"/>
    <w:rsid w:val="0074147F"/>
    <w:rsid w:val="0074161D"/>
    <w:rsid w:val="007416AD"/>
    <w:rsid w:val="00741700"/>
    <w:rsid w:val="00741726"/>
    <w:rsid w:val="0074179C"/>
    <w:rsid w:val="007417AC"/>
    <w:rsid w:val="007418BE"/>
    <w:rsid w:val="007418FA"/>
    <w:rsid w:val="007419B2"/>
    <w:rsid w:val="007419E0"/>
    <w:rsid w:val="007419E6"/>
    <w:rsid w:val="00741A1A"/>
    <w:rsid w:val="00741AD0"/>
    <w:rsid w:val="00741AFC"/>
    <w:rsid w:val="00741B01"/>
    <w:rsid w:val="00741BEE"/>
    <w:rsid w:val="00741CAC"/>
    <w:rsid w:val="00741EA3"/>
    <w:rsid w:val="00741ED2"/>
    <w:rsid w:val="00741EE5"/>
    <w:rsid w:val="00741F0F"/>
    <w:rsid w:val="00742161"/>
    <w:rsid w:val="00742210"/>
    <w:rsid w:val="0074227D"/>
    <w:rsid w:val="00742281"/>
    <w:rsid w:val="0074228D"/>
    <w:rsid w:val="00742295"/>
    <w:rsid w:val="007422A8"/>
    <w:rsid w:val="0074230B"/>
    <w:rsid w:val="00742342"/>
    <w:rsid w:val="007423C9"/>
    <w:rsid w:val="007424AC"/>
    <w:rsid w:val="0074251A"/>
    <w:rsid w:val="0074255C"/>
    <w:rsid w:val="007426F5"/>
    <w:rsid w:val="00742715"/>
    <w:rsid w:val="0074293C"/>
    <w:rsid w:val="00742994"/>
    <w:rsid w:val="00742A07"/>
    <w:rsid w:val="00742BAB"/>
    <w:rsid w:val="00742BE1"/>
    <w:rsid w:val="00742C02"/>
    <w:rsid w:val="00742C23"/>
    <w:rsid w:val="00742C76"/>
    <w:rsid w:val="00742C85"/>
    <w:rsid w:val="00742CB8"/>
    <w:rsid w:val="00742E8C"/>
    <w:rsid w:val="00742F44"/>
    <w:rsid w:val="00742F66"/>
    <w:rsid w:val="0074302A"/>
    <w:rsid w:val="007430B5"/>
    <w:rsid w:val="007430BE"/>
    <w:rsid w:val="007431DF"/>
    <w:rsid w:val="007432A0"/>
    <w:rsid w:val="00743354"/>
    <w:rsid w:val="0074338F"/>
    <w:rsid w:val="00743425"/>
    <w:rsid w:val="0074354C"/>
    <w:rsid w:val="0074355B"/>
    <w:rsid w:val="00743580"/>
    <w:rsid w:val="007435BA"/>
    <w:rsid w:val="007436D2"/>
    <w:rsid w:val="007437EE"/>
    <w:rsid w:val="00743830"/>
    <w:rsid w:val="00743888"/>
    <w:rsid w:val="007438AC"/>
    <w:rsid w:val="00743977"/>
    <w:rsid w:val="007439FF"/>
    <w:rsid w:val="00743A02"/>
    <w:rsid w:val="00743A03"/>
    <w:rsid w:val="00743A85"/>
    <w:rsid w:val="00743AA9"/>
    <w:rsid w:val="00743AD7"/>
    <w:rsid w:val="00743AF1"/>
    <w:rsid w:val="00743B17"/>
    <w:rsid w:val="00743B53"/>
    <w:rsid w:val="00743BDC"/>
    <w:rsid w:val="00743D05"/>
    <w:rsid w:val="00743D54"/>
    <w:rsid w:val="00743D69"/>
    <w:rsid w:val="00743F4B"/>
    <w:rsid w:val="00743F51"/>
    <w:rsid w:val="00744002"/>
    <w:rsid w:val="00744078"/>
    <w:rsid w:val="0074408D"/>
    <w:rsid w:val="00744394"/>
    <w:rsid w:val="007444A3"/>
    <w:rsid w:val="007444AB"/>
    <w:rsid w:val="00744586"/>
    <w:rsid w:val="007445AD"/>
    <w:rsid w:val="007447AD"/>
    <w:rsid w:val="007447D0"/>
    <w:rsid w:val="00744813"/>
    <w:rsid w:val="00744821"/>
    <w:rsid w:val="00744895"/>
    <w:rsid w:val="00744946"/>
    <w:rsid w:val="00744B5A"/>
    <w:rsid w:val="00744B6F"/>
    <w:rsid w:val="00744B76"/>
    <w:rsid w:val="00744BD4"/>
    <w:rsid w:val="00744CAF"/>
    <w:rsid w:val="00744D1E"/>
    <w:rsid w:val="00744D3F"/>
    <w:rsid w:val="00744E60"/>
    <w:rsid w:val="00744ED3"/>
    <w:rsid w:val="00744EDE"/>
    <w:rsid w:val="00745005"/>
    <w:rsid w:val="00745006"/>
    <w:rsid w:val="00745024"/>
    <w:rsid w:val="007450AA"/>
    <w:rsid w:val="007450C3"/>
    <w:rsid w:val="007450D4"/>
    <w:rsid w:val="007451B0"/>
    <w:rsid w:val="0074525D"/>
    <w:rsid w:val="0074525E"/>
    <w:rsid w:val="00745321"/>
    <w:rsid w:val="0074538F"/>
    <w:rsid w:val="007455D6"/>
    <w:rsid w:val="0074561C"/>
    <w:rsid w:val="00745657"/>
    <w:rsid w:val="0074566D"/>
    <w:rsid w:val="007456D3"/>
    <w:rsid w:val="0074589C"/>
    <w:rsid w:val="0074595A"/>
    <w:rsid w:val="0074598D"/>
    <w:rsid w:val="007459C9"/>
    <w:rsid w:val="007459D8"/>
    <w:rsid w:val="00745A6A"/>
    <w:rsid w:val="00745AEC"/>
    <w:rsid w:val="00745B5C"/>
    <w:rsid w:val="00745C4B"/>
    <w:rsid w:val="00745C9D"/>
    <w:rsid w:val="00745E3A"/>
    <w:rsid w:val="00746010"/>
    <w:rsid w:val="0074618B"/>
    <w:rsid w:val="00746251"/>
    <w:rsid w:val="007462C0"/>
    <w:rsid w:val="00746353"/>
    <w:rsid w:val="007464CD"/>
    <w:rsid w:val="0074651B"/>
    <w:rsid w:val="00746537"/>
    <w:rsid w:val="007465B4"/>
    <w:rsid w:val="007465BC"/>
    <w:rsid w:val="007465C4"/>
    <w:rsid w:val="00746674"/>
    <w:rsid w:val="00746848"/>
    <w:rsid w:val="00746949"/>
    <w:rsid w:val="00746967"/>
    <w:rsid w:val="00746970"/>
    <w:rsid w:val="00746990"/>
    <w:rsid w:val="0074699C"/>
    <w:rsid w:val="00746AB1"/>
    <w:rsid w:val="00746AE1"/>
    <w:rsid w:val="00746B0F"/>
    <w:rsid w:val="00746B3F"/>
    <w:rsid w:val="00746C5D"/>
    <w:rsid w:val="00746CB4"/>
    <w:rsid w:val="00746DA7"/>
    <w:rsid w:val="00746DCA"/>
    <w:rsid w:val="00746EB4"/>
    <w:rsid w:val="00746F25"/>
    <w:rsid w:val="00746F5D"/>
    <w:rsid w:val="00746FBA"/>
    <w:rsid w:val="0074708E"/>
    <w:rsid w:val="007470AC"/>
    <w:rsid w:val="007470BB"/>
    <w:rsid w:val="00747133"/>
    <w:rsid w:val="00747160"/>
    <w:rsid w:val="00747162"/>
    <w:rsid w:val="00747211"/>
    <w:rsid w:val="00747219"/>
    <w:rsid w:val="00747323"/>
    <w:rsid w:val="0074733E"/>
    <w:rsid w:val="0074742E"/>
    <w:rsid w:val="00747469"/>
    <w:rsid w:val="00747645"/>
    <w:rsid w:val="00747731"/>
    <w:rsid w:val="0074776C"/>
    <w:rsid w:val="007479B8"/>
    <w:rsid w:val="007479C9"/>
    <w:rsid w:val="00747A4E"/>
    <w:rsid w:val="00747AF9"/>
    <w:rsid w:val="00747BC9"/>
    <w:rsid w:val="00747C1F"/>
    <w:rsid w:val="00747C30"/>
    <w:rsid w:val="00747C93"/>
    <w:rsid w:val="00747D83"/>
    <w:rsid w:val="00747EBD"/>
    <w:rsid w:val="00747F7D"/>
    <w:rsid w:val="00750008"/>
    <w:rsid w:val="007500C1"/>
    <w:rsid w:val="0075020A"/>
    <w:rsid w:val="00750276"/>
    <w:rsid w:val="007502F5"/>
    <w:rsid w:val="0075041D"/>
    <w:rsid w:val="0075046F"/>
    <w:rsid w:val="00750475"/>
    <w:rsid w:val="007504BA"/>
    <w:rsid w:val="00750516"/>
    <w:rsid w:val="007505DB"/>
    <w:rsid w:val="007505F8"/>
    <w:rsid w:val="00750624"/>
    <w:rsid w:val="007506EF"/>
    <w:rsid w:val="007508A4"/>
    <w:rsid w:val="0075091E"/>
    <w:rsid w:val="007509F1"/>
    <w:rsid w:val="00750B10"/>
    <w:rsid w:val="00750B11"/>
    <w:rsid w:val="00750B84"/>
    <w:rsid w:val="00750C73"/>
    <w:rsid w:val="00750D30"/>
    <w:rsid w:val="00750D9E"/>
    <w:rsid w:val="00750DA5"/>
    <w:rsid w:val="00750DAA"/>
    <w:rsid w:val="00750F1F"/>
    <w:rsid w:val="00750FFB"/>
    <w:rsid w:val="007510BF"/>
    <w:rsid w:val="007510D7"/>
    <w:rsid w:val="00751158"/>
    <w:rsid w:val="00751165"/>
    <w:rsid w:val="00751200"/>
    <w:rsid w:val="0075121F"/>
    <w:rsid w:val="007512D1"/>
    <w:rsid w:val="00751362"/>
    <w:rsid w:val="007513A0"/>
    <w:rsid w:val="007513A1"/>
    <w:rsid w:val="007513DC"/>
    <w:rsid w:val="00751449"/>
    <w:rsid w:val="00751496"/>
    <w:rsid w:val="007514EC"/>
    <w:rsid w:val="0075159F"/>
    <w:rsid w:val="0075165D"/>
    <w:rsid w:val="0075167B"/>
    <w:rsid w:val="007516CF"/>
    <w:rsid w:val="00751714"/>
    <w:rsid w:val="0075176A"/>
    <w:rsid w:val="00751775"/>
    <w:rsid w:val="007517D4"/>
    <w:rsid w:val="00751866"/>
    <w:rsid w:val="0075196E"/>
    <w:rsid w:val="0075199B"/>
    <w:rsid w:val="00751BEA"/>
    <w:rsid w:val="00751C3F"/>
    <w:rsid w:val="00751D55"/>
    <w:rsid w:val="00751DDC"/>
    <w:rsid w:val="00751E3C"/>
    <w:rsid w:val="00751F29"/>
    <w:rsid w:val="00752050"/>
    <w:rsid w:val="0075212E"/>
    <w:rsid w:val="00752172"/>
    <w:rsid w:val="00752186"/>
    <w:rsid w:val="007521DC"/>
    <w:rsid w:val="00752391"/>
    <w:rsid w:val="007523F8"/>
    <w:rsid w:val="00752431"/>
    <w:rsid w:val="007524BE"/>
    <w:rsid w:val="0075253D"/>
    <w:rsid w:val="0075254D"/>
    <w:rsid w:val="00752572"/>
    <w:rsid w:val="00752684"/>
    <w:rsid w:val="007526EF"/>
    <w:rsid w:val="007526F4"/>
    <w:rsid w:val="007526F5"/>
    <w:rsid w:val="0075275E"/>
    <w:rsid w:val="007527DA"/>
    <w:rsid w:val="0075285E"/>
    <w:rsid w:val="007528C2"/>
    <w:rsid w:val="007528EE"/>
    <w:rsid w:val="007528F8"/>
    <w:rsid w:val="007529BB"/>
    <w:rsid w:val="00752A5A"/>
    <w:rsid w:val="00752B56"/>
    <w:rsid w:val="00752BA5"/>
    <w:rsid w:val="00752BD2"/>
    <w:rsid w:val="00752C4C"/>
    <w:rsid w:val="00752DD5"/>
    <w:rsid w:val="00752DF5"/>
    <w:rsid w:val="00752E92"/>
    <w:rsid w:val="00752F37"/>
    <w:rsid w:val="00753078"/>
    <w:rsid w:val="0075309F"/>
    <w:rsid w:val="007530AE"/>
    <w:rsid w:val="007530CC"/>
    <w:rsid w:val="007531E9"/>
    <w:rsid w:val="00753207"/>
    <w:rsid w:val="0075320A"/>
    <w:rsid w:val="007532AB"/>
    <w:rsid w:val="007532C0"/>
    <w:rsid w:val="00753354"/>
    <w:rsid w:val="007534F0"/>
    <w:rsid w:val="00753566"/>
    <w:rsid w:val="00753580"/>
    <w:rsid w:val="00753592"/>
    <w:rsid w:val="007535DC"/>
    <w:rsid w:val="007535EE"/>
    <w:rsid w:val="007535FB"/>
    <w:rsid w:val="00753689"/>
    <w:rsid w:val="00753703"/>
    <w:rsid w:val="00753765"/>
    <w:rsid w:val="00753778"/>
    <w:rsid w:val="00753850"/>
    <w:rsid w:val="00753888"/>
    <w:rsid w:val="0075396A"/>
    <w:rsid w:val="00753AFB"/>
    <w:rsid w:val="00753B0E"/>
    <w:rsid w:val="00753B9B"/>
    <w:rsid w:val="00753C41"/>
    <w:rsid w:val="00753C67"/>
    <w:rsid w:val="00753C6D"/>
    <w:rsid w:val="00753CE4"/>
    <w:rsid w:val="00753CF3"/>
    <w:rsid w:val="00753D06"/>
    <w:rsid w:val="00753D1A"/>
    <w:rsid w:val="00753E8D"/>
    <w:rsid w:val="00753E9F"/>
    <w:rsid w:val="00753F42"/>
    <w:rsid w:val="00753FA3"/>
    <w:rsid w:val="00753FC6"/>
    <w:rsid w:val="0075418E"/>
    <w:rsid w:val="00754192"/>
    <w:rsid w:val="0075419E"/>
    <w:rsid w:val="0075432E"/>
    <w:rsid w:val="00754337"/>
    <w:rsid w:val="00754371"/>
    <w:rsid w:val="007543B0"/>
    <w:rsid w:val="007543E2"/>
    <w:rsid w:val="00754419"/>
    <w:rsid w:val="00754643"/>
    <w:rsid w:val="00754699"/>
    <w:rsid w:val="007546EC"/>
    <w:rsid w:val="007546F2"/>
    <w:rsid w:val="007546FD"/>
    <w:rsid w:val="007547DD"/>
    <w:rsid w:val="007548A4"/>
    <w:rsid w:val="00754911"/>
    <w:rsid w:val="007549B3"/>
    <w:rsid w:val="007549C9"/>
    <w:rsid w:val="00754A1C"/>
    <w:rsid w:val="00754AB4"/>
    <w:rsid w:val="00754B10"/>
    <w:rsid w:val="00754CAA"/>
    <w:rsid w:val="00754D31"/>
    <w:rsid w:val="00754F83"/>
    <w:rsid w:val="00754FD1"/>
    <w:rsid w:val="00755016"/>
    <w:rsid w:val="00755028"/>
    <w:rsid w:val="00755030"/>
    <w:rsid w:val="00755308"/>
    <w:rsid w:val="00755356"/>
    <w:rsid w:val="0075535C"/>
    <w:rsid w:val="00755546"/>
    <w:rsid w:val="00755567"/>
    <w:rsid w:val="007555CF"/>
    <w:rsid w:val="007555E7"/>
    <w:rsid w:val="00755698"/>
    <w:rsid w:val="00755715"/>
    <w:rsid w:val="00755869"/>
    <w:rsid w:val="007558DC"/>
    <w:rsid w:val="007558F5"/>
    <w:rsid w:val="00755949"/>
    <w:rsid w:val="0075597F"/>
    <w:rsid w:val="00755A20"/>
    <w:rsid w:val="00755AA4"/>
    <w:rsid w:val="00755ADA"/>
    <w:rsid w:val="00755BA8"/>
    <w:rsid w:val="00755C7A"/>
    <w:rsid w:val="00755C7F"/>
    <w:rsid w:val="00755CEF"/>
    <w:rsid w:val="00755D77"/>
    <w:rsid w:val="00755DE1"/>
    <w:rsid w:val="00755E96"/>
    <w:rsid w:val="00755F8F"/>
    <w:rsid w:val="007561FD"/>
    <w:rsid w:val="00756206"/>
    <w:rsid w:val="0075624D"/>
    <w:rsid w:val="0075628B"/>
    <w:rsid w:val="007562A5"/>
    <w:rsid w:val="00756307"/>
    <w:rsid w:val="0075630B"/>
    <w:rsid w:val="0075633B"/>
    <w:rsid w:val="00756389"/>
    <w:rsid w:val="00756433"/>
    <w:rsid w:val="00756486"/>
    <w:rsid w:val="00756596"/>
    <w:rsid w:val="007565CB"/>
    <w:rsid w:val="00756657"/>
    <w:rsid w:val="00756665"/>
    <w:rsid w:val="00756672"/>
    <w:rsid w:val="007566A7"/>
    <w:rsid w:val="007566B7"/>
    <w:rsid w:val="007567C6"/>
    <w:rsid w:val="007568ED"/>
    <w:rsid w:val="00756928"/>
    <w:rsid w:val="007569C1"/>
    <w:rsid w:val="00756A07"/>
    <w:rsid w:val="00756B06"/>
    <w:rsid w:val="00756C5F"/>
    <w:rsid w:val="00756C68"/>
    <w:rsid w:val="00756CD2"/>
    <w:rsid w:val="00756D13"/>
    <w:rsid w:val="00756DAD"/>
    <w:rsid w:val="00756DBB"/>
    <w:rsid w:val="00756E33"/>
    <w:rsid w:val="00756EA9"/>
    <w:rsid w:val="00756F9D"/>
    <w:rsid w:val="0075707E"/>
    <w:rsid w:val="0075710D"/>
    <w:rsid w:val="00757167"/>
    <w:rsid w:val="0075728F"/>
    <w:rsid w:val="007572CD"/>
    <w:rsid w:val="007573AF"/>
    <w:rsid w:val="007573C1"/>
    <w:rsid w:val="00757429"/>
    <w:rsid w:val="0075742E"/>
    <w:rsid w:val="00757456"/>
    <w:rsid w:val="00757462"/>
    <w:rsid w:val="00757469"/>
    <w:rsid w:val="00757491"/>
    <w:rsid w:val="007574B4"/>
    <w:rsid w:val="007575F6"/>
    <w:rsid w:val="00757649"/>
    <w:rsid w:val="00757665"/>
    <w:rsid w:val="0075768C"/>
    <w:rsid w:val="007577D1"/>
    <w:rsid w:val="007577D5"/>
    <w:rsid w:val="0075791C"/>
    <w:rsid w:val="0075797D"/>
    <w:rsid w:val="00757A02"/>
    <w:rsid w:val="00757A1D"/>
    <w:rsid w:val="00757A3B"/>
    <w:rsid w:val="00757ADC"/>
    <w:rsid w:val="00757B2A"/>
    <w:rsid w:val="00757B35"/>
    <w:rsid w:val="00757CB6"/>
    <w:rsid w:val="00757CDA"/>
    <w:rsid w:val="00757D0D"/>
    <w:rsid w:val="00757D9C"/>
    <w:rsid w:val="00757DFA"/>
    <w:rsid w:val="00757E40"/>
    <w:rsid w:val="00757EF4"/>
    <w:rsid w:val="00757F15"/>
    <w:rsid w:val="00757F22"/>
    <w:rsid w:val="007601B6"/>
    <w:rsid w:val="007601EE"/>
    <w:rsid w:val="00760228"/>
    <w:rsid w:val="007602CA"/>
    <w:rsid w:val="0076037E"/>
    <w:rsid w:val="00760381"/>
    <w:rsid w:val="00760383"/>
    <w:rsid w:val="00760394"/>
    <w:rsid w:val="007603BB"/>
    <w:rsid w:val="00760435"/>
    <w:rsid w:val="00760473"/>
    <w:rsid w:val="00760495"/>
    <w:rsid w:val="00760509"/>
    <w:rsid w:val="00760516"/>
    <w:rsid w:val="00760579"/>
    <w:rsid w:val="00760751"/>
    <w:rsid w:val="00760806"/>
    <w:rsid w:val="007608BD"/>
    <w:rsid w:val="007609C7"/>
    <w:rsid w:val="00760A90"/>
    <w:rsid w:val="00760B11"/>
    <w:rsid w:val="00760B20"/>
    <w:rsid w:val="00760B2A"/>
    <w:rsid w:val="00760D53"/>
    <w:rsid w:val="00760D6C"/>
    <w:rsid w:val="00760DD4"/>
    <w:rsid w:val="00760E3A"/>
    <w:rsid w:val="0076101D"/>
    <w:rsid w:val="00761199"/>
    <w:rsid w:val="007611A4"/>
    <w:rsid w:val="00761225"/>
    <w:rsid w:val="007612B9"/>
    <w:rsid w:val="00761422"/>
    <w:rsid w:val="00761477"/>
    <w:rsid w:val="0076152F"/>
    <w:rsid w:val="0076155D"/>
    <w:rsid w:val="00761580"/>
    <w:rsid w:val="00761589"/>
    <w:rsid w:val="00761605"/>
    <w:rsid w:val="00761646"/>
    <w:rsid w:val="0076167F"/>
    <w:rsid w:val="007616B6"/>
    <w:rsid w:val="00761780"/>
    <w:rsid w:val="007617EF"/>
    <w:rsid w:val="007618CB"/>
    <w:rsid w:val="007618E9"/>
    <w:rsid w:val="00761976"/>
    <w:rsid w:val="00761BCC"/>
    <w:rsid w:val="00761C02"/>
    <w:rsid w:val="00761CCC"/>
    <w:rsid w:val="00761CFD"/>
    <w:rsid w:val="00761E57"/>
    <w:rsid w:val="00761E9A"/>
    <w:rsid w:val="00761EC8"/>
    <w:rsid w:val="00761EF4"/>
    <w:rsid w:val="00761F39"/>
    <w:rsid w:val="00761F4F"/>
    <w:rsid w:val="00761FB4"/>
    <w:rsid w:val="00761FB8"/>
    <w:rsid w:val="00761FE2"/>
    <w:rsid w:val="0076205F"/>
    <w:rsid w:val="007620AD"/>
    <w:rsid w:val="007620C2"/>
    <w:rsid w:val="00762227"/>
    <w:rsid w:val="00762250"/>
    <w:rsid w:val="007622F5"/>
    <w:rsid w:val="007624DF"/>
    <w:rsid w:val="007624FD"/>
    <w:rsid w:val="00762708"/>
    <w:rsid w:val="0076281D"/>
    <w:rsid w:val="007628AB"/>
    <w:rsid w:val="007629DC"/>
    <w:rsid w:val="00762A33"/>
    <w:rsid w:val="00762A45"/>
    <w:rsid w:val="00762B8C"/>
    <w:rsid w:val="00762BDC"/>
    <w:rsid w:val="00762CA4"/>
    <w:rsid w:val="00762E39"/>
    <w:rsid w:val="00763003"/>
    <w:rsid w:val="0076308E"/>
    <w:rsid w:val="007631BE"/>
    <w:rsid w:val="00763208"/>
    <w:rsid w:val="0076321D"/>
    <w:rsid w:val="00763283"/>
    <w:rsid w:val="007632A5"/>
    <w:rsid w:val="007632AD"/>
    <w:rsid w:val="007632F6"/>
    <w:rsid w:val="0076332E"/>
    <w:rsid w:val="00763376"/>
    <w:rsid w:val="007633CC"/>
    <w:rsid w:val="007633E5"/>
    <w:rsid w:val="007633EE"/>
    <w:rsid w:val="007633F0"/>
    <w:rsid w:val="00763452"/>
    <w:rsid w:val="00763482"/>
    <w:rsid w:val="007634B8"/>
    <w:rsid w:val="007634D0"/>
    <w:rsid w:val="007634EB"/>
    <w:rsid w:val="007635D6"/>
    <w:rsid w:val="0076361B"/>
    <w:rsid w:val="0076364D"/>
    <w:rsid w:val="00763687"/>
    <w:rsid w:val="00763696"/>
    <w:rsid w:val="00763805"/>
    <w:rsid w:val="0076385B"/>
    <w:rsid w:val="00763871"/>
    <w:rsid w:val="00763905"/>
    <w:rsid w:val="00763935"/>
    <w:rsid w:val="0076397D"/>
    <w:rsid w:val="00763AD1"/>
    <w:rsid w:val="00763B80"/>
    <w:rsid w:val="00763C24"/>
    <w:rsid w:val="00763D1A"/>
    <w:rsid w:val="00763E39"/>
    <w:rsid w:val="00763E6A"/>
    <w:rsid w:val="00763F66"/>
    <w:rsid w:val="00763F6A"/>
    <w:rsid w:val="00763FAC"/>
    <w:rsid w:val="00763FF0"/>
    <w:rsid w:val="0076406C"/>
    <w:rsid w:val="007640B8"/>
    <w:rsid w:val="007640C0"/>
    <w:rsid w:val="00764127"/>
    <w:rsid w:val="00764189"/>
    <w:rsid w:val="00764308"/>
    <w:rsid w:val="007643C0"/>
    <w:rsid w:val="00764447"/>
    <w:rsid w:val="0076446E"/>
    <w:rsid w:val="007644DE"/>
    <w:rsid w:val="007645AD"/>
    <w:rsid w:val="007645E5"/>
    <w:rsid w:val="0076462D"/>
    <w:rsid w:val="00764726"/>
    <w:rsid w:val="00764737"/>
    <w:rsid w:val="00764800"/>
    <w:rsid w:val="0076483B"/>
    <w:rsid w:val="00764A38"/>
    <w:rsid w:val="00764A40"/>
    <w:rsid w:val="00764A68"/>
    <w:rsid w:val="00764C5A"/>
    <w:rsid w:val="00764C6C"/>
    <w:rsid w:val="00764D79"/>
    <w:rsid w:val="00764E6E"/>
    <w:rsid w:val="00765074"/>
    <w:rsid w:val="007651CF"/>
    <w:rsid w:val="00765386"/>
    <w:rsid w:val="00765394"/>
    <w:rsid w:val="007653C0"/>
    <w:rsid w:val="007654EC"/>
    <w:rsid w:val="00765517"/>
    <w:rsid w:val="007655C6"/>
    <w:rsid w:val="0076564C"/>
    <w:rsid w:val="007656F7"/>
    <w:rsid w:val="00765758"/>
    <w:rsid w:val="0076575D"/>
    <w:rsid w:val="0076578B"/>
    <w:rsid w:val="007658EE"/>
    <w:rsid w:val="00765912"/>
    <w:rsid w:val="00765935"/>
    <w:rsid w:val="00765B2F"/>
    <w:rsid w:val="00765C21"/>
    <w:rsid w:val="00765D12"/>
    <w:rsid w:val="00765D3A"/>
    <w:rsid w:val="00765EF4"/>
    <w:rsid w:val="00765F10"/>
    <w:rsid w:val="00765F99"/>
    <w:rsid w:val="00766092"/>
    <w:rsid w:val="007660E1"/>
    <w:rsid w:val="00766138"/>
    <w:rsid w:val="0076639F"/>
    <w:rsid w:val="00766436"/>
    <w:rsid w:val="00766496"/>
    <w:rsid w:val="007664E8"/>
    <w:rsid w:val="00766510"/>
    <w:rsid w:val="00766560"/>
    <w:rsid w:val="007665A1"/>
    <w:rsid w:val="007665A2"/>
    <w:rsid w:val="007665D8"/>
    <w:rsid w:val="0076660F"/>
    <w:rsid w:val="00766966"/>
    <w:rsid w:val="0076696E"/>
    <w:rsid w:val="00766A26"/>
    <w:rsid w:val="00766A4B"/>
    <w:rsid w:val="00766A9B"/>
    <w:rsid w:val="00766AB2"/>
    <w:rsid w:val="00766B6A"/>
    <w:rsid w:val="00766BC9"/>
    <w:rsid w:val="00766C49"/>
    <w:rsid w:val="00766E6D"/>
    <w:rsid w:val="00766F2F"/>
    <w:rsid w:val="00766F6A"/>
    <w:rsid w:val="007670B6"/>
    <w:rsid w:val="00767108"/>
    <w:rsid w:val="00767160"/>
    <w:rsid w:val="007671BE"/>
    <w:rsid w:val="007672AC"/>
    <w:rsid w:val="007672D4"/>
    <w:rsid w:val="00767304"/>
    <w:rsid w:val="007673EB"/>
    <w:rsid w:val="007674BF"/>
    <w:rsid w:val="00767512"/>
    <w:rsid w:val="0076757F"/>
    <w:rsid w:val="00767752"/>
    <w:rsid w:val="00767989"/>
    <w:rsid w:val="00767993"/>
    <w:rsid w:val="007679C4"/>
    <w:rsid w:val="00767A39"/>
    <w:rsid w:val="00767ADB"/>
    <w:rsid w:val="00767C7C"/>
    <w:rsid w:val="00767D51"/>
    <w:rsid w:val="00767D73"/>
    <w:rsid w:val="00767D7E"/>
    <w:rsid w:val="00767DBE"/>
    <w:rsid w:val="00767DD5"/>
    <w:rsid w:val="00767E68"/>
    <w:rsid w:val="00767EDD"/>
    <w:rsid w:val="00767EF8"/>
    <w:rsid w:val="007700CA"/>
    <w:rsid w:val="007700EB"/>
    <w:rsid w:val="007701AC"/>
    <w:rsid w:val="007701FD"/>
    <w:rsid w:val="007702DD"/>
    <w:rsid w:val="007702EF"/>
    <w:rsid w:val="00770388"/>
    <w:rsid w:val="00770737"/>
    <w:rsid w:val="007709C2"/>
    <w:rsid w:val="00770A5A"/>
    <w:rsid w:val="00770B2D"/>
    <w:rsid w:val="00770B79"/>
    <w:rsid w:val="00770DCD"/>
    <w:rsid w:val="00770F73"/>
    <w:rsid w:val="00770FF4"/>
    <w:rsid w:val="00771014"/>
    <w:rsid w:val="0077108D"/>
    <w:rsid w:val="00771090"/>
    <w:rsid w:val="007710D4"/>
    <w:rsid w:val="007710FF"/>
    <w:rsid w:val="0077112D"/>
    <w:rsid w:val="00771193"/>
    <w:rsid w:val="007711C1"/>
    <w:rsid w:val="007711ED"/>
    <w:rsid w:val="007712A6"/>
    <w:rsid w:val="007712C3"/>
    <w:rsid w:val="00771307"/>
    <w:rsid w:val="0077138C"/>
    <w:rsid w:val="0077142A"/>
    <w:rsid w:val="007714D2"/>
    <w:rsid w:val="00771517"/>
    <w:rsid w:val="00771538"/>
    <w:rsid w:val="0077158D"/>
    <w:rsid w:val="00771653"/>
    <w:rsid w:val="00771728"/>
    <w:rsid w:val="0077176B"/>
    <w:rsid w:val="007717BF"/>
    <w:rsid w:val="0077184D"/>
    <w:rsid w:val="00771960"/>
    <w:rsid w:val="00771A38"/>
    <w:rsid w:val="00771A63"/>
    <w:rsid w:val="00771A75"/>
    <w:rsid w:val="00771A76"/>
    <w:rsid w:val="00771A86"/>
    <w:rsid w:val="00771A9F"/>
    <w:rsid w:val="00771AC1"/>
    <w:rsid w:val="00771AC9"/>
    <w:rsid w:val="00771B5F"/>
    <w:rsid w:val="00771B67"/>
    <w:rsid w:val="00771BD6"/>
    <w:rsid w:val="00771D32"/>
    <w:rsid w:val="00771F29"/>
    <w:rsid w:val="00771F5E"/>
    <w:rsid w:val="007720A5"/>
    <w:rsid w:val="00772102"/>
    <w:rsid w:val="007721C2"/>
    <w:rsid w:val="00772219"/>
    <w:rsid w:val="007722A7"/>
    <w:rsid w:val="00772505"/>
    <w:rsid w:val="0077254C"/>
    <w:rsid w:val="007725E4"/>
    <w:rsid w:val="00772637"/>
    <w:rsid w:val="0077267B"/>
    <w:rsid w:val="007726A3"/>
    <w:rsid w:val="0077275B"/>
    <w:rsid w:val="007727DB"/>
    <w:rsid w:val="0077280B"/>
    <w:rsid w:val="00772818"/>
    <w:rsid w:val="00772854"/>
    <w:rsid w:val="0077293C"/>
    <w:rsid w:val="00772994"/>
    <w:rsid w:val="007729C9"/>
    <w:rsid w:val="00772B2E"/>
    <w:rsid w:val="00772C06"/>
    <w:rsid w:val="00772C24"/>
    <w:rsid w:val="00772D46"/>
    <w:rsid w:val="00772DC0"/>
    <w:rsid w:val="00772DE1"/>
    <w:rsid w:val="00772E0B"/>
    <w:rsid w:val="00772EA0"/>
    <w:rsid w:val="00772F25"/>
    <w:rsid w:val="00772F79"/>
    <w:rsid w:val="00772FA8"/>
    <w:rsid w:val="00773050"/>
    <w:rsid w:val="00773056"/>
    <w:rsid w:val="00773132"/>
    <w:rsid w:val="00773169"/>
    <w:rsid w:val="007731C1"/>
    <w:rsid w:val="00773256"/>
    <w:rsid w:val="007732B3"/>
    <w:rsid w:val="007732F5"/>
    <w:rsid w:val="00773382"/>
    <w:rsid w:val="0077340C"/>
    <w:rsid w:val="0077357D"/>
    <w:rsid w:val="00773583"/>
    <w:rsid w:val="007735F9"/>
    <w:rsid w:val="00773611"/>
    <w:rsid w:val="00773685"/>
    <w:rsid w:val="00773686"/>
    <w:rsid w:val="0077376F"/>
    <w:rsid w:val="0077381A"/>
    <w:rsid w:val="00773885"/>
    <w:rsid w:val="007738B7"/>
    <w:rsid w:val="00773914"/>
    <w:rsid w:val="00773A93"/>
    <w:rsid w:val="00773AA5"/>
    <w:rsid w:val="00773AD5"/>
    <w:rsid w:val="00773B1E"/>
    <w:rsid w:val="00773B34"/>
    <w:rsid w:val="00773B57"/>
    <w:rsid w:val="00773C01"/>
    <w:rsid w:val="00773ECD"/>
    <w:rsid w:val="00773F86"/>
    <w:rsid w:val="00773FE0"/>
    <w:rsid w:val="00774037"/>
    <w:rsid w:val="0077411C"/>
    <w:rsid w:val="0077415F"/>
    <w:rsid w:val="00774235"/>
    <w:rsid w:val="00774264"/>
    <w:rsid w:val="007742C5"/>
    <w:rsid w:val="007743FC"/>
    <w:rsid w:val="0077440C"/>
    <w:rsid w:val="00774468"/>
    <w:rsid w:val="007744D2"/>
    <w:rsid w:val="00774592"/>
    <w:rsid w:val="007745CB"/>
    <w:rsid w:val="007745E6"/>
    <w:rsid w:val="00774650"/>
    <w:rsid w:val="007746D4"/>
    <w:rsid w:val="007746F8"/>
    <w:rsid w:val="00774759"/>
    <w:rsid w:val="007747AD"/>
    <w:rsid w:val="007748EF"/>
    <w:rsid w:val="00774915"/>
    <w:rsid w:val="0077492D"/>
    <w:rsid w:val="0077492F"/>
    <w:rsid w:val="00774A34"/>
    <w:rsid w:val="00774AF7"/>
    <w:rsid w:val="00774B9B"/>
    <w:rsid w:val="00774BEB"/>
    <w:rsid w:val="00774C30"/>
    <w:rsid w:val="00774C35"/>
    <w:rsid w:val="00774CD4"/>
    <w:rsid w:val="00774D61"/>
    <w:rsid w:val="00774D6C"/>
    <w:rsid w:val="00774D79"/>
    <w:rsid w:val="00774E6A"/>
    <w:rsid w:val="00775085"/>
    <w:rsid w:val="00775088"/>
    <w:rsid w:val="00775119"/>
    <w:rsid w:val="00775130"/>
    <w:rsid w:val="007751AD"/>
    <w:rsid w:val="007751E6"/>
    <w:rsid w:val="00775338"/>
    <w:rsid w:val="007753D0"/>
    <w:rsid w:val="0077541D"/>
    <w:rsid w:val="0077546E"/>
    <w:rsid w:val="00775482"/>
    <w:rsid w:val="007754BE"/>
    <w:rsid w:val="00775511"/>
    <w:rsid w:val="007755E5"/>
    <w:rsid w:val="0077569A"/>
    <w:rsid w:val="007757A8"/>
    <w:rsid w:val="007757DD"/>
    <w:rsid w:val="0077590C"/>
    <w:rsid w:val="00775A58"/>
    <w:rsid w:val="00775BA5"/>
    <w:rsid w:val="00775BCF"/>
    <w:rsid w:val="00775C1C"/>
    <w:rsid w:val="00775C2A"/>
    <w:rsid w:val="00775F3D"/>
    <w:rsid w:val="00775FCA"/>
    <w:rsid w:val="0077604B"/>
    <w:rsid w:val="00776080"/>
    <w:rsid w:val="007760F0"/>
    <w:rsid w:val="0077611D"/>
    <w:rsid w:val="00776175"/>
    <w:rsid w:val="007761BE"/>
    <w:rsid w:val="0077624E"/>
    <w:rsid w:val="00776254"/>
    <w:rsid w:val="007762BE"/>
    <w:rsid w:val="007762E2"/>
    <w:rsid w:val="007763AD"/>
    <w:rsid w:val="00776480"/>
    <w:rsid w:val="007764DA"/>
    <w:rsid w:val="00776564"/>
    <w:rsid w:val="00776608"/>
    <w:rsid w:val="007767BF"/>
    <w:rsid w:val="007767C2"/>
    <w:rsid w:val="007767EB"/>
    <w:rsid w:val="0077687F"/>
    <w:rsid w:val="007768F4"/>
    <w:rsid w:val="00776AD9"/>
    <w:rsid w:val="00776AEF"/>
    <w:rsid w:val="00776B11"/>
    <w:rsid w:val="00776BAE"/>
    <w:rsid w:val="00776BD5"/>
    <w:rsid w:val="00776CAD"/>
    <w:rsid w:val="00776CB3"/>
    <w:rsid w:val="00776CE0"/>
    <w:rsid w:val="00776D3C"/>
    <w:rsid w:val="00776D92"/>
    <w:rsid w:val="00776E09"/>
    <w:rsid w:val="00776E2B"/>
    <w:rsid w:val="00776EDF"/>
    <w:rsid w:val="00777097"/>
    <w:rsid w:val="0077709C"/>
    <w:rsid w:val="00777102"/>
    <w:rsid w:val="0077719A"/>
    <w:rsid w:val="007771E5"/>
    <w:rsid w:val="00777216"/>
    <w:rsid w:val="00777240"/>
    <w:rsid w:val="007772E0"/>
    <w:rsid w:val="007772E3"/>
    <w:rsid w:val="00777344"/>
    <w:rsid w:val="00777345"/>
    <w:rsid w:val="00777444"/>
    <w:rsid w:val="007774D6"/>
    <w:rsid w:val="007774FC"/>
    <w:rsid w:val="007775BF"/>
    <w:rsid w:val="00777642"/>
    <w:rsid w:val="007776EC"/>
    <w:rsid w:val="007777AF"/>
    <w:rsid w:val="0077789E"/>
    <w:rsid w:val="0077794E"/>
    <w:rsid w:val="00777A64"/>
    <w:rsid w:val="00777B3D"/>
    <w:rsid w:val="00777B4C"/>
    <w:rsid w:val="00777C09"/>
    <w:rsid w:val="00777CFE"/>
    <w:rsid w:val="00777D5B"/>
    <w:rsid w:val="00777D7D"/>
    <w:rsid w:val="00777E0F"/>
    <w:rsid w:val="00777E62"/>
    <w:rsid w:val="0078000B"/>
    <w:rsid w:val="00780023"/>
    <w:rsid w:val="007800B5"/>
    <w:rsid w:val="007800D6"/>
    <w:rsid w:val="00780198"/>
    <w:rsid w:val="007801A9"/>
    <w:rsid w:val="007801AB"/>
    <w:rsid w:val="007801B3"/>
    <w:rsid w:val="007801B9"/>
    <w:rsid w:val="00780232"/>
    <w:rsid w:val="00780316"/>
    <w:rsid w:val="0078046C"/>
    <w:rsid w:val="00780499"/>
    <w:rsid w:val="007804A3"/>
    <w:rsid w:val="007804FD"/>
    <w:rsid w:val="00780523"/>
    <w:rsid w:val="00780530"/>
    <w:rsid w:val="0078087E"/>
    <w:rsid w:val="007808C9"/>
    <w:rsid w:val="00780A68"/>
    <w:rsid w:val="00780A95"/>
    <w:rsid w:val="00780AA7"/>
    <w:rsid w:val="00780ABA"/>
    <w:rsid w:val="00780C08"/>
    <w:rsid w:val="00780CD5"/>
    <w:rsid w:val="00780D69"/>
    <w:rsid w:val="00780DD6"/>
    <w:rsid w:val="00780DEA"/>
    <w:rsid w:val="00780DF0"/>
    <w:rsid w:val="00780E58"/>
    <w:rsid w:val="00780E79"/>
    <w:rsid w:val="00780EDE"/>
    <w:rsid w:val="00780EE1"/>
    <w:rsid w:val="0078118C"/>
    <w:rsid w:val="007811F6"/>
    <w:rsid w:val="0078123E"/>
    <w:rsid w:val="00781253"/>
    <w:rsid w:val="007812C2"/>
    <w:rsid w:val="007813CE"/>
    <w:rsid w:val="007813F6"/>
    <w:rsid w:val="00781421"/>
    <w:rsid w:val="00781493"/>
    <w:rsid w:val="007814A2"/>
    <w:rsid w:val="007814F4"/>
    <w:rsid w:val="00781620"/>
    <w:rsid w:val="007816D8"/>
    <w:rsid w:val="0078177E"/>
    <w:rsid w:val="00781822"/>
    <w:rsid w:val="00781A1F"/>
    <w:rsid w:val="00781AB5"/>
    <w:rsid w:val="00781B6A"/>
    <w:rsid w:val="00781B84"/>
    <w:rsid w:val="00781CCA"/>
    <w:rsid w:val="00781E0B"/>
    <w:rsid w:val="00781EAF"/>
    <w:rsid w:val="00781EC1"/>
    <w:rsid w:val="00781EC3"/>
    <w:rsid w:val="00782056"/>
    <w:rsid w:val="007820A2"/>
    <w:rsid w:val="007820A6"/>
    <w:rsid w:val="00782156"/>
    <w:rsid w:val="007822D8"/>
    <w:rsid w:val="007823B8"/>
    <w:rsid w:val="00782429"/>
    <w:rsid w:val="007824FF"/>
    <w:rsid w:val="00782500"/>
    <w:rsid w:val="0078257C"/>
    <w:rsid w:val="00782623"/>
    <w:rsid w:val="00782694"/>
    <w:rsid w:val="007826D9"/>
    <w:rsid w:val="0078274C"/>
    <w:rsid w:val="00782797"/>
    <w:rsid w:val="0078288F"/>
    <w:rsid w:val="00782928"/>
    <w:rsid w:val="007829D3"/>
    <w:rsid w:val="00782A79"/>
    <w:rsid w:val="00782B8C"/>
    <w:rsid w:val="00782C55"/>
    <w:rsid w:val="00782CF3"/>
    <w:rsid w:val="00782E02"/>
    <w:rsid w:val="00782E6A"/>
    <w:rsid w:val="00782F5E"/>
    <w:rsid w:val="00782F7C"/>
    <w:rsid w:val="007830A6"/>
    <w:rsid w:val="00783101"/>
    <w:rsid w:val="007831A8"/>
    <w:rsid w:val="007831C7"/>
    <w:rsid w:val="007832E8"/>
    <w:rsid w:val="00783313"/>
    <w:rsid w:val="0078332E"/>
    <w:rsid w:val="007833F7"/>
    <w:rsid w:val="007834D6"/>
    <w:rsid w:val="007834DB"/>
    <w:rsid w:val="00783519"/>
    <w:rsid w:val="0078352D"/>
    <w:rsid w:val="0078362E"/>
    <w:rsid w:val="00783672"/>
    <w:rsid w:val="00783701"/>
    <w:rsid w:val="00783750"/>
    <w:rsid w:val="0078378C"/>
    <w:rsid w:val="007837AF"/>
    <w:rsid w:val="007838AF"/>
    <w:rsid w:val="007838F9"/>
    <w:rsid w:val="00783959"/>
    <w:rsid w:val="00783A3D"/>
    <w:rsid w:val="00783A5C"/>
    <w:rsid w:val="00783B22"/>
    <w:rsid w:val="00783BEA"/>
    <w:rsid w:val="00783BEC"/>
    <w:rsid w:val="00783D0E"/>
    <w:rsid w:val="00783D10"/>
    <w:rsid w:val="00783D38"/>
    <w:rsid w:val="00783EE8"/>
    <w:rsid w:val="00783F69"/>
    <w:rsid w:val="00784050"/>
    <w:rsid w:val="0078406A"/>
    <w:rsid w:val="007840D8"/>
    <w:rsid w:val="0078417F"/>
    <w:rsid w:val="00784183"/>
    <w:rsid w:val="00784273"/>
    <w:rsid w:val="007843E1"/>
    <w:rsid w:val="00784401"/>
    <w:rsid w:val="0078451D"/>
    <w:rsid w:val="00784540"/>
    <w:rsid w:val="00784567"/>
    <w:rsid w:val="007845E8"/>
    <w:rsid w:val="00784634"/>
    <w:rsid w:val="007846EC"/>
    <w:rsid w:val="00784755"/>
    <w:rsid w:val="00784774"/>
    <w:rsid w:val="00784989"/>
    <w:rsid w:val="00784A42"/>
    <w:rsid w:val="00784AA1"/>
    <w:rsid w:val="00784B1E"/>
    <w:rsid w:val="00784BAC"/>
    <w:rsid w:val="00784C50"/>
    <w:rsid w:val="00784C6D"/>
    <w:rsid w:val="00784CB8"/>
    <w:rsid w:val="00784CD1"/>
    <w:rsid w:val="00784D17"/>
    <w:rsid w:val="00784E97"/>
    <w:rsid w:val="00784EC0"/>
    <w:rsid w:val="00784FFC"/>
    <w:rsid w:val="007850AB"/>
    <w:rsid w:val="0078514B"/>
    <w:rsid w:val="00785191"/>
    <w:rsid w:val="007851C8"/>
    <w:rsid w:val="0078529C"/>
    <w:rsid w:val="007852C9"/>
    <w:rsid w:val="00785330"/>
    <w:rsid w:val="007854DE"/>
    <w:rsid w:val="0078555B"/>
    <w:rsid w:val="00785639"/>
    <w:rsid w:val="007856DB"/>
    <w:rsid w:val="0078575A"/>
    <w:rsid w:val="007858AB"/>
    <w:rsid w:val="007858C0"/>
    <w:rsid w:val="007858F4"/>
    <w:rsid w:val="00785979"/>
    <w:rsid w:val="00785A2F"/>
    <w:rsid w:val="00785A47"/>
    <w:rsid w:val="00785B48"/>
    <w:rsid w:val="00785B87"/>
    <w:rsid w:val="00785B8D"/>
    <w:rsid w:val="00785BAD"/>
    <w:rsid w:val="00785CC0"/>
    <w:rsid w:val="00785D3D"/>
    <w:rsid w:val="00785D77"/>
    <w:rsid w:val="00785E62"/>
    <w:rsid w:val="00785E87"/>
    <w:rsid w:val="00785F34"/>
    <w:rsid w:val="00785F47"/>
    <w:rsid w:val="00785FBC"/>
    <w:rsid w:val="00785FE5"/>
    <w:rsid w:val="00786030"/>
    <w:rsid w:val="00786043"/>
    <w:rsid w:val="007860FD"/>
    <w:rsid w:val="00786144"/>
    <w:rsid w:val="00786168"/>
    <w:rsid w:val="00786170"/>
    <w:rsid w:val="007861AF"/>
    <w:rsid w:val="0078627F"/>
    <w:rsid w:val="00786349"/>
    <w:rsid w:val="007863A7"/>
    <w:rsid w:val="007863E7"/>
    <w:rsid w:val="007864B2"/>
    <w:rsid w:val="00786608"/>
    <w:rsid w:val="007866BC"/>
    <w:rsid w:val="007866D9"/>
    <w:rsid w:val="0078675B"/>
    <w:rsid w:val="007867BB"/>
    <w:rsid w:val="0078685F"/>
    <w:rsid w:val="0078696F"/>
    <w:rsid w:val="00786A51"/>
    <w:rsid w:val="00786A63"/>
    <w:rsid w:val="00786AC6"/>
    <w:rsid w:val="00786C04"/>
    <w:rsid w:val="00786D2A"/>
    <w:rsid w:val="00786D79"/>
    <w:rsid w:val="00786DA3"/>
    <w:rsid w:val="00786DBC"/>
    <w:rsid w:val="00786E2F"/>
    <w:rsid w:val="00786E6C"/>
    <w:rsid w:val="00786E87"/>
    <w:rsid w:val="00786EBB"/>
    <w:rsid w:val="00787079"/>
    <w:rsid w:val="007870FC"/>
    <w:rsid w:val="00787141"/>
    <w:rsid w:val="00787198"/>
    <w:rsid w:val="007871BD"/>
    <w:rsid w:val="00787223"/>
    <w:rsid w:val="00787259"/>
    <w:rsid w:val="0078725D"/>
    <w:rsid w:val="007872E7"/>
    <w:rsid w:val="007873E2"/>
    <w:rsid w:val="00787407"/>
    <w:rsid w:val="0078747A"/>
    <w:rsid w:val="0078749E"/>
    <w:rsid w:val="00787572"/>
    <w:rsid w:val="0078761A"/>
    <w:rsid w:val="0078765F"/>
    <w:rsid w:val="007877DF"/>
    <w:rsid w:val="00787852"/>
    <w:rsid w:val="00787878"/>
    <w:rsid w:val="0078788D"/>
    <w:rsid w:val="007878A1"/>
    <w:rsid w:val="007878D5"/>
    <w:rsid w:val="0078798C"/>
    <w:rsid w:val="007879B7"/>
    <w:rsid w:val="00787A0E"/>
    <w:rsid w:val="00787A3A"/>
    <w:rsid w:val="00787AF3"/>
    <w:rsid w:val="00787AF6"/>
    <w:rsid w:val="00787B09"/>
    <w:rsid w:val="00787BC7"/>
    <w:rsid w:val="00787CEB"/>
    <w:rsid w:val="00787CF5"/>
    <w:rsid w:val="00787CF7"/>
    <w:rsid w:val="00787D2F"/>
    <w:rsid w:val="00787D77"/>
    <w:rsid w:val="00787DEB"/>
    <w:rsid w:val="00787E0A"/>
    <w:rsid w:val="00787F40"/>
    <w:rsid w:val="00790147"/>
    <w:rsid w:val="00790176"/>
    <w:rsid w:val="00790209"/>
    <w:rsid w:val="0079020D"/>
    <w:rsid w:val="00790282"/>
    <w:rsid w:val="007902F7"/>
    <w:rsid w:val="00790508"/>
    <w:rsid w:val="0079050D"/>
    <w:rsid w:val="00790531"/>
    <w:rsid w:val="007905BB"/>
    <w:rsid w:val="007905F1"/>
    <w:rsid w:val="00790641"/>
    <w:rsid w:val="0079069E"/>
    <w:rsid w:val="00790718"/>
    <w:rsid w:val="0079071F"/>
    <w:rsid w:val="0079072C"/>
    <w:rsid w:val="00790740"/>
    <w:rsid w:val="007907A7"/>
    <w:rsid w:val="00790836"/>
    <w:rsid w:val="007908D6"/>
    <w:rsid w:val="00790963"/>
    <w:rsid w:val="00790A29"/>
    <w:rsid w:val="00790A8A"/>
    <w:rsid w:val="00790A96"/>
    <w:rsid w:val="00790AE5"/>
    <w:rsid w:val="00790B21"/>
    <w:rsid w:val="00790B24"/>
    <w:rsid w:val="00790BC2"/>
    <w:rsid w:val="00790BCC"/>
    <w:rsid w:val="00790CB9"/>
    <w:rsid w:val="00790E90"/>
    <w:rsid w:val="00791000"/>
    <w:rsid w:val="00791015"/>
    <w:rsid w:val="00791174"/>
    <w:rsid w:val="007911E2"/>
    <w:rsid w:val="0079123E"/>
    <w:rsid w:val="007912E0"/>
    <w:rsid w:val="007913CC"/>
    <w:rsid w:val="00791412"/>
    <w:rsid w:val="0079152A"/>
    <w:rsid w:val="00791693"/>
    <w:rsid w:val="007916ED"/>
    <w:rsid w:val="0079171F"/>
    <w:rsid w:val="007917ED"/>
    <w:rsid w:val="007917F9"/>
    <w:rsid w:val="00791853"/>
    <w:rsid w:val="0079187E"/>
    <w:rsid w:val="007919E0"/>
    <w:rsid w:val="00791A1D"/>
    <w:rsid w:val="00791D6D"/>
    <w:rsid w:val="00791E0F"/>
    <w:rsid w:val="00791E17"/>
    <w:rsid w:val="00791E98"/>
    <w:rsid w:val="00791E9D"/>
    <w:rsid w:val="00791F83"/>
    <w:rsid w:val="00791F9E"/>
    <w:rsid w:val="00791FB5"/>
    <w:rsid w:val="00792013"/>
    <w:rsid w:val="007920AE"/>
    <w:rsid w:val="007921A3"/>
    <w:rsid w:val="007921E9"/>
    <w:rsid w:val="00792204"/>
    <w:rsid w:val="007922A8"/>
    <w:rsid w:val="007923BA"/>
    <w:rsid w:val="00792401"/>
    <w:rsid w:val="00792485"/>
    <w:rsid w:val="00792513"/>
    <w:rsid w:val="007925F7"/>
    <w:rsid w:val="00792611"/>
    <w:rsid w:val="00792675"/>
    <w:rsid w:val="0079267E"/>
    <w:rsid w:val="007926D4"/>
    <w:rsid w:val="00792768"/>
    <w:rsid w:val="007927B2"/>
    <w:rsid w:val="00792886"/>
    <w:rsid w:val="007928A7"/>
    <w:rsid w:val="00792900"/>
    <w:rsid w:val="0079290B"/>
    <w:rsid w:val="0079295A"/>
    <w:rsid w:val="007929A8"/>
    <w:rsid w:val="00792B8D"/>
    <w:rsid w:val="00792B93"/>
    <w:rsid w:val="00792BCD"/>
    <w:rsid w:val="00792BF3"/>
    <w:rsid w:val="00792C77"/>
    <w:rsid w:val="00792D93"/>
    <w:rsid w:val="00792DA7"/>
    <w:rsid w:val="00792E03"/>
    <w:rsid w:val="00792E9F"/>
    <w:rsid w:val="00792F9A"/>
    <w:rsid w:val="00792FB1"/>
    <w:rsid w:val="00792FB3"/>
    <w:rsid w:val="00792FEB"/>
    <w:rsid w:val="00792FED"/>
    <w:rsid w:val="00793045"/>
    <w:rsid w:val="00793095"/>
    <w:rsid w:val="00793230"/>
    <w:rsid w:val="00793299"/>
    <w:rsid w:val="007932F7"/>
    <w:rsid w:val="0079358A"/>
    <w:rsid w:val="007936DD"/>
    <w:rsid w:val="0079371F"/>
    <w:rsid w:val="007937BE"/>
    <w:rsid w:val="007937E6"/>
    <w:rsid w:val="00793923"/>
    <w:rsid w:val="00793928"/>
    <w:rsid w:val="007939DE"/>
    <w:rsid w:val="007939F5"/>
    <w:rsid w:val="007939F6"/>
    <w:rsid w:val="007939FE"/>
    <w:rsid w:val="00793A4C"/>
    <w:rsid w:val="00793B52"/>
    <w:rsid w:val="00793C20"/>
    <w:rsid w:val="00793C2B"/>
    <w:rsid w:val="00793E01"/>
    <w:rsid w:val="00793F54"/>
    <w:rsid w:val="007940D1"/>
    <w:rsid w:val="0079411D"/>
    <w:rsid w:val="0079424A"/>
    <w:rsid w:val="0079429E"/>
    <w:rsid w:val="0079441E"/>
    <w:rsid w:val="00794458"/>
    <w:rsid w:val="0079449A"/>
    <w:rsid w:val="007945CE"/>
    <w:rsid w:val="0079466B"/>
    <w:rsid w:val="007946CB"/>
    <w:rsid w:val="00794714"/>
    <w:rsid w:val="007947F4"/>
    <w:rsid w:val="00794922"/>
    <w:rsid w:val="00794A3E"/>
    <w:rsid w:val="00794A5E"/>
    <w:rsid w:val="00794AF9"/>
    <w:rsid w:val="00794BB3"/>
    <w:rsid w:val="00794C44"/>
    <w:rsid w:val="00794C4D"/>
    <w:rsid w:val="00794C50"/>
    <w:rsid w:val="00794C78"/>
    <w:rsid w:val="00794D28"/>
    <w:rsid w:val="00794DA8"/>
    <w:rsid w:val="00794E67"/>
    <w:rsid w:val="00794E8C"/>
    <w:rsid w:val="00794EAB"/>
    <w:rsid w:val="00794EFB"/>
    <w:rsid w:val="00794F26"/>
    <w:rsid w:val="00794F50"/>
    <w:rsid w:val="00794FDD"/>
    <w:rsid w:val="00795031"/>
    <w:rsid w:val="007950CE"/>
    <w:rsid w:val="007951DC"/>
    <w:rsid w:val="00795250"/>
    <w:rsid w:val="0079526E"/>
    <w:rsid w:val="007952D2"/>
    <w:rsid w:val="00795331"/>
    <w:rsid w:val="00795570"/>
    <w:rsid w:val="007955FB"/>
    <w:rsid w:val="00795600"/>
    <w:rsid w:val="00795624"/>
    <w:rsid w:val="0079567D"/>
    <w:rsid w:val="007956BA"/>
    <w:rsid w:val="007957D7"/>
    <w:rsid w:val="007958D8"/>
    <w:rsid w:val="007959E7"/>
    <w:rsid w:val="007959E8"/>
    <w:rsid w:val="00795A81"/>
    <w:rsid w:val="00795B4B"/>
    <w:rsid w:val="00795B7B"/>
    <w:rsid w:val="00795CA0"/>
    <w:rsid w:val="00795CA6"/>
    <w:rsid w:val="00795CAC"/>
    <w:rsid w:val="00795CF6"/>
    <w:rsid w:val="00795D42"/>
    <w:rsid w:val="00795D4F"/>
    <w:rsid w:val="00795DE2"/>
    <w:rsid w:val="00795F31"/>
    <w:rsid w:val="0079609E"/>
    <w:rsid w:val="007960BE"/>
    <w:rsid w:val="007962F9"/>
    <w:rsid w:val="00796304"/>
    <w:rsid w:val="00796353"/>
    <w:rsid w:val="00796375"/>
    <w:rsid w:val="0079638B"/>
    <w:rsid w:val="007963CC"/>
    <w:rsid w:val="007963FA"/>
    <w:rsid w:val="0079643D"/>
    <w:rsid w:val="00796456"/>
    <w:rsid w:val="0079648E"/>
    <w:rsid w:val="00796624"/>
    <w:rsid w:val="007966F7"/>
    <w:rsid w:val="00796706"/>
    <w:rsid w:val="00796745"/>
    <w:rsid w:val="0079692E"/>
    <w:rsid w:val="00796976"/>
    <w:rsid w:val="0079699C"/>
    <w:rsid w:val="00796A70"/>
    <w:rsid w:val="00796ADE"/>
    <w:rsid w:val="00796C46"/>
    <w:rsid w:val="00796CA8"/>
    <w:rsid w:val="00796D26"/>
    <w:rsid w:val="00796D75"/>
    <w:rsid w:val="00796EAF"/>
    <w:rsid w:val="00796F94"/>
    <w:rsid w:val="00797042"/>
    <w:rsid w:val="007970EC"/>
    <w:rsid w:val="00797105"/>
    <w:rsid w:val="0079713D"/>
    <w:rsid w:val="0079715B"/>
    <w:rsid w:val="00797185"/>
    <w:rsid w:val="00797281"/>
    <w:rsid w:val="007972BA"/>
    <w:rsid w:val="007972F4"/>
    <w:rsid w:val="00797421"/>
    <w:rsid w:val="00797507"/>
    <w:rsid w:val="0079768C"/>
    <w:rsid w:val="007976B6"/>
    <w:rsid w:val="0079773C"/>
    <w:rsid w:val="00797783"/>
    <w:rsid w:val="007977FD"/>
    <w:rsid w:val="00797822"/>
    <w:rsid w:val="0079792E"/>
    <w:rsid w:val="007979A9"/>
    <w:rsid w:val="007979C0"/>
    <w:rsid w:val="007979C5"/>
    <w:rsid w:val="00797A50"/>
    <w:rsid w:val="00797AB2"/>
    <w:rsid w:val="00797ADE"/>
    <w:rsid w:val="00797AFA"/>
    <w:rsid w:val="00797B50"/>
    <w:rsid w:val="00797B5B"/>
    <w:rsid w:val="00797BD8"/>
    <w:rsid w:val="00797BEB"/>
    <w:rsid w:val="00797BEE"/>
    <w:rsid w:val="00797C8E"/>
    <w:rsid w:val="00797CF4"/>
    <w:rsid w:val="00797D3F"/>
    <w:rsid w:val="00797D56"/>
    <w:rsid w:val="00797DC7"/>
    <w:rsid w:val="00797E39"/>
    <w:rsid w:val="00797E7E"/>
    <w:rsid w:val="00797F3D"/>
    <w:rsid w:val="00797F48"/>
    <w:rsid w:val="00797F6A"/>
    <w:rsid w:val="00797F88"/>
    <w:rsid w:val="00797FF2"/>
    <w:rsid w:val="00797FFC"/>
    <w:rsid w:val="00797FFE"/>
    <w:rsid w:val="007A000B"/>
    <w:rsid w:val="007A0057"/>
    <w:rsid w:val="007A01E7"/>
    <w:rsid w:val="007A0362"/>
    <w:rsid w:val="007A037D"/>
    <w:rsid w:val="007A041D"/>
    <w:rsid w:val="007A0438"/>
    <w:rsid w:val="007A0628"/>
    <w:rsid w:val="007A0639"/>
    <w:rsid w:val="007A0649"/>
    <w:rsid w:val="007A06DA"/>
    <w:rsid w:val="007A076A"/>
    <w:rsid w:val="007A0779"/>
    <w:rsid w:val="007A07A5"/>
    <w:rsid w:val="007A0827"/>
    <w:rsid w:val="007A0861"/>
    <w:rsid w:val="007A08C2"/>
    <w:rsid w:val="007A08C7"/>
    <w:rsid w:val="007A0A2B"/>
    <w:rsid w:val="007A0AF0"/>
    <w:rsid w:val="007A0B2A"/>
    <w:rsid w:val="007A0B36"/>
    <w:rsid w:val="007A0C6D"/>
    <w:rsid w:val="007A0CE4"/>
    <w:rsid w:val="007A0CF8"/>
    <w:rsid w:val="007A0E09"/>
    <w:rsid w:val="007A0E42"/>
    <w:rsid w:val="007A0EAC"/>
    <w:rsid w:val="007A0EF9"/>
    <w:rsid w:val="007A0F37"/>
    <w:rsid w:val="007A1000"/>
    <w:rsid w:val="007A10D9"/>
    <w:rsid w:val="007A10F8"/>
    <w:rsid w:val="007A121C"/>
    <w:rsid w:val="007A12A4"/>
    <w:rsid w:val="007A136B"/>
    <w:rsid w:val="007A1400"/>
    <w:rsid w:val="007A143A"/>
    <w:rsid w:val="007A1502"/>
    <w:rsid w:val="007A1579"/>
    <w:rsid w:val="007A1746"/>
    <w:rsid w:val="007A175E"/>
    <w:rsid w:val="007A1771"/>
    <w:rsid w:val="007A178C"/>
    <w:rsid w:val="007A1803"/>
    <w:rsid w:val="007A18BD"/>
    <w:rsid w:val="007A1ABA"/>
    <w:rsid w:val="007A1AD9"/>
    <w:rsid w:val="007A1AFB"/>
    <w:rsid w:val="007A1B26"/>
    <w:rsid w:val="007A1C32"/>
    <w:rsid w:val="007A1C4D"/>
    <w:rsid w:val="007A1C87"/>
    <w:rsid w:val="007A1CA9"/>
    <w:rsid w:val="007A1D2F"/>
    <w:rsid w:val="007A1D98"/>
    <w:rsid w:val="007A1F97"/>
    <w:rsid w:val="007A2062"/>
    <w:rsid w:val="007A2203"/>
    <w:rsid w:val="007A2301"/>
    <w:rsid w:val="007A2382"/>
    <w:rsid w:val="007A2438"/>
    <w:rsid w:val="007A243D"/>
    <w:rsid w:val="007A2460"/>
    <w:rsid w:val="007A2495"/>
    <w:rsid w:val="007A2499"/>
    <w:rsid w:val="007A24A3"/>
    <w:rsid w:val="007A24DD"/>
    <w:rsid w:val="007A24E4"/>
    <w:rsid w:val="007A25A9"/>
    <w:rsid w:val="007A25D6"/>
    <w:rsid w:val="007A25E1"/>
    <w:rsid w:val="007A2636"/>
    <w:rsid w:val="007A2687"/>
    <w:rsid w:val="007A26FD"/>
    <w:rsid w:val="007A270C"/>
    <w:rsid w:val="007A27A7"/>
    <w:rsid w:val="007A27F3"/>
    <w:rsid w:val="007A2834"/>
    <w:rsid w:val="007A2903"/>
    <w:rsid w:val="007A2917"/>
    <w:rsid w:val="007A2961"/>
    <w:rsid w:val="007A29C9"/>
    <w:rsid w:val="007A2A0E"/>
    <w:rsid w:val="007A2A8B"/>
    <w:rsid w:val="007A2B3F"/>
    <w:rsid w:val="007A2C4E"/>
    <w:rsid w:val="007A2C6A"/>
    <w:rsid w:val="007A2D9D"/>
    <w:rsid w:val="007A2E12"/>
    <w:rsid w:val="007A2ECA"/>
    <w:rsid w:val="007A2F1A"/>
    <w:rsid w:val="007A2F37"/>
    <w:rsid w:val="007A2F5A"/>
    <w:rsid w:val="007A2F64"/>
    <w:rsid w:val="007A3146"/>
    <w:rsid w:val="007A327E"/>
    <w:rsid w:val="007A329D"/>
    <w:rsid w:val="007A3325"/>
    <w:rsid w:val="007A3377"/>
    <w:rsid w:val="007A3392"/>
    <w:rsid w:val="007A33C7"/>
    <w:rsid w:val="007A3434"/>
    <w:rsid w:val="007A35E4"/>
    <w:rsid w:val="007A3688"/>
    <w:rsid w:val="007A3752"/>
    <w:rsid w:val="007A375F"/>
    <w:rsid w:val="007A383A"/>
    <w:rsid w:val="007A3911"/>
    <w:rsid w:val="007A3962"/>
    <w:rsid w:val="007A39D0"/>
    <w:rsid w:val="007A3D9C"/>
    <w:rsid w:val="007A3DB9"/>
    <w:rsid w:val="007A3ECD"/>
    <w:rsid w:val="007A3ED2"/>
    <w:rsid w:val="007A3FC1"/>
    <w:rsid w:val="007A4000"/>
    <w:rsid w:val="007A4017"/>
    <w:rsid w:val="007A402F"/>
    <w:rsid w:val="007A4037"/>
    <w:rsid w:val="007A40AB"/>
    <w:rsid w:val="007A40B2"/>
    <w:rsid w:val="007A4115"/>
    <w:rsid w:val="007A4230"/>
    <w:rsid w:val="007A424D"/>
    <w:rsid w:val="007A42BF"/>
    <w:rsid w:val="007A4397"/>
    <w:rsid w:val="007A4415"/>
    <w:rsid w:val="007A4444"/>
    <w:rsid w:val="007A447D"/>
    <w:rsid w:val="007A44D7"/>
    <w:rsid w:val="007A4539"/>
    <w:rsid w:val="007A457B"/>
    <w:rsid w:val="007A45E3"/>
    <w:rsid w:val="007A463D"/>
    <w:rsid w:val="007A467B"/>
    <w:rsid w:val="007A4738"/>
    <w:rsid w:val="007A474A"/>
    <w:rsid w:val="007A482C"/>
    <w:rsid w:val="007A488D"/>
    <w:rsid w:val="007A48A1"/>
    <w:rsid w:val="007A48C2"/>
    <w:rsid w:val="007A48D0"/>
    <w:rsid w:val="007A48DF"/>
    <w:rsid w:val="007A4967"/>
    <w:rsid w:val="007A49C8"/>
    <w:rsid w:val="007A49F5"/>
    <w:rsid w:val="007A4A7A"/>
    <w:rsid w:val="007A4A91"/>
    <w:rsid w:val="007A4B72"/>
    <w:rsid w:val="007A4B77"/>
    <w:rsid w:val="007A4BE8"/>
    <w:rsid w:val="007A4C55"/>
    <w:rsid w:val="007A4C8A"/>
    <w:rsid w:val="007A4CCB"/>
    <w:rsid w:val="007A4DAE"/>
    <w:rsid w:val="007A4DB3"/>
    <w:rsid w:val="007A4DDB"/>
    <w:rsid w:val="007A4E09"/>
    <w:rsid w:val="007A4EBB"/>
    <w:rsid w:val="007A5009"/>
    <w:rsid w:val="007A5031"/>
    <w:rsid w:val="007A508E"/>
    <w:rsid w:val="007A5187"/>
    <w:rsid w:val="007A51A7"/>
    <w:rsid w:val="007A51F1"/>
    <w:rsid w:val="007A52D4"/>
    <w:rsid w:val="007A52DA"/>
    <w:rsid w:val="007A52E5"/>
    <w:rsid w:val="007A5314"/>
    <w:rsid w:val="007A5416"/>
    <w:rsid w:val="007A5462"/>
    <w:rsid w:val="007A5544"/>
    <w:rsid w:val="007A55E9"/>
    <w:rsid w:val="007A55F1"/>
    <w:rsid w:val="007A56C0"/>
    <w:rsid w:val="007A56E7"/>
    <w:rsid w:val="007A57AE"/>
    <w:rsid w:val="007A5829"/>
    <w:rsid w:val="007A5953"/>
    <w:rsid w:val="007A5968"/>
    <w:rsid w:val="007A5B6B"/>
    <w:rsid w:val="007A5BAD"/>
    <w:rsid w:val="007A5C23"/>
    <w:rsid w:val="007A5C94"/>
    <w:rsid w:val="007A5D55"/>
    <w:rsid w:val="007A5DF9"/>
    <w:rsid w:val="007A5ED5"/>
    <w:rsid w:val="007A5F5D"/>
    <w:rsid w:val="007A60DE"/>
    <w:rsid w:val="007A6106"/>
    <w:rsid w:val="007A614E"/>
    <w:rsid w:val="007A61BB"/>
    <w:rsid w:val="007A634C"/>
    <w:rsid w:val="007A636B"/>
    <w:rsid w:val="007A6392"/>
    <w:rsid w:val="007A63F5"/>
    <w:rsid w:val="007A6532"/>
    <w:rsid w:val="007A65BC"/>
    <w:rsid w:val="007A6647"/>
    <w:rsid w:val="007A66F9"/>
    <w:rsid w:val="007A673D"/>
    <w:rsid w:val="007A6818"/>
    <w:rsid w:val="007A6838"/>
    <w:rsid w:val="007A690E"/>
    <w:rsid w:val="007A696C"/>
    <w:rsid w:val="007A6AD2"/>
    <w:rsid w:val="007A6B85"/>
    <w:rsid w:val="007A6C60"/>
    <w:rsid w:val="007A6CD0"/>
    <w:rsid w:val="007A6CDC"/>
    <w:rsid w:val="007A6CFA"/>
    <w:rsid w:val="007A6D0F"/>
    <w:rsid w:val="007A6D78"/>
    <w:rsid w:val="007A6D84"/>
    <w:rsid w:val="007A6DDD"/>
    <w:rsid w:val="007A6E91"/>
    <w:rsid w:val="007A6F40"/>
    <w:rsid w:val="007A6FC1"/>
    <w:rsid w:val="007A7127"/>
    <w:rsid w:val="007A71BA"/>
    <w:rsid w:val="007A724E"/>
    <w:rsid w:val="007A725D"/>
    <w:rsid w:val="007A72E9"/>
    <w:rsid w:val="007A72FE"/>
    <w:rsid w:val="007A7344"/>
    <w:rsid w:val="007A73C5"/>
    <w:rsid w:val="007A7427"/>
    <w:rsid w:val="007A7486"/>
    <w:rsid w:val="007A7676"/>
    <w:rsid w:val="007A76A0"/>
    <w:rsid w:val="007A76CD"/>
    <w:rsid w:val="007A775E"/>
    <w:rsid w:val="007A778C"/>
    <w:rsid w:val="007A7845"/>
    <w:rsid w:val="007A7883"/>
    <w:rsid w:val="007A792A"/>
    <w:rsid w:val="007A7951"/>
    <w:rsid w:val="007A79BA"/>
    <w:rsid w:val="007A7A0A"/>
    <w:rsid w:val="007A7A4D"/>
    <w:rsid w:val="007A7A9C"/>
    <w:rsid w:val="007A7B40"/>
    <w:rsid w:val="007A7C07"/>
    <w:rsid w:val="007A7C4F"/>
    <w:rsid w:val="007A7D5D"/>
    <w:rsid w:val="007A7E24"/>
    <w:rsid w:val="007A7E54"/>
    <w:rsid w:val="007A7EC8"/>
    <w:rsid w:val="007A7FA3"/>
    <w:rsid w:val="007B003E"/>
    <w:rsid w:val="007B011E"/>
    <w:rsid w:val="007B0160"/>
    <w:rsid w:val="007B01DB"/>
    <w:rsid w:val="007B020A"/>
    <w:rsid w:val="007B0269"/>
    <w:rsid w:val="007B0375"/>
    <w:rsid w:val="007B0399"/>
    <w:rsid w:val="007B03AF"/>
    <w:rsid w:val="007B03BC"/>
    <w:rsid w:val="007B049D"/>
    <w:rsid w:val="007B052F"/>
    <w:rsid w:val="007B062C"/>
    <w:rsid w:val="007B0691"/>
    <w:rsid w:val="007B0692"/>
    <w:rsid w:val="007B06A1"/>
    <w:rsid w:val="007B06DA"/>
    <w:rsid w:val="007B07AC"/>
    <w:rsid w:val="007B0870"/>
    <w:rsid w:val="007B0901"/>
    <w:rsid w:val="007B096E"/>
    <w:rsid w:val="007B0A60"/>
    <w:rsid w:val="007B0ADA"/>
    <w:rsid w:val="007B0B0B"/>
    <w:rsid w:val="007B0B2C"/>
    <w:rsid w:val="007B0BA1"/>
    <w:rsid w:val="007B0BEC"/>
    <w:rsid w:val="007B0C31"/>
    <w:rsid w:val="007B0D90"/>
    <w:rsid w:val="007B0DB2"/>
    <w:rsid w:val="007B0DF9"/>
    <w:rsid w:val="007B0E43"/>
    <w:rsid w:val="007B0FD5"/>
    <w:rsid w:val="007B10FA"/>
    <w:rsid w:val="007B1266"/>
    <w:rsid w:val="007B12DA"/>
    <w:rsid w:val="007B1317"/>
    <w:rsid w:val="007B139E"/>
    <w:rsid w:val="007B13A1"/>
    <w:rsid w:val="007B13C1"/>
    <w:rsid w:val="007B1474"/>
    <w:rsid w:val="007B1554"/>
    <w:rsid w:val="007B15ED"/>
    <w:rsid w:val="007B16AF"/>
    <w:rsid w:val="007B1721"/>
    <w:rsid w:val="007B1817"/>
    <w:rsid w:val="007B1819"/>
    <w:rsid w:val="007B1840"/>
    <w:rsid w:val="007B1923"/>
    <w:rsid w:val="007B1999"/>
    <w:rsid w:val="007B19B2"/>
    <w:rsid w:val="007B1AC9"/>
    <w:rsid w:val="007B1AEB"/>
    <w:rsid w:val="007B1B9E"/>
    <w:rsid w:val="007B1C85"/>
    <w:rsid w:val="007B1C98"/>
    <w:rsid w:val="007B1C9E"/>
    <w:rsid w:val="007B1D57"/>
    <w:rsid w:val="007B1DD2"/>
    <w:rsid w:val="007B1F48"/>
    <w:rsid w:val="007B1F50"/>
    <w:rsid w:val="007B208F"/>
    <w:rsid w:val="007B20C0"/>
    <w:rsid w:val="007B2173"/>
    <w:rsid w:val="007B21EE"/>
    <w:rsid w:val="007B223C"/>
    <w:rsid w:val="007B22AE"/>
    <w:rsid w:val="007B2324"/>
    <w:rsid w:val="007B2381"/>
    <w:rsid w:val="007B2397"/>
    <w:rsid w:val="007B2398"/>
    <w:rsid w:val="007B23CB"/>
    <w:rsid w:val="007B24EC"/>
    <w:rsid w:val="007B252A"/>
    <w:rsid w:val="007B268E"/>
    <w:rsid w:val="007B27E9"/>
    <w:rsid w:val="007B2858"/>
    <w:rsid w:val="007B2897"/>
    <w:rsid w:val="007B28A2"/>
    <w:rsid w:val="007B29AD"/>
    <w:rsid w:val="007B29DB"/>
    <w:rsid w:val="007B29F4"/>
    <w:rsid w:val="007B2AE2"/>
    <w:rsid w:val="007B2AFD"/>
    <w:rsid w:val="007B2B26"/>
    <w:rsid w:val="007B2B42"/>
    <w:rsid w:val="007B2C9C"/>
    <w:rsid w:val="007B2CF2"/>
    <w:rsid w:val="007B2D54"/>
    <w:rsid w:val="007B2D78"/>
    <w:rsid w:val="007B2E02"/>
    <w:rsid w:val="007B2E36"/>
    <w:rsid w:val="007B2E4D"/>
    <w:rsid w:val="007B2EDD"/>
    <w:rsid w:val="007B2F08"/>
    <w:rsid w:val="007B2F46"/>
    <w:rsid w:val="007B2F56"/>
    <w:rsid w:val="007B2F79"/>
    <w:rsid w:val="007B2FBD"/>
    <w:rsid w:val="007B2FBF"/>
    <w:rsid w:val="007B3018"/>
    <w:rsid w:val="007B3023"/>
    <w:rsid w:val="007B3085"/>
    <w:rsid w:val="007B3098"/>
    <w:rsid w:val="007B3143"/>
    <w:rsid w:val="007B3147"/>
    <w:rsid w:val="007B3227"/>
    <w:rsid w:val="007B32E4"/>
    <w:rsid w:val="007B332B"/>
    <w:rsid w:val="007B3370"/>
    <w:rsid w:val="007B339A"/>
    <w:rsid w:val="007B3435"/>
    <w:rsid w:val="007B351F"/>
    <w:rsid w:val="007B352A"/>
    <w:rsid w:val="007B3555"/>
    <w:rsid w:val="007B3602"/>
    <w:rsid w:val="007B3726"/>
    <w:rsid w:val="007B3817"/>
    <w:rsid w:val="007B3841"/>
    <w:rsid w:val="007B38A1"/>
    <w:rsid w:val="007B38E3"/>
    <w:rsid w:val="007B3920"/>
    <w:rsid w:val="007B3971"/>
    <w:rsid w:val="007B39D3"/>
    <w:rsid w:val="007B3A86"/>
    <w:rsid w:val="007B3ABD"/>
    <w:rsid w:val="007B3B69"/>
    <w:rsid w:val="007B3C35"/>
    <w:rsid w:val="007B3C3F"/>
    <w:rsid w:val="007B3E03"/>
    <w:rsid w:val="007B3E79"/>
    <w:rsid w:val="007B3ED6"/>
    <w:rsid w:val="007B3EDC"/>
    <w:rsid w:val="007B3F0C"/>
    <w:rsid w:val="007B3F0E"/>
    <w:rsid w:val="007B3F11"/>
    <w:rsid w:val="007B3F75"/>
    <w:rsid w:val="007B3FF0"/>
    <w:rsid w:val="007B4047"/>
    <w:rsid w:val="007B4054"/>
    <w:rsid w:val="007B40C9"/>
    <w:rsid w:val="007B412D"/>
    <w:rsid w:val="007B436F"/>
    <w:rsid w:val="007B43FE"/>
    <w:rsid w:val="007B4411"/>
    <w:rsid w:val="007B441C"/>
    <w:rsid w:val="007B44D9"/>
    <w:rsid w:val="007B457A"/>
    <w:rsid w:val="007B45F9"/>
    <w:rsid w:val="007B45FA"/>
    <w:rsid w:val="007B464A"/>
    <w:rsid w:val="007B46EF"/>
    <w:rsid w:val="007B4713"/>
    <w:rsid w:val="007B4784"/>
    <w:rsid w:val="007B47EF"/>
    <w:rsid w:val="007B482E"/>
    <w:rsid w:val="007B48A4"/>
    <w:rsid w:val="007B4A11"/>
    <w:rsid w:val="007B4A9F"/>
    <w:rsid w:val="007B4B49"/>
    <w:rsid w:val="007B4BD2"/>
    <w:rsid w:val="007B4C4B"/>
    <w:rsid w:val="007B4C83"/>
    <w:rsid w:val="007B4D80"/>
    <w:rsid w:val="007B4DCB"/>
    <w:rsid w:val="007B4DEB"/>
    <w:rsid w:val="007B4E6E"/>
    <w:rsid w:val="007B4E75"/>
    <w:rsid w:val="007B4F69"/>
    <w:rsid w:val="007B4F9B"/>
    <w:rsid w:val="007B4FC1"/>
    <w:rsid w:val="007B4FDD"/>
    <w:rsid w:val="007B5000"/>
    <w:rsid w:val="007B502B"/>
    <w:rsid w:val="007B5065"/>
    <w:rsid w:val="007B5164"/>
    <w:rsid w:val="007B521C"/>
    <w:rsid w:val="007B52E2"/>
    <w:rsid w:val="007B53CB"/>
    <w:rsid w:val="007B543C"/>
    <w:rsid w:val="007B5442"/>
    <w:rsid w:val="007B5490"/>
    <w:rsid w:val="007B54FD"/>
    <w:rsid w:val="007B5552"/>
    <w:rsid w:val="007B55CC"/>
    <w:rsid w:val="007B55CD"/>
    <w:rsid w:val="007B56DD"/>
    <w:rsid w:val="007B5705"/>
    <w:rsid w:val="007B574C"/>
    <w:rsid w:val="007B576D"/>
    <w:rsid w:val="007B57C7"/>
    <w:rsid w:val="007B58D3"/>
    <w:rsid w:val="007B58D6"/>
    <w:rsid w:val="007B5A05"/>
    <w:rsid w:val="007B5A48"/>
    <w:rsid w:val="007B5ACE"/>
    <w:rsid w:val="007B5B4C"/>
    <w:rsid w:val="007B5C9E"/>
    <w:rsid w:val="007B5CB0"/>
    <w:rsid w:val="007B5CB9"/>
    <w:rsid w:val="007B5D25"/>
    <w:rsid w:val="007B5D4F"/>
    <w:rsid w:val="007B5D6D"/>
    <w:rsid w:val="007B5D96"/>
    <w:rsid w:val="007B5E53"/>
    <w:rsid w:val="007B5E6C"/>
    <w:rsid w:val="007B5EF2"/>
    <w:rsid w:val="007B5FDD"/>
    <w:rsid w:val="007B60E2"/>
    <w:rsid w:val="007B61D0"/>
    <w:rsid w:val="007B6207"/>
    <w:rsid w:val="007B6279"/>
    <w:rsid w:val="007B627C"/>
    <w:rsid w:val="007B629C"/>
    <w:rsid w:val="007B646D"/>
    <w:rsid w:val="007B66E3"/>
    <w:rsid w:val="007B67AA"/>
    <w:rsid w:val="007B6840"/>
    <w:rsid w:val="007B685D"/>
    <w:rsid w:val="007B68A8"/>
    <w:rsid w:val="007B68E7"/>
    <w:rsid w:val="007B6906"/>
    <w:rsid w:val="007B6922"/>
    <w:rsid w:val="007B6A94"/>
    <w:rsid w:val="007B6AD8"/>
    <w:rsid w:val="007B6BC9"/>
    <w:rsid w:val="007B6C2A"/>
    <w:rsid w:val="007B6C4B"/>
    <w:rsid w:val="007B6C9F"/>
    <w:rsid w:val="007B6D04"/>
    <w:rsid w:val="007B6D17"/>
    <w:rsid w:val="007B6D5A"/>
    <w:rsid w:val="007B6D9D"/>
    <w:rsid w:val="007B6DA6"/>
    <w:rsid w:val="007B6DAD"/>
    <w:rsid w:val="007B6F5F"/>
    <w:rsid w:val="007B6F74"/>
    <w:rsid w:val="007B715B"/>
    <w:rsid w:val="007B716A"/>
    <w:rsid w:val="007B7183"/>
    <w:rsid w:val="007B71EA"/>
    <w:rsid w:val="007B723F"/>
    <w:rsid w:val="007B73F1"/>
    <w:rsid w:val="007B7418"/>
    <w:rsid w:val="007B75E6"/>
    <w:rsid w:val="007B75FA"/>
    <w:rsid w:val="007B76A6"/>
    <w:rsid w:val="007B76DC"/>
    <w:rsid w:val="007B7716"/>
    <w:rsid w:val="007B7762"/>
    <w:rsid w:val="007B7766"/>
    <w:rsid w:val="007B7769"/>
    <w:rsid w:val="007B77DD"/>
    <w:rsid w:val="007B7962"/>
    <w:rsid w:val="007B7A02"/>
    <w:rsid w:val="007B7AFF"/>
    <w:rsid w:val="007B7B2C"/>
    <w:rsid w:val="007B7B44"/>
    <w:rsid w:val="007B7CC8"/>
    <w:rsid w:val="007B7D1A"/>
    <w:rsid w:val="007B7DE5"/>
    <w:rsid w:val="007B7DFC"/>
    <w:rsid w:val="007B7E2A"/>
    <w:rsid w:val="007B7EB7"/>
    <w:rsid w:val="007B7F89"/>
    <w:rsid w:val="007B7F92"/>
    <w:rsid w:val="007B7FF0"/>
    <w:rsid w:val="007BD89C"/>
    <w:rsid w:val="007C0038"/>
    <w:rsid w:val="007C0100"/>
    <w:rsid w:val="007C0174"/>
    <w:rsid w:val="007C01DD"/>
    <w:rsid w:val="007C01EF"/>
    <w:rsid w:val="007C043F"/>
    <w:rsid w:val="007C0591"/>
    <w:rsid w:val="007C05C9"/>
    <w:rsid w:val="007C05E5"/>
    <w:rsid w:val="007C0729"/>
    <w:rsid w:val="007C0763"/>
    <w:rsid w:val="007C0805"/>
    <w:rsid w:val="007C0811"/>
    <w:rsid w:val="007C0A88"/>
    <w:rsid w:val="007C0A93"/>
    <w:rsid w:val="007C0AF0"/>
    <w:rsid w:val="007C0B68"/>
    <w:rsid w:val="007C0B8B"/>
    <w:rsid w:val="007C0C56"/>
    <w:rsid w:val="007C0CD8"/>
    <w:rsid w:val="007C0D34"/>
    <w:rsid w:val="007C0D42"/>
    <w:rsid w:val="007C0FBC"/>
    <w:rsid w:val="007C1022"/>
    <w:rsid w:val="007C10DA"/>
    <w:rsid w:val="007C121D"/>
    <w:rsid w:val="007C122A"/>
    <w:rsid w:val="007C1298"/>
    <w:rsid w:val="007C12F3"/>
    <w:rsid w:val="007C138E"/>
    <w:rsid w:val="007C1397"/>
    <w:rsid w:val="007C13EE"/>
    <w:rsid w:val="007C1517"/>
    <w:rsid w:val="007C1560"/>
    <w:rsid w:val="007C1572"/>
    <w:rsid w:val="007C15AA"/>
    <w:rsid w:val="007C15B7"/>
    <w:rsid w:val="007C15ED"/>
    <w:rsid w:val="007C1667"/>
    <w:rsid w:val="007C173B"/>
    <w:rsid w:val="007C1755"/>
    <w:rsid w:val="007C17EE"/>
    <w:rsid w:val="007C17F0"/>
    <w:rsid w:val="007C192F"/>
    <w:rsid w:val="007C1971"/>
    <w:rsid w:val="007C1A18"/>
    <w:rsid w:val="007C1A92"/>
    <w:rsid w:val="007C1AE3"/>
    <w:rsid w:val="007C1AEC"/>
    <w:rsid w:val="007C1BA8"/>
    <w:rsid w:val="007C1DA0"/>
    <w:rsid w:val="007C1DA7"/>
    <w:rsid w:val="007C1DA8"/>
    <w:rsid w:val="007C1DE9"/>
    <w:rsid w:val="007C1E0A"/>
    <w:rsid w:val="007C1E74"/>
    <w:rsid w:val="007C1EEF"/>
    <w:rsid w:val="007C1F0A"/>
    <w:rsid w:val="007C20B8"/>
    <w:rsid w:val="007C217F"/>
    <w:rsid w:val="007C226A"/>
    <w:rsid w:val="007C22AD"/>
    <w:rsid w:val="007C22C0"/>
    <w:rsid w:val="007C2313"/>
    <w:rsid w:val="007C250F"/>
    <w:rsid w:val="007C260C"/>
    <w:rsid w:val="007C26E4"/>
    <w:rsid w:val="007C270F"/>
    <w:rsid w:val="007C2723"/>
    <w:rsid w:val="007C279F"/>
    <w:rsid w:val="007C27FD"/>
    <w:rsid w:val="007C282A"/>
    <w:rsid w:val="007C2856"/>
    <w:rsid w:val="007C291F"/>
    <w:rsid w:val="007C2970"/>
    <w:rsid w:val="007C29C7"/>
    <w:rsid w:val="007C2A2F"/>
    <w:rsid w:val="007C2A34"/>
    <w:rsid w:val="007C2A8C"/>
    <w:rsid w:val="007C2ACD"/>
    <w:rsid w:val="007C2B5B"/>
    <w:rsid w:val="007C2CE9"/>
    <w:rsid w:val="007C2D8E"/>
    <w:rsid w:val="007C2E32"/>
    <w:rsid w:val="007C2E85"/>
    <w:rsid w:val="007C2EA1"/>
    <w:rsid w:val="007C2F16"/>
    <w:rsid w:val="007C3003"/>
    <w:rsid w:val="007C3197"/>
    <w:rsid w:val="007C31F3"/>
    <w:rsid w:val="007C327D"/>
    <w:rsid w:val="007C332B"/>
    <w:rsid w:val="007C3334"/>
    <w:rsid w:val="007C3344"/>
    <w:rsid w:val="007C33DE"/>
    <w:rsid w:val="007C3418"/>
    <w:rsid w:val="007C3562"/>
    <w:rsid w:val="007C3589"/>
    <w:rsid w:val="007C35EB"/>
    <w:rsid w:val="007C36FA"/>
    <w:rsid w:val="007C370B"/>
    <w:rsid w:val="007C376B"/>
    <w:rsid w:val="007C39F5"/>
    <w:rsid w:val="007C3A21"/>
    <w:rsid w:val="007C3A29"/>
    <w:rsid w:val="007C3A46"/>
    <w:rsid w:val="007C3A55"/>
    <w:rsid w:val="007C3B9F"/>
    <w:rsid w:val="007C3CA0"/>
    <w:rsid w:val="007C3DAD"/>
    <w:rsid w:val="007C3DD0"/>
    <w:rsid w:val="007C3E68"/>
    <w:rsid w:val="007C3EA1"/>
    <w:rsid w:val="007C3EDB"/>
    <w:rsid w:val="007C3FF5"/>
    <w:rsid w:val="007C4037"/>
    <w:rsid w:val="007C41D2"/>
    <w:rsid w:val="007C4216"/>
    <w:rsid w:val="007C424C"/>
    <w:rsid w:val="007C426E"/>
    <w:rsid w:val="007C43C3"/>
    <w:rsid w:val="007C43F5"/>
    <w:rsid w:val="007C4411"/>
    <w:rsid w:val="007C4432"/>
    <w:rsid w:val="007C4540"/>
    <w:rsid w:val="007C456C"/>
    <w:rsid w:val="007C46B7"/>
    <w:rsid w:val="007C478F"/>
    <w:rsid w:val="007C47E3"/>
    <w:rsid w:val="007C482B"/>
    <w:rsid w:val="007C4834"/>
    <w:rsid w:val="007C487C"/>
    <w:rsid w:val="007C4908"/>
    <w:rsid w:val="007C4941"/>
    <w:rsid w:val="007C4A15"/>
    <w:rsid w:val="007C4A72"/>
    <w:rsid w:val="007C4AB7"/>
    <w:rsid w:val="007C4ADB"/>
    <w:rsid w:val="007C4B4E"/>
    <w:rsid w:val="007C4BEB"/>
    <w:rsid w:val="007C4D28"/>
    <w:rsid w:val="007C4D83"/>
    <w:rsid w:val="007C4EF8"/>
    <w:rsid w:val="007C4F49"/>
    <w:rsid w:val="007C4F93"/>
    <w:rsid w:val="007C5041"/>
    <w:rsid w:val="007C50E8"/>
    <w:rsid w:val="007C5106"/>
    <w:rsid w:val="007C522A"/>
    <w:rsid w:val="007C523C"/>
    <w:rsid w:val="007C52B7"/>
    <w:rsid w:val="007C5300"/>
    <w:rsid w:val="007C5305"/>
    <w:rsid w:val="007C540B"/>
    <w:rsid w:val="007C546D"/>
    <w:rsid w:val="007C54B8"/>
    <w:rsid w:val="007C5663"/>
    <w:rsid w:val="007C56D9"/>
    <w:rsid w:val="007C597B"/>
    <w:rsid w:val="007C5A79"/>
    <w:rsid w:val="007C5B44"/>
    <w:rsid w:val="007C5BB2"/>
    <w:rsid w:val="007C5C02"/>
    <w:rsid w:val="007C5C30"/>
    <w:rsid w:val="007C5C79"/>
    <w:rsid w:val="007C5DCB"/>
    <w:rsid w:val="007C5DD6"/>
    <w:rsid w:val="007C5E88"/>
    <w:rsid w:val="007C5EDC"/>
    <w:rsid w:val="007C5F09"/>
    <w:rsid w:val="007C5F10"/>
    <w:rsid w:val="007C5FA8"/>
    <w:rsid w:val="007C6009"/>
    <w:rsid w:val="007C6103"/>
    <w:rsid w:val="007C6237"/>
    <w:rsid w:val="007C634B"/>
    <w:rsid w:val="007C6374"/>
    <w:rsid w:val="007C6496"/>
    <w:rsid w:val="007C6498"/>
    <w:rsid w:val="007C6516"/>
    <w:rsid w:val="007C666B"/>
    <w:rsid w:val="007C668F"/>
    <w:rsid w:val="007C6758"/>
    <w:rsid w:val="007C67FA"/>
    <w:rsid w:val="007C6828"/>
    <w:rsid w:val="007C6869"/>
    <w:rsid w:val="007C68BA"/>
    <w:rsid w:val="007C68F6"/>
    <w:rsid w:val="007C691B"/>
    <w:rsid w:val="007C6957"/>
    <w:rsid w:val="007C695F"/>
    <w:rsid w:val="007C6A2E"/>
    <w:rsid w:val="007C6E4A"/>
    <w:rsid w:val="007C6FA6"/>
    <w:rsid w:val="007C6FB2"/>
    <w:rsid w:val="007C702C"/>
    <w:rsid w:val="007C70E5"/>
    <w:rsid w:val="007C715B"/>
    <w:rsid w:val="007C7177"/>
    <w:rsid w:val="007C72CB"/>
    <w:rsid w:val="007C72FC"/>
    <w:rsid w:val="007C7341"/>
    <w:rsid w:val="007C73AD"/>
    <w:rsid w:val="007C7471"/>
    <w:rsid w:val="007C75D5"/>
    <w:rsid w:val="007C767F"/>
    <w:rsid w:val="007C78A7"/>
    <w:rsid w:val="007C7B35"/>
    <w:rsid w:val="007C7B6C"/>
    <w:rsid w:val="007C7B8C"/>
    <w:rsid w:val="007C7BC0"/>
    <w:rsid w:val="007C7C44"/>
    <w:rsid w:val="007C7C9D"/>
    <w:rsid w:val="007C7D7A"/>
    <w:rsid w:val="007C7D90"/>
    <w:rsid w:val="007C7E1A"/>
    <w:rsid w:val="007C7E26"/>
    <w:rsid w:val="007C7E38"/>
    <w:rsid w:val="007C7E8E"/>
    <w:rsid w:val="007C7F1A"/>
    <w:rsid w:val="007C7FCD"/>
    <w:rsid w:val="007D0080"/>
    <w:rsid w:val="007D0107"/>
    <w:rsid w:val="007D0119"/>
    <w:rsid w:val="007D01C0"/>
    <w:rsid w:val="007D0230"/>
    <w:rsid w:val="007D03E2"/>
    <w:rsid w:val="007D0414"/>
    <w:rsid w:val="007D04C1"/>
    <w:rsid w:val="007D04C3"/>
    <w:rsid w:val="007D0519"/>
    <w:rsid w:val="007D0536"/>
    <w:rsid w:val="007D0537"/>
    <w:rsid w:val="007D057C"/>
    <w:rsid w:val="007D0701"/>
    <w:rsid w:val="007D0865"/>
    <w:rsid w:val="007D08D2"/>
    <w:rsid w:val="007D0A70"/>
    <w:rsid w:val="007D0A71"/>
    <w:rsid w:val="007D0A76"/>
    <w:rsid w:val="007D0AE8"/>
    <w:rsid w:val="007D0AFE"/>
    <w:rsid w:val="007D0B67"/>
    <w:rsid w:val="007D0B74"/>
    <w:rsid w:val="007D0C4C"/>
    <w:rsid w:val="007D0D6C"/>
    <w:rsid w:val="007D0F44"/>
    <w:rsid w:val="007D106B"/>
    <w:rsid w:val="007D1083"/>
    <w:rsid w:val="007D109E"/>
    <w:rsid w:val="007D1135"/>
    <w:rsid w:val="007D1163"/>
    <w:rsid w:val="007D1175"/>
    <w:rsid w:val="007D119B"/>
    <w:rsid w:val="007D11AB"/>
    <w:rsid w:val="007D12C0"/>
    <w:rsid w:val="007D12C2"/>
    <w:rsid w:val="007D130D"/>
    <w:rsid w:val="007D138E"/>
    <w:rsid w:val="007D138F"/>
    <w:rsid w:val="007D146A"/>
    <w:rsid w:val="007D148B"/>
    <w:rsid w:val="007D1514"/>
    <w:rsid w:val="007D1617"/>
    <w:rsid w:val="007D17A0"/>
    <w:rsid w:val="007D17A4"/>
    <w:rsid w:val="007D18A4"/>
    <w:rsid w:val="007D18B1"/>
    <w:rsid w:val="007D197C"/>
    <w:rsid w:val="007D1B37"/>
    <w:rsid w:val="007D1B7D"/>
    <w:rsid w:val="007D1CD9"/>
    <w:rsid w:val="007D1D6B"/>
    <w:rsid w:val="007D1D6D"/>
    <w:rsid w:val="007D1E9C"/>
    <w:rsid w:val="007D1F3F"/>
    <w:rsid w:val="007D1F55"/>
    <w:rsid w:val="007D1FD9"/>
    <w:rsid w:val="007D2014"/>
    <w:rsid w:val="007D211C"/>
    <w:rsid w:val="007D2136"/>
    <w:rsid w:val="007D213D"/>
    <w:rsid w:val="007D21D5"/>
    <w:rsid w:val="007D22BA"/>
    <w:rsid w:val="007D22F9"/>
    <w:rsid w:val="007D2389"/>
    <w:rsid w:val="007D238F"/>
    <w:rsid w:val="007D23C8"/>
    <w:rsid w:val="007D245C"/>
    <w:rsid w:val="007D256C"/>
    <w:rsid w:val="007D274F"/>
    <w:rsid w:val="007D287C"/>
    <w:rsid w:val="007D288F"/>
    <w:rsid w:val="007D289F"/>
    <w:rsid w:val="007D298C"/>
    <w:rsid w:val="007D2A5E"/>
    <w:rsid w:val="007D2A62"/>
    <w:rsid w:val="007D2BD1"/>
    <w:rsid w:val="007D2C1A"/>
    <w:rsid w:val="007D2CF2"/>
    <w:rsid w:val="007D2E08"/>
    <w:rsid w:val="007D2E4E"/>
    <w:rsid w:val="007D2E6A"/>
    <w:rsid w:val="007D2F36"/>
    <w:rsid w:val="007D3100"/>
    <w:rsid w:val="007D3191"/>
    <w:rsid w:val="007D31C7"/>
    <w:rsid w:val="007D31F7"/>
    <w:rsid w:val="007D325E"/>
    <w:rsid w:val="007D3281"/>
    <w:rsid w:val="007D3384"/>
    <w:rsid w:val="007D33E9"/>
    <w:rsid w:val="007D3488"/>
    <w:rsid w:val="007D34FC"/>
    <w:rsid w:val="007D3547"/>
    <w:rsid w:val="007D3564"/>
    <w:rsid w:val="007D3743"/>
    <w:rsid w:val="007D385B"/>
    <w:rsid w:val="007D38CF"/>
    <w:rsid w:val="007D3948"/>
    <w:rsid w:val="007D39D3"/>
    <w:rsid w:val="007D3A11"/>
    <w:rsid w:val="007D3A21"/>
    <w:rsid w:val="007D3AAC"/>
    <w:rsid w:val="007D3AE0"/>
    <w:rsid w:val="007D3BB4"/>
    <w:rsid w:val="007D3C06"/>
    <w:rsid w:val="007D3D0B"/>
    <w:rsid w:val="007D3D8F"/>
    <w:rsid w:val="007D3DB9"/>
    <w:rsid w:val="007D3E28"/>
    <w:rsid w:val="007D3EAE"/>
    <w:rsid w:val="007D3EDC"/>
    <w:rsid w:val="007D3EE2"/>
    <w:rsid w:val="007D3F2F"/>
    <w:rsid w:val="007D3F93"/>
    <w:rsid w:val="007D403C"/>
    <w:rsid w:val="007D4063"/>
    <w:rsid w:val="007D40B9"/>
    <w:rsid w:val="007D40E0"/>
    <w:rsid w:val="007D4244"/>
    <w:rsid w:val="007D426B"/>
    <w:rsid w:val="007D4279"/>
    <w:rsid w:val="007D42B8"/>
    <w:rsid w:val="007D4444"/>
    <w:rsid w:val="007D44B1"/>
    <w:rsid w:val="007D4511"/>
    <w:rsid w:val="007D4686"/>
    <w:rsid w:val="007D47E9"/>
    <w:rsid w:val="007D4848"/>
    <w:rsid w:val="007D49D5"/>
    <w:rsid w:val="007D4A2B"/>
    <w:rsid w:val="007D4BAF"/>
    <w:rsid w:val="007D4C24"/>
    <w:rsid w:val="007D4C40"/>
    <w:rsid w:val="007D4CF3"/>
    <w:rsid w:val="007D4CF8"/>
    <w:rsid w:val="007D4D6B"/>
    <w:rsid w:val="007D4EE6"/>
    <w:rsid w:val="007D4F48"/>
    <w:rsid w:val="007D4FA8"/>
    <w:rsid w:val="007D502B"/>
    <w:rsid w:val="007D51B8"/>
    <w:rsid w:val="007D51CA"/>
    <w:rsid w:val="007D520E"/>
    <w:rsid w:val="007D5320"/>
    <w:rsid w:val="007D533C"/>
    <w:rsid w:val="007D5497"/>
    <w:rsid w:val="007D5601"/>
    <w:rsid w:val="007D5619"/>
    <w:rsid w:val="007D5684"/>
    <w:rsid w:val="007D574F"/>
    <w:rsid w:val="007D5772"/>
    <w:rsid w:val="007D57A8"/>
    <w:rsid w:val="007D5816"/>
    <w:rsid w:val="007D5836"/>
    <w:rsid w:val="007D5850"/>
    <w:rsid w:val="007D590A"/>
    <w:rsid w:val="007D5955"/>
    <w:rsid w:val="007D5960"/>
    <w:rsid w:val="007D5997"/>
    <w:rsid w:val="007D5998"/>
    <w:rsid w:val="007D59ED"/>
    <w:rsid w:val="007D5A41"/>
    <w:rsid w:val="007D5C10"/>
    <w:rsid w:val="007D5C30"/>
    <w:rsid w:val="007D5C95"/>
    <w:rsid w:val="007D5CD3"/>
    <w:rsid w:val="007D5D11"/>
    <w:rsid w:val="007D5E18"/>
    <w:rsid w:val="007D5E28"/>
    <w:rsid w:val="007D5EB4"/>
    <w:rsid w:val="007D5F7D"/>
    <w:rsid w:val="007D601F"/>
    <w:rsid w:val="007D60A0"/>
    <w:rsid w:val="007D60C0"/>
    <w:rsid w:val="007D6130"/>
    <w:rsid w:val="007D6155"/>
    <w:rsid w:val="007D61B9"/>
    <w:rsid w:val="007D6215"/>
    <w:rsid w:val="007D621C"/>
    <w:rsid w:val="007D6278"/>
    <w:rsid w:val="007D63BD"/>
    <w:rsid w:val="007D6638"/>
    <w:rsid w:val="007D6666"/>
    <w:rsid w:val="007D6689"/>
    <w:rsid w:val="007D6704"/>
    <w:rsid w:val="007D680B"/>
    <w:rsid w:val="007D6810"/>
    <w:rsid w:val="007D688A"/>
    <w:rsid w:val="007D68A1"/>
    <w:rsid w:val="007D692C"/>
    <w:rsid w:val="007D69AF"/>
    <w:rsid w:val="007D6A02"/>
    <w:rsid w:val="007D6A23"/>
    <w:rsid w:val="007D6A99"/>
    <w:rsid w:val="007D6ACA"/>
    <w:rsid w:val="007D6AD6"/>
    <w:rsid w:val="007D6AE7"/>
    <w:rsid w:val="007D6B68"/>
    <w:rsid w:val="007D6D27"/>
    <w:rsid w:val="007D6E14"/>
    <w:rsid w:val="007D6EC5"/>
    <w:rsid w:val="007D7048"/>
    <w:rsid w:val="007D7115"/>
    <w:rsid w:val="007D71ED"/>
    <w:rsid w:val="007D721A"/>
    <w:rsid w:val="007D726C"/>
    <w:rsid w:val="007D72A4"/>
    <w:rsid w:val="007D72C8"/>
    <w:rsid w:val="007D72FB"/>
    <w:rsid w:val="007D739F"/>
    <w:rsid w:val="007D7477"/>
    <w:rsid w:val="007D7496"/>
    <w:rsid w:val="007D75DB"/>
    <w:rsid w:val="007D7616"/>
    <w:rsid w:val="007D767B"/>
    <w:rsid w:val="007D7760"/>
    <w:rsid w:val="007D777D"/>
    <w:rsid w:val="007D785B"/>
    <w:rsid w:val="007D78DB"/>
    <w:rsid w:val="007D795A"/>
    <w:rsid w:val="007D796F"/>
    <w:rsid w:val="007D79E9"/>
    <w:rsid w:val="007D7AC9"/>
    <w:rsid w:val="007D7AE4"/>
    <w:rsid w:val="007D7B1E"/>
    <w:rsid w:val="007D7BA2"/>
    <w:rsid w:val="007D7D19"/>
    <w:rsid w:val="007D7F13"/>
    <w:rsid w:val="007D7FF9"/>
    <w:rsid w:val="007E0055"/>
    <w:rsid w:val="007E005E"/>
    <w:rsid w:val="007E0117"/>
    <w:rsid w:val="007E01AC"/>
    <w:rsid w:val="007E02B5"/>
    <w:rsid w:val="007E0355"/>
    <w:rsid w:val="007E0363"/>
    <w:rsid w:val="007E0386"/>
    <w:rsid w:val="007E03AF"/>
    <w:rsid w:val="007E0447"/>
    <w:rsid w:val="007E0529"/>
    <w:rsid w:val="007E0572"/>
    <w:rsid w:val="007E057B"/>
    <w:rsid w:val="007E05C2"/>
    <w:rsid w:val="007E06C5"/>
    <w:rsid w:val="007E06C8"/>
    <w:rsid w:val="007E073B"/>
    <w:rsid w:val="007E0773"/>
    <w:rsid w:val="007E07A9"/>
    <w:rsid w:val="007E07DA"/>
    <w:rsid w:val="007E088D"/>
    <w:rsid w:val="007E097B"/>
    <w:rsid w:val="007E09EA"/>
    <w:rsid w:val="007E0A02"/>
    <w:rsid w:val="007E0AB9"/>
    <w:rsid w:val="007E0B7E"/>
    <w:rsid w:val="007E0BC3"/>
    <w:rsid w:val="007E0CA9"/>
    <w:rsid w:val="007E0CDB"/>
    <w:rsid w:val="007E0D08"/>
    <w:rsid w:val="007E0D5E"/>
    <w:rsid w:val="007E0D87"/>
    <w:rsid w:val="007E0DC1"/>
    <w:rsid w:val="007E0DD4"/>
    <w:rsid w:val="007E0DD7"/>
    <w:rsid w:val="007E0E48"/>
    <w:rsid w:val="007E0E98"/>
    <w:rsid w:val="007E0ECE"/>
    <w:rsid w:val="007E0FC8"/>
    <w:rsid w:val="007E1000"/>
    <w:rsid w:val="007E1078"/>
    <w:rsid w:val="007E1233"/>
    <w:rsid w:val="007E1292"/>
    <w:rsid w:val="007E13BA"/>
    <w:rsid w:val="007E13F0"/>
    <w:rsid w:val="007E1413"/>
    <w:rsid w:val="007E14C3"/>
    <w:rsid w:val="007E14DA"/>
    <w:rsid w:val="007E151B"/>
    <w:rsid w:val="007E1536"/>
    <w:rsid w:val="007E1547"/>
    <w:rsid w:val="007E15B3"/>
    <w:rsid w:val="007E15E2"/>
    <w:rsid w:val="007E164D"/>
    <w:rsid w:val="007E16E5"/>
    <w:rsid w:val="007E1795"/>
    <w:rsid w:val="007E184E"/>
    <w:rsid w:val="007E1863"/>
    <w:rsid w:val="007E18E1"/>
    <w:rsid w:val="007E1987"/>
    <w:rsid w:val="007E19CA"/>
    <w:rsid w:val="007E1B5E"/>
    <w:rsid w:val="007E1B68"/>
    <w:rsid w:val="007E1B80"/>
    <w:rsid w:val="007E1C17"/>
    <w:rsid w:val="007E1C74"/>
    <w:rsid w:val="007E1C7F"/>
    <w:rsid w:val="007E1CD6"/>
    <w:rsid w:val="007E1DB7"/>
    <w:rsid w:val="007E1EE7"/>
    <w:rsid w:val="007E2082"/>
    <w:rsid w:val="007E21C9"/>
    <w:rsid w:val="007E21E7"/>
    <w:rsid w:val="007E239D"/>
    <w:rsid w:val="007E23FF"/>
    <w:rsid w:val="007E24EC"/>
    <w:rsid w:val="007E2571"/>
    <w:rsid w:val="007E25C7"/>
    <w:rsid w:val="007E2609"/>
    <w:rsid w:val="007E260F"/>
    <w:rsid w:val="007E274C"/>
    <w:rsid w:val="007E27C1"/>
    <w:rsid w:val="007E2877"/>
    <w:rsid w:val="007E2B59"/>
    <w:rsid w:val="007E2BB7"/>
    <w:rsid w:val="007E2CF8"/>
    <w:rsid w:val="007E2CFF"/>
    <w:rsid w:val="007E2E0B"/>
    <w:rsid w:val="007E2E36"/>
    <w:rsid w:val="007E30A2"/>
    <w:rsid w:val="007E30AF"/>
    <w:rsid w:val="007E3190"/>
    <w:rsid w:val="007E324B"/>
    <w:rsid w:val="007E3270"/>
    <w:rsid w:val="007E3297"/>
    <w:rsid w:val="007E32CB"/>
    <w:rsid w:val="007E32FC"/>
    <w:rsid w:val="007E336A"/>
    <w:rsid w:val="007E33A5"/>
    <w:rsid w:val="007E348B"/>
    <w:rsid w:val="007E34D3"/>
    <w:rsid w:val="007E3577"/>
    <w:rsid w:val="007E35AD"/>
    <w:rsid w:val="007E35F7"/>
    <w:rsid w:val="007E3607"/>
    <w:rsid w:val="007E36B4"/>
    <w:rsid w:val="007E3788"/>
    <w:rsid w:val="007E37BD"/>
    <w:rsid w:val="007E38D9"/>
    <w:rsid w:val="007E3939"/>
    <w:rsid w:val="007E39D5"/>
    <w:rsid w:val="007E3A09"/>
    <w:rsid w:val="007E3A7B"/>
    <w:rsid w:val="007E3A7D"/>
    <w:rsid w:val="007E3B22"/>
    <w:rsid w:val="007E3B2E"/>
    <w:rsid w:val="007E3B63"/>
    <w:rsid w:val="007E3BA8"/>
    <w:rsid w:val="007E3CB5"/>
    <w:rsid w:val="007E3D84"/>
    <w:rsid w:val="007E3E9C"/>
    <w:rsid w:val="007E3F63"/>
    <w:rsid w:val="007E3FEB"/>
    <w:rsid w:val="007E415F"/>
    <w:rsid w:val="007E41FD"/>
    <w:rsid w:val="007E420A"/>
    <w:rsid w:val="007E429F"/>
    <w:rsid w:val="007E42E1"/>
    <w:rsid w:val="007E42E7"/>
    <w:rsid w:val="007E43B7"/>
    <w:rsid w:val="007E4556"/>
    <w:rsid w:val="007E456C"/>
    <w:rsid w:val="007E459F"/>
    <w:rsid w:val="007E45A7"/>
    <w:rsid w:val="007E460C"/>
    <w:rsid w:val="007E47D2"/>
    <w:rsid w:val="007E4825"/>
    <w:rsid w:val="007E4838"/>
    <w:rsid w:val="007E4999"/>
    <w:rsid w:val="007E49F2"/>
    <w:rsid w:val="007E49FD"/>
    <w:rsid w:val="007E4A61"/>
    <w:rsid w:val="007E4B53"/>
    <w:rsid w:val="007E4CAB"/>
    <w:rsid w:val="007E4D24"/>
    <w:rsid w:val="007E4D2E"/>
    <w:rsid w:val="007E4D6A"/>
    <w:rsid w:val="007E4D89"/>
    <w:rsid w:val="007E4EFD"/>
    <w:rsid w:val="007E4EFE"/>
    <w:rsid w:val="007E4FD2"/>
    <w:rsid w:val="007E500E"/>
    <w:rsid w:val="007E5022"/>
    <w:rsid w:val="007E5051"/>
    <w:rsid w:val="007E50F2"/>
    <w:rsid w:val="007E51BF"/>
    <w:rsid w:val="007E521B"/>
    <w:rsid w:val="007E52A8"/>
    <w:rsid w:val="007E52E8"/>
    <w:rsid w:val="007E5344"/>
    <w:rsid w:val="007E5412"/>
    <w:rsid w:val="007E551F"/>
    <w:rsid w:val="007E5562"/>
    <w:rsid w:val="007E5598"/>
    <w:rsid w:val="007E55CA"/>
    <w:rsid w:val="007E563B"/>
    <w:rsid w:val="007E5676"/>
    <w:rsid w:val="007E5699"/>
    <w:rsid w:val="007E5747"/>
    <w:rsid w:val="007E57A9"/>
    <w:rsid w:val="007E57EA"/>
    <w:rsid w:val="007E58F0"/>
    <w:rsid w:val="007E59D6"/>
    <w:rsid w:val="007E5B51"/>
    <w:rsid w:val="007E5B7A"/>
    <w:rsid w:val="007E5C9B"/>
    <w:rsid w:val="007E5CE1"/>
    <w:rsid w:val="007E5D13"/>
    <w:rsid w:val="007E5D23"/>
    <w:rsid w:val="007E5DAF"/>
    <w:rsid w:val="007E5EA6"/>
    <w:rsid w:val="007E5F24"/>
    <w:rsid w:val="007E5F82"/>
    <w:rsid w:val="007E5FD4"/>
    <w:rsid w:val="007E601E"/>
    <w:rsid w:val="007E6035"/>
    <w:rsid w:val="007E616B"/>
    <w:rsid w:val="007E621C"/>
    <w:rsid w:val="007E62B7"/>
    <w:rsid w:val="007E6397"/>
    <w:rsid w:val="007E63AB"/>
    <w:rsid w:val="007E6517"/>
    <w:rsid w:val="007E65F7"/>
    <w:rsid w:val="007E6631"/>
    <w:rsid w:val="007E6651"/>
    <w:rsid w:val="007E6765"/>
    <w:rsid w:val="007E6795"/>
    <w:rsid w:val="007E67C2"/>
    <w:rsid w:val="007E680B"/>
    <w:rsid w:val="007E6852"/>
    <w:rsid w:val="007E6866"/>
    <w:rsid w:val="007E686E"/>
    <w:rsid w:val="007E690E"/>
    <w:rsid w:val="007E6932"/>
    <w:rsid w:val="007E6A86"/>
    <w:rsid w:val="007E6AEA"/>
    <w:rsid w:val="007E6B64"/>
    <w:rsid w:val="007E6BE2"/>
    <w:rsid w:val="007E6CE6"/>
    <w:rsid w:val="007E6CE9"/>
    <w:rsid w:val="007E6D25"/>
    <w:rsid w:val="007E6D40"/>
    <w:rsid w:val="007E6D66"/>
    <w:rsid w:val="007E6D71"/>
    <w:rsid w:val="007E6E7C"/>
    <w:rsid w:val="007E6E8C"/>
    <w:rsid w:val="007E6E9B"/>
    <w:rsid w:val="007E6F44"/>
    <w:rsid w:val="007E6F63"/>
    <w:rsid w:val="007E6FDE"/>
    <w:rsid w:val="007E7068"/>
    <w:rsid w:val="007E7070"/>
    <w:rsid w:val="007E7101"/>
    <w:rsid w:val="007E7155"/>
    <w:rsid w:val="007E7174"/>
    <w:rsid w:val="007E7180"/>
    <w:rsid w:val="007E724C"/>
    <w:rsid w:val="007E72B0"/>
    <w:rsid w:val="007E733C"/>
    <w:rsid w:val="007E7375"/>
    <w:rsid w:val="007E741D"/>
    <w:rsid w:val="007E74CE"/>
    <w:rsid w:val="007E76B3"/>
    <w:rsid w:val="007E7735"/>
    <w:rsid w:val="007E775E"/>
    <w:rsid w:val="007E776C"/>
    <w:rsid w:val="007E787E"/>
    <w:rsid w:val="007E78D0"/>
    <w:rsid w:val="007E794D"/>
    <w:rsid w:val="007E7B41"/>
    <w:rsid w:val="007E7BDC"/>
    <w:rsid w:val="007E7BEF"/>
    <w:rsid w:val="007E7C2B"/>
    <w:rsid w:val="007E7C97"/>
    <w:rsid w:val="007E7DC4"/>
    <w:rsid w:val="007E7DD7"/>
    <w:rsid w:val="007E7E27"/>
    <w:rsid w:val="007E7EDB"/>
    <w:rsid w:val="007E7F0A"/>
    <w:rsid w:val="007E7F0F"/>
    <w:rsid w:val="007E7F49"/>
    <w:rsid w:val="007F0053"/>
    <w:rsid w:val="007F00BA"/>
    <w:rsid w:val="007F0162"/>
    <w:rsid w:val="007F01E6"/>
    <w:rsid w:val="007F02E7"/>
    <w:rsid w:val="007F040D"/>
    <w:rsid w:val="007F0487"/>
    <w:rsid w:val="007F04A0"/>
    <w:rsid w:val="007F04C2"/>
    <w:rsid w:val="007F0531"/>
    <w:rsid w:val="007F05CC"/>
    <w:rsid w:val="007F0608"/>
    <w:rsid w:val="007F0647"/>
    <w:rsid w:val="007F065B"/>
    <w:rsid w:val="007F0666"/>
    <w:rsid w:val="007F06B9"/>
    <w:rsid w:val="007F071C"/>
    <w:rsid w:val="007F0744"/>
    <w:rsid w:val="007F0894"/>
    <w:rsid w:val="007F09E4"/>
    <w:rsid w:val="007F09F7"/>
    <w:rsid w:val="007F0A18"/>
    <w:rsid w:val="007F0B2D"/>
    <w:rsid w:val="007F0B91"/>
    <w:rsid w:val="007F0BC5"/>
    <w:rsid w:val="007F0C3D"/>
    <w:rsid w:val="007F0D3A"/>
    <w:rsid w:val="007F0D93"/>
    <w:rsid w:val="007F0DBE"/>
    <w:rsid w:val="007F0E47"/>
    <w:rsid w:val="007F0EC7"/>
    <w:rsid w:val="007F0F0A"/>
    <w:rsid w:val="007F0F42"/>
    <w:rsid w:val="007F0F93"/>
    <w:rsid w:val="007F1038"/>
    <w:rsid w:val="007F10BF"/>
    <w:rsid w:val="007F1228"/>
    <w:rsid w:val="007F1249"/>
    <w:rsid w:val="007F129B"/>
    <w:rsid w:val="007F12E7"/>
    <w:rsid w:val="007F139D"/>
    <w:rsid w:val="007F13E7"/>
    <w:rsid w:val="007F143C"/>
    <w:rsid w:val="007F1497"/>
    <w:rsid w:val="007F15B4"/>
    <w:rsid w:val="007F1601"/>
    <w:rsid w:val="007F16DF"/>
    <w:rsid w:val="007F174A"/>
    <w:rsid w:val="007F17FB"/>
    <w:rsid w:val="007F184C"/>
    <w:rsid w:val="007F1968"/>
    <w:rsid w:val="007F1A50"/>
    <w:rsid w:val="007F1BC9"/>
    <w:rsid w:val="007F1BE3"/>
    <w:rsid w:val="007F1CB2"/>
    <w:rsid w:val="007F1D74"/>
    <w:rsid w:val="007F1D89"/>
    <w:rsid w:val="007F1E82"/>
    <w:rsid w:val="007F1EF1"/>
    <w:rsid w:val="007F1F63"/>
    <w:rsid w:val="007F1FA3"/>
    <w:rsid w:val="007F1FD0"/>
    <w:rsid w:val="007F1FFE"/>
    <w:rsid w:val="007F2058"/>
    <w:rsid w:val="007F21D1"/>
    <w:rsid w:val="007F21DF"/>
    <w:rsid w:val="007F234C"/>
    <w:rsid w:val="007F248D"/>
    <w:rsid w:val="007F24FF"/>
    <w:rsid w:val="007F2567"/>
    <w:rsid w:val="007F257B"/>
    <w:rsid w:val="007F260E"/>
    <w:rsid w:val="007F268C"/>
    <w:rsid w:val="007F26CA"/>
    <w:rsid w:val="007F2734"/>
    <w:rsid w:val="007F2744"/>
    <w:rsid w:val="007F28B6"/>
    <w:rsid w:val="007F2957"/>
    <w:rsid w:val="007F299B"/>
    <w:rsid w:val="007F29E1"/>
    <w:rsid w:val="007F2A32"/>
    <w:rsid w:val="007F2AD5"/>
    <w:rsid w:val="007F2B1D"/>
    <w:rsid w:val="007F2C05"/>
    <w:rsid w:val="007F2CB8"/>
    <w:rsid w:val="007F2CE1"/>
    <w:rsid w:val="007F2CF2"/>
    <w:rsid w:val="007F2D5F"/>
    <w:rsid w:val="007F2D95"/>
    <w:rsid w:val="007F2DE8"/>
    <w:rsid w:val="007F2DFB"/>
    <w:rsid w:val="007F2E14"/>
    <w:rsid w:val="007F2F13"/>
    <w:rsid w:val="007F3094"/>
    <w:rsid w:val="007F32AA"/>
    <w:rsid w:val="007F34C1"/>
    <w:rsid w:val="007F34C8"/>
    <w:rsid w:val="007F34F0"/>
    <w:rsid w:val="007F3603"/>
    <w:rsid w:val="007F3665"/>
    <w:rsid w:val="007F3705"/>
    <w:rsid w:val="007F375A"/>
    <w:rsid w:val="007F3789"/>
    <w:rsid w:val="007F37FF"/>
    <w:rsid w:val="007F394B"/>
    <w:rsid w:val="007F39AA"/>
    <w:rsid w:val="007F39F9"/>
    <w:rsid w:val="007F3C1F"/>
    <w:rsid w:val="007F3C22"/>
    <w:rsid w:val="007F3C59"/>
    <w:rsid w:val="007F3C7E"/>
    <w:rsid w:val="007F3CB9"/>
    <w:rsid w:val="007F3D0F"/>
    <w:rsid w:val="007F3DFB"/>
    <w:rsid w:val="007F3F58"/>
    <w:rsid w:val="007F3FF3"/>
    <w:rsid w:val="007F405B"/>
    <w:rsid w:val="007F4103"/>
    <w:rsid w:val="007F42C9"/>
    <w:rsid w:val="007F434D"/>
    <w:rsid w:val="007F447E"/>
    <w:rsid w:val="007F44EF"/>
    <w:rsid w:val="007F450A"/>
    <w:rsid w:val="007F4528"/>
    <w:rsid w:val="007F4532"/>
    <w:rsid w:val="007F453D"/>
    <w:rsid w:val="007F455D"/>
    <w:rsid w:val="007F45E3"/>
    <w:rsid w:val="007F45EE"/>
    <w:rsid w:val="007F4629"/>
    <w:rsid w:val="007F4663"/>
    <w:rsid w:val="007F46A2"/>
    <w:rsid w:val="007F46C2"/>
    <w:rsid w:val="007F47C9"/>
    <w:rsid w:val="007F47CD"/>
    <w:rsid w:val="007F485E"/>
    <w:rsid w:val="007F4872"/>
    <w:rsid w:val="007F498D"/>
    <w:rsid w:val="007F4A2D"/>
    <w:rsid w:val="007F4A7C"/>
    <w:rsid w:val="007F4AE5"/>
    <w:rsid w:val="007F4AF0"/>
    <w:rsid w:val="007F4B80"/>
    <w:rsid w:val="007F4BDF"/>
    <w:rsid w:val="007F4C11"/>
    <w:rsid w:val="007F4C3D"/>
    <w:rsid w:val="007F4C59"/>
    <w:rsid w:val="007F4CE0"/>
    <w:rsid w:val="007F4CF3"/>
    <w:rsid w:val="007F4D47"/>
    <w:rsid w:val="007F4D55"/>
    <w:rsid w:val="007F4DC1"/>
    <w:rsid w:val="007F4DF1"/>
    <w:rsid w:val="007F4E60"/>
    <w:rsid w:val="007F4F28"/>
    <w:rsid w:val="007F4F7F"/>
    <w:rsid w:val="007F4F90"/>
    <w:rsid w:val="007F4FFE"/>
    <w:rsid w:val="007F50BA"/>
    <w:rsid w:val="007F50EF"/>
    <w:rsid w:val="007F51B3"/>
    <w:rsid w:val="007F5207"/>
    <w:rsid w:val="007F5299"/>
    <w:rsid w:val="007F52C6"/>
    <w:rsid w:val="007F5321"/>
    <w:rsid w:val="007F534F"/>
    <w:rsid w:val="007F537A"/>
    <w:rsid w:val="007F53F8"/>
    <w:rsid w:val="007F540B"/>
    <w:rsid w:val="007F5427"/>
    <w:rsid w:val="007F5429"/>
    <w:rsid w:val="007F5449"/>
    <w:rsid w:val="007F549C"/>
    <w:rsid w:val="007F55A5"/>
    <w:rsid w:val="007F5738"/>
    <w:rsid w:val="007F5801"/>
    <w:rsid w:val="007F5925"/>
    <w:rsid w:val="007F5975"/>
    <w:rsid w:val="007F59E0"/>
    <w:rsid w:val="007F5B08"/>
    <w:rsid w:val="007F5C88"/>
    <w:rsid w:val="007F5CE1"/>
    <w:rsid w:val="007F5D7C"/>
    <w:rsid w:val="007F5D9C"/>
    <w:rsid w:val="007F5ECC"/>
    <w:rsid w:val="007F5EF8"/>
    <w:rsid w:val="007F5F50"/>
    <w:rsid w:val="007F5F7F"/>
    <w:rsid w:val="007F5FA4"/>
    <w:rsid w:val="007F6032"/>
    <w:rsid w:val="007F607D"/>
    <w:rsid w:val="007F60E6"/>
    <w:rsid w:val="007F6273"/>
    <w:rsid w:val="007F6386"/>
    <w:rsid w:val="007F64E1"/>
    <w:rsid w:val="007F6580"/>
    <w:rsid w:val="007F6730"/>
    <w:rsid w:val="007F6788"/>
    <w:rsid w:val="007F67A7"/>
    <w:rsid w:val="007F67EF"/>
    <w:rsid w:val="007F6878"/>
    <w:rsid w:val="007F68AE"/>
    <w:rsid w:val="007F6B31"/>
    <w:rsid w:val="007F6B3B"/>
    <w:rsid w:val="007F6C64"/>
    <w:rsid w:val="007F6CBC"/>
    <w:rsid w:val="007F6D34"/>
    <w:rsid w:val="007F6D38"/>
    <w:rsid w:val="007F6D6B"/>
    <w:rsid w:val="007F6D75"/>
    <w:rsid w:val="007F6D8A"/>
    <w:rsid w:val="007F6E71"/>
    <w:rsid w:val="007F6F23"/>
    <w:rsid w:val="007F6F31"/>
    <w:rsid w:val="007F6FA6"/>
    <w:rsid w:val="007F7004"/>
    <w:rsid w:val="007F7064"/>
    <w:rsid w:val="007F7078"/>
    <w:rsid w:val="007F715A"/>
    <w:rsid w:val="007F71F3"/>
    <w:rsid w:val="007F7374"/>
    <w:rsid w:val="007F739D"/>
    <w:rsid w:val="007F74E8"/>
    <w:rsid w:val="007F7527"/>
    <w:rsid w:val="007F7566"/>
    <w:rsid w:val="007F76E1"/>
    <w:rsid w:val="007F77AD"/>
    <w:rsid w:val="007F78A6"/>
    <w:rsid w:val="007F791E"/>
    <w:rsid w:val="007F7A26"/>
    <w:rsid w:val="007F7A2F"/>
    <w:rsid w:val="007F7BD7"/>
    <w:rsid w:val="007F7BEC"/>
    <w:rsid w:val="007F7C05"/>
    <w:rsid w:val="007F7C73"/>
    <w:rsid w:val="007F7CAA"/>
    <w:rsid w:val="007F7D00"/>
    <w:rsid w:val="007F7D68"/>
    <w:rsid w:val="007F7D73"/>
    <w:rsid w:val="007F7DF8"/>
    <w:rsid w:val="007F7E48"/>
    <w:rsid w:val="007F7ED7"/>
    <w:rsid w:val="00800093"/>
    <w:rsid w:val="008000C2"/>
    <w:rsid w:val="008001EA"/>
    <w:rsid w:val="008001ED"/>
    <w:rsid w:val="0080026D"/>
    <w:rsid w:val="008002AB"/>
    <w:rsid w:val="008002AE"/>
    <w:rsid w:val="00800303"/>
    <w:rsid w:val="00800353"/>
    <w:rsid w:val="008003A7"/>
    <w:rsid w:val="0080048D"/>
    <w:rsid w:val="00800497"/>
    <w:rsid w:val="008004AA"/>
    <w:rsid w:val="00800596"/>
    <w:rsid w:val="0080064B"/>
    <w:rsid w:val="0080066A"/>
    <w:rsid w:val="008006C0"/>
    <w:rsid w:val="008006D1"/>
    <w:rsid w:val="00800753"/>
    <w:rsid w:val="00800759"/>
    <w:rsid w:val="008007D7"/>
    <w:rsid w:val="0080080A"/>
    <w:rsid w:val="00800813"/>
    <w:rsid w:val="008008E8"/>
    <w:rsid w:val="008009A1"/>
    <w:rsid w:val="008009A7"/>
    <w:rsid w:val="00800A4C"/>
    <w:rsid w:val="00800ACF"/>
    <w:rsid w:val="00800B33"/>
    <w:rsid w:val="00800C00"/>
    <w:rsid w:val="00800C71"/>
    <w:rsid w:val="00800CB2"/>
    <w:rsid w:val="00800CB3"/>
    <w:rsid w:val="00800CDF"/>
    <w:rsid w:val="00800D29"/>
    <w:rsid w:val="00800E08"/>
    <w:rsid w:val="00800E50"/>
    <w:rsid w:val="00800FAC"/>
    <w:rsid w:val="00800FAE"/>
    <w:rsid w:val="0080112B"/>
    <w:rsid w:val="00801131"/>
    <w:rsid w:val="008011D6"/>
    <w:rsid w:val="00801230"/>
    <w:rsid w:val="0080131F"/>
    <w:rsid w:val="00801465"/>
    <w:rsid w:val="0080155E"/>
    <w:rsid w:val="0080156A"/>
    <w:rsid w:val="00801648"/>
    <w:rsid w:val="00801656"/>
    <w:rsid w:val="00801665"/>
    <w:rsid w:val="0080177D"/>
    <w:rsid w:val="00801782"/>
    <w:rsid w:val="008017B0"/>
    <w:rsid w:val="008017DF"/>
    <w:rsid w:val="008017FC"/>
    <w:rsid w:val="008018ED"/>
    <w:rsid w:val="008018F2"/>
    <w:rsid w:val="00801912"/>
    <w:rsid w:val="0080192A"/>
    <w:rsid w:val="0080196B"/>
    <w:rsid w:val="0080196F"/>
    <w:rsid w:val="00801A0C"/>
    <w:rsid w:val="00801A6D"/>
    <w:rsid w:val="00801AFC"/>
    <w:rsid w:val="00801B8F"/>
    <w:rsid w:val="00801C2F"/>
    <w:rsid w:val="00801C40"/>
    <w:rsid w:val="00801D18"/>
    <w:rsid w:val="00801D84"/>
    <w:rsid w:val="00801DE0"/>
    <w:rsid w:val="00801E60"/>
    <w:rsid w:val="00801FD3"/>
    <w:rsid w:val="0080206F"/>
    <w:rsid w:val="008020B1"/>
    <w:rsid w:val="008020FD"/>
    <w:rsid w:val="008021AE"/>
    <w:rsid w:val="008021F9"/>
    <w:rsid w:val="0080228A"/>
    <w:rsid w:val="008022D0"/>
    <w:rsid w:val="00802317"/>
    <w:rsid w:val="00802323"/>
    <w:rsid w:val="0080232B"/>
    <w:rsid w:val="00802386"/>
    <w:rsid w:val="00802434"/>
    <w:rsid w:val="00802446"/>
    <w:rsid w:val="0080252D"/>
    <w:rsid w:val="00802606"/>
    <w:rsid w:val="00802697"/>
    <w:rsid w:val="0080271B"/>
    <w:rsid w:val="008028D3"/>
    <w:rsid w:val="008028F2"/>
    <w:rsid w:val="00802AD0"/>
    <w:rsid w:val="00802B07"/>
    <w:rsid w:val="00802B57"/>
    <w:rsid w:val="00802C24"/>
    <w:rsid w:val="00802CB4"/>
    <w:rsid w:val="00802DAD"/>
    <w:rsid w:val="00802E44"/>
    <w:rsid w:val="00802E88"/>
    <w:rsid w:val="00802ED1"/>
    <w:rsid w:val="00802FCC"/>
    <w:rsid w:val="0080308C"/>
    <w:rsid w:val="008030AB"/>
    <w:rsid w:val="00803132"/>
    <w:rsid w:val="00803191"/>
    <w:rsid w:val="00803282"/>
    <w:rsid w:val="0080335C"/>
    <w:rsid w:val="008033A2"/>
    <w:rsid w:val="008034BB"/>
    <w:rsid w:val="0080357E"/>
    <w:rsid w:val="00803585"/>
    <w:rsid w:val="008035D0"/>
    <w:rsid w:val="00803647"/>
    <w:rsid w:val="00803754"/>
    <w:rsid w:val="00803795"/>
    <w:rsid w:val="0080384B"/>
    <w:rsid w:val="008038C6"/>
    <w:rsid w:val="008038C8"/>
    <w:rsid w:val="0080391A"/>
    <w:rsid w:val="00803980"/>
    <w:rsid w:val="008039A2"/>
    <w:rsid w:val="00803AC0"/>
    <w:rsid w:val="00803C4D"/>
    <w:rsid w:val="00803C9D"/>
    <w:rsid w:val="00803CE1"/>
    <w:rsid w:val="00803D33"/>
    <w:rsid w:val="00803DE5"/>
    <w:rsid w:val="00803EA0"/>
    <w:rsid w:val="00803ED0"/>
    <w:rsid w:val="00803ED2"/>
    <w:rsid w:val="00803F3B"/>
    <w:rsid w:val="00803F6C"/>
    <w:rsid w:val="0080402D"/>
    <w:rsid w:val="0080409B"/>
    <w:rsid w:val="008040E8"/>
    <w:rsid w:val="00804165"/>
    <w:rsid w:val="008041D3"/>
    <w:rsid w:val="008042E9"/>
    <w:rsid w:val="008042F7"/>
    <w:rsid w:val="00804361"/>
    <w:rsid w:val="00804391"/>
    <w:rsid w:val="00804488"/>
    <w:rsid w:val="008044D5"/>
    <w:rsid w:val="0080452A"/>
    <w:rsid w:val="008045C2"/>
    <w:rsid w:val="00804640"/>
    <w:rsid w:val="008046AB"/>
    <w:rsid w:val="0080470C"/>
    <w:rsid w:val="008047FF"/>
    <w:rsid w:val="0080484A"/>
    <w:rsid w:val="0080484F"/>
    <w:rsid w:val="00804862"/>
    <w:rsid w:val="0080492C"/>
    <w:rsid w:val="00804947"/>
    <w:rsid w:val="00804ACE"/>
    <w:rsid w:val="00804D14"/>
    <w:rsid w:val="00804D21"/>
    <w:rsid w:val="00804D4B"/>
    <w:rsid w:val="00804D74"/>
    <w:rsid w:val="00804D9D"/>
    <w:rsid w:val="00804E30"/>
    <w:rsid w:val="00804E63"/>
    <w:rsid w:val="00804FD9"/>
    <w:rsid w:val="0080519B"/>
    <w:rsid w:val="0080525A"/>
    <w:rsid w:val="00805269"/>
    <w:rsid w:val="00805287"/>
    <w:rsid w:val="0080531F"/>
    <w:rsid w:val="00805368"/>
    <w:rsid w:val="00805376"/>
    <w:rsid w:val="008053A0"/>
    <w:rsid w:val="008053B8"/>
    <w:rsid w:val="008053BC"/>
    <w:rsid w:val="008053BE"/>
    <w:rsid w:val="00805427"/>
    <w:rsid w:val="00805469"/>
    <w:rsid w:val="0080546F"/>
    <w:rsid w:val="008055A9"/>
    <w:rsid w:val="0080565C"/>
    <w:rsid w:val="0080566E"/>
    <w:rsid w:val="008056BD"/>
    <w:rsid w:val="0080582E"/>
    <w:rsid w:val="008058B7"/>
    <w:rsid w:val="008058C5"/>
    <w:rsid w:val="00805919"/>
    <w:rsid w:val="00805925"/>
    <w:rsid w:val="008059EB"/>
    <w:rsid w:val="00805A5C"/>
    <w:rsid w:val="00805A89"/>
    <w:rsid w:val="00805B20"/>
    <w:rsid w:val="00805B30"/>
    <w:rsid w:val="00805B9E"/>
    <w:rsid w:val="00805C1E"/>
    <w:rsid w:val="00805C92"/>
    <w:rsid w:val="00805D3F"/>
    <w:rsid w:val="00805D49"/>
    <w:rsid w:val="00805D77"/>
    <w:rsid w:val="00805E03"/>
    <w:rsid w:val="00805E42"/>
    <w:rsid w:val="00805FC4"/>
    <w:rsid w:val="00806083"/>
    <w:rsid w:val="008060E7"/>
    <w:rsid w:val="00806245"/>
    <w:rsid w:val="00806303"/>
    <w:rsid w:val="00806332"/>
    <w:rsid w:val="00806393"/>
    <w:rsid w:val="008063D0"/>
    <w:rsid w:val="0080646F"/>
    <w:rsid w:val="00806490"/>
    <w:rsid w:val="008064AF"/>
    <w:rsid w:val="00806573"/>
    <w:rsid w:val="008065B7"/>
    <w:rsid w:val="008065D0"/>
    <w:rsid w:val="00806602"/>
    <w:rsid w:val="0080666A"/>
    <w:rsid w:val="008066DF"/>
    <w:rsid w:val="008066EC"/>
    <w:rsid w:val="008066F7"/>
    <w:rsid w:val="0080682A"/>
    <w:rsid w:val="00806960"/>
    <w:rsid w:val="008069CA"/>
    <w:rsid w:val="00806A01"/>
    <w:rsid w:val="00806A08"/>
    <w:rsid w:val="00806B0E"/>
    <w:rsid w:val="00806B99"/>
    <w:rsid w:val="00806BB1"/>
    <w:rsid w:val="00806BF8"/>
    <w:rsid w:val="00806C78"/>
    <w:rsid w:val="00806D10"/>
    <w:rsid w:val="00806D77"/>
    <w:rsid w:val="00806DB2"/>
    <w:rsid w:val="00806DDF"/>
    <w:rsid w:val="00806E0D"/>
    <w:rsid w:val="00806E79"/>
    <w:rsid w:val="00806F1B"/>
    <w:rsid w:val="00806F7E"/>
    <w:rsid w:val="00807054"/>
    <w:rsid w:val="00807092"/>
    <w:rsid w:val="008070B1"/>
    <w:rsid w:val="008070E7"/>
    <w:rsid w:val="008071FB"/>
    <w:rsid w:val="00807222"/>
    <w:rsid w:val="008072FF"/>
    <w:rsid w:val="0080730F"/>
    <w:rsid w:val="00807512"/>
    <w:rsid w:val="008076AA"/>
    <w:rsid w:val="008076D4"/>
    <w:rsid w:val="0080773B"/>
    <w:rsid w:val="008077BC"/>
    <w:rsid w:val="008077D4"/>
    <w:rsid w:val="008078D5"/>
    <w:rsid w:val="008079CD"/>
    <w:rsid w:val="008079DF"/>
    <w:rsid w:val="008079FE"/>
    <w:rsid w:val="00807A19"/>
    <w:rsid w:val="00807A73"/>
    <w:rsid w:val="00807A98"/>
    <w:rsid w:val="00807AA0"/>
    <w:rsid w:val="00807BAF"/>
    <w:rsid w:val="00807CA0"/>
    <w:rsid w:val="00807EA5"/>
    <w:rsid w:val="00807F19"/>
    <w:rsid w:val="00810388"/>
    <w:rsid w:val="00810541"/>
    <w:rsid w:val="0081062B"/>
    <w:rsid w:val="0081071B"/>
    <w:rsid w:val="00810725"/>
    <w:rsid w:val="0081076A"/>
    <w:rsid w:val="008108DC"/>
    <w:rsid w:val="008108F0"/>
    <w:rsid w:val="00810973"/>
    <w:rsid w:val="00810AA3"/>
    <w:rsid w:val="00810AD8"/>
    <w:rsid w:val="00810B50"/>
    <w:rsid w:val="00810B74"/>
    <w:rsid w:val="00810C59"/>
    <w:rsid w:val="00810CBA"/>
    <w:rsid w:val="00810D71"/>
    <w:rsid w:val="00810DE0"/>
    <w:rsid w:val="00810DE6"/>
    <w:rsid w:val="00810DFA"/>
    <w:rsid w:val="00810FBE"/>
    <w:rsid w:val="00810FEC"/>
    <w:rsid w:val="00810FEF"/>
    <w:rsid w:val="0081100E"/>
    <w:rsid w:val="008110A5"/>
    <w:rsid w:val="0081119D"/>
    <w:rsid w:val="008111C1"/>
    <w:rsid w:val="00811222"/>
    <w:rsid w:val="00811235"/>
    <w:rsid w:val="00811286"/>
    <w:rsid w:val="008113C3"/>
    <w:rsid w:val="0081154A"/>
    <w:rsid w:val="0081167F"/>
    <w:rsid w:val="008116D3"/>
    <w:rsid w:val="00811706"/>
    <w:rsid w:val="00811774"/>
    <w:rsid w:val="00811777"/>
    <w:rsid w:val="00811910"/>
    <w:rsid w:val="0081194D"/>
    <w:rsid w:val="00811975"/>
    <w:rsid w:val="00811999"/>
    <w:rsid w:val="008119FE"/>
    <w:rsid w:val="00811A30"/>
    <w:rsid w:val="00811A93"/>
    <w:rsid w:val="00811AC2"/>
    <w:rsid w:val="00811BB1"/>
    <w:rsid w:val="00811F2D"/>
    <w:rsid w:val="00811F8F"/>
    <w:rsid w:val="00812120"/>
    <w:rsid w:val="00812160"/>
    <w:rsid w:val="00812195"/>
    <w:rsid w:val="00812197"/>
    <w:rsid w:val="0081225E"/>
    <w:rsid w:val="00812310"/>
    <w:rsid w:val="008123BA"/>
    <w:rsid w:val="0081240C"/>
    <w:rsid w:val="00812533"/>
    <w:rsid w:val="00812615"/>
    <w:rsid w:val="0081266E"/>
    <w:rsid w:val="008126BB"/>
    <w:rsid w:val="0081273D"/>
    <w:rsid w:val="008127BD"/>
    <w:rsid w:val="00812A60"/>
    <w:rsid w:val="00812A7E"/>
    <w:rsid w:val="00812B7D"/>
    <w:rsid w:val="00812C36"/>
    <w:rsid w:val="00812E86"/>
    <w:rsid w:val="00812FB8"/>
    <w:rsid w:val="00812FF9"/>
    <w:rsid w:val="00813007"/>
    <w:rsid w:val="0081302A"/>
    <w:rsid w:val="00813087"/>
    <w:rsid w:val="00813090"/>
    <w:rsid w:val="0081309D"/>
    <w:rsid w:val="00813103"/>
    <w:rsid w:val="008131BC"/>
    <w:rsid w:val="008131CA"/>
    <w:rsid w:val="008131FB"/>
    <w:rsid w:val="00813244"/>
    <w:rsid w:val="008132B4"/>
    <w:rsid w:val="008132E4"/>
    <w:rsid w:val="00813302"/>
    <w:rsid w:val="0081345E"/>
    <w:rsid w:val="00813485"/>
    <w:rsid w:val="00813494"/>
    <w:rsid w:val="0081350B"/>
    <w:rsid w:val="00813546"/>
    <w:rsid w:val="008135CF"/>
    <w:rsid w:val="008136D5"/>
    <w:rsid w:val="00813738"/>
    <w:rsid w:val="0081379E"/>
    <w:rsid w:val="008137A5"/>
    <w:rsid w:val="008137A9"/>
    <w:rsid w:val="00813806"/>
    <w:rsid w:val="00813821"/>
    <w:rsid w:val="00813885"/>
    <w:rsid w:val="008138FE"/>
    <w:rsid w:val="008139BB"/>
    <w:rsid w:val="008139ED"/>
    <w:rsid w:val="00813A41"/>
    <w:rsid w:val="00813A53"/>
    <w:rsid w:val="00813BE1"/>
    <w:rsid w:val="00813C48"/>
    <w:rsid w:val="00813D0E"/>
    <w:rsid w:val="00813D7D"/>
    <w:rsid w:val="00813E2A"/>
    <w:rsid w:val="00813E4C"/>
    <w:rsid w:val="00813E8D"/>
    <w:rsid w:val="00813EE0"/>
    <w:rsid w:val="00814025"/>
    <w:rsid w:val="008140C0"/>
    <w:rsid w:val="0081413E"/>
    <w:rsid w:val="008141E5"/>
    <w:rsid w:val="008141FC"/>
    <w:rsid w:val="00814492"/>
    <w:rsid w:val="0081450F"/>
    <w:rsid w:val="0081452F"/>
    <w:rsid w:val="00814567"/>
    <w:rsid w:val="0081457D"/>
    <w:rsid w:val="008145BF"/>
    <w:rsid w:val="00814617"/>
    <w:rsid w:val="0081472A"/>
    <w:rsid w:val="008148E6"/>
    <w:rsid w:val="00814AD7"/>
    <w:rsid w:val="00814C0C"/>
    <w:rsid w:val="00814C59"/>
    <w:rsid w:val="00814D02"/>
    <w:rsid w:val="00814D5D"/>
    <w:rsid w:val="00814E7C"/>
    <w:rsid w:val="00814EDD"/>
    <w:rsid w:val="00814F10"/>
    <w:rsid w:val="00814F94"/>
    <w:rsid w:val="00814FEF"/>
    <w:rsid w:val="00815035"/>
    <w:rsid w:val="00815066"/>
    <w:rsid w:val="008151A8"/>
    <w:rsid w:val="008151D5"/>
    <w:rsid w:val="00815244"/>
    <w:rsid w:val="0081529B"/>
    <w:rsid w:val="008152AA"/>
    <w:rsid w:val="008152C3"/>
    <w:rsid w:val="008154B3"/>
    <w:rsid w:val="008154E4"/>
    <w:rsid w:val="00815563"/>
    <w:rsid w:val="0081556D"/>
    <w:rsid w:val="0081558D"/>
    <w:rsid w:val="008155B9"/>
    <w:rsid w:val="008155FC"/>
    <w:rsid w:val="0081580A"/>
    <w:rsid w:val="00815892"/>
    <w:rsid w:val="008158B7"/>
    <w:rsid w:val="008159D8"/>
    <w:rsid w:val="00815A45"/>
    <w:rsid w:val="00815A63"/>
    <w:rsid w:val="00815C49"/>
    <w:rsid w:val="00815C50"/>
    <w:rsid w:val="00815C8C"/>
    <w:rsid w:val="00815E1B"/>
    <w:rsid w:val="00815E5C"/>
    <w:rsid w:val="00815EEA"/>
    <w:rsid w:val="00815FB1"/>
    <w:rsid w:val="00815FCA"/>
    <w:rsid w:val="00816071"/>
    <w:rsid w:val="008160F4"/>
    <w:rsid w:val="0081615B"/>
    <w:rsid w:val="00816166"/>
    <w:rsid w:val="00816184"/>
    <w:rsid w:val="008161B7"/>
    <w:rsid w:val="008161F5"/>
    <w:rsid w:val="00816332"/>
    <w:rsid w:val="0081635D"/>
    <w:rsid w:val="008163D1"/>
    <w:rsid w:val="008163ED"/>
    <w:rsid w:val="0081646D"/>
    <w:rsid w:val="00816527"/>
    <w:rsid w:val="00816704"/>
    <w:rsid w:val="00816804"/>
    <w:rsid w:val="00816834"/>
    <w:rsid w:val="00816861"/>
    <w:rsid w:val="00816A76"/>
    <w:rsid w:val="00816A8E"/>
    <w:rsid w:val="00816ABA"/>
    <w:rsid w:val="00816AD1"/>
    <w:rsid w:val="00816AEA"/>
    <w:rsid w:val="00816CAE"/>
    <w:rsid w:val="00816CF5"/>
    <w:rsid w:val="00816EBB"/>
    <w:rsid w:val="00816EC0"/>
    <w:rsid w:val="00816F18"/>
    <w:rsid w:val="00816F7C"/>
    <w:rsid w:val="00817032"/>
    <w:rsid w:val="00817123"/>
    <w:rsid w:val="008171C3"/>
    <w:rsid w:val="00817208"/>
    <w:rsid w:val="00817223"/>
    <w:rsid w:val="0081722B"/>
    <w:rsid w:val="00817267"/>
    <w:rsid w:val="008172B3"/>
    <w:rsid w:val="008173B3"/>
    <w:rsid w:val="008173B4"/>
    <w:rsid w:val="008173D0"/>
    <w:rsid w:val="00817497"/>
    <w:rsid w:val="008174D5"/>
    <w:rsid w:val="008174E1"/>
    <w:rsid w:val="00817565"/>
    <w:rsid w:val="008175D6"/>
    <w:rsid w:val="0081769F"/>
    <w:rsid w:val="00817751"/>
    <w:rsid w:val="00817796"/>
    <w:rsid w:val="008177A6"/>
    <w:rsid w:val="00817850"/>
    <w:rsid w:val="00817892"/>
    <w:rsid w:val="008178B9"/>
    <w:rsid w:val="008179AB"/>
    <w:rsid w:val="008179F2"/>
    <w:rsid w:val="00817A0D"/>
    <w:rsid w:val="00817A89"/>
    <w:rsid w:val="00817B91"/>
    <w:rsid w:val="00817BFA"/>
    <w:rsid w:val="00817D16"/>
    <w:rsid w:val="00817D27"/>
    <w:rsid w:val="00817D56"/>
    <w:rsid w:val="00817D76"/>
    <w:rsid w:val="00817D92"/>
    <w:rsid w:val="00817DD6"/>
    <w:rsid w:val="00817E34"/>
    <w:rsid w:val="00817E59"/>
    <w:rsid w:val="00817E67"/>
    <w:rsid w:val="00817E6D"/>
    <w:rsid w:val="00817EAA"/>
    <w:rsid w:val="00817EB2"/>
    <w:rsid w:val="00817ECC"/>
    <w:rsid w:val="00817F9D"/>
    <w:rsid w:val="00820176"/>
    <w:rsid w:val="0082033C"/>
    <w:rsid w:val="00820352"/>
    <w:rsid w:val="00820387"/>
    <w:rsid w:val="00820425"/>
    <w:rsid w:val="00820429"/>
    <w:rsid w:val="00820490"/>
    <w:rsid w:val="00820577"/>
    <w:rsid w:val="00820651"/>
    <w:rsid w:val="008206CF"/>
    <w:rsid w:val="00820763"/>
    <w:rsid w:val="008207DB"/>
    <w:rsid w:val="00820926"/>
    <w:rsid w:val="00820957"/>
    <w:rsid w:val="00820A8B"/>
    <w:rsid w:val="00820AFB"/>
    <w:rsid w:val="00820C9F"/>
    <w:rsid w:val="00820D48"/>
    <w:rsid w:val="00820D67"/>
    <w:rsid w:val="00820D6A"/>
    <w:rsid w:val="00820DBE"/>
    <w:rsid w:val="00820DD0"/>
    <w:rsid w:val="00820EB6"/>
    <w:rsid w:val="00820EDF"/>
    <w:rsid w:val="00820F48"/>
    <w:rsid w:val="00820F7A"/>
    <w:rsid w:val="00820FA0"/>
    <w:rsid w:val="008210F8"/>
    <w:rsid w:val="00821145"/>
    <w:rsid w:val="00821179"/>
    <w:rsid w:val="008211B1"/>
    <w:rsid w:val="008212A6"/>
    <w:rsid w:val="0082134F"/>
    <w:rsid w:val="008213E6"/>
    <w:rsid w:val="00821457"/>
    <w:rsid w:val="008214D7"/>
    <w:rsid w:val="008216BE"/>
    <w:rsid w:val="008216FF"/>
    <w:rsid w:val="00821711"/>
    <w:rsid w:val="00821724"/>
    <w:rsid w:val="00821867"/>
    <w:rsid w:val="0082192C"/>
    <w:rsid w:val="00821A07"/>
    <w:rsid w:val="00821AAD"/>
    <w:rsid w:val="00821B0F"/>
    <w:rsid w:val="00821B55"/>
    <w:rsid w:val="00821BE8"/>
    <w:rsid w:val="00821C57"/>
    <w:rsid w:val="00821C59"/>
    <w:rsid w:val="00821D84"/>
    <w:rsid w:val="00821DF7"/>
    <w:rsid w:val="00821EB4"/>
    <w:rsid w:val="00821F72"/>
    <w:rsid w:val="00821F7F"/>
    <w:rsid w:val="00821FDE"/>
    <w:rsid w:val="00822090"/>
    <w:rsid w:val="008220F2"/>
    <w:rsid w:val="0082212F"/>
    <w:rsid w:val="0082214B"/>
    <w:rsid w:val="00822153"/>
    <w:rsid w:val="00822389"/>
    <w:rsid w:val="00822469"/>
    <w:rsid w:val="008224CB"/>
    <w:rsid w:val="008224CF"/>
    <w:rsid w:val="008225F2"/>
    <w:rsid w:val="0082262B"/>
    <w:rsid w:val="008227D6"/>
    <w:rsid w:val="0082282A"/>
    <w:rsid w:val="00822831"/>
    <w:rsid w:val="00822897"/>
    <w:rsid w:val="0082290A"/>
    <w:rsid w:val="00822986"/>
    <w:rsid w:val="00822A5F"/>
    <w:rsid w:val="00822A84"/>
    <w:rsid w:val="00822B31"/>
    <w:rsid w:val="00822B86"/>
    <w:rsid w:val="00822C20"/>
    <w:rsid w:val="00822DFB"/>
    <w:rsid w:val="00822DFD"/>
    <w:rsid w:val="00822EAC"/>
    <w:rsid w:val="00822FA6"/>
    <w:rsid w:val="00822FA9"/>
    <w:rsid w:val="00823032"/>
    <w:rsid w:val="00823040"/>
    <w:rsid w:val="0082307D"/>
    <w:rsid w:val="00823086"/>
    <w:rsid w:val="0082323C"/>
    <w:rsid w:val="0082324E"/>
    <w:rsid w:val="00823257"/>
    <w:rsid w:val="0082346C"/>
    <w:rsid w:val="00823559"/>
    <w:rsid w:val="0082360D"/>
    <w:rsid w:val="00823695"/>
    <w:rsid w:val="008237C3"/>
    <w:rsid w:val="008237E7"/>
    <w:rsid w:val="008237F0"/>
    <w:rsid w:val="00823822"/>
    <w:rsid w:val="00823925"/>
    <w:rsid w:val="00823963"/>
    <w:rsid w:val="00823A98"/>
    <w:rsid w:val="00823AC1"/>
    <w:rsid w:val="00823BA0"/>
    <w:rsid w:val="00823BFF"/>
    <w:rsid w:val="00823CF2"/>
    <w:rsid w:val="00823D84"/>
    <w:rsid w:val="00823E2D"/>
    <w:rsid w:val="00823E57"/>
    <w:rsid w:val="00823F31"/>
    <w:rsid w:val="008240A2"/>
    <w:rsid w:val="008240EB"/>
    <w:rsid w:val="00824171"/>
    <w:rsid w:val="00824263"/>
    <w:rsid w:val="008242BB"/>
    <w:rsid w:val="008242FC"/>
    <w:rsid w:val="0082432F"/>
    <w:rsid w:val="00824577"/>
    <w:rsid w:val="00824588"/>
    <w:rsid w:val="008245A7"/>
    <w:rsid w:val="008245C3"/>
    <w:rsid w:val="008247DF"/>
    <w:rsid w:val="00824812"/>
    <w:rsid w:val="00824828"/>
    <w:rsid w:val="008248E9"/>
    <w:rsid w:val="008248F7"/>
    <w:rsid w:val="0082493D"/>
    <w:rsid w:val="008249F2"/>
    <w:rsid w:val="00824A88"/>
    <w:rsid w:val="00824B17"/>
    <w:rsid w:val="00824C4B"/>
    <w:rsid w:val="00824C7C"/>
    <w:rsid w:val="00824C82"/>
    <w:rsid w:val="00824CDD"/>
    <w:rsid w:val="00824DCA"/>
    <w:rsid w:val="00824E34"/>
    <w:rsid w:val="00824EE7"/>
    <w:rsid w:val="00824EE8"/>
    <w:rsid w:val="00824F24"/>
    <w:rsid w:val="00824FE9"/>
    <w:rsid w:val="0082501D"/>
    <w:rsid w:val="00825172"/>
    <w:rsid w:val="00825180"/>
    <w:rsid w:val="008251A8"/>
    <w:rsid w:val="008252F0"/>
    <w:rsid w:val="008252FF"/>
    <w:rsid w:val="00825310"/>
    <w:rsid w:val="00825468"/>
    <w:rsid w:val="008254A6"/>
    <w:rsid w:val="008254D3"/>
    <w:rsid w:val="008254EF"/>
    <w:rsid w:val="0082552D"/>
    <w:rsid w:val="00825593"/>
    <w:rsid w:val="0082559E"/>
    <w:rsid w:val="00825622"/>
    <w:rsid w:val="0082562C"/>
    <w:rsid w:val="00825692"/>
    <w:rsid w:val="008257D2"/>
    <w:rsid w:val="00825804"/>
    <w:rsid w:val="0082595C"/>
    <w:rsid w:val="00825ABD"/>
    <w:rsid w:val="00825AD5"/>
    <w:rsid w:val="00825B48"/>
    <w:rsid w:val="00825C55"/>
    <w:rsid w:val="00825EC5"/>
    <w:rsid w:val="00825F48"/>
    <w:rsid w:val="008261D5"/>
    <w:rsid w:val="00826207"/>
    <w:rsid w:val="00826232"/>
    <w:rsid w:val="00826308"/>
    <w:rsid w:val="00826329"/>
    <w:rsid w:val="0082632E"/>
    <w:rsid w:val="0082635A"/>
    <w:rsid w:val="008263CC"/>
    <w:rsid w:val="008263EE"/>
    <w:rsid w:val="0082642C"/>
    <w:rsid w:val="00826435"/>
    <w:rsid w:val="00826560"/>
    <w:rsid w:val="0082656D"/>
    <w:rsid w:val="0082660D"/>
    <w:rsid w:val="00826631"/>
    <w:rsid w:val="008266E5"/>
    <w:rsid w:val="00826701"/>
    <w:rsid w:val="00826732"/>
    <w:rsid w:val="00826735"/>
    <w:rsid w:val="008267CE"/>
    <w:rsid w:val="008267D9"/>
    <w:rsid w:val="008267DE"/>
    <w:rsid w:val="00826884"/>
    <w:rsid w:val="00826885"/>
    <w:rsid w:val="008268EF"/>
    <w:rsid w:val="00826906"/>
    <w:rsid w:val="00826910"/>
    <w:rsid w:val="00826917"/>
    <w:rsid w:val="008269F6"/>
    <w:rsid w:val="00826B42"/>
    <w:rsid w:val="00826C5A"/>
    <w:rsid w:val="00826C72"/>
    <w:rsid w:val="00826DD7"/>
    <w:rsid w:val="00826E05"/>
    <w:rsid w:val="00826E30"/>
    <w:rsid w:val="00826EAD"/>
    <w:rsid w:val="00826F6A"/>
    <w:rsid w:val="00826F73"/>
    <w:rsid w:val="00827067"/>
    <w:rsid w:val="00827074"/>
    <w:rsid w:val="0082707D"/>
    <w:rsid w:val="00827115"/>
    <w:rsid w:val="0082715A"/>
    <w:rsid w:val="00827191"/>
    <w:rsid w:val="008271A0"/>
    <w:rsid w:val="00827212"/>
    <w:rsid w:val="00827277"/>
    <w:rsid w:val="0082727A"/>
    <w:rsid w:val="008272EB"/>
    <w:rsid w:val="008272F3"/>
    <w:rsid w:val="008274FF"/>
    <w:rsid w:val="00827539"/>
    <w:rsid w:val="00827542"/>
    <w:rsid w:val="00827599"/>
    <w:rsid w:val="008275CD"/>
    <w:rsid w:val="008275D0"/>
    <w:rsid w:val="00827792"/>
    <w:rsid w:val="008277F0"/>
    <w:rsid w:val="008278AA"/>
    <w:rsid w:val="008278EC"/>
    <w:rsid w:val="008279D0"/>
    <w:rsid w:val="00827A35"/>
    <w:rsid w:val="00827A7B"/>
    <w:rsid w:val="00827AFF"/>
    <w:rsid w:val="00827B3A"/>
    <w:rsid w:val="00827BD1"/>
    <w:rsid w:val="00827C5D"/>
    <w:rsid w:val="00827D0C"/>
    <w:rsid w:val="00827E2B"/>
    <w:rsid w:val="00827E57"/>
    <w:rsid w:val="00827E83"/>
    <w:rsid w:val="00827F1D"/>
    <w:rsid w:val="00827F1F"/>
    <w:rsid w:val="00827FF5"/>
    <w:rsid w:val="00830024"/>
    <w:rsid w:val="0083004B"/>
    <w:rsid w:val="00830088"/>
    <w:rsid w:val="00830104"/>
    <w:rsid w:val="00830117"/>
    <w:rsid w:val="00830120"/>
    <w:rsid w:val="00830152"/>
    <w:rsid w:val="0083015B"/>
    <w:rsid w:val="00830199"/>
    <w:rsid w:val="008301D3"/>
    <w:rsid w:val="00830383"/>
    <w:rsid w:val="0083040E"/>
    <w:rsid w:val="0083042F"/>
    <w:rsid w:val="0083047B"/>
    <w:rsid w:val="00830489"/>
    <w:rsid w:val="00830569"/>
    <w:rsid w:val="0083057B"/>
    <w:rsid w:val="008305C1"/>
    <w:rsid w:val="00830613"/>
    <w:rsid w:val="008306B0"/>
    <w:rsid w:val="00830767"/>
    <w:rsid w:val="00830776"/>
    <w:rsid w:val="00830825"/>
    <w:rsid w:val="00830872"/>
    <w:rsid w:val="00830886"/>
    <w:rsid w:val="008308A5"/>
    <w:rsid w:val="00830AEB"/>
    <w:rsid w:val="00830B71"/>
    <w:rsid w:val="00830B98"/>
    <w:rsid w:val="00830BC4"/>
    <w:rsid w:val="00830CBE"/>
    <w:rsid w:val="00830D01"/>
    <w:rsid w:val="00830D33"/>
    <w:rsid w:val="00830D77"/>
    <w:rsid w:val="00830DBB"/>
    <w:rsid w:val="00830DC7"/>
    <w:rsid w:val="00830E5E"/>
    <w:rsid w:val="00830FC7"/>
    <w:rsid w:val="008310D8"/>
    <w:rsid w:val="0083118D"/>
    <w:rsid w:val="00831295"/>
    <w:rsid w:val="00831397"/>
    <w:rsid w:val="008313B4"/>
    <w:rsid w:val="008313CF"/>
    <w:rsid w:val="008313D6"/>
    <w:rsid w:val="008315A4"/>
    <w:rsid w:val="008315C6"/>
    <w:rsid w:val="008316A0"/>
    <w:rsid w:val="008317C0"/>
    <w:rsid w:val="00831817"/>
    <w:rsid w:val="00831818"/>
    <w:rsid w:val="0083187D"/>
    <w:rsid w:val="008318E1"/>
    <w:rsid w:val="0083193E"/>
    <w:rsid w:val="00831991"/>
    <w:rsid w:val="00831A0C"/>
    <w:rsid w:val="00831B85"/>
    <w:rsid w:val="00831BC5"/>
    <w:rsid w:val="00831C49"/>
    <w:rsid w:val="00831CE7"/>
    <w:rsid w:val="00831CE8"/>
    <w:rsid w:val="00831CFA"/>
    <w:rsid w:val="00831DD4"/>
    <w:rsid w:val="00831E80"/>
    <w:rsid w:val="00831EA8"/>
    <w:rsid w:val="00831F49"/>
    <w:rsid w:val="00831FDF"/>
    <w:rsid w:val="00832040"/>
    <w:rsid w:val="0083219F"/>
    <w:rsid w:val="008322EF"/>
    <w:rsid w:val="008323A0"/>
    <w:rsid w:val="008323B6"/>
    <w:rsid w:val="008323DC"/>
    <w:rsid w:val="00832444"/>
    <w:rsid w:val="00832590"/>
    <w:rsid w:val="008325CB"/>
    <w:rsid w:val="00832629"/>
    <w:rsid w:val="00832817"/>
    <w:rsid w:val="0083287D"/>
    <w:rsid w:val="00832A17"/>
    <w:rsid w:val="00832AD3"/>
    <w:rsid w:val="00832AEE"/>
    <w:rsid w:val="00832BA5"/>
    <w:rsid w:val="00832BBF"/>
    <w:rsid w:val="00832BE1"/>
    <w:rsid w:val="00832BFE"/>
    <w:rsid w:val="00832C74"/>
    <w:rsid w:val="00832D00"/>
    <w:rsid w:val="00832D60"/>
    <w:rsid w:val="00832D61"/>
    <w:rsid w:val="00832E2B"/>
    <w:rsid w:val="00832EED"/>
    <w:rsid w:val="00832F96"/>
    <w:rsid w:val="00832FB0"/>
    <w:rsid w:val="0083305A"/>
    <w:rsid w:val="0083305B"/>
    <w:rsid w:val="00833097"/>
    <w:rsid w:val="00833133"/>
    <w:rsid w:val="00833148"/>
    <w:rsid w:val="008331D2"/>
    <w:rsid w:val="00833271"/>
    <w:rsid w:val="00833281"/>
    <w:rsid w:val="0083332F"/>
    <w:rsid w:val="008334D8"/>
    <w:rsid w:val="00833559"/>
    <w:rsid w:val="00833640"/>
    <w:rsid w:val="0083365D"/>
    <w:rsid w:val="00833759"/>
    <w:rsid w:val="008337B6"/>
    <w:rsid w:val="0083383D"/>
    <w:rsid w:val="00833869"/>
    <w:rsid w:val="008338EA"/>
    <w:rsid w:val="00833999"/>
    <w:rsid w:val="008339CD"/>
    <w:rsid w:val="008339D6"/>
    <w:rsid w:val="00833A73"/>
    <w:rsid w:val="00833AAA"/>
    <w:rsid w:val="00833B1B"/>
    <w:rsid w:val="00833BAD"/>
    <w:rsid w:val="00833C8A"/>
    <w:rsid w:val="00833CA7"/>
    <w:rsid w:val="00833DFE"/>
    <w:rsid w:val="00833E24"/>
    <w:rsid w:val="00833F44"/>
    <w:rsid w:val="00833F8A"/>
    <w:rsid w:val="00833F9E"/>
    <w:rsid w:val="00833FAC"/>
    <w:rsid w:val="00834092"/>
    <w:rsid w:val="00834105"/>
    <w:rsid w:val="008341E3"/>
    <w:rsid w:val="0083420C"/>
    <w:rsid w:val="00834231"/>
    <w:rsid w:val="00834330"/>
    <w:rsid w:val="0083433A"/>
    <w:rsid w:val="008343F6"/>
    <w:rsid w:val="00834490"/>
    <w:rsid w:val="008344E5"/>
    <w:rsid w:val="00834514"/>
    <w:rsid w:val="00834576"/>
    <w:rsid w:val="00834604"/>
    <w:rsid w:val="008346D1"/>
    <w:rsid w:val="0083474E"/>
    <w:rsid w:val="00834865"/>
    <w:rsid w:val="00834990"/>
    <w:rsid w:val="008349B3"/>
    <w:rsid w:val="00834AF3"/>
    <w:rsid w:val="00834AF4"/>
    <w:rsid w:val="00834CE1"/>
    <w:rsid w:val="00834D8C"/>
    <w:rsid w:val="00834E99"/>
    <w:rsid w:val="00834EF4"/>
    <w:rsid w:val="00834F66"/>
    <w:rsid w:val="00835044"/>
    <w:rsid w:val="00835064"/>
    <w:rsid w:val="0083506D"/>
    <w:rsid w:val="008350F5"/>
    <w:rsid w:val="0083514D"/>
    <w:rsid w:val="008351CE"/>
    <w:rsid w:val="0083523D"/>
    <w:rsid w:val="0083533E"/>
    <w:rsid w:val="00835370"/>
    <w:rsid w:val="00835382"/>
    <w:rsid w:val="008353D3"/>
    <w:rsid w:val="008353EA"/>
    <w:rsid w:val="00835421"/>
    <w:rsid w:val="00835453"/>
    <w:rsid w:val="00835470"/>
    <w:rsid w:val="00835475"/>
    <w:rsid w:val="008354B6"/>
    <w:rsid w:val="008354EB"/>
    <w:rsid w:val="00835622"/>
    <w:rsid w:val="00835652"/>
    <w:rsid w:val="0083583C"/>
    <w:rsid w:val="008358C3"/>
    <w:rsid w:val="0083594F"/>
    <w:rsid w:val="0083595E"/>
    <w:rsid w:val="00835969"/>
    <w:rsid w:val="00835975"/>
    <w:rsid w:val="008359D3"/>
    <w:rsid w:val="008359EE"/>
    <w:rsid w:val="00835A30"/>
    <w:rsid w:val="00835A57"/>
    <w:rsid w:val="00835BC1"/>
    <w:rsid w:val="00835C00"/>
    <w:rsid w:val="00835C75"/>
    <w:rsid w:val="00835C9D"/>
    <w:rsid w:val="00835DC5"/>
    <w:rsid w:val="00835DFD"/>
    <w:rsid w:val="00835F1D"/>
    <w:rsid w:val="00836035"/>
    <w:rsid w:val="00836037"/>
    <w:rsid w:val="0083607F"/>
    <w:rsid w:val="008360F1"/>
    <w:rsid w:val="008360FF"/>
    <w:rsid w:val="0083617A"/>
    <w:rsid w:val="008361AC"/>
    <w:rsid w:val="008362A0"/>
    <w:rsid w:val="00836403"/>
    <w:rsid w:val="00836418"/>
    <w:rsid w:val="00836479"/>
    <w:rsid w:val="00836555"/>
    <w:rsid w:val="0083656F"/>
    <w:rsid w:val="008366A7"/>
    <w:rsid w:val="008366AC"/>
    <w:rsid w:val="00836728"/>
    <w:rsid w:val="00836808"/>
    <w:rsid w:val="0083686B"/>
    <w:rsid w:val="0083687F"/>
    <w:rsid w:val="00836967"/>
    <w:rsid w:val="00836AC7"/>
    <w:rsid w:val="00836AED"/>
    <w:rsid w:val="00836B1D"/>
    <w:rsid w:val="00836BCB"/>
    <w:rsid w:val="00836BEB"/>
    <w:rsid w:val="00836C99"/>
    <w:rsid w:val="00836D61"/>
    <w:rsid w:val="00836D92"/>
    <w:rsid w:val="00836DB2"/>
    <w:rsid w:val="00836DD3"/>
    <w:rsid w:val="00836FAA"/>
    <w:rsid w:val="0083706B"/>
    <w:rsid w:val="008371DE"/>
    <w:rsid w:val="008372A9"/>
    <w:rsid w:val="0083732E"/>
    <w:rsid w:val="008373B3"/>
    <w:rsid w:val="008374A8"/>
    <w:rsid w:val="008374F9"/>
    <w:rsid w:val="00837769"/>
    <w:rsid w:val="0083791C"/>
    <w:rsid w:val="008379C0"/>
    <w:rsid w:val="00837B07"/>
    <w:rsid w:val="00837C37"/>
    <w:rsid w:val="00837DE6"/>
    <w:rsid w:val="00837F80"/>
    <w:rsid w:val="00840063"/>
    <w:rsid w:val="008400A0"/>
    <w:rsid w:val="0084037C"/>
    <w:rsid w:val="00840544"/>
    <w:rsid w:val="0084054E"/>
    <w:rsid w:val="0084059B"/>
    <w:rsid w:val="008405B1"/>
    <w:rsid w:val="008405FA"/>
    <w:rsid w:val="00840697"/>
    <w:rsid w:val="008406A7"/>
    <w:rsid w:val="008407B8"/>
    <w:rsid w:val="008407BD"/>
    <w:rsid w:val="008407F4"/>
    <w:rsid w:val="00840907"/>
    <w:rsid w:val="00840A38"/>
    <w:rsid w:val="00840B0F"/>
    <w:rsid w:val="00840B27"/>
    <w:rsid w:val="00840B74"/>
    <w:rsid w:val="00840BC9"/>
    <w:rsid w:val="00840C0A"/>
    <w:rsid w:val="00840C4F"/>
    <w:rsid w:val="00840DE1"/>
    <w:rsid w:val="00840DEC"/>
    <w:rsid w:val="00840EC0"/>
    <w:rsid w:val="00840F51"/>
    <w:rsid w:val="00840F80"/>
    <w:rsid w:val="00841014"/>
    <w:rsid w:val="0084104C"/>
    <w:rsid w:val="00841058"/>
    <w:rsid w:val="008410AA"/>
    <w:rsid w:val="00841145"/>
    <w:rsid w:val="008411DB"/>
    <w:rsid w:val="0084121E"/>
    <w:rsid w:val="00841291"/>
    <w:rsid w:val="008412FF"/>
    <w:rsid w:val="008413C1"/>
    <w:rsid w:val="00841460"/>
    <w:rsid w:val="008414D0"/>
    <w:rsid w:val="0084152F"/>
    <w:rsid w:val="008415BF"/>
    <w:rsid w:val="008415EC"/>
    <w:rsid w:val="00841615"/>
    <w:rsid w:val="0084168F"/>
    <w:rsid w:val="008416BF"/>
    <w:rsid w:val="0084175D"/>
    <w:rsid w:val="0084178B"/>
    <w:rsid w:val="00841795"/>
    <w:rsid w:val="008417FE"/>
    <w:rsid w:val="00841928"/>
    <w:rsid w:val="00841A51"/>
    <w:rsid w:val="00841A98"/>
    <w:rsid w:val="00841AFA"/>
    <w:rsid w:val="00841B53"/>
    <w:rsid w:val="00841C4B"/>
    <w:rsid w:val="00841CAD"/>
    <w:rsid w:val="00841CEA"/>
    <w:rsid w:val="00841CFA"/>
    <w:rsid w:val="00841D1C"/>
    <w:rsid w:val="00841D47"/>
    <w:rsid w:val="00841E05"/>
    <w:rsid w:val="00841E86"/>
    <w:rsid w:val="00841EE5"/>
    <w:rsid w:val="00841F22"/>
    <w:rsid w:val="0084206A"/>
    <w:rsid w:val="0084210B"/>
    <w:rsid w:val="00842160"/>
    <w:rsid w:val="00842298"/>
    <w:rsid w:val="00842333"/>
    <w:rsid w:val="00842397"/>
    <w:rsid w:val="0084244B"/>
    <w:rsid w:val="00842480"/>
    <w:rsid w:val="0084248D"/>
    <w:rsid w:val="0084255F"/>
    <w:rsid w:val="0084257C"/>
    <w:rsid w:val="008425D4"/>
    <w:rsid w:val="0084266C"/>
    <w:rsid w:val="008426DF"/>
    <w:rsid w:val="008426EA"/>
    <w:rsid w:val="00842725"/>
    <w:rsid w:val="00842746"/>
    <w:rsid w:val="00842768"/>
    <w:rsid w:val="008427C2"/>
    <w:rsid w:val="00842822"/>
    <w:rsid w:val="00842948"/>
    <w:rsid w:val="0084299F"/>
    <w:rsid w:val="00842A23"/>
    <w:rsid w:val="00842A3E"/>
    <w:rsid w:val="00842BAE"/>
    <w:rsid w:val="00842CAE"/>
    <w:rsid w:val="00842CDB"/>
    <w:rsid w:val="00842D06"/>
    <w:rsid w:val="00842D29"/>
    <w:rsid w:val="00842D7E"/>
    <w:rsid w:val="00842DCC"/>
    <w:rsid w:val="00842E90"/>
    <w:rsid w:val="00842F02"/>
    <w:rsid w:val="00842FA6"/>
    <w:rsid w:val="00843018"/>
    <w:rsid w:val="00843089"/>
    <w:rsid w:val="0084309C"/>
    <w:rsid w:val="008430F3"/>
    <w:rsid w:val="0084310E"/>
    <w:rsid w:val="0084323A"/>
    <w:rsid w:val="008432C9"/>
    <w:rsid w:val="008432CF"/>
    <w:rsid w:val="008432DC"/>
    <w:rsid w:val="00843330"/>
    <w:rsid w:val="0084336E"/>
    <w:rsid w:val="008433D6"/>
    <w:rsid w:val="008434B6"/>
    <w:rsid w:val="0084363F"/>
    <w:rsid w:val="0084367F"/>
    <w:rsid w:val="0084369B"/>
    <w:rsid w:val="008436DF"/>
    <w:rsid w:val="00843723"/>
    <w:rsid w:val="00843778"/>
    <w:rsid w:val="00843824"/>
    <w:rsid w:val="00843827"/>
    <w:rsid w:val="00843899"/>
    <w:rsid w:val="008439E3"/>
    <w:rsid w:val="008439EE"/>
    <w:rsid w:val="00843A4A"/>
    <w:rsid w:val="00843AA1"/>
    <w:rsid w:val="00843AAB"/>
    <w:rsid w:val="00843AC4"/>
    <w:rsid w:val="00843B2C"/>
    <w:rsid w:val="00843C34"/>
    <w:rsid w:val="00843C65"/>
    <w:rsid w:val="00843C8D"/>
    <w:rsid w:val="00843D45"/>
    <w:rsid w:val="00843D73"/>
    <w:rsid w:val="00844065"/>
    <w:rsid w:val="00844091"/>
    <w:rsid w:val="008440B5"/>
    <w:rsid w:val="00844120"/>
    <w:rsid w:val="008441D4"/>
    <w:rsid w:val="0084436B"/>
    <w:rsid w:val="008443B4"/>
    <w:rsid w:val="0084444D"/>
    <w:rsid w:val="008444C6"/>
    <w:rsid w:val="0084460E"/>
    <w:rsid w:val="00844795"/>
    <w:rsid w:val="0084480F"/>
    <w:rsid w:val="0084483C"/>
    <w:rsid w:val="00844858"/>
    <w:rsid w:val="0084490C"/>
    <w:rsid w:val="00844916"/>
    <w:rsid w:val="0084494A"/>
    <w:rsid w:val="00844964"/>
    <w:rsid w:val="00844968"/>
    <w:rsid w:val="00844AA9"/>
    <w:rsid w:val="00844B24"/>
    <w:rsid w:val="00844BF3"/>
    <w:rsid w:val="00844C1F"/>
    <w:rsid w:val="00844CB1"/>
    <w:rsid w:val="00844CFC"/>
    <w:rsid w:val="00844D48"/>
    <w:rsid w:val="00844D8D"/>
    <w:rsid w:val="00844DAF"/>
    <w:rsid w:val="00844E2A"/>
    <w:rsid w:val="00844EAB"/>
    <w:rsid w:val="00844EDA"/>
    <w:rsid w:val="00844EDF"/>
    <w:rsid w:val="00844EF3"/>
    <w:rsid w:val="00844EF8"/>
    <w:rsid w:val="00844F15"/>
    <w:rsid w:val="00844F68"/>
    <w:rsid w:val="00845001"/>
    <w:rsid w:val="00845022"/>
    <w:rsid w:val="00845171"/>
    <w:rsid w:val="008451A8"/>
    <w:rsid w:val="0084544B"/>
    <w:rsid w:val="00845481"/>
    <w:rsid w:val="0084550C"/>
    <w:rsid w:val="008455B1"/>
    <w:rsid w:val="0084562D"/>
    <w:rsid w:val="00845640"/>
    <w:rsid w:val="008456C0"/>
    <w:rsid w:val="00845766"/>
    <w:rsid w:val="00845770"/>
    <w:rsid w:val="00845775"/>
    <w:rsid w:val="008457F5"/>
    <w:rsid w:val="0084586D"/>
    <w:rsid w:val="0084591C"/>
    <w:rsid w:val="008459B5"/>
    <w:rsid w:val="008459D3"/>
    <w:rsid w:val="008459E3"/>
    <w:rsid w:val="00845A84"/>
    <w:rsid w:val="00845A8E"/>
    <w:rsid w:val="00845B9C"/>
    <w:rsid w:val="00845BA9"/>
    <w:rsid w:val="00845BDC"/>
    <w:rsid w:val="00845C18"/>
    <w:rsid w:val="00845E0A"/>
    <w:rsid w:val="00845E0B"/>
    <w:rsid w:val="00845E8E"/>
    <w:rsid w:val="00845ED5"/>
    <w:rsid w:val="00845F0E"/>
    <w:rsid w:val="008461B3"/>
    <w:rsid w:val="008462E8"/>
    <w:rsid w:val="0084635B"/>
    <w:rsid w:val="008463A8"/>
    <w:rsid w:val="008465A8"/>
    <w:rsid w:val="0084660B"/>
    <w:rsid w:val="00846638"/>
    <w:rsid w:val="0084668C"/>
    <w:rsid w:val="00846690"/>
    <w:rsid w:val="00846772"/>
    <w:rsid w:val="008468C7"/>
    <w:rsid w:val="00846A5A"/>
    <w:rsid w:val="00846A87"/>
    <w:rsid w:val="00846B37"/>
    <w:rsid w:val="00846D24"/>
    <w:rsid w:val="00846D49"/>
    <w:rsid w:val="00846D7E"/>
    <w:rsid w:val="00846E66"/>
    <w:rsid w:val="00846F90"/>
    <w:rsid w:val="00846FC2"/>
    <w:rsid w:val="0084712E"/>
    <w:rsid w:val="00847246"/>
    <w:rsid w:val="008472D0"/>
    <w:rsid w:val="00847334"/>
    <w:rsid w:val="0084733B"/>
    <w:rsid w:val="008473BB"/>
    <w:rsid w:val="00847477"/>
    <w:rsid w:val="00847507"/>
    <w:rsid w:val="00847516"/>
    <w:rsid w:val="00847518"/>
    <w:rsid w:val="0084752F"/>
    <w:rsid w:val="0084754B"/>
    <w:rsid w:val="00847596"/>
    <w:rsid w:val="008475D7"/>
    <w:rsid w:val="008475EE"/>
    <w:rsid w:val="008475EF"/>
    <w:rsid w:val="00847603"/>
    <w:rsid w:val="00847670"/>
    <w:rsid w:val="00847698"/>
    <w:rsid w:val="008478AB"/>
    <w:rsid w:val="0084799B"/>
    <w:rsid w:val="008479C0"/>
    <w:rsid w:val="00847BC9"/>
    <w:rsid w:val="00847C69"/>
    <w:rsid w:val="00847C7E"/>
    <w:rsid w:val="00847CC0"/>
    <w:rsid w:val="00847D78"/>
    <w:rsid w:val="00847E20"/>
    <w:rsid w:val="00847E89"/>
    <w:rsid w:val="00847EEB"/>
    <w:rsid w:val="00847EF2"/>
    <w:rsid w:val="00847F5D"/>
    <w:rsid w:val="0085000A"/>
    <w:rsid w:val="00850091"/>
    <w:rsid w:val="008500E8"/>
    <w:rsid w:val="008500FB"/>
    <w:rsid w:val="0085033B"/>
    <w:rsid w:val="008503CA"/>
    <w:rsid w:val="0085049C"/>
    <w:rsid w:val="00850523"/>
    <w:rsid w:val="00850543"/>
    <w:rsid w:val="00850584"/>
    <w:rsid w:val="008505FC"/>
    <w:rsid w:val="00850604"/>
    <w:rsid w:val="00850627"/>
    <w:rsid w:val="0085066B"/>
    <w:rsid w:val="00850683"/>
    <w:rsid w:val="008506D8"/>
    <w:rsid w:val="008506E0"/>
    <w:rsid w:val="008506E1"/>
    <w:rsid w:val="0085071E"/>
    <w:rsid w:val="008507F0"/>
    <w:rsid w:val="0085089F"/>
    <w:rsid w:val="0085092D"/>
    <w:rsid w:val="0085092E"/>
    <w:rsid w:val="0085093A"/>
    <w:rsid w:val="0085097A"/>
    <w:rsid w:val="008509A7"/>
    <w:rsid w:val="008509B7"/>
    <w:rsid w:val="00850A32"/>
    <w:rsid w:val="00850A6F"/>
    <w:rsid w:val="00850A79"/>
    <w:rsid w:val="00850AEA"/>
    <w:rsid w:val="00850AF8"/>
    <w:rsid w:val="00850B1A"/>
    <w:rsid w:val="00850B2A"/>
    <w:rsid w:val="00850BE3"/>
    <w:rsid w:val="00850C29"/>
    <w:rsid w:val="00850C46"/>
    <w:rsid w:val="00850C7A"/>
    <w:rsid w:val="00850CFA"/>
    <w:rsid w:val="00850D2D"/>
    <w:rsid w:val="00850D82"/>
    <w:rsid w:val="00850EE9"/>
    <w:rsid w:val="00850F1A"/>
    <w:rsid w:val="00850F6A"/>
    <w:rsid w:val="00851032"/>
    <w:rsid w:val="008510CB"/>
    <w:rsid w:val="00851160"/>
    <w:rsid w:val="0085116E"/>
    <w:rsid w:val="008511AC"/>
    <w:rsid w:val="008511FD"/>
    <w:rsid w:val="008512A7"/>
    <w:rsid w:val="008512AE"/>
    <w:rsid w:val="00851305"/>
    <w:rsid w:val="00851310"/>
    <w:rsid w:val="00851339"/>
    <w:rsid w:val="0085134E"/>
    <w:rsid w:val="0085140F"/>
    <w:rsid w:val="008514E4"/>
    <w:rsid w:val="008514EB"/>
    <w:rsid w:val="008514EF"/>
    <w:rsid w:val="00851507"/>
    <w:rsid w:val="0085151B"/>
    <w:rsid w:val="0085180F"/>
    <w:rsid w:val="0085182B"/>
    <w:rsid w:val="0085188A"/>
    <w:rsid w:val="008518A7"/>
    <w:rsid w:val="00851920"/>
    <w:rsid w:val="00851957"/>
    <w:rsid w:val="0085195D"/>
    <w:rsid w:val="00851986"/>
    <w:rsid w:val="00851B55"/>
    <w:rsid w:val="00851B61"/>
    <w:rsid w:val="00851BEF"/>
    <w:rsid w:val="00851C0F"/>
    <w:rsid w:val="00851D6F"/>
    <w:rsid w:val="00851DB6"/>
    <w:rsid w:val="00851F79"/>
    <w:rsid w:val="0085212E"/>
    <w:rsid w:val="0085214A"/>
    <w:rsid w:val="00852196"/>
    <w:rsid w:val="00852242"/>
    <w:rsid w:val="00852439"/>
    <w:rsid w:val="00852485"/>
    <w:rsid w:val="00852489"/>
    <w:rsid w:val="008525F1"/>
    <w:rsid w:val="00852627"/>
    <w:rsid w:val="008527C9"/>
    <w:rsid w:val="008528A3"/>
    <w:rsid w:val="0085298F"/>
    <w:rsid w:val="0085299B"/>
    <w:rsid w:val="00852AE9"/>
    <w:rsid w:val="00852B15"/>
    <w:rsid w:val="00852C7B"/>
    <w:rsid w:val="00852CAF"/>
    <w:rsid w:val="00852CB1"/>
    <w:rsid w:val="00852E14"/>
    <w:rsid w:val="00852E3B"/>
    <w:rsid w:val="00852EB8"/>
    <w:rsid w:val="00852EE0"/>
    <w:rsid w:val="00852F6C"/>
    <w:rsid w:val="008530E7"/>
    <w:rsid w:val="00853109"/>
    <w:rsid w:val="00853110"/>
    <w:rsid w:val="0085323B"/>
    <w:rsid w:val="0085325D"/>
    <w:rsid w:val="008532A7"/>
    <w:rsid w:val="008532CE"/>
    <w:rsid w:val="008532F3"/>
    <w:rsid w:val="00853301"/>
    <w:rsid w:val="00853379"/>
    <w:rsid w:val="008533E2"/>
    <w:rsid w:val="008533F3"/>
    <w:rsid w:val="00853453"/>
    <w:rsid w:val="0085348F"/>
    <w:rsid w:val="00853741"/>
    <w:rsid w:val="00853744"/>
    <w:rsid w:val="008537E9"/>
    <w:rsid w:val="00853906"/>
    <w:rsid w:val="00853996"/>
    <w:rsid w:val="008539F2"/>
    <w:rsid w:val="00853B2C"/>
    <w:rsid w:val="00853B58"/>
    <w:rsid w:val="00853C55"/>
    <w:rsid w:val="00853C73"/>
    <w:rsid w:val="00853C7C"/>
    <w:rsid w:val="00853C8F"/>
    <w:rsid w:val="00853CDE"/>
    <w:rsid w:val="00853D0C"/>
    <w:rsid w:val="00853E87"/>
    <w:rsid w:val="00853F0E"/>
    <w:rsid w:val="0085407D"/>
    <w:rsid w:val="0085415E"/>
    <w:rsid w:val="00854298"/>
    <w:rsid w:val="008542B0"/>
    <w:rsid w:val="008543C8"/>
    <w:rsid w:val="008544A1"/>
    <w:rsid w:val="00854567"/>
    <w:rsid w:val="0085465B"/>
    <w:rsid w:val="008546B4"/>
    <w:rsid w:val="0085483F"/>
    <w:rsid w:val="00854890"/>
    <w:rsid w:val="0085493B"/>
    <w:rsid w:val="008549AD"/>
    <w:rsid w:val="00854AD6"/>
    <w:rsid w:val="00854B3D"/>
    <w:rsid w:val="00854BC1"/>
    <w:rsid w:val="00854C5B"/>
    <w:rsid w:val="00854CFB"/>
    <w:rsid w:val="00854D2F"/>
    <w:rsid w:val="00854DCD"/>
    <w:rsid w:val="00854EA8"/>
    <w:rsid w:val="00854EBD"/>
    <w:rsid w:val="00854F8F"/>
    <w:rsid w:val="00854FD1"/>
    <w:rsid w:val="00854FF3"/>
    <w:rsid w:val="0085502F"/>
    <w:rsid w:val="00855069"/>
    <w:rsid w:val="008550D1"/>
    <w:rsid w:val="0085518A"/>
    <w:rsid w:val="00855231"/>
    <w:rsid w:val="008552D7"/>
    <w:rsid w:val="008554AC"/>
    <w:rsid w:val="008554E5"/>
    <w:rsid w:val="00855527"/>
    <w:rsid w:val="0085552B"/>
    <w:rsid w:val="008555E2"/>
    <w:rsid w:val="008555FC"/>
    <w:rsid w:val="00855620"/>
    <w:rsid w:val="0085569A"/>
    <w:rsid w:val="0085577B"/>
    <w:rsid w:val="0085586C"/>
    <w:rsid w:val="00855955"/>
    <w:rsid w:val="00855961"/>
    <w:rsid w:val="008559A6"/>
    <w:rsid w:val="008559F6"/>
    <w:rsid w:val="00855A81"/>
    <w:rsid w:val="00855ABF"/>
    <w:rsid w:val="00855BA4"/>
    <w:rsid w:val="00855BE7"/>
    <w:rsid w:val="00855C82"/>
    <w:rsid w:val="00855DF7"/>
    <w:rsid w:val="00855DF8"/>
    <w:rsid w:val="00855E13"/>
    <w:rsid w:val="00855EB9"/>
    <w:rsid w:val="00855FCC"/>
    <w:rsid w:val="0085601E"/>
    <w:rsid w:val="008560AF"/>
    <w:rsid w:val="008560DF"/>
    <w:rsid w:val="00856212"/>
    <w:rsid w:val="008563E6"/>
    <w:rsid w:val="00856413"/>
    <w:rsid w:val="0085648F"/>
    <w:rsid w:val="008564A0"/>
    <w:rsid w:val="008564AB"/>
    <w:rsid w:val="008564B6"/>
    <w:rsid w:val="008564DA"/>
    <w:rsid w:val="008564F5"/>
    <w:rsid w:val="00856520"/>
    <w:rsid w:val="00856533"/>
    <w:rsid w:val="00856568"/>
    <w:rsid w:val="0085657A"/>
    <w:rsid w:val="00856588"/>
    <w:rsid w:val="008565FC"/>
    <w:rsid w:val="00856650"/>
    <w:rsid w:val="0085667E"/>
    <w:rsid w:val="008566FF"/>
    <w:rsid w:val="0085670D"/>
    <w:rsid w:val="0085678B"/>
    <w:rsid w:val="00856848"/>
    <w:rsid w:val="00856888"/>
    <w:rsid w:val="0085699C"/>
    <w:rsid w:val="008569D0"/>
    <w:rsid w:val="00856A49"/>
    <w:rsid w:val="00856A9E"/>
    <w:rsid w:val="00856C7D"/>
    <w:rsid w:val="00856D64"/>
    <w:rsid w:val="00856E5A"/>
    <w:rsid w:val="00856ED9"/>
    <w:rsid w:val="00856EDB"/>
    <w:rsid w:val="00856F1F"/>
    <w:rsid w:val="00856F4A"/>
    <w:rsid w:val="00856F97"/>
    <w:rsid w:val="00856FE3"/>
    <w:rsid w:val="00857054"/>
    <w:rsid w:val="008570FE"/>
    <w:rsid w:val="00857172"/>
    <w:rsid w:val="008571BD"/>
    <w:rsid w:val="008572ED"/>
    <w:rsid w:val="008572FD"/>
    <w:rsid w:val="00857396"/>
    <w:rsid w:val="0085741A"/>
    <w:rsid w:val="0085748F"/>
    <w:rsid w:val="008574E9"/>
    <w:rsid w:val="008574F9"/>
    <w:rsid w:val="00857503"/>
    <w:rsid w:val="00857522"/>
    <w:rsid w:val="0085757B"/>
    <w:rsid w:val="0085759A"/>
    <w:rsid w:val="008575E5"/>
    <w:rsid w:val="00857680"/>
    <w:rsid w:val="008576BD"/>
    <w:rsid w:val="008577AE"/>
    <w:rsid w:val="008577E7"/>
    <w:rsid w:val="0085782D"/>
    <w:rsid w:val="00857880"/>
    <w:rsid w:val="00857966"/>
    <w:rsid w:val="00857A8E"/>
    <w:rsid w:val="00857B2C"/>
    <w:rsid w:val="00857B38"/>
    <w:rsid w:val="00857BB9"/>
    <w:rsid w:val="00857BBA"/>
    <w:rsid w:val="00857BF3"/>
    <w:rsid w:val="00857C04"/>
    <w:rsid w:val="00857C21"/>
    <w:rsid w:val="00857C5C"/>
    <w:rsid w:val="00857C5E"/>
    <w:rsid w:val="00857CA7"/>
    <w:rsid w:val="00857DB8"/>
    <w:rsid w:val="00857E02"/>
    <w:rsid w:val="00857E8F"/>
    <w:rsid w:val="00857EBD"/>
    <w:rsid w:val="00857FD0"/>
    <w:rsid w:val="0086011B"/>
    <w:rsid w:val="008601F1"/>
    <w:rsid w:val="0086022E"/>
    <w:rsid w:val="0086027B"/>
    <w:rsid w:val="008603C2"/>
    <w:rsid w:val="008604CC"/>
    <w:rsid w:val="008605AD"/>
    <w:rsid w:val="0086061D"/>
    <w:rsid w:val="00860679"/>
    <w:rsid w:val="008606A9"/>
    <w:rsid w:val="008607D1"/>
    <w:rsid w:val="0086090B"/>
    <w:rsid w:val="0086090C"/>
    <w:rsid w:val="0086097F"/>
    <w:rsid w:val="00860A28"/>
    <w:rsid w:val="00860B22"/>
    <w:rsid w:val="00860B83"/>
    <w:rsid w:val="00860B90"/>
    <w:rsid w:val="00860C6F"/>
    <w:rsid w:val="00860CDA"/>
    <w:rsid w:val="00860D58"/>
    <w:rsid w:val="00860DAA"/>
    <w:rsid w:val="00860DC5"/>
    <w:rsid w:val="00860E4A"/>
    <w:rsid w:val="00860E6A"/>
    <w:rsid w:val="00860E74"/>
    <w:rsid w:val="00860F1E"/>
    <w:rsid w:val="00860FA9"/>
    <w:rsid w:val="00861071"/>
    <w:rsid w:val="00861075"/>
    <w:rsid w:val="008610F8"/>
    <w:rsid w:val="008611A2"/>
    <w:rsid w:val="008611B0"/>
    <w:rsid w:val="008611D9"/>
    <w:rsid w:val="00861274"/>
    <w:rsid w:val="008612A9"/>
    <w:rsid w:val="008613D7"/>
    <w:rsid w:val="00861405"/>
    <w:rsid w:val="0086141B"/>
    <w:rsid w:val="0086141D"/>
    <w:rsid w:val="00861527"/>
    <w:rsid w:val="0086158C"/>
    <w:rsid w:val="00861665"/>
    <w:rsid w:val="0086169C"/>
    <w:rsid w:val="00861746"/>
    <w:rsid w:val="0086176D"/>
    <w:rsid w:val="0086178D"/>
    <w:rsid w:val="0086178E"/>
    <w:rsid w:val="008617EA"/>
    <w:rsid w:val="008618D4"/>
    <w:rsid w:val="008618FD"/>
    <w:rsid w:val="0086197E"/>
    <w:rsid w:val="00861AF5"/>
    <w:rsid w:val="00861AFC"/>
    <w:rsid w:val="00861BCB"/>
    <w:rsid w:val="00861C0A"/>
    <w:rsid w:val="00861CC3"/>
    <w:rsid w:val="00861D8D"/>
    <w:rsid w:val="00861DAA"/>
    <w:rsid w:val="00861DEB"/>
    <w:rsid w:val="00861E3A"/>
    <w:rsid w:val="00861FA2"/>
    <w:rsid w:val="00861FD1"/>
    <w:rsid w:val="00862098"/>
    <w:rsid w:val="008620BF"/>
    <w:rsid w:val="008620DA"/>
    <w:rsid w:val="00862132"/>
    <w:rsid w:val="008621DD"/>
    <w:rsid w:val="00862246"/>
    <w:rsid w:val="00862263"/>
    <w:rsid w:val="00862280"/>
    <w:rsid w:val="008622C6"/>
    <w:rsid w:val="0086234D"/>
    <w:rsid w:val="0086240F"/>
    <w:rsid w:val="0086246E"/>
    <w:rsid w:val="008624E7"/>
    <w:rsid w:val="008625A0"/>
    <w:rsid w:val="00862607"/>
    <w:rsid w:val="0086265E"/>
    <w:rsid w:val="008626EF"/>
    <w:rsid w:val="0086277C"/>
    <w:rsid w:val="008627E0"/>
    <w:rsid w:val="00862805"/>
    <w:rsid w:val="00862860"/>
    <w:rsid w:val="008628B9"/>
    <w:rsid w:val="008628E2"/>
    <w:rsid w:val="00862A96"/>
    <w:rsid w:val="00862AC9"/>
    <w:rsid w:val="00862B34"/>
    <w:rsid w:val="00862CD5"/>
    <w:rsid w:val="00862D1E"/>
    <w:rsid w:val="00862DC7"/>
    <w:rsid w:val="00862E32"/>
    <w:rsid w:val="00862EF6"/>
    <w:rsid w:val="0086300B"/>
    <w:rsid w:val="008630A8"/>
    <w:rsid w:val="00863139"/>
    <w:rsid w:val="0086317D"/>
    <w:rsid w:val="00863251"/>
    <w:rsid w:val="00863256"/>
    <w:rsid w:val="008632FA"/>
    <w:rsid w:val="00863344"/>
    <w:rsid w:val="0086336F"/>
    <w:rsid w:val="008634CE"/>
    <w:rsid w:val="008635F9"/>
    <w:rsid w:val="0086365F"/>
    <w:rsid w:val="00863788"/>
    <w:rsid w:val="008637D9"/>
    <w:rsid w:val="0086380F"/>
    <w:rsid w:val="008639B3"/>
    <w:rsid w:val="00863A00"/>
    <w:rsid w:val="00863A6F"/>
    <w:rsid w:val="00863AAF"/>
    <w:rsid w:val="00863B7B"/>
    <w:rsid w:val="00863BC0"/>
    <w:rsid w:val="00863BF8"/>
    <w:rsid w:val="00863C25"/>
    <w:rsid w:val="00863CC2"/>
    <w:rsid w:val="00863D21"/>
    <w:rsid w:val="00863D26"/>
    <w:rsid w:val="00863E30"/>
    <w:rsid w:val="00863E50"/>
    <w:rsid w:val="00864009"/>
    <w:rsid w:val="008640B7"/>
    <w:rsid w:val="008640F2"/>
    <w:rsid w:val="008641AE"/>
    <w:rsid w:val="008641ED"/>
    <w:rsid w:val="0086423E"/>
    <w:rsid w:val="00864289"/>
    <w:rsid w:val="008642CC"/>
    <w:rsid w:val="008642E8"/>
    <w:rsid w:val="00864380"/>
    <w:rsid w:val="00864450"/>
    <w:rsid w:val="0086449F"/>
    <w:rsid w:val="0086453B"/>
    <w:rsid w:val="00864649"/>
    <w:rsid w:val="0086466D"/>
    <w:rsid w:val="008646A0"/>
    <w:rsid w:val="00864754"/>
    <w:rsid w:val="00864778"/>
    <w:rsid w:val="00864785"/>
    <w:rsid w:val="0086486F"/>
    <w:rsid w:val="00864945"/>
    <w:rsid w:val="0086495A"/>
    <w:rsid w:val="00864985"/>
    <w:rsid w:val="00864A0B"/>
    <w:rsid w:val="00864A6A"/>
    <w:rsid w:val="00864B67"/>
    <w:rsid w:val="00864C01"/>
    <w:rsid w:val="00864C28"/>
    <w:rsid w:val="00864CCE"/>
    <w:rsid w:val="00864CD9"/>
    <w:rsid w:val="00864D3A"/>
    <w:rsid w:val="00864D6E"/>
    <w:rsid w:val="00864E74"/>
    <w:rsid w:val="00864F8B"/>
    <w:rsid w:val="008650AD"/>
    <w:rsid w:val="00865114"/>
    <w:rsid w:val="00865148"/>
    <w:rsid w:val="00865248"/>
    <w:rsid w:val="008652C1"/>
    <w:rsid w:val="008652D0"/>
    <w:rsid w:val="00865322"/>
    <w:rsid w:val="00865389"/>
    <w:rsid w:val="00865421"/>
    <w:rsid w:val="0086546C"/>
    <w:rsid w:val="00865533"/>
    <w:rsid w:val="008655B2"/>
    <w:rsid w:val="008655CF"/>
    <w:rsid w:val="0086561C"/>
    <w:rsid w:val="0086566C"/>
    <w:rsid w:val="00865744"/>
    <w:rsid w:val="00865780"/>
    <w:rsid w:val="008657C1"/>
    <w:rsid w:val="008657FC"/>
    <w:rsid w:val="008658F7"/>
    <w:rsid w:val="0086591A"/>
    <w:rsid w:val="00865AAE"/>
    <w:rsid w:val="00865B74"/>
    <w:rsid w:val="00865BB1"/>
    <w:rsid w:val="00865BD3"/>
    <w:rsid w:val="00865C5E"/>
    <w:rsid w:val="00865C69"/>
    <w:rsid w:val="00865E2B"/>
    <w:rsid w:val="00865EC9"/>
    <w:rsid w:val="00865F7D"/>
    <w:rsid w:val="00865F8D"/>
    <w:rsid w:val="00865FC3"/>
    <w:rsid w:val="00866063"/>
    <w:rsid w:val="00866168"/>
    <w:rsid w:val="00866235"/>
    <w:rsid w:val="008662DB"/>
    <w:rsid w:val="00866306"/>
    <w:rsid w:val="0086654E"/>
    <w:rsid w:val="0086657D"/>
    <w:rsid w:val="00866724"/>
    <w:rsid w:val="0086674E"/>
    <w:rsid w:val="00866764"/>
    <w:rsid w:val="0086690B"/>
    <w:rsid w:val="00866A06"/>
    <w:rsid w:val="00866A29"/>
    <w:rsid w:val="00866A71"/>
    <w:rsid w:val="00866A9E"/>
    <w:rsid w:val="00866B08"/>
    <w:rsid w:val="00866B89"/>
    <w:rsid w:val="00866BB1"/>
    <w:rsid w:val="00866CA6"/>
    <w:rsid w:val="00866CB1"/>
    <w:rsid w:val="00866D1F"/>
    <w:rsid w:val="00866D2C"/>
    <w:rsid w:val="00866D69"/>
    <w:rsid w:val="00866DE8"/>
    <w:rsid w:val="00866E23"/>
    <w:rsid w:val="00866E68"/>
    <w:rsid w:val="00866E87"/>
    <w:rsid w:val="00866EAB"/>
    <w:rsid w:val="00866FE2"/>
    <w:rsid w:val="00866FF4"/>
    <w:rsid w:val="00867245"/>
    <w:rsid w:val="0086738A"/>
    <w:rsid w:val="00867680"/>
    <w:rsid w:val="008677B6"/>
    <w:rsid w:val="0086795F"/>
    <w:rsid w:val="00867A25"/>
    <w:rsid w:val="00867A88"/>
    <w:rsid w:val="00867AA2"/>
    <w:rsid w:val="00867B23"/>
    <w:rsid w:val="00867B38"/>
    <w:rsid w:val="00867B61"/>
    <w:rsid w:val="00867BAD"/>
    <w:rsid w:val="00867BEA"/>
    <w:rsid w:val="00867CB6"/>
    <w:rsid w:val="00867CF4"/>
    <w:rsid w:val="00867E3A"/>
    <w:rsid w:val="00867ED3"/>
    <w:rsid w:val="00867F21"/>
    <w:rsid w:val="00867F24"/>
    <w:rsid w:val="00867F95"/>
    <w:rsid w:val="00867F9E"/>
    <w:rsid w:val="00867FAD"/>
    <w:rsid w:val="0087000F"/>
    <w:rsid w:val="00870058"/>
    <w:rsid w:val="00870080"/>
    <w:rsid w:val="0087009D"/>
    <w:rsid w:val="0087013F"/>
    <w:rsid w:val="008701B7"/>
    <w:rsid w:val="008701BD"/>
    <w:rsid w:val="008701D7"/>
    <w:rsid w:val="0087021A"/>
    <w:rsid w:val="0087026A"/>
    <w:rsid w:val="00870427"/>
    <w:rsid w:val="0087042B"/>
    <w:rsid w:val="008705E1"/>
    <w:rsid w:val="008705E9"/>
    <w:rsid w:val="008706F8"/>
    <w:rsid w:val="0087074A"/>
    <w:rsid w:val="00870A21"/>
    <w:rsid w:val="00870AC5"/>
    <w:rsid w:val="00870B3E"/>
    <w:rsid w:val="00870B50"/>
    <w:rsid w:val="00870C3F"/>
    <w:rsid w:val="00870DB6"/>
    <w:rsid w:val="00870E3D"/>
    <w:rsid w:val="00870F5E"/>
    <w:rsid w:val="00871012"/>
    <w:rsid w:val="008711BF"/>
    <w:rsid w:val="00871256"/>
    <w:rsid w:val="00871275"/>
    <w:rsid w:val="00871282"/>
    <w:rsid w:val="008712BD"/>
    <w:rsid w:val="0087139A"/>
    <w:rsid w:val="008713BC"/>
    <w:rsid w:val="00871462"/>
    <w:rsid w:val="00871492"/>
    <w:rsid w:val="008714F5"/>
    <w:rsid w:val="008715CD"/>
    <w:rsid w:val="008716E2"/>
    <w:rsid w:val="0087178A"/>
    <w:rsid w:val="0087181D"/>
    <w:rsid w:val="00871857"/>
    <w:rsid w:val="008718B3"/>
    <w:rsid w:val="0087192F"/>
    <w:rsid w:val="008719BA"/>
    <w:rsid w:val="00871A1B"/>
    <w:rsid w:val="00871A66"/>
    <w:rsid w:val="00871AA9"/>
    <w:rsid w:val="00871C66"/>
    <w:rsid w:val="00871C6D"/>
    <w:rsid w:val="00871E0A"/>
    <w:rsid w:val="00871E0F"/>
    <w:rsid w:val="00871EB7"/>
    <w:rsid w:val="00871F9A"/>
    <w:rsid w:val="00871FA6"/>
    <w:rsid w:val="00871FDC"/>
    <w:rsid w:val="0087203B"/>
    <w:rsid w:val="00872084"/>
    <w:rsid w:val="0087216C"/>
    <w:rsid w:val="008722AB"/>
    <w:rsid w:val="008722C3"/>
    <w:rsid w:val="008722E8"/>
    <w:rsid w:val="008722FE"/>
    <w:rsid w:val="0087231F"/>
    <w:rsid w:val="00872329"/>
    <w:rsid w:val="00872341"/>
    <w:rsid w:val="008724B7"/>
    <w:rsid w:val="008725C6"/>
    <w:rsid w:val="00872655"/>
    <w:rsid w:val="008726E8"/>
    <w:rsid w:val="008727B2"/>
    <w:rsid w:val="008727ED"/>
    <w:rsid w:val="008727FE"/>
    <w:rsid w:val="00872838"/>
    <w:rsid w:val="0087283C"/>
    <w:rsid w:val="00872886"/>
    <w:rsid w:val="00872A24"/>
    <w:rsid w:val="00872A36"/>
    <w:rsid w:val="00872AC7"/>
    <w:rsid w:val="00872AED"/>
    <w:rsid w:val="00872B07"/>
    <w:rsid w:val="00872BD0"/>
    <w:rsid w:val="00872BE5"/>
    <w:rsid w:val="00872C06"/>
    <w:rsid w:val="00872C64"/>
    <w:rsid w:val="00872CD2"/>
    <w:rsid w:val="00872D19"/>
    <w:rsid w:val="00872DD6"/>
    <w:rsid w:val="00872ED3"/>
    <w:rsid w:val="00872EE0"/>
    <w:rsid w:val="00872F4F"/>
    <w:rsid w:val="00872FB9"/>
    <w:rsid w:val="00873072"/>
    <w:rsid w:val="00873150"/>
    <w:rsid w:val="008732B7"/>
    <w:rsid w:val="008732D8"/>
    <w:rsid w:val="00873360"/>
    <w:rsid w:val="00873386"/>
    <w:rsid w:val="008733F7"/>
    <w:rsid w:val="008734F6"/>
    <w:rsid w:val="00873505"/>
    <w:rsid w:val="008735EE"/>
    <w:rsid w:val="008735EF"/>
    <w:rsid w:val="00873653"/>
    <w:rsid w:val="0087366B"/>
    <w:rsid w:val="008737BF"/>
    <w:rsid w:val="00873861"/>
    <w:rsid w:val="00873862"/>
    <w:rsid w:val="00873897"/>
    <w:rsid w:val="008739B1"/>
    <w:rsid w:val="00873B31"/>
    <w:rsid w:val="00873BDC"/>
    <w:rsid w:val="00873BE7"/>
    <w:rsid w:val="00873C33"/>
    <w:rsid w:val="00873D1C"/>
    <w:rsid w:val="00873D37"/>
    <w:rsid w:val="00873F04"/>
    <w:rsid w:val="00873F1B"/>
    <w:rsid w:val="00874027"/>
    <w:rsid w:val="00874072"/>
    <w:rsid w:val="008740C5"/>
    <w:rsid w:val="00874176"/>
    <w:rsid w:val="008741D0"/>
    <w:rsid w:val="008741EF"/>
    <w:rsid w:val="0087438B"/>
    <w:rsid w:val="008743DF"/>
    <w:rsid w:val="008743FD"/>
    <w:rsid w:val="0087445B"/>
    <w:rsid w:val="00874465"/>
    <w:rsid w:val="0087456B"/>
    <w:rsid w:val="0087458B"/>
    <w:rsid w:val="00874593"/>
    <w:rsid w:val="008745EB"/>
    <w:rsid w:val="0087460B"/>
    <w:rsid w:val="00874638"/>
    <w:rsid w:val="0087463A"/>
    <w:rsid w:val="0087464E"/>
    <w:rsid w:val="00874673"/>
    <w:rsid w:val="008746C7"/>
    <w:rsid w:val="008746F5"/>
    <w:rsid w:val="00874829"/>
    <w:rsid w:val="00874889"/>
    <w:rsid w:val="00874901"/>
    <w:rsid w:val="00874902"/>
    <w:rsid w:val="00874922"/>
    <w:rsid w:val="00874941"/>
    <w:rsid w:val="00874A24"/>
    <w:rsid w:val="00874A9D"/>
    <w:rsid w:val="00874AEF"/>
    <w:rsid w:val="00874B24"/>
    <w:rsid w:val="00874B5B"/>
    <w:rsid w:val="00874BB5"/>
    <w:rsid w:val="00874D1A"/>
    <w:rsid w:val="00874D2C"/>
    <w:rsid w:val="00874E79"/>
    <w:rsid w:val="00874F7D"/>
    <w:rsid w:val="00874FAE"/>
    <w:rsid w:val="00874FDC"/>
    <w:rsid w:val="0087503A"/>
    <w:rsid w:val="00875115"/>
    <w:rsid w:val="0087515B"/>
    <w:rsid w:val="0087519F"/>
    <w:rsid w:val="00875243"/>
    <w:rsid w:val="0087533A"/>
    <w:rsid w:val="008753ED"/>
    <w:rsid w:val="00875432"/>
    <w:rsid w:val="00875472"/>
    <w:rsid w:val="0087548A"/>
    <w:rsid w:val="008754C6"/>
    <w:rsid w:val="008755A5"/>
    <w:rsid w:val="008756AB"/>
    <w:rsid w:val="00875736"/>
    <w:rsid w:val="00875768"/>
    <w:rsid w:val="0087576A"/>
    <w:rsid w:val="008757C1"/>
    <w:rsid w:val="008757F2"/>
    <w:rsid w:val="0087582E"/>
    <w:rsid w:val="00875841"/>
    <w:rsid w:val="00875867"/>
    <w:rsid w:val="0087588F"/>
    <w:rsid w:val="008758C4"/>
    <w:rsid w:val="00875994"/>
    <w:rsid w:val="00875A1E"/>
    <w:rsid w:val="00875AA0"/>
    <w:rsid w:val="00875B05"/>
    <w:rsid w:val="00875C21"/>
    <w:rsid w:val="00875C26"/>
    <w:rsid w:val="00875C80"/>
    <w:rsid w:val="00875C9F"/>
    <w:rsid w:val="00875E8D"/>
    <w:rsid w:val="00875EB9"/>
    <w:rsid w:val="00875F0B"/>
    <w:rsid w:val="00875F33"/>
    <w:rsid w:val="00875F39"/>
    <w:rsid w:val="00875F79"/>
    <w:rsid w:val="008760D6"/>
    <w:rsid w:val="0087613B"/>
    <w:rsid w:val="00876141"/>
    <w:rsid w:val="00876249"/>
    <w:rsid w:val="00876366"/>
    <w:rsid w:val="00876512"/>
    <w:rsid w:val="00876545"/>
    <w:rsid w:val="0087654D"/>
    <w:rsid w:val="008765AB"/>
    <w:rsid w:val="008765D7"/>
    <w:rsid w:val="008765DF"/>
    <w:rsid w:val="00876626"/>
    <w:rsid w:val="00876720"/>
    <w:rsid w:val="00876753"/>
    <w:rsid w:val="00876798"/>
    <w:rsid w:val="008768A6"/>
    <w:rsid w:val="008768DE"/>
    <w:rsid w:val="008768E8"/>
    <w:rsid w:val="00876953"/>
    <w:rsid w:val="00876A91"/>
    <w:rsid w:val="00876A96"/>
    <w:rsid w:val="00876C38"/>
    <w:rsid w:val="00876C3C"/>
    <w:rsid w:val="00876C63"/>
    <w:rsid w:val="00876FBE"/>
    <w:rsid w:val="0087716E"/>
    <w:rsid w:val="00877181"/>
    <w:rsid w:val="008771F4"/>
    <w:rsid w:val="0087722C"/>
    <w:rsid w:val="0087725D"/>
    <w:rsid w:val="008773F5"/>
    <w:rsid w:val="00877419"/>
    <w:rsid w:val="0087749A"/>
    <w:rsid w:val="00877516"/>
    <w:rsid w:val="008775AE"/>
    <w:rsid w:val="008775C1"/>
    <w:rsid w:val="008775D9"/>
    <w:rsid w:val="008775F0"/>
    <w:rsid w:val="00877643"/>
    <w:rsid w:val="008777D1"/>
    <w:rsid w:val="00877919"/>
    <w:rsid w:val="0087793E"/>
    <w:rsid w:val="008779D8"/>
    <w:rsid w:val="00877AD4"/>
    <w:rsid w:val="00877B35"/>
    <w:rsid w:val="00877B52"/>
    <w:rsid w:val="00877B6C"/>
    <w:rsid w:val="00877CF3"/>
    <w:rsid w:val="00877D94"/>
    <w:rsid w:val="00877F97"/>
    <w:rsid w:val="00880084"/>
    <w:rsid w:val="008800E4"/>
    <w:rsid w:val="0088016D"/>
    <w:rsid w:val="00880266"/>
    <w:rsid w:val="008803AA"/>
    <w:rsid w:val="0088043F"/>
    <w:rsid w:val="00880451"/>
    <w:rsid w:val="00880570"/>
    <w:rsid w:val="0088058D"/>
    <w:rsid w:val="008805F9"/>
    <w:rsid w:val="00880670"/>
    <w:rsid w:val="00880737"/>
    <w:rsid w:val="00880768"/>
    <w:rsid w:val="008808FD"/>
    <w:rsid w:val="00880900"/>
    <w:rsid w:val="008809E8"/>
    <w:rsid w:val="00880A60"/>
    <w:rsid w:val="00880AF3"/>
    <w:rsid w:val="00880B18"/>
    <w:rsid w:val="00880B39"/>
    <w:rsid w:val="00880B9B"/>
    <w:rsid w:val="00880C2D"/>
    <w:rsid w:val="00880C31"/>
    <w:rsid w:val="00880D1E"/>
    <w:rsid w:val="00880F3A"/>
    <w:rsid w:val="00880FCD"/>
    <w:rsid w:val="008810B4"/>
    <w:rsid w:val="008810C3"/>
    <w:rsid w:val="00881163"/>
    <w:rsid w:val="00881183"/>
    <w:rsid w:val="0088118A"/>
    <w:rsid w:val="008812AE"/>
    <w:rsid w:val="008812B7"/>
    <w:rsid w:val="008812DD"/>
    <w:rsid w:val="008813B2"/>
    <w:rsid w:val="00881448"/>
    <w:rsid w:val="00881458"/>
    <w:rsid w:val="0088145E"/>
    <w:rsid w:val="008814EB"/>
    <w:rsid w:val="00881522"/>
    <w:rsid w:val="00881597"/>
    <w:rsid w:val="008815C1"/>
    <w:rsid w:val="008815DA"/>
    <w:rsid w:val="0088162C"/>
    <w:rsid w:val="00881648"/>
    <w:rsid w:val="008817B1"/>
    <w:rsid w:val="008817D0"/>
    <w:rsid w:val="008817D8"/>
    <w:rsid w:val="00881818"/>
    <w:rsid w:val="008818AB"/>
    <w:rsid w:val="00881957"/>
    <w:rsid w:val="00881A57"/>
    <w:rsid w:val="00881A8C"/>
    <w:rsid w:val="00881BCC"/>
    <w:rsid w:val="00881BCE"/>
    <w:rsid w:val="00881C78"/>
    <w:rsid w:val="00881C7D"/>
    <w:rsid w:val="00881CE1"/>
    <w:rsid w:val="00881D5D"/>
    <w:rsid w:val="00881DC9"/>
    <w:rsid w:val="00881E8D"/>
    <w:rsid w:val="00881F23"/>
    <w:rsid w:val="00881F66"/>
    <w:rsid w:val="00881FDD"/>
    <w:rsid w:val="0088200F"/>
    <w:rsid w:val="00882104"/>
    <w:rsid w:val="0088214E"/>
    <w:rsid w:val="00882152"/>
    <w:rsid w:val="00882163"/>
    <w:rsid w:val="008821E0"/>
    <w:rsid w:val="0088222D"/>
    <w:rsid w:val="0088228C"/>
    <w:rsid w:val="008824AD"/>
    <w:rsid w:val="008824D6"/>
    <w:rsid w:val="00882548"/>
    <w:rsid w:val="0088255F"/>
    <w:rsid w:val="008825A7"/>
    <w:rsid w:val="008825CF"/>
    <w:rsid w:val="0088266F"/>
    <w:rsid w:val="00882694"/>
    <w:rsid w:val="008826EC"/>
    <w:rsid w:val="00882705"/>
    <w:rsid w:val="00882795"/>
    <w:rsid w:val="0088279E"/>
    <w:rsid w:val="00882822"/>
    <w:rsid w:val="0088285F"/>
    <w:rsid w:val="00882973"/>
    <w:rsid w:val="00882992"/>
    <w:rsid w:val="00882B1B"/>
    <w:rsid w:val="00882C19"/>
    <w:rsid w:val="00882C5E"/>
    <w:rsid w:val="00882CC2"/>
    <w:rsid w:val="00882D28"/>
    <w:rsid w:val="00882DC4"/>
    <w:rsid w:val="00882DD9"/>
    <w:rsid w:val="00882E23"/>
    <w:rsid w:val="00882E70"/>
    <w:rsid w:val="00882E7C"/>
    <w:rsid w:val="0088300B"/>
    <w:rsid w:val="00883266"/>
    <w:rsid w:val="008833C4"/>
    <w:rsid w:val="00883471"/>
    <w:rsid w:val="008834AC"/>
    <w:rsid w:val="00883513"/>
    <w:rsid w:val="00883530"/>
    <w:rsid w:val="0088354C"/>
    <w:rsid w:val="008835E5"/>
    <w:rsid w:val="0088360E"/>
    <w:rsid w:val="00883678"/>
    <w:rsid w:val="00883691"/>
    <w:rsid w:val="008836E7"/>
    <w:rsid w:val="008836FD"/>
    <w:rsid w:val="008838E5"/>
    <w:rsid w:val="00883943"/>
    <w:rsid w:val="00883A93"/>
    <w:rsid w:val="00883AA5"/>
    <w:rsid w:val="00883B8E"/>
    <w:rsid w:val="00883C58"/>
    <w:rsid w:val="00883CEC"/>
    <w:rsid w:val="00883E44"/>
    <w:rsid w:val="00883E8A"/>
    <w:rsid w:val="00883EAA"/>
    <w:rsid w:val="00883EEE"/>
    <w:rsid w:val="00883EF4"/>
    <w:rsid w:val="00883FF0"/>
    <w:rsid w:val="008840C1"/>
    <w:rsid w:val="008840CB"/>
    <w:rsid w:val="008840CF"/>
    <w:rsid w:val="008840F3"/>
    <w:rsid w:val="00884189"/>
    <w:rsid w:val="008841F2"/>
    <w:rsid w:val="00884241"/>
    <w:rsid w:val="00884242"/>
    <w:rsid w:val="00884314"/>
    <w:rsid w:val="00884325"/>
    <w:rsid w:val="00884379"/>
    <w:rsid w:val="008844E0"/>
    <w:rsid w:val="0088454D"/>
    <w:rsid w:val="008848B5"/>
    <w:rsid w:val="00884914"/>
    <w:rsid w:val="0088493D"/>
    <w:rsid w:val="00884954"/>
    <w:rsid w:val="00884A73"/>
    <w:rsid w:val="00884AB5"/>
    <w:rsid w:val="00884ABC"/>
    <w:rsid w:val="00884ADF"/>
    <w:rsid w:val="00884AED"/>
    <w:rsid w:val="00884BB9"/>
    <w:rsid w:val="00884C35"/>
    <w:rsid w:val="00884C8A"/>
    <w:rsid w:val="00884CD2"/>
    <w:rsid w:val="00884DE4"/>
    <w:rsid w:val="00884ED1"/>
    <w:rsid w:val="00884FAC"/>
    <w:rsid w:val="0088500D"/>
    <w:rsid w:val="008850D8"/>
    <w:rsid w:val="00885138"/>
    <w:rsid w:val="0088513F"/>
    <w:rsid w:val="008851B6"/>
    <w:rsid w:val="00885222"/>
    <w:rsid w:val="0088524D"/>
    <w:rsid w:val="008852B3"/>
    <w:rsid w:val="008852F0"/>
    <w:rsid w:val="00885359"/>
    <w:rsid w:val="00885400"/>
    <w:rsid w:val="00885459"/>
    <w:rsid w:val="008854A6"/>
    <w:rsid w:val="008854AA"/>
    <w:rsid w:val="00885562"/>
    <w:rsid w:val="008856B6"/>
    <w:rsid w:val="0088573C"/>
    <w:rsid w:val="0088579B"/>
    <w:rsid w:val="008857FE"/>
    <w:rsid w:val="00885891"/>
    <w:rsid w:val="008858E9"/>
    <w:rsid w:val="008858ED"/>
    <w:rsid w:val="0088593D"/>
    <w:rsid w:val="00885AEB"/>
    <w:rsid w:val="00885B22"/>
    <w:rsid w:val="00885B47"/>
    <w:rsid w:val="00885BCE"/>
    <w:rsid w:val="00885C22"/>
    <w:rsid w:val="00885C76"/>
    <w:rsid w:val="00885CDC"/>
    <w:rsid w:val="00885D00"/>
    <w:rsid w:val="00885ED4"/>
    <w:rsid w:val="00886038"/>
    <w:rsid w:val="008860D8"/>
    <w:rsid w:val="00886130"/>
    <w:rsid w:val="0088616D"/>
    <w:rsid w:val="00886192"/>
    <w:rsid w:val="00886213"/>
    <w:rsid w:val="0088623A"/>
    <w:rsid w:val="00886286"/>
    <w:rsid w:val="00886345"/>
    <w:rsid w:val="00886353"/>
    <w:rsid w:val="00886373"/>
    <w:rsid w:val="00886399"/>
    <w:rsid w:val="008863A8"/>
    <w:rsid w:val="008863F5"/>
    <w:rsid w:val="0088648E"/>
    <w:rsid w:val="008864F7"/>
    <w:rsid w:val="008864F9"/>
    <w:rsid w:val="008865A1"/>
    <w:rsid w:val="008865AF"/>
    <w:rsid w:val="008865D5"/>
    <w:rsid w:val="008865D9"/>
    <w:rsid w:val="0088661E"/>
    <w:rsid w:val="00886755"/>
    <w:rsid w:val="00886774"/>
    <w:rsid w:val="008867E7"/>
    <w:rsid w:val="008868C2"/>
    <w:rsid w:val="008868C3"/>
    <w:rsid w:val="008868CA"/>
    <w:rsid w:val="00886901"/>
    <w:rsid w:val="00886916"/>
    <w:rsid w:val="008869A7"/>
    <w:rsid w:val="008869B8"/>
    <w:rsid w:val="00886AB5"/>
    <w:rsid w:val="00886B21"/>
    <w:rsid w:val="00886B4F"/>
    <w:rsid w:val="00886B6A"/>
    <w:rsid w:val="00886BEE"/>
    <w:rsid w:val="00886C0A"/>
    <w:rsid w:val="00886C29"/>
    <w:rsid w:val="00886CF7"/>
    <w:rsid w:val="00886D07"/>
    <w:rsid w:val="00886D55"/>
    <w:rsid w:val="00886DD1"/>
    <w:rsid w:val="00886EB7"/>
    <w:rsid w:val="00886FB6"/>
    <w:rsid w:val="00886FC1"/>
    <w:rsid w:val="00886FD0"/>
    <w:rsid w:val="00887060"/>
    <w:rsid w:val="0088708C"/>
    <w:rsid w:val="0088713C"/>
    <w:rsid w:val="008871C9"/>
    <w:rsid w:val="008871CD"/>
    <w:rsid w:val="00887249"/>
    <w:rsid w:val="0088725A"/>
    <w:rsid w:val="008872C0"/>
    <w:rsid w:val="008872CA"/>
    <w:rsid w:val="00887318"/>
    <w:rsid w:val="008873B5"/>
    <w:rsid w:val="00887458"/>
    <w:rsid w:val="00887496"/>
    <w:rsid w:val="0088759D"/>
    <w:rsid w:val="008875B7"/>
    <w:rsid w:val="008875E9"/>
    <w:rsid w:val="008876F1"/>
    <w:rsid w:val="00887775"/>
    <w:rsid w:val="008877D5"/>
    <w:rsid w:val="008878C1"/>
    <w:rsid w:val="008879C6"/>
    <w:rsid w:val="00887A34"/>
    <w:rsid w:val="00887B5F"/>
    <w:rsid w:val="00887C59"/>
    <w:rsid w:val="00887CE9"/>
    <w:rsid w:val="00887D4F"/>
    <w:rsid w:val="00887D64"/>
    <w:rsid w:val="00887E4E"/>
    <w:rsid w:val="00887E70"/>
    <w:rsid w:val="00887EDE"/>
    <w:rsid w:val="00887F5C"/>
    <w:rsid w:val="00890087"/>
    <w:rsid w:val="00890122"/>
    <w:rsid w:val="0089012F"/>
    <w:rsid w:val="00890183"/>
    <w:rsid w:val="00890256"/>
    <w:rsid w:val="0089029D"/>
    <w:rsid w:val="008902C4"/>
    <w:rsid w:val="0089037D"/>
    <w:rsid w:val="00890387"/>
    <w:rsid w:val="0089039E"/>
    <w:rsid w:val="008903DF"/>
    <w:rsid w:val="00890434"/>
    <w:rsid w:val="00890447"/>
    <w:rsid w:val="0089057F"/>
    <w:rsid w:val="008905B0"/>
    <w:rsid w:val="008905C9"/>
    <w:rsid w:val="008905E6"/>
    <w:rsid w:val="00890628"/>
    <w:rsid w:val="008906C5"/>
    <w:rsid w:val="00890746"/>
    <w:rsid w:val="00890799"/>
    <w:rsid w:val="008907C0"/>
    <w:rsid w:val="00890808"/>
    <w:rsid w:val="0089082F"/>
    <w:rsid w:val="00890932"/>
    <w:rsid w:val="008909F6"/>
    <w:rsid w:val="00890A25"/>
    <w:rsid w:val="00890A3C"/>
    <w:rsid w:val="00890AF1"/>
    <w:rsid w:val="00890B8C"/>
    <w:rsid w:val="00890BDB"/>
    <w:rsid w:val="00890D0F"/>
    <w:rsid w:val="00890ECC"/>
    <w:rsid w:val="00890F0D"/>
    <w:rsid w:val="00890F8F"/>
    <w:rsid w:val="00890F95"/>
    <w:rsid w:val="00890FA9"/>
    <w:rsid w:val="00891061"/>
    <w:rsid w:val="0089106C"/>
    <w:rsid w:val="00891178"/>
    <w:rsid w:val="0089118A"/>
    <w:rsid w:val="00891208"/>
    <w:rsid w:val="008913BF"/>
    <w:rsid w:val="00891496"/>
    <w:rsid w:val="008915CA"/>
    <w:rsid w:val="008915E6"/>
    <w:rsid w:val="0089163F"/>
    <w:rsid w:val="00891668"/>
    <w:rsid w:val="0089174E"/>
    <w:rsid w:val="0089178C"/>
    <w:rsid w:val="008917B4"/>
    <w:rsid w:val="008917E5"/>
    <w:rsid w:val="008917F2"/>
    <w:rsid w:val="008918D2"/>
    <w:rsid w:val="00891932"/>
    <w:rsid w:val="00891940"/>
    <w:rsid w:val="00891987"/>
    <w:rsid w:val="00891A22"/>
    <w:rsid w:val="00891A3E"/>
    <w:rsid w:val="00891B28"/>
    <w:rsid w:val="00891B59"/>
    <w:rsid w:val="00891B85"/>
    <w:rsid w:val="00891C34"/>
    <w:rsid w:val="00891DAC"/>
    <w:rsid w:val="00891E41"/>
    <w:rsid w:val="00891E63"/>
    <w:rsid w:val="00891ECE"/>
    <w:rsid w:val="008920C5"/>
    <w:rsid w:val="0089219C"/>
    <w:rsid w:val="008921CE"/>
    <w:rsid w:val="00892268"/>
    <w:rsid w:val="00892300"/>
    <w:rsid w:val="0089235E"/>
    <w:rsid w:val="0089259F"/>
    <w:rsid w:val="008925D6"/>
    <w:rsid w:val="00892649"/>
    <w:rsid w:val="008926B1"/>
    <w:rsid w:val="0089271C"/>
    <w:rsid w:val="0089275C"/>
    <w:rsid w:val="0089279C"/>
    <w:rsid w:val="008927C2"/>
    <w:rsid w:val="008927F5"/>
    <w:rsid w:val="00892857"/>
    <w:rsid w:val="008928FC"/>
    <w:rsid w:val="008929D9"/>
    <w:rsid w:val="00892BF1"/>
    <w:rsid w:val="00892BFF"/>
    <w:rsid w:val="00892CA7"/>
    <w:rsid w:val="00892DA0"/>
    <w:rsid w:val="00892E44"/>
    <w:rsid w:val="00892ECE"/>
    <w:rsid w:val="00892F55"/>
    <w:rsid w:val="00892F6E"/>
    <w:rsid w:val="0089302B"/>
    <w:rsid w:val="00893056"/>
    <w:rsid w:val="00893068"/>
    <w:rsid w:val="008930C4"/>
    <w:rsid w:val="00893134"/>
    <w:rsid w:val="008932B9"/>
    <w:rsid w:val="008933BC"/>
    <w:rsid w:val="00893515"/>
    <w:rsid w:val="00893592"/>
    <w:rsid w:val="008935A9"/>
    <w:rsid w:val="008936A7"/>
    <w:rsid w:val="00893716"/>
    <w:rsid w:val="0089374B"/>
    <w:rsid w:val="00893801"/>
    <w:rsid w:val="00893811"/>
    <w:rsid w:val="00893859"/>
    <w:rsid w:val="0089393C"/>
    <w:rsid w:val="00893B38"/>
    <w:rsid w:val="00893B44"/>
    <w:rsid w:val="00893BBF"/>
    <w:rsid w:val="00893D0E"/>
    <w:rsid w:val="00893D87"/>
    <w:rsid w:val="00893DD5"/>
    <w:rsid w:val="00893E10"/>
    <w:rsid w:val="00893FAB"/>
    <w:rsid w:val="00893FF9"/>
    <w:rsid w:val="008940A6"/>
    <w:rsid w:val="008941D7"/>
    <w:rsid w:val="00894241"/>
    <w:rsid w:val="0089425A"/>
    <w:rsid w:val="0089425F"/>
    <w:rsid w:val="008942F2"/>
    <w:rsid w:val="00894327"/>
    <w:rsid w:val="008943DB"/>
    <w:rsid w:val="00894522"/>
    <w:rsid w:val="008945B4"/>
    <w:rsid w:val="008945CC"/>
    <w:rsid w:val="00894645"/>
    <w:rsid w:val="00894668"/>
    <w:rsid w:val="008946B7"/>
    <w:rsid w:val="008947C2"/>
    <w:rsid w:val="008947FB"/>
    <w:rsid w:val="00894943"/>
    <w:rsid w:val="008949C0"/>
    <w:rsid w:val="008949CC"/>
    <w:rsid w:val="00894A35"/>
    <w:rsid w:val="00894A76"/>
    <w:rsid w:val="00894B64"/>
    <w:rsid w:val="00894D60"/>
    <w:rsid w:val="00894E08"/>
    <w:rsid w:val="00894E78"/>
    <w:rsid w:val="00894E7D"/>
    <w:rsid w:val="00894EC2"/>
    <w:rsid w:val="00894EC5"/>
    <w:rsid w:val="00894F0D"/>
    <w:rsid w:val="00894F28"/>
    <w:rsid w:val="00894F7F"/>
    <w:rsid w:val="0089504F"/>
    <w:rsid w:val="00895261"/>
    <w:rsid w:val="0089530D"/>
    <w:rsid w:val="00895360"/>
    <w:rsid w:val="0089545D"/>
    <w:rsid w:val="00895460"/>
    <w:rsid w:val="00895472"/>
    <w:rsid w:val="008954C5"/>
    <w:rsid w:val="0089553D"/>
    <w:rsid w:val="0089561E"/>
    <w:rsid w:val="00895620"/>
    <w:rsid w:val="00895806"/>
    <w:rsid w:val="00895869"/>
    <w:rsid w:val="0089594D"/>
    <w:rsid w:val="0089599B"/>
    <w:rsid w:val="00895A1C"/>
    <w:rsid w:val="00895AEF"/>
    <w:rsid w:val="00895B7E"/>
    <w:rsid w:val="00895BEF"/>
    <w:rsid w:val="00895CEB"/>
    <w:rsid w:val="00895D4B"/>
    <w:rsid w:val="00895E25"/>
    <w:rsid w:val="00895E34"/>
    <w:rsid w:val="00895E80"/>
    <w:rsid w:val="00895E97"/>
    <w:rsid w:val="00895ED5"/>
    <w:rsid w:val="00895EE4"/>
    <w:rsid w:val="00895F12"/>
    <w:rsid w:val="00895F3C"/>
    <w:rsid w:val="0089605F"/>
    <w:rsid w:val="0089619B"/>
    <w:rsid w:val="008961AC"/>
    <w:rsid w:val="00896244"/>
    <w:rsid w:val="00896290"/>
    <w:rsid w:val="00896312"/>
    <w:rsid w:val="00896327"/>
    <w:rsid w:val="0089634F"/>
    <w:rsid w:val="00896382"/>
    <w:rsid w:val="008964D4"/>
    <w:rsid w:val="0089659C"/>
    <w:rsid w:val="0089663A"/>
    <w:rsid w:val="008966F0"/>
    <w:rsid w:val="0089670F"/>
    <w:rsid w:val="0089691A"/>
    <w:rsid w:val="00896946"/>
    <w:rsid w:val="00896992"/>
    <w:rsid w:val="00896A0A"/>
    <w:rsid w:val="00896B4B"/>
    <w:rsid w:val="00896C4A"/>
    <w:rsid w:val="00896D2C"/>
    <w:rsid w:val="00896D85"/>
    <w:rsid w:val="00896D91"/>
    <w:rsid w:val="00896DB2"/>
    <w:rsid w:val="00896F4E"/>
    <w:rsid w:val="00897262"/>
    <w:rsid w:val="008972F7"/>
    <w:rsid w:val="0089733B"/>
    <w:rsid w:val="00897362"/>
    <w:rsid w:val="0089739C"/>
    <w:rsid w:val="008973B8"/>
    <w:rsid w:val="008973CD"/>
    <w:rsid w:val="008973D9"/>
    <w:rsid w:val="008973DE"/>
    <w:rsid w:val="0089744C"/>
    <w:rsid w:val="00897469"/>
    <w:rsid w:val="00897474"/>
    <w:rsid w:val="008974A7"/>
    <w:rsid w:val="008974DB"/>
    <w:rsid w:val="0089756F"/>
    <w:rsid w:val="008975F8"/>
    <w:rsid w:val="008976A2"/>
    <w:rsid w:val="008976CB"/>
    <w:rsid w:val="008977A1"/>
    <w:rsid w:val="008977E8"/>
    <w:rsid w:val="008978E1"/>
    <w:rsid w:val="00897A58"/>
    <w:rsid w:val="00897A61"/>
    <w:rsid w:val="00897A66"/>
    <w:rsid w:val="00897A7B"/>
    <w:rsid w:val="00897A84"/>
    <w:rsid w:val="00897A8D"/>
    <w:rsid w:val="00897A98"/>
    <w:rsid w:val="00897A9A"/>
    <w:rsid w:val="00897AA1"/>
    <w:rsid w:val="00897AC3"/>
    <w:rsid w:val="00897AF5"/>
    <w:rsid w:val="00897AF6"/>
    <w:rsid w:val="00897B84"/>
    <w:rsid w:val="00897BC3"/>
    <w:rsid w:val="00897BE1"/>
    <w:rsid w:val="00897C6F"/>
    <w:rsid w:val="00897CBF"/>
    <w:rsid w:val="00897DD8"/>
    <w:rsid w:val="00897E62"/>
    <w:rsid w:val="00897EC4"/>
    <w:rsid w:val="00897EFC"/>
    <w:rsid w:val="00897F5C"/>
    <w:rsid w:val="00897F6B"/>
    <w:rsid w:val="00897FDA"/>
    <w:rsid w:val="008A0090"/>
    <w:rsid w:val="008A00E7"/>
    <w:rsid w:val="008A01E0"/>
    <w:rsid w:val="008A0230"/>
    <w:rsid w:val="008A0261"/>
    <w:rsid w:val="008A0322"/>
    <w:rsid w:val="008A0487"/>
    <w:rsid w:val="008A04CA"/>
    <w:rsid w:val="008A075B"/>
    <w:rsid w:val="008A077B"/>
    <w:rsid w:val="008A0863"/>
    <w:rsid w:val="008A08DC"/>
    <w:rsid w:val="008A08F4"/>
    <w:rsid w:val="008A09E2"/>
    <w:rsid w:val="008A0A67"/>
    <w:rsid w:val="008A0BA7"/>
    <w:rsid w:val="008A0BB7"/>
    <w:rsid w:val="008A0C28"/>
    <w:rsid w:val="008A0C34"/>
    <w:rsid w:val="008A0CCF"/>
    <w:rsid w:val="008A0DD6"/>
    <w:rsid w:val="008A0E51"/>
    <w:rsid w:val="008A0EEC"/>
    <w:rsid w:val="008A0F33"/>
    <w:rsid w:val="008A0F74"/>
    <w:rsid w:val="008A110B"/>
    <w:rsid w:val="008A1111"/>
    <w:rsid w:val="008A11D8"/>
    <w:rsid w:val="008A11DC"/>
    <w:rsid w:val="008A11E6"/>
    <w:rsid w:val="008A1262"/>
    <w:rsid w:val="008A1272"/>
    <w:rsid w:val="008A1317"/>
    <w:rsid w:val="008A13C7"/>
    <w:rsid w:val="008A1407"/>
    <w:rsid w:val="008A1422"/>
    <w:rsid w:val="008A147E"/>
    <w:rsid w:val="008A1482"/>
    <w:rsid w:val="008A14FB"/>
    <w:rsid w:val="008A15F5"/>
    <w:rsid w:val="008A1696"/>
    <w:rsid w:val="008A1745"/>
    <w:rsid w:val="008A1799"/>
    <w:rsid w:val="008A17B3"/>
    <w:rsid w:val="008A18A6"/>
    <w:rsid w:val="008A18BD"/>
    <w:rsid w:val="008A19A5"/>
    <w:rsid w:val="008A19BA"/>
    <w:rsid w:val="008A1A61"/>
    <w:rsid w:val="008A1AC5"/>
    <w:rsid w:val="008A1AF2"/>
    <w:rsid w:val="008A1AF3"/>
    <w:rsid w:val="008A1BB1"/>
    <w:rsid w:val="008A1BC7"/>
    <w:rsid w:val="008A1C9D"/>
    <w:rsid w:val="008A1CFD"/>
    <w:rsid w:val="008A1D25"/>
    <w:rsid w:val="008A1D4B"/>
    <w:rsid w:val="008A1E2E"/>
    <w:rsid w:val="008A1ECA"/>
    <w:rsid w:val="008A204C"/>
    <w:rsid w:val="008A206C"/>
    <w:rsid w:val="008A20F3"/>
    <w:rsid w:val="008A212D"/>
    <w:rsid w:val="008A2212"/>
    <w:rsid w:val="008A23E1"/>
    <w:rsid w:val="008A245D"/>
    <w:rsid w:val="008A255B"/>
    <w:rsid w:val="008A256B"/>
    <w:rsid w:val="008A256C"/>
    <w:rsid w:val="008A25E5"/>
    <w:rsid w:val="008A275C"/>
    <w:rsid w:val="008A2787"/>
    <w:rsid w:val="008A2897"/>
    <w:rsid w:val="008A28F0"/>
    <w:rsid w:val="008A2997"/>
    <w:rsid w:val="008A2A78"/>
    <w:rsid w:val="008A2A7E"/>
    <w:rsid w:val="008A2AB8"/>
    <w:rsid w:val="008A2B84"/>
    <w:rsid w:val="008A2CA2"/>
    <w:rsid w:val="008A2D78"/>
    <w:rsid w:val="008A2DBE"/>
    <w:rsid w:val="008A2F07"/>
    <w:rsid w:val="008A2F65"/>
    <w:rsid w:val="008A2FBB"/>
    <w:rsid w:val="008A3095"/>
    <w:rsid w:val="008A3125"/>
    <w:rsid w:val="008A321F"/>
    <w:rsid w:val="008A3386"/>
    <w:rsid w:val="008A3416"/>
    <w:rsid w:val="008A34AD"/>
    <w:rsid w:val="008A34B6"/>
    <w:rsid w:val="008A350D"/>
    <w:rsid w:val="008A3574"/>
    <w:rsid w:val="008A35FF"/>
    <w:rsid w:val="008A36E7"/>
    <w:rsid w:val="008A372F"/>
    <w:rsid w:val="008A378F"/>
    <w:rsid w:val="008A379B"/>
    <w:rsid w:val="008A38B8"/>
    <w:rsid w:val="008A394E"/>
    <w:rsid w:val="008A3951"/>
    <w:rsid w:val="008A39D1"/>
    <w:rsid w:val="008A39D2"/>
    <w:rsid w:val="008A3C09"/>
    <w:rsid w:val="008A3E8A"/>
    <w:rsid w:val="008A3F9A"/>
    <w:rsid w:val="008A401E"/>
    <w:rsid w:val="008A414C"/>
    <w:rsid w:val="008A4168"/>
    <w:rsid w:val="008A41FA"/>
    <w:rsid w:val="008A421A"/>
    <w:rsid w:val="008A4238"/>
    <w:rsid w:val="008A42DB"/>
    <w:rsid w:val="008A431A"/>
    <w:rsid w:val="008A43F0"/>
    <w:rsid w:val="008A44CE"/>
    <w:rsid w:val="008A453D"/>
    <w:rsid w:val="008A45B9"/>
    <w:rsid w:val="008A47C1"/>
    <w:rsid w:val="008A47C5"/>
    <w:rsid w:val="008A47D8"/>
    <w:rsid w:val="008A4905"/>
    <w:rsid w:val="008A4AEE"/>
    <w:rsid w:val="008A4B21"/>
    <w:rsid w:val="008A4B33"/>
    <w:rsid w:val="008A4C31"/>
    <w:rsid w:val="008A4CB0"/>
    <w:rsid w:val="008A4CC4"/>
    <w:rsid w:val="008A4DB2"/>
    <w:rsid w:val="008A4DC8"/>
    <w:rsid w:val="008A4DE2"/>
    <w:rsid w:val="008A4E13"/>
    <w:rsid w:val="008A4E1A"/>
    <w:rsid w:val="008A4E1E"/>
    <w:rsid w:val="008A4E21"/>
    <w:rsid w:val="008A4F3E"/>
    <w:rsid w:val="008A5036"/>
    <w:rsid w:val="008A5045"/>
    <w:rsid w:val="008A5081"/>
    <w:rsid w:val="008A50B4"/>
    <w:rsid w:val="008A5217"/>
    <w:rsid w:val="008A52AB"/>
    <w:rsid w:val="008A52CF"/>
    <w:rsid w:val="008A52FC"/>
    <w:rsid w:val="008A5347"/>
    <w:rsid w:val="008A54C6"/>
    <w:rsid w:val="008A5794"/>
    <w:rsid w:val="008A5799"/>
    <w:rsid w:val="008A579E"/>
    <w:rsid w:val="008A57F2"/>
    <w:rsid w:val="008A5816"/>
    <w:rsid w:val="008A58A8"/>
    <w:rsid w:val="008A592A"/>
    <w:rsid w:val="008A592F"/>
    <w:rsid w:val="008A593C"/>
    <w:rsid w:val="008A59C8"/>
    <w:rsid w:val="008A5A7D"/>
    <w:rsid w:val="008A5A91"/>
    <w:rsid w:val="008A5BE4"/>
    <w:rsid w:val="008A5BF0"/>
    <w:rsid w:val="008A5BF3"/>
    <w:rsid w:val="008A5CC0"/>
    <w:rsid w:val="008A5D06"/>
    <w:rsid w:val="008A5E52"/>
    <w:rsid w:val="008A5E9D"/>
    <w:rsid w:val="008A5EA2"/>
    <w:rsid w:val="008A5EA6"/>
    <w:rsid w:val="008A5EA9"/>
    <w:rsid w:val="008A5F9C"/>
    <w:rsid w:val="008A5FE2"/>
    <w:rsid w:val="008A600F"/>
    <w:rsid w:val="008A6011"/>
    <w:rsid w:val="008A6021"/>
    <w:rsid w:val="008A60F5"/>
    <w:rsid w:val="008A6187"/>
    <w:rsid w:val="008A623D"/>
    <w:rsid w:val="008A6251"/>
    <w:rsid w:val="008A6275"/>
    <w:rsid w:val="008A627E"/>
    <w:rsid w:val="008A62F5"/>
    <w:rsid w:val="008A6449"/>
    <w:rsid w:val="008A6469"/>
    <w:rsid w:val="008A646A"/>
    <w:rsid w:val="008A64A8"/>
    <w:rsid w:val="008A64AF"/>
    <w:rsid w:val="008A64B7"/>
    <w:rsid w:val="008A6507"/>
    <w:rsid w:val="008A654D"/>
    <w:rsid w:val="008A65C1"/>
    <w:rsid w:val="008A661C"/>
    <w:rsid w:val="008A664E"/>
    <w:rsid w:val="008A671A"/>
    <w:rsid w:val="008A676C"/>
    <w:rsid w:val="008A67EC"/>
    <w:rsid w:val="008A69AD"/>
    <w:rsid w:val="008A69B6"/>
    <w:rsid w:val="008A69DC"/>
    <w:rsid w:val="008A6B06"/>
    <w:rsid w:val="008A6CC8"/>
    <w:rsid w:val="008A6CD2"/>
    <w:rsid w:val="008A6D4C"/>
    <w:rsid w:val="008A6D5B"/>
    <w:rsid w:val="008A6DA1"/>
    <w:rsid w:val="008A6E7B"/>
    <w:rsid w:val="008A6E9F"/>
    <w:rsid w:val="008A6FB2"/>
    <w:rsid w:val="008A703C"/>
    <w:rsid w:val="008A705C"/>
    <w:rsid w:val="008A73DF"/>
    <w:rsid w:val="008A748D"/>
    <w:rsid w:val="008A74B0"/>
    <w:rsid w:val="008A752A"/>
    <w:rsid w:val="008A7532"/>
    <w:rsid w:val="008A763D"/>
    <w:rsid w:val="008A766A"/>
    <w:rsid w:val="008A773F"/>
    <w:rsid w:val="008A77A7"/>
    <w:rsid w:val="008A77C4"/>
    <w:rsid w:val="008A781E"/>
    <w:rsid w:val="008A7888"/>
    <w:rsid w:val="008A78D1"/>
    <w:rsid w:val="008A7A22"/>
    <w:rsid w:val="008A7AF0"/>
    <w:rsid w:val="008A7B0B"/>
    <w:rsid w:val="008A7B3A"/>
    <w:rsid w:val="008A7B5A"/>
    <w:rsid w:val="008A7B9A"/>
    <w:rsid w:val="008A7C50"/>
    <w:rsid w:val="008A7C69"/>
    <w:rsid w:val="008A7C90"/>
    <w:rsid w:val="008A7CF8"/>
    <w:rsid w:val="008A7D97"/>
    <w:rsid w:val="008A7DB3"/>
    <w:rsid w:val="008A7E86"/>
    <w:rsid w:val="008A7EB6"/>
    <w:rsid w:val="008A7F35"/>
    <w:rsid w:val="008A7F64"/>
    <w:rsid w:val="008A7F9A"/>
    <w:rsid w:val="008B009D"/>
    <w:rsid w:val="008B00F0"/>
    <w:rsid w:val="008B016F"/>
    <w:rsid w:val="008B021B"/>
    <w:rsid w:val="008B029C"/>
    <w:rsid w:val="008B02D2"/>
    <w:rsid w:val="008B0346"/>
    <w:rsid w:val="008B039E"/>
    <w:rsid w:val="008B03A1"/>
    <w:rsid w:val="008B053C"/>
    <w:rsid w:val="008B0599"/>
    <w:rsid w:val="008B05EC"/>
    <w:rsid w:val="008B0651"/>
    <w:rsid w:val="008B0695"/>
    <w:rsid w:val="008B0712"/>
    <w:rsid w:val="008B0756"/>
    <w:rsid w:val="008B07F0"/>
    <w:rsid w:val="008B088A"/>
    <w:rsid w:val="008B0892"/>
    <w:rsid w:val="008B08AE"/>
    <w:rsid w:val="008B0928"/>
    <w:rsid w:val="008B0968"/>
    <w:rsid w:val="008B0ABE"/>
    <w:rsid w:val="008B0B58"/>
    <w:rsid w:val="008B0D3D"/>
    <w:rsid w:val="008B0DBC"/>
    <w:rsid w:val="008B0DDA"/>
    <w:rsid w:val="008B0DDB"/>
    <w:rsid w:val="008B0DFF"/>
    <w:rsid w:val="008B0E37"/>
    <w:rsid w:val="008B0F12"/>
    <w:rsid w:val="008B0F64"/>
    <w:rsid w:val="008B0F8B"/>
    <w:rsid w:val="008B10C5"/>
    <w:rsid w:val="008B10EA"/>
    <w:rsid w:val="008B1157"/>
    <w:rsid w:val="008B1180"/>
    <w:rsid w:val="008B12AC"/>
    <w:rsid w:val="008B12E8"/>
    <w:rsid w:val="008B12F1"/>
    <w:rsid w:val="008B147B"/>
    <w:rsid w:val="008B14C1"/>
    <w:rsid w:val="008B1546"/>
    <w:rsid w:val="008B157C"/>
    <w:rsid w:val="008B15C6"/>
    <w:rsid w:val="008B1668"/>
    <w:rsid w:val="008B17D2"/>
    <w:rsid w:val="008B1820"/>
    <w:rsid w:val="008B192A"/>
    <w:rsid w:val="008B19CE"/>
    <w:rsid w:val="008B19D6"/>
    <w:rsid w:val="008B1B22"/>
    <w:rsid w:val="008B1B90"/>
    <w:rsid w:val="008B1CF1"/>
    <w:rsid w:val="008B1CFB"/>
    <w:rsid w:val="008B1D38"/>
    <w:rsid w:val="008B1E3D"/>
    <w:rsid w:val="008B1EB9"/>
    <w:rsid w:val="008B1F37"/>
    <w:rsid w:val="008B1FBA"/>
    <w:rsid w:val="008B2064"/>
    <w:rsid w:val="008B206F"/>
    <w:rsid w:val="008B218E"/>
    <w:rsid w:val="008B2216"/>
    <w:rsid w:val="008B2428"/>
    <w:rsid w:val="008B2441"/>
    <w:rsid w:val="008B2562"/>
    <w:rsid w:val="008B256D"/>
    <w:rsid w:val="008B2594"/>
    <w:rsid w:val="008B25A8"/>
    <w:rsid w:val="008B26E2"/>
    <w:rsid w:val="008B27AF"/>
    <w:rsid w:val="008B284E"/>
    <w:rsid w:val="008B285C"/>
    <w:rsid w:val="008B28BB"/>
    <w:rsid w:val="008B2946"/>
    <w:rsid w:val="008B298D"/>
    <w:rsid w:val="008B2AD0"/>
    <w:rsid w:val="008B2B1F"/>
    <w:rsid w:val="008B2D7A"/>
    <w:rsid w:val="008B2DBE"/>
    <w:rsid w:val="008B2DC2"/>
    <w:rsid w:val="008B2E6F"/>
    <w:rsid w:val="008B2F19"/>
    <w:rsid w:val="008B2F96"/>
    <w:rsid w:val="008B3123"/>
    <w:rsid w:val="008B3156"/>
    <w:rsid w:val="008B3217"/>
    <w:rsid w:val="008B3309"/>
    <w:rsid w:val="008B3327"/>
    <w:rsid w:val="008B33FB"/>
    <w:rsid w:val="008B343B"/>
    <w:rsid w:val="008B3453"/>
    <w:rsid w:val="008B34AA"/>
    <w:rsid w:val="008B3520"/>
    <w:rsid w:val="008B3545"/>
    <w:rsid w:val="008B3669"/>
    <w:rsid w:val="008B36BC"/>
    <w:rsid w:val="008B36E0"/>
    <w:rsid w:val="008B379A"/>
    <w:rsid w:val="008B38C7"/>
    <w:rsid w:val="008B38ED"/>
    <w:rsid w:val="008B3A97"/>
    <w:rsid w:val="008B3B90"/>
    <w:rsid w:val="008B3BBA"/>
    <w:rsid w:val="008B3CC3"/>
    <w:rsid w:val="008B3D11"/>
    <w:rsid w:val="008B400E"/>
    <w:rsid w:val="008B40BC"/>
    <w:rsid w:val="008B413A"/>
    <w:rsid w:val="008B41BA"/>
    <w:rsid w:val="008B4214"/>
    <w:rsid w:val="008B4255"/>
    <w:rsid w:val="008B427C"/>
    <w:rsid w:val="008B433F"/>
    <w:rsid w:val="008B4395"/>
    <w:rsid w:val="008B43FF"/>
    <w:rsid w:val="008B441F"/>
    <w:rsid w:val="008B4434"/>
    <w:rsid w:val="008B4435"/>
    <w:rsid w:val="008B4536"/>
    <w:rsid w:val="008B45DE"/>
    <w:rsid w:val="008B4642"/>
    <w:rsid w:val="008B4708"/>
    <w:rsid w:val="008B4751"/>
    <w:rsid w:val="008B4773"/>
    <w:rsid w:val="008B492E"/>
    <w:rsid w:val="008B4977"/>
    <w:rsid w:val="008B49E8"/>
    <w:rsid w:val="008B49F5"/>
    <w:rsid w:val="008B4A5C"/>
    <w:rsid w:val="008B4B3A"/>
    <w:rsid w:val="008B4B41"/>
    <w:rsid w:val="008B4B4D"/>
    <w:rsid w:val="008B4B9F"/>
    <w:rsid w:val="008B4BAC"/>
    <w:rsid w:val="008B4BF3"/>
    <w:rsid w:val="008B4BFE"/>
    <w:rsid w:val="008B4C2B"/>
    <w:rsid w:val="008B4C8E"/>
    <w:rsid w:val="008B4CC3"/>
    <w:rsid w:val="008B4CDD"/>
    <w:rsid w:val="008B4D67"/>
    <w:rsid w:val="008B4E53"/>
    <w:rsid w:val="008B4F09"/>
    <w:rsid w:val="008B4F0B"/>
    <w:rsid w:val="008B4FF6"/>
    <w:rsid w:val="008B5025"/>
    <w:rsid w:val="008B50A5"/>
    <w:rsid w:val="008B51C1"/>
    <w:rsid w:val="008B5296"/>
    <w:rsid w:val="008B52DA"/>
    <w:rsid w:val="008B53F8"/>
    <w:rsid w:val="008B5516"/>
    <w:rsid w:val="008B5556"/>
    <w:rsid w:val="008B557A"/>
    <w:rsid w:val="008B55AA"/>
    <w:rsid w:val="008B566C"/>
    <w:rsid w:val="008B5868"/>
    <w:rsid w:val="008B58EB"/>
    <w:rsid w:val="008B5965"/>
    <w:rsid w:val="008B59AF"/>
    <w:rsid w:val="008B5ACD"/>
    <w:rsid w:val="008B5B20"/>
    <w:rsid w:val="008B5C33"/>
    <w:rsid w:val="008B5CBF"/>
    <w:rsid w:val="008B5D1F"/>
    <w:rsid w:val="008B5DA5"/>
    <w:rsid w:val="008B5E96"/>
    <w:rsid w:val="008B5EC8"/>
    <w:rsid w:val="008B60FA"/>
    <w:rsid w:val="008B619F"/>
    <w:rsid w:val="008B6385"/>
    <w:rsid w:val="008B63C1"/>
    <w:rsid w:val="008B6500"/>
    <w:rsid w:val="008B6546"/>
    <w:rsid w:val="008B6574"/>
    <w:rsid w:val="008B662A"/>
    <w:rsid w:val="008B67E7"/>
    <w:rsid w:val="008B68D4"/>
    <w:rsid w:val="008B69A0"/>
    <w:rsid w:val="008B6A5D"/>
    <w:rsid w:val="008B6AC7"/>
    <w:rsid w:val="008B6AF5"/>
    <w:rsid w:val="008B6B2A"/>
    <w:rsid w:val="008B6BAB"/>
    <w:rsid w:val="008B6CAB"/>
    <w:rsid w:val="008B6D1F"/>
    <w:rsid w:val="008B6E00"/>
    <w:rsid w:val="008B6E4E"/>
    <w:rsid w:val="008B6E8E"/>
    <w:rsid w:val="008B6EDA"/>
    <w:rsid w:val="008B6F32"/>
    <w:rsid w:val="008B6F36"/>
    <w:rsid w:val="008B6F38"/>
    <w:rsid w:val="008B6F49"/>
    <w:rsid w:val="008B6FE9"/>
    <w:rsid w:val="008B708B"/>
    <w:rsid w:val="008B720B"/>
    <w:rsid w:val="008B729D"/>
    <w:rsid w:val="008B7326"/>
    <w:rsid w:val="008B737C"/>
    <w:rsid w:val="008B740D"/>
    <w:rsid w:val="008B744B"/>
    <w:rsid w:val="008B7475"/>
    <w:rsid w:val="008B7517"/>
    <w:rsid w:val="008B758E"/>
    <w:rsid w:val="008B7666"/>
    <w:rsid w:val="008B77ED"/>
    <w:rsid w:val="008B78A5"/>
    <w:rsid w:val="008B78AA"/>
    <w:rsid w:val="008B7A1C"/>
    <w:rsid w:val="008B7A1E"/>
    <w:rsid w:val="008B7AB6"/>
    <w:rsid w:val="008B7B08"/>
    <w:rsid w:val="008B7B83"/>
    <w:rsid w:val="008B7C0C"/>
    <w:rsid w:val="008B7D5D"/>
    <w:rsid w:val="008B7DAF"/>
    <w:rsid w:val="008B7DB8"/>
    <w:rsid w:val="008B7DBA"/>
    <w:rsid w:val="008B7DE9"/>
    <w:rsid w:val="008B7E00"/>
    <w:rsid w:val="008B7E40"/>
    <w:rsid w:val="008B7E94"/>
    <w:rsid w:val="008C00D1"/>
    <w:rsid w:val="008C0255"/>
    <w:rsid w:val="008C028F"/>
    <w:rsid w:val="008C0308"/>
    <w:rsid w:val="008C0389"/>
    <w:rsid w:val="008C03B2"/>
    <w:rsid w:val="008C03EC"/>
    <w:rsid w:val="008C041F"/>
    <w:rsid w:val="008C04A3"/>
    <w:rsid w:val="008C04CA"/>
    <w:rsid w:val="008C0508"/>
    <w:rsid w:val="008C0545"/>
    <w:rsid w:val="008C058E"/>
    <w:rsid w:val="008C05CF"/>
    <w:rsid w:val="008C0639"/>
    <w:rsid w:val="008C07A6"/>
    <w:rsid w:val="008C07CA"/>
    <w:rsid w:val="008C07FA"/>
    <w:rsid w:val="008C086F"/>
    <w:rsid w:val="008C08D1"/>
    <w:rsid w:val="008C0A39"/>
    <w:rsid w:val="008C0AA0"/>
    <w:rsid w:val="008C0AE3"/>
    <w:rsid w:val="008C0B60"/>
    <w:rsid w:val="008C0BD6"/>
    <w:rsid w:val="008C0C67"/>
    <w:rsid w:val="008C0CBA"/>
    <w:rsid w:val="008C0D27"/>
    <w:rsid w:val="008C0D65"/>
    <w:rsid w:val="008C0DF7"/>
    <w:rsid w:val="008C0E6A"/>
    <w:rsid w:val="008C0E83"/>
    <w:rsid w:val="008C0EAA"/>
    <w:rsid w:val="008C0EB5"/>
    <w:rsid w:val="008C0EB8"/>
    <w:rsid w:val="008C0EFC"/>
    <w:rsid w:val="008C0F6A"/>
    <w:rsid w:val="008C0F6C"/>
    <w:rsid w:val="008C0F6E"/>
    <w:rsid w:val="008C0F78"/>
    <w:rsid w:val="008C1086"/>
    <w:rsid w:val="008C10B3"/>
    <w:rsid w:val="008C118E"/>
    <w:rsid w:val="008C11A4"/>
    <w:rsid w:val="008C11CE"/>
    <w:rsid w:val="008C12C5"/>
    <w:rsid w:val="008C13A6"/>
    <w:rsid w:val="008C148F"/>
    <w:rsid w:val="008C14C6"/>
    <w:rsid w:val="008C15D3"/>
    <w:rsid w:val="008C169D"/>
    <w:rsid w:val="008C16BA"/>
    <w:rsid w:val="008C16EC"/>
    <w:rsid w:val="008C173E"/>
    <w:rsid w:val="008C178F"/>
    <w:rsid w:val="008C17AD"/>
    <w:rsid w:val="008C184E"/>
    <w:rsid w:val="008C187F"/>
    <w:rsid w:val="008C1A07"/>
    <w:rsid w:val="008C1B30"/>
    <w:rsid w:val="008C1B7C"/>
    <w:rsid w:val="008C1C64"/>
    <w:rsid w:val="008C1CAF"/>
    <w:rsid w:val="008C1E5F"/>
    <w:rsid w:val="008C1F46"/>
    <w:rsid w:val="008C1FC8"/>
    <w:rsid w:val="008C2002"/>
    <w:rsid w:val="008C201E"/>
    <w:rsid w:val="008C20B6"/>
    <w:rsid w:val="008C2195"/>
    <w:rsid w:val="008C21CE"/>
    <w:rsid w:val="008C22CF"/>
    <w:rsid w:val="008C2419"/>
    <w:rsid w:val="008C2421"/>
    <w:rsid w:val="008C2485"/>
    <w:rsid w:val="008C248E"/>
    <w:rsid w:val="008C24A5"/>
    <w:rsid w:val="008C24C3"/>
    <w:rsid w:val="008C24F7"/>
    <w:rsid w:val="008C2579"/>
    <w:rsid w:val="008C25B7"/>
    <w:rsid w:val="008C26C5"/>
    <w:rsid w:val="008C281A"/>
    <w:rsid w:val="008C2832"/>
    <w:rsid w:val="008C2835"/>
    <w:rsid w:val="008C287C"/>
    <w:rsid w:val="008C28F7"/>
    <w:rsid w:val="008C293E"/>
    <w:rsid w:val="008C297D"/>
    <w:rsid w:val="008C2B0C"/>
    <w:rsid w:val="008C2BE5"/>
    <w:rsid w:val="008C2BF3"/>
    <w:rsid w:val="008C2C76"/>
    <w:rsid w:val="008C2E6A"/>
    <w:rsid w:val="008C2EBB"/>
    <w:rsid w:val="008C2F00"/>
    <w:rsid w:val="008C2F0F"/>
    <w:rsid w:val="008C314E"/>
    <w:rsid w:val="008C31A4"/>
    <w:rsid w:val="008C325E"/>
    <w:rsid w:val="008C3450"/>
    <w:rsid w:val="008C34D1"/>
    <w:rsid w:val="008C360D"/>
    <w:rsid w:val="008C3757"/>
    <w:rsid w:val="008C37DE"/>
    <w:rsid w:val="008C3859"/>
    <w:rsid w:val="008C398D"/>
    <w:rsid w:val="008C39D5"/>
    <w:rsid w:val="008C3A24"/>
    <w:rsid w:val="008C3A3E"/>
    <w:rsid w:val="008C3ADE"/>
    <w:rsid w:val="008C3B68"/>
    <w:rsid w:val="008C3C12"/>
    <w:rsid w:val="008C3EB2"/>
    <w:rsid w:val="008C3F07"/>
    <w:rsid w:val="008C3F94"/>
    <w:rsid w:val="008C3FF8"/>
    <w:rsid w:val="008C41D0"/>
    <w:rsid w:val="008C4245"/>
    <w:rsid w:val="008C4282"/>
    <w:rsid w:val="008C42A6"/>
    <w:rsid w:val="008C442F"/>
    <w:rsid w:val="008C4439"/>
    <w:rsid w:val="008C44A3"/>
    <w:rsid w:val="008C4681"/>
    <w:rsid w:val="008C4810"/>
    <w:rsid w:val="008C4841"/>
    <w:rsid w:val="008C48B4"/>
    <w:rsid w:val="008C49A5"/>
    <w:rsid w:val="008C49B7"/>
    <w:rsid w:val="008C4A7B"/>
    <w:rsid w:val="008C4AC9"/>
    <w:rsid w:val="008C4DAA"/>
    <w:rsid w:val="008C4DD6"/>
    <w:rsid w:val="008C4E73"/>
    <w:rsid w:val="008C4F0D"/>
    <w:rsid w:val="008C4F1D"/>
    <w:rsid w:val="008C4F6F"/>
    <w:rsid w:val="008C522F"/>
    <w:rsid w:val="008C5280"/>
    <w:rsid w:val="008C52A3"/>
    <w:rsid w:val="008C5300"/>
    <w:rsid w:val="008C5315"/>
    <w:rsid w:val="008C5343"/>
    <w:rsid w:val="008C53E6"/>
    <w:rsid w:val="008C549C"/>
    <w:rsid w:val="008C54C3"/>
    <w:rsid w:val="008C54D9"/>
    <w:rsid w:val="008C5523"/>
    <w:rsid w:val="008C55AA"/>
    <w:rsid w:val="008C562D"/>
    <w:rsid w:val="008C5665"/>
    <w:rsid w:val="008C571F"/>
    <w:rsid w:val="008C5842"/>
    <w:rsid w:val="008C592D"/>
    <w:rsid w:val="008C5B52"/>
    <w:rsid w:val="008C5C28"/>
    <w:rsid w:val="008C5C93"/>
    <w:rsid w:val="008C5CAF"/>
    <w:rsid w:val="008C5D11"/>
    <w:rsid w:val="008C5D15"/>
    <w:rsid w:val="008C5DC8"/>
    <w:rsid w:val="008C5EDC"/>
    <w:rsid w:val="008C5F7A"/>
    <w:rsid w:val="008C5FD7"/>
    <w:rsid w:val="008C6095"/>
    <w:rsid w:val="008C60D7"/>
    <w:rsid w:val="008C61A8"/>
    <w:rsid w:val="008C61C2"/>
    <w:rsid w:val="008C61CB"/>
    <w:rsid w:val="008C61CF"/>
    <w:rsid w:val="008C61E1"/>
    <w:rsid w:val="008C61FF"/>
    <w:rsid w:val="008C621A"/>
    <w:rsid w:val="008C629F"/>
    <w:rsid w:val="008C634F"/>
    <w:rsid w:val="008C643E"/>
    <w:rsid w:val="008C644B"/>
    <w:rsid w:val="008C6476"/>
    <w:rsid w:val="008C6602"/>
    <w:rsid w:val="008C661D"/>
    <w:rsid w:val="008C66F4"/>
    <w:rsid w:val="008C66F9"/>
    <w:rsid w:val="008C67C2"/>
    <w:rsid w:val="008C687B"/>
    <w:rsid w:val="008C6884"/>
    <w:rsid w:val="008C6918"/>
    <w:rsid w:val="008C695F"/>
    <w:rsid w:val="008C6967"/>
    <w:rsid w:val="008C6990"/>
    <w:rsid w:val="008C6ABF"/>
    <w:rsid w:val="008C6B19"/>
    <w:rsid w:val="008C6BFC"/>
    <w:rsid w:val="008C6ECA"/>
    <w:rsid w:val="008C6ED7"/>
    <w:rsid w:val="008C6ED8"/>
    <w:rsid w:val="008C6F7E"/>
    <w:rsid w:val="008C7031"/>
    <w:rsid w:val="008C70A8"/>
    <w:rsid w:val="008C7203"/>
    <w:rsid w:val="008C7241"/>
    <w:rsid w:val="008C7277"/>
    <w:rsid w:val="008C72F4"/>
    <w:rsid w:val="008C73EF"/>
    <w:rsid w:val="008C74C9"/>
    <w:rsid w:val="008C74D6"/>
    <w:rsid w:val="008C7593"/>
    <w:rsid w:val="008C75B8"/>
    <w:rsid w:val="008C75BB"/>
    <w:rsid w:val="008C75DC"/>
    <w:rsid w:val="008C7677"/>
    <w:rsid w:val="008C7693"/>
    <w:rsid w:val="008C7728"/>
    <w:rsid w:val="008C774C"/>
    <w:rsid w:val="008C78E2"/>
    <w:rsid w:val="008C790E"/>
    <w:rsid w:val="008C7B29"/>
    <w:rsid w:val="008C7B62"/>
    <w:rsid w:val="008C7BA4"/>
    <w:rsid w:val="008C7BB4"/>
    <w:rsid w:val="008C7BC0"/>
    <w:rsid w:val="008C7D2E"/>
    <w:rsid w:val="008C7D30"/>
    <w:rsid w:val="008C7DF0"/>
    <w:rsid w:val="008C7DF1"/>
    <w:rsid w:val="008C7E7F"/>
    <w:rsid w:val="008C7E80"/>
    <w:rsid w:val="008C7F21"/>
    <w:rsid w:val="008C7FC0"/>
    <w:rsid w:val="008C7FDD"/>
    <w:rsid w:val="008D0005"/>
    <w:rsid w:val="008D000C"/>
    <w:rsid w:val="008D016E"/>
    <w:rsid w:val="008D01D2"/>
    <w:rsid w:val="008D02C2"/>
    <w:rsid w:val="008D035D"/>
    <w:rsid w:val="008D037F"/>
    <w:rsid w:val="008D055F"/>
    <w:rsid w:val="008D05F6"/>
    <w:rsid w:val="008D061B"/>
    <w:rsid w:val="008D061E"/>
    <w:rsid w:val="008D0674"/>
    <w:rsid w:val="008D0833"/>
    <w:rsid w:val="008D0873"/>
    <w:rsid w:val="008D08B2"/>
    <w:rsid w:val="008D08F0"/>
    <w:rsid w:val="008D0BB2"/>
    <w:rsid w:val="008D0BEC"/>
    <w:rsid w:val="008D0C0C"/>
    <w:rsid w:val="008D0C33"/>
    <w:rsid w:val="008D0C71"/>
    <w:rsid w:val="008D0DAB"/>
    <w:rsid w:val="008D0ED0"/>
    <w:rsid w:val="008D0EF4"/>
    <w:rsid w:val="008D0F14"/>
    <w:rsid w:val="008D1018"/>
    <w:rsid w:val="008D1060"/>
    <w:rsid w:val="008D1119"/>
    <w:rsid w:val="008D1126"/>
    <w:rsid w:val="008D116F"/>
    <w:rsid w:val="008D12F5"/>
    <w:rsid w:val="008D1384"/>
    <w:rsid w:val="008D140A"/>
    <w:rsid w:val="008D14E4"/>
    <w:rsid w:val="008D1502"/>
    <w:rsid w:val="008D1519"/>
    <w:rsid w:val="008D15EC"/>
    <w:rsid w:val="008D1603"/>
    <w:rsid w:val="008D1709"/>
    <w:rsid w:val="008D17D9"/>
    <w:rsid w:val="008D18C8"/>
    <w:rsid w:val="008D18FA"/>
    <w:rsid w:val="008D194D"/>
    <w:rsid w:val="008D1A98"/>
    <w:rsid w:val="008D1C4E"/>
    <w:rsid w:val="008D1C88"/>
    <w:rsid w:val="008D1CCD"/>
    <w:rsid w:val="008D1CD7"/>
    <w:rsid w:val="008D1DA8"/>
    <w:rsid w:val="008D1DE7"/>
    <w:rsid w:val="008D1E65"/>
    <w:rsid w:val="008D1ED2"/>
    <w:rsid w:val="008D1FB8"/>
    <w:rsid w:val="008D1FDD"/>
    <w:rsid w:val="008D2017"/>
    <w:rsid w:val="008D2035"/>
    <w:rsid w:val="008D2120"/>
    <w:rsid w:val="008D2168"/>
    <w:rsid w:val="008D2370"/>
    <w:rsid w:val="008D23CA"/>
    <w:rsid w:val="008D24C4"/>
    <w:rsid w:val="008D263C"/>
    <w:rsid w:val="008D267E"/>
    <w:rsid w:val="008D2690"/>
    <w:rsid w:val="008D26BE"/>
    <w:rsid w:val="008D26E7"/>
    <w:rsid w:val="008D2750"/>
    <w:rsid w:val="008D279D"/>
    <w:rsid w:val="008D289D"/>
    <w:rsid w:val="008D28AB"/>
    <w:rsid w:val="008D28C2"/>
    <w:rsid w:val="008D291F"/>
    <w:rsid w:val="008D29D8"/>
    <w:rsid w:val="008D29E7"/>
    <w:rsid w:val="008D2A17"/>
    <w:rsid w:val="008D2AD7"/>
    <w:rsid w:val="008D2D30"/>
    <w:rsid w:val="008D2D40"/>
    <w:rsid w:val="008D2DBF"/>
    <w:rsid w:val="008D2F4F"/>
    <w:rsid w:val="008D2F58"/>
    <w:rsid w:val="008D2F71"/>
    <w:rsid w:val="008D2F80"/>
    <w:rsid w:val="008D3017"/>
    <w:rsid w:val="008D3025"/>
    <w:rsid w:val="008D3061"/>
    <w:rsid w:val="008D30CD"/>
    <w:rsid w:val="008D3109"/>
    <w:rsid w:val="008D31B6"/>
    <w:rsid w:val="008D3251"/>
    <w:rsid w:val="008D3269"/>
    <w:rsid w:val="008D32C5"/>
    <w:rsid w:val="008D330C"/>
    <w:rsid w:val="008D337F"/>
    <w:rsid w:val="008D3558"/>
    <w:rsid w:val="008D3659"/>
    <w:rsid w:val="008D36CB"/>
    <w:rsid w:val="008D3715"/>
    <w:rsid w:val="008D3813"/>
    <w:rsid w:val="008D3826"/>
    <w:rsid w:val="008D38E1"/>
    <w:rsid w:val="008D39A8"/>
    <w:rsid w:val="008D39B3"/>
    <w:rsid w:val="008D3B05"/>
    <w:rsid w:val="008D3BFF"/>
    <w:rsid w:val="008D3C38"/>
    <w:rsid w:val="008D3C98"/>
    <w:rsid w:val="008D3E1C"/>
    <w:rsid w:val="008D3E31"/>
    <w:rsid w:val="008D3E62"/>
    <w:rsid w:val="008D3E8F"/>
    <w:rsid w:val="008D3E93"/>
    <w:rsid w:val="008D3EB9"/>
    <w:rsid w:val="008D40B7"/>
    <w:rsid w:val="008D40C8"/>
    <w:rsid w:val="008D4212"/>
    <w:rsid w:val="008D42EF"/>
    <w:rsid w:val="008D434B"/>
    <w:rsid w:val="008D4383"/>
    <w:rsid w:val="008D43C7"/>
    <w:rsid w:val="008D43E5"/>
    <w:rsid w:val="008D4506"/>
    <w:rsid w:val="008D456E"/>
    <w:rsid w:val="008D4581"/>
    <w:rsid w:val="008D469C"/>
    <w:rsid w:val="008D47EC"/>
    <w:rsid w:val="008D47F8"/>
    <w:rsid w:val="008D49EE"/>
    <w:rsid w:val="008D4A37"/>
    <w:rsid w:val="008D4B41"/>
    <w:rsid w:val="008D4C31"/>
    <w:rsid w:val="008D4CC7"/>
    <w:rsid w:val="008D4D48"/>
    <w:rsid w:val="008D4E66"/>
    <w:rsid w:val="008D4E9B"/>
    <w:rsid w:val="008D4F01"/>
    <w:rsid w:val="008D4F38"/>
    <w:rsid w:val="008D4F55"/>
    <w:rsid w:val="008D4F8A"/>
    <w:rsid w:val="008D4F98"/>
    <w:rsid w:val="008D5024"/>
    <w:rsid w:val="008D5126"/>
    <w:rsid w:val="008D5216"/>
    <w:rsid w:val="008D523A"/>
    <w:rsid w:val="008D52F8"/>
    <w:rsid w:val="008D5325"/>
    <w:rsid w:val="008D5332"/>
    <w:rsid w:val="008D53EE"/>
    <w:rsid w:val="008D5435"/>
    <w:rsid w:val="008D54A8"/>
    <w:rsid w:val="008D54C3"/>
    <w:rsid w:val="008D54D8"/>
    <w:rsid w:val="008D5538"/>
    <w:rsid w:val="008D5626"/>
    <w:rsid w:val="008D563E"/>
    <w:rsid w:val="008D5785"/>
    <w:rsid w:val="008D57E7"/>
    <w:rsid w:val="008D5844"/>
    <w:rsid w:val="008D5886"/>
    <w:rsid w:val="008D58F7"/>
    <w:rsid w:val="008D5A17"/>
    <w:rsid w:val="008D5ACD"/>
    <w:rsid w:val="008D5B12"/>
    <w:rsid w:val="008D5BEA"/>
    <w:rsid w:val="008D5C5E"/>
    <w:rsid w:val="008D5D31"/>
    <w:rsid w:val="008D5DC1"/>
    <w:rsid w:val="008D5EBC"/>
    <w:rsid w:val="008D5F35"/>
    <w:rsid w:val="008D5FAD"/>
    <w:rsid w:val="008D6025"/>
    <w:rsid w:val="008D6038"/>
    <w:rsid w:val="008D608D"/>
    <w:rsid w:val="008D608E"/>
    <w:rsid w:val="008D60A1"/>
    <w:rsid w:val="008D6105"/>
    <w:rsid w:val="008D62B4"/>
    <w:rsid w:val="008D62C1"/>
    <w:rsid w:val="008D6306"/>
    <w:rsid w:val="008D6491"/>
    <w:rsid w:val="008D6599"/>
    <w:rsid w:val="008D6605"/>
    <w:rsid w:val="008D6757"/>
    <w:rsid w:val="008D6762"/>
    <w:rsid w:val="008D67E9"/>
    <w:rsid w:val="008D6818"/>
    <w:rsid w:val="008D6897"/>
    <w:rsid w:val="008D68C2"/>
    <w:rsid w:val="008D69E7"/>
    <w:rsid w:val="008D6A78"/>
    <w:rsid w:val="008D6B30"/>
    <w:rsid w:val="008D6B3B"/>
    <w:rsid w:val="008D6B7D"/>
    <w:rsid w:val="008D6B8D"/>
    <w:rsid w:val="008D6BE2"/>
    <w:rsid w:val="008D6C24"/>
    <w:rsid w:val="008D6C49"/>
    <w:rsid w:val="008D6D60"/>
    <w:rsid w:val="008D6DAC"/>
    <w:rsid w:val="008D6DC6"/>
    <w:rsid w:val="008D6E33"/>
    <w:rsid w:val="008D6EE5"/>
    <w:rsid w:val="008D704D"/>
    <w:rsid w:val="008D7297"/>
    <w:rsid w:val="008D72A7"/>
    <w:rsid w:val="008D72D3"/>
    <w:rsid w:val="008D7428"/>
    <w:rsid w:val="008D749B"/>
    <w:rsid w:val="008D7525"/>
    <w:rsid w:val="008D7541"/>
    <w:rsid w:val="008D75D8"/>
    <w:rsid w:val="008D766C"/>
    <w:rsid w:val="008D76B3"/>
    <w:rsid w:val="008D77C4"/>
    <w:rsid w:val="008D77EA"/>
    <w:rsid w:val="008D782F"/>
    <w:rsid w:val="008D796F"/>
    <w:rsid w:val="008D7A0F"/>
    <w:rsid w:val="008D7A27"/>
    <w:rsid w:val="008D7A3D"/>
    <w:rsid w:val="008D7A79"/>
    <w:rsid w:val="008D7B03"/>
    <w:rsid w:val="008D7B1B"/>
    <w:rsid w:val="008D7B9E"/>
    <w:rsid w:val="008D7C8E"/>
    <w:rsid w:val="008D7CAB"/>
    <w:rsid w:val="008D7CDC"/>
    <w:rsid w:val="008D7D23"/>
    <w:rsid w:val="008D7D3B"/>
    <w:rsid w:val="008D7DBB"/>
    <w:rsid w:val="008D7E59"/>
    <w:rsid w:val="008D7EEE"/>
    <w:rsid w:val="008D7F03"/>
    <w:rsid w:val="008D7F36"/>
    <w:rsid w:val="008D7F52"/>
    <w:rsid w:val="008E01C7"/>
    <w:rsid w:val="008E02E9"/>
    <w:rsid w:val="008E046D"/>
    <w:rsid w:val="008E04E8"/>
    <w:rsid w:val="008E0512"/>
    <w:rsid w:val="008E052F"/>
    <w:rsid w:val="008E0567"/>
    <w:rsid w:val="008E0632"/>
    <w:rsid w:val="008E065D"/>
    <w:rsid w:val="008E066E"/>
    <w:rsid w:val="008E06F4"/>
    <w:rsid w:val="008E06F9"/>
    <w:rsid w:val="008E073F"/>
    <w:rsid w:val="008E0743"/>
    <w:rsid w:val="008E0837"/>
    <w:rsid w:val="008E084E"/>
    <w:rsid w:val="008E08BC"/>
    <w:rsid w:val="008E0907"/>
    <w:rsid w:val="008E0923"/>
    <w:rsid w:val="008E095F"/>
    <w:rsid w:val="008E0964"/>
    <w:rsid w:val="008E0A15"/>
    <w:rsid w:val="008E0ACE"/>
    <w:rsid w:val="008E0AD4"/>
    <w:rsid w:val="008E0B70"/>
    <w:rsid w:val="008E0BD5"/>
    <w:rsid w:val="008E0D1E"/>
    <w:rsid w:val="008E0D32"/>
    <w:rsid w:val="008E0DC6"/>
    <w:rsid w:val="008E0DEF"/>
    <w:rsid w:val="008E0E7F"/>
    <w:rsid w:val="008E0EC7"/>
    <w:rsid w:val="008E0F36"/>
    <w:rsid w:val="008E0F48"/>
    <w:rsid w:val="008E0FB6"/>
    <w:rsid w:val="008E10AD"/>
    <w:rsid w:val="008E10EF"/>
    <w:rsid w:val="008E1286"/>
    <w:rsid w:val="008E12A9"/>
    <w:rsid w:val="008E12B8"/>
    <w:rsid w:val="008E13B1"/>
    <w:rsid w:val="008E13DA"/>
    <w:rsid w:val="008E13F7"/>
    <w:rsid w:val="008E1458"/>
    <w:rsid w:val="008E1636"/>
    <w:rsid w:val="008E1688"/>
    <w:rsid w:val="008E17B3"/>
    <w:rsid w:val="008E17FD"/>
    <w:rsid w:val="008E183B"/>
    <w:rsid w:val="008E18B8"/>
    <w:rsid w:val="008E1984"/>
    <w:rsid w:val="008E198E"/>
    <w:rsid w:val="008E1A90"/>
    <w:rsid w:val="008E1AA0"/>
    <w:rsid w:val="008E1AAC"/>
    <w:rsid w:val="008E1AEE"/>
    <w:rsid w:val="008E1B55"/>
    <w:rsid w:val="008E1C58"/>
    <w:rsid w:val="008E1C64"/>
    <w:rsid w:val="008E1CC4"/>
    <w:rsid w:val="008E1CC8"/>
    <w:rsid w:val="008E1D25"/>
    <w:rsid w:val="008E1D2F"/>
    <w:rsid w:val="008E1D5C"/>
    <w:rsid w:val="008E1E7F"/>
    <w:rsid w:val="008E1ECD"/>
    <w:rsid w:val="008E1FA3"/>
    <w:rsid w:val="008E1FC4"/>
    <w:rsid w:val="008E207C"/>
    <w:rsid w:val="008E20E9"/>
    <w:rsid w:val="008E21EE"/>
    <w:rsid w:val="008E222C"/>
    <w:rsid w:val="008E223F"/>
    <w:rsid w:val="008E2265"/>
    <w:rsid w:val="008E2276"/>
    <w:rsid w:val="008E22F7"/>
    <w:rsid w:val="008E241E"/>
    <w:rsid w:val="008E242F"/>
    <w:rsid w:val="008E2457"/>
    <w:rsid w:val="008E2511"/>
    <w:rsid w:val="008E2549"/>
    <w:rsid w:val="008E2558"/>
    <w:rsid w:val="008E2575"/>
    <w:rsid w:val="008E257A"/>
    <w:rsid w:val="008E262F"/>
    <w:rsid w:val="008E2665"/>
    <w:rsid w:val="008E2673"/>
    <w:rsid w:val="008E2686"/>
    <w:rsid w:val="008E26A2"/>
    <w:rsid w:val="008E272A"/>
    <w:rsid w:val="008E2795"/>
    <w:rsid w:val="008E2899"/>
    <w:rsid w:val="008E299E"/>
    <w:rsid w:val="008E29FA"/>
    <w:rsid w:val="008E2B36"/>
    <w:rsid w:val="008E2B6D"/>
    <w:rsid w:val="008E2BB0"/>
    <w:rsid w:val="008E2BDC"/>
    <w:rsid w:val="008E2BEA"/>
    <w:rsid w:val="008E2D3E"/>
    <w:rsid w:val="008E2EEC"/>
    <w:rsid w:val="008E2EFB"/>
    <w:rsid w:val="008E302A"/>
    <w:rsid w:val="008E319A"/>
    <w:rsid w:val="008E31CE"/>
    <w:rsid w:val="008E33DF"/>
    <w:rsid w:val="008E341A"/>
    <w:rsid w:val="008E3453"/>
    <w:rsid w:val="008E34AA"/>
    <w:rsid w:val="008E354A"/>
    <w:rsid w:val="008E3552"/>
    <w:rsid w:val="008E3602"/>
    <w:rsid w:val="008E3627"/>
    <w:rsid w:val="008E366A"/>
    <w:rsid w:val="008E373F"/>
    <w:rsid w:val="008E3747"/>
    <w:rsid w:val="008E380A"/>
    <w:rsid w:val="008E39F2"/>
    <w:rsid w:val="008E3A6C"/>
    <w:rsid w:val="008E3A98"/>
    <w:rsid w:val="008E3B21"/>
    <w:rsid w:val="008E3B88"/>
    <w:rsid w:val="008E3D93"/>
    <w:rsid w:val="008E3E41"/>
    <w:rsid w:val="008E3F26"/>
    <w:rsid w:val="008E3F2F"/>
    <w:rsid w:val="008E3F5D"/>
    <w:rsid w:val="008E3F6D"/>
    <w:rsid w:val="008E3FDC"/>
    <w:rsid w:val="008E401B"/>
    <w:rsid w:val="008E4169"/>
    <w:rsid w:val="008E42D2"/>
    <w:rsid w:val="008E4354"/>
    <w:rsid w:val="008E4381"/>
    <w:rsid w:val="008E4390"/>
    <w:rsid w:val="008E43AF"/>
    <w:rsid w:val="008E43B3"/>
    <w:rsid w:val="008E4413"/>
    <w:rsid w:val="008E44AE"/>
    <w:rsid w:val="008E4505"/>
    <w:rsid w:val="008E45D5"/>
    <w:rsid w:val="008E4656"/>
    <w:rsid w:val="008E469B"/>
    <w:rsid w:val="008E469F"/>
    <w:rsid w:val="008E46EB"/>
    <w:rsid w:val="008E4895"/>
    <w:rsid w:val="008E489D"/>
    <w:rsid w:val="008E48E2"/>
    <w:rsid w:val="008E4975"/>
    <w:rsid w:val="008E4A67"/>
    <w:rsid w:val="008E4B8E"/>
    <w:rsid w:val="008E4BE1"/>
    <w:rsid w:val="008E4BF6"/>
    <w:rsid w:val="008E4C1D"/>
    <w:rsid w:val="008E4C2C"/>
    <w:rsid w:val="008E4D86"/>
    <w:rsid w:val="008E4D9F"/>
    <w:rsid w:val="008E4DBA"/>
    <w:rsid w:val="008E4DF3"/>
    <w:rsid w:val="008E4E2E"/>
    <w:rsid w:val="008E4E60"/>
    <w:rsid w:val="008E503C"/>
    <w:rsid w:val="008E5045"/>
    <w:rsid w:val="008E50B6"/>
    <w:rsid w:val="008E50E6"/>
    <w:rsid w:val="008E51A4"/>
    <w:rsid w:val="008E522A"/>
    <w:rsid w:val="008E52B9"/>
    <w:rsid w:val="008E53AF"/>
    <w:rsid w:val="008E53D3"/>
    <w:rsid w:val="008E5414"/>
    <w:rsid w:val="008E543B"/>
    <w:rsid w:val="008E5459"/>
    <w:rsid w:val="008E5461"/>
    <w:rsid w:val="008E5498"/>
    <w:rsid w:val="008E5555"/>
    <w:rsid w:val="008E55CF"/>
    <w:rsid w:val="008E55E1"/>
    <w:rsid w:val="008E5619"/>
    <w:rsid w:val="008E5624"/>
    <w:rsid w:val="008E5658"/>
    <w:rsid w:val="008E566F"/>
    <w:rsid w:val="008E56F3"/>
    <w:rsid w:val="008E57C4"/>
    <w:rsid w:val="008E58A7"/>
    <w:rsid w:val="008E58B8"/>
    <w:rsid w:val="008E5910"/>
    <w:rsid w:val="008E5C26"/>
    <w:rsid w:val="008E5D16"/>
    <w:rsid w:val="008E5EFD"/>
    <w:rsid w:val="008E629F"/>
    <w:rsid w:val="008E62A9"/>
    <w:rsid w:val="008E6339"/>
    <w:rsid w:val="008E6386"/>
    <w:rsid w:val="008E63D7"/>
    <w:rsid w:val="008E64DC"/>
    <w:rsid w:val="008E653A"/>
    <w:rsid w:val="008E6637"/>
    <w:rsid w:val="008E6695"/>
    <w:rsid w:val="008E66CE"/>
    <w:rsid w:val="008E6708"/>
    <w:rsid w:val="008E67C9"/>
    <w:rsid w:val="008E67D0"/>
    <w:rsid w:val="008E67E2"/>
    <w:rsid w:val="008E68DD"/>
    <w:rsid w:val="008E6997"/>
    <w:rsid w:val="008E6A49"/>
    <w:rsid w:val="008E6A93"/>
    <w:rsid w:val="008E6ACC"/>
    <w:rsid w:val="008E6B41"/>
    <w:rsid w:val="008E6B5E"/>
    <w:rsid w:val="008E6D64"/>
    <w:rsid w:val="008E6EDC"/>
    <w:rsid w:val="008E6F55"/>
    <w:rsid w:val="008E6FCE"/>
    <w:rsid w:val="008E6FD9"/>
    <w:rsid w:val="008E709D"/>
    <w:rsid w:val="008E70D0"/>
    <w:rsid w:val="008E71E6"/>
    <w:rsid w:val="008E720E"/>
    <w:rsid w:val="008E74E8"/>
    <w:rsid w:val="008E7553"/>
    <w:rsid w:val="008E7562"/>
    <w:rsid w:val="008E7600"/>
    <w:rsid w:val="008E7652"/>
    <w:rsid w:val="008E766D"/>
    <w:rsid w:val="008E76BC"/>
    <w:rsid w:val="008E7750"/>
    <w:rsid w:val="008E77D5"/>
    <w:rsid w:val="008E77DD"/>
    <w:rsid w:val="008E78E1"/>
    <w:rsid w:val="008E78E6"/>
    <w:rsid w:val="008E7A7C"/>
    <w:rsid w:val="008E7A8B"/>
    <w:rsid w:val="008E7A8D"/>
    <w:rsid w:val="008E7B1E"/>
    <w:rsid w:val="008E7CB2"/>
    <w:rsid w:val="008E7CC4"/>
    <w:rsid w:val="008E7E77"/>
    <w:rsid w:val="008E7F01"/>
    <w:rsid w:val="008E7FA0"/>
    <w:rsid w:val="008F001A"/>
    <w:rsid w:val="008F003B"/>
    <w:rsid w:val="008F003E"/>
    <w:rsid w:val="008F005F"/>
    <w:rsid w:val="008F0070"/>
    <w:rsid w:val="008F0270"/>
    <w:rsid w:val="008F027B"/>
    <w:rsid w:val="008F02B7"/>
    <w:rsid w:val="008F043E"/>
    <w:rsid w:val="008F0454"/>
    <w:rsid w:val="008F047F"/>
    <w:rsid w:val="008F049D"/>
    <w:rsid w:val="008F0595"/>
    <w:rsid w:val="008F0662"/>
    <w:rsid w:val="008F068D"/>
    <w:rsid w:val="008F0766"/>
    <w:rsid w:val="008F0AC0"/>
    <w:rsid w:val="008F0B22"/>
    <w:rsid w:val="008F0B7B"/>
    <w:rsid w:val="008F0C5F"/>
    <w:rsid w:val="008F0CA1"/>
    <w:rsid w:val="008F0D27"/>
    <w:rsid w:val="008F0D29"/>
    <w:rsid w:val="008F0D42"/>
    <w:rsid w:val="008F0DDA"/>
    <w:rsid w:val="008F0E47"/>
    <w:rsid w:val="008F0E4E"/>
    <w:rsid w:val="008F0EA9"/>
    <w:rsid w:val="008F0EC0"/>
    <w:rsid w:val="008F0F41"/>
    <w:rsid w:val="008F0F6D"/>
    <w:rsid w:val="008F1008"/>
    <w:rsid w:val="008F103B"/>
    <w:rsid w:val="008F10A8"/>
    <w:rsid w:val="008F1194"/>
    <w:rsid w:val="008F11A0"/>
    <w:rsid w:val="008F123C"/>
    <w:rsid w:val="008F1311"/>
    <w:rsid w:val="008F1345"/>
    <w:rsid w:val="008F138C"/>
    <w:rsid w:val="008F13AE"/>
    <w:rsid w:val="008F141A"/>
    <w:rsid w:val="008F14E5"/>
    <w:rsid w:val="008F160C"/>
    <w:rsid w:val="008F172D"/>
    <w:rsid w:val="008F17D3"/>
    <w:rsid w:val="008F180D"/>
    <w:rsid w:val="008F185C"/>
    <w:rsid w:val="008F1956"/>
    <w:rsid w:val="008F19EF"/>
    <w:rsid w:val="008F1A95"/>
    <w:rsid w:val="008F1AB6"/>
    <w:rsid w:val="008F1B60"/>
    <w:rsid w:val="008F1B6B"/>
    <w:rsid w:val="008F1B88"/>
    <w:rsid w:val="008F1B8C"/>
    <w:rsid w:val="008F1C20"/>
    <w:rsid w:val="008F1CE1"/>
    <w:rsid w:val="008F1CEB"/>
    <w:rsid w:val="008F1D12"/>
    <w:rsid w:val="008F1EBF"/>
    <w:rsid w:val="008F1F42"/>
    <w:rsid w:val="008F1F97"/>
    <w:rsid w:val="008F20F2"/>
    <w:rsid w:val="008F21C2"/>
    <w:rsid w:val="008F2211"/>
    <w:rsid w:val="008F221F"/>
    <w:rsid w:val="008F2264"/>
    <w:rsid w:val="008F2298"/>
    <w:rsid w:val="008F23A1"/>
    <w:rsid w:val="008F2478"/>
    <w:rsid w:val="008F24B1"/>
    <w:rsid w:val="008F2573"/>
    <w:rsid w:val="008F257C"/>
    <w:rsid w:val="008F257D"/>
    <w:rsid w:val="008F2592"/>
    <w:rsid w:val="008F25F8"/>
    <w:rsid w:val="008F26CF"/>
    <w:rsid w:val="008F286A"/>
    <w:rsid w:val="008F28A1"/>
    <w:rsid w:val="008F2A8D"/>
    <w:rsid w:val="008F2B18"/>
    <w:rsid w:val="008F2B6A"/>
    <w:rsid w:val="008F2B7F"/>
    <w:rsid w:val="008F2C04"/>
    <w:rsid w:val="008F2C2B"/>
    <w:rsid w:val="008F2CDE"/>
    <w:rsid w:val="008F2D18"/>
    <w:rsid w:val="008F2D34"/>
    <w:rsid w:val="008F2D9F"/>
    <w:rsid w:val="008F2DF9"/>
    <w:rsid w:val="008F2E28"/>
    <w:rsid w:val="008F2E69"/>
    <w:rsid w:val="008F2E91"/>
    <w:rsid w:val="008F2F15"/>
    <w:rsid w:val="008F2F49"/>
    <w:rsid w:val="008F2FDE"/>
    <w:rsid w:val="008F3008"/>
    <w:rsid w:val="008F3025"/>
    <w:rsid w:val="008F3062"/>
    <w:rsid w:val="008F30E3"/>
    <w:rsid w:val="008F314F"/>
    <w:rsid w:val="008F316F"/>
    <w:rsid w:val="008F3198"/>
    <w:rsid w:val="008F31D0"/>
    <w:rsid w:val="008F322D"/>
    <w:rsid w:val="008F32C7"/>
    <w:rsid w:val="008F32FC"/>
    <w:rsid w:val="008F33AA"/>
    <w:rsid w:val="008F3422"/>
    <w:rsid w:val="008F3470"/>
    <w:rsid w:val="008F34C5"/>
    <w:rsid w:val="008F34E8"/>
    <w:rsid w:val="008F359D"/>
    <w:rsid w:val="008F36A3"/>
    <w:rsid w:val="008F36AB"/>
    <w:rsid w:val="008F3718"/>
    <w:rsid w:val="008F3749"/>
    <w:rsid w:val="008F374D"/>
    <w:rsid w:val="008F3829"/>
    <w:rsid w:val="008F3831"/>
    <w:rsid w:val="008F39B3"/>
    <w:rsid w:val="008F3A35"/>
    <w:rsid w:val="008F3A8D"/>
    <w:rsid w:val="008F3AA7"/>
    <w:rsid w:val="008F3BA8"/>
    <w:rsid w:val="008F3C34"/>
    <w:rsid w:val="008F3CA5"/>
    <w:rsid w:val="008F3CFB"/>
    <w:rsid w:val="008F3D39"/>
    <w:rsid w:val="008F3D97"/>
    <w:rsid w:val="008F3DBF"/>
    <w:rsid w:val="008F3DC3"/>
    <w:rsid w:val="008F3E0A"/>
    <w:rsid w:val="008F3E9C"/>
    <w:rsid w:val="008F3EEF"/>
    <w:rsid w:val="008F3F6D"/>
    <w:rsid w:val="008F409E"/>
    <w:rsid w:val="008F40F7"/>
    <w:rsid w:val="008F4137"/>
    <w:rsid w:val="008F415C"/>
    <w:rsid w:val="008F4175"/>
    <w:rsid w:val="008F41A7"/>
    <w:rsid w:val="008F420C"/>
    <w:rsid w:val="008F4261"/>
    <w:rsid w:val="008F42E0"/>
    <w:rsid w:val="008F435C"/>
    <w:rsid w:val="008F43E5"/>
    <w:rsid w:val="008F4438"/>
    <w:rsid w:val="008F4456"/>
    <w:rsid w:val="008F448A"/>
    <w:rsid w:val="008F44EA"/>
    <w:rsid w:val="008F4564"/>
    <w:rsid w:val="008F4640"/>
    <w:rsid w:val="008F4694"/>
    <w:rsid w:val="008F48CA"/>
    <w:rsid w:val="008F48E5"/>
    <w:rsid w:val="008F4920"/>
    <w:rsid w:val="008F4A54"/>
    <w:rsid w:val="008F4ABD"/>
    <w:rsid w:val="008F4ADB"/>
    <w:rsid w:val="008F4B04"/>
    <w:rsid w:val="008F4B15"/>
    <w:rsid w:val="008F4B18"/>
    <w:rsid w:val="008F4BF9"/>
    <w:rsid w:val="008F4BFA"/>
    <w:rsid w:val="008F4C27"/>
    <w:rsid w:val="008F4CE3"/>
    <w:rsid w:val="008F4D0A"/>
    <w:rsid w:val="008F4DB5"/>
    <w:rsid w:val="008F4F04"/>
    <w:rsid w:val="008F4F19"/>
    <w:rsid w:val="008F5047"/>
    <w:rsid w:val="008F5052"/>
    <w:rsid w:val="008F507D"/>
    <w:rsid w:val="008F508E"/>
    <w:rsid w:val="008F50B7"/>
    <w:rsid w:val="008F5279"/>
    <w:rsid w:val="008F52DA"/>
    <w:rsid w:val="008F538E"/>
    <w:rsid w:val="008F5397"/>
    <w:rsid w:val="008F5467"/>
    <w:rsid w:val="008F54B9"/>
    <w:rsid w:val="008F55B5"/>
    <w:rsid w:val="008F5675"/>
    <w:rsid w:val="008F567C"/>
    <w:rsid w:val="008F571C"/>
    <w:rsid w:val="008F5749"/>
    <w:rsid w:val="008F5803"/>
    <w:rsid w:val="008F586B"/>
    <w:rsid w:val="008F58A9"/>
    <w:rsid w:val="008F591B"/>
    <w:rsid w:val="008F593D"/>
    <w:rsid w:val="008F596B"/>
    <w:rsid w:val="008F5A10"/>
    <w:rsid w:val="008F5A70"/>
    <w:rsid w:val="008F5AD6"/>
    <w:rsid w:val="008F5B2C"/>
    <w:rsid w:val="008F5BB1"/>
    <w:rsid w:val="008F5BDF"/>
    <w:rsid w:val="008F5CD2"/>
    <w:rsid w:val="008F5D7E"/>
    <w:rsid w:val="008F5E20"/>
    <w:rsid w:val="008F5E36"/>
    <w:rsid w:val="008F5E37"/>
    <w:rsid w:val="008F5EA8"/>
    <w:rsid w:val="008F5F15"/>
    <w:rsid w:val="008F5FE0"/>
    <w:rsid w:val="008F60A1"/>
    <w:rsid w:val="008F60E0"/>
    <w:rsid w:val="008F6183"/>
    <w:rsid w:val="008F62F3"/>
    <w:rsid w:val="008F6389"/>
    <w:rsid w:val="008F64C2"/>
    <w:rsid w:val="008F6671"/>
    <w:rsid w:val="008F671A"/>
    <w:rsid w:val="008F682D"/>
    <w:rsid w:val="008F68EA"/>
    <w:rsid w:val="008F692C"/>
    <w:rsid w:val="008F6A37"/>
    <w:rsid w:val="008F6A7C"/>
    <w:rsid w:val="008F6AC1"/>
    <w:rsid w:val="008F6AE1"/>
    <w:rsid w:val="008F6B03"/>
    <w:rsid w:val="008F6BAF"/>
    <w:rsid w:val="008F6C11"/>
    <w:rsid w:val="008F6C7A"/>
    <w:rsid w:val="008F6C7F"/>
    <w:rsid w:val="008F6EF1"/>
    <w:rsid w:val="008F6EF6"/>
    <w:rsid w:val="008F6FAF"/>
    <w:rsid w:val="008F7098"/>
    <w:rsid w:val="008F70AB"/>
    <w:rsid w:val="008F7109"/>
    <w:rsid w:val="008F71A4"/>
    <w:rsid w:val="008F7536"/>
    <w:rsid w:val="008F7584"/>
    <w:rsid w:val="008F759D"/>
    <w:rsid w:val="008F7600"/>
    <w:rsid w:val="008F76C0"/>
    <w:rsid w:val="008F7728"/>
    <w:rsid w:val="008F77E1"/>
    <w:rsid w:val="008F7814"/>
    <w:rsid w:val="008F7817"/>
    <w:rsid w:val="008F787D"/>
    <w:rsid w:val="008F78F0"/>
    <w:rsid w:val="008F790B"/>
    <w:rsid w:val="008F7940"/>
    <w:rsid w:val="008F7989"/>
    <w:rsid w:val="008F79A1"/>
    <w:rsid w:val="008F79CF"/>
    <w:rsid w:val="008F7A35"/>
    <w:rsid w:val="008F7BC4"/>
    <w:rsid w:val="008F7BFF"/>
    <w:rsid w:val="008F7E55"/>
    <w:rsid w:val="008F7EA1"/>
    <w:rsid w:val="008F7ECD"/>
    <w:rsid w:val="00900065"/>
    <w:rsid w:val="009000AB"/>
    <w:rsid w:val="009000C0"/>
    <w:rsid w:val="009000CF"/>
    <w:rsid w:val="009000DA"/>
    <w:rsid w:val="0090010A"/>
    <w:rsid w:val="00900189"/>
    <w:rsid w:val="00900232"/>
    <w:rsid w:val="009002D5"/>
    <w:rsid w:val="009002F0"/>
    <w:rsid w:val="009003CF"/>
    <w:rsid w:val="009004D5"/>
    <w:rsid w:val="00900574"/>
    <w:rsid w:val="009005A7"/>
    <w:rsid w:val="009005A9"/>
    <w:rsid w:val="009005BB"/>
    <w:rsid w:val="009005D7"/>
    <w:rsid w:val="00900663"/>
    <w:rsid w:val="0090069D"/>
    <w:rsid w:val="00900769"/>
    <w:rsid w:val="009007D8"/>
    <w:rsid w:val="009007FF"/>
    <w:rsid w:val="00900B12"/>
    <w:rsid w:val="00900B29"/>
    <w:rsid w:val="00900BD2"/>
    <w:rsid w:val="00900BD9"/>
    <w:rsid w:val="00900E55"/>
    <w:rsid w:val="00900F35"/>
    <w:rsid w:val="00900F63"/>
    <w:rsid w:val="00901043"/>
    <w:rsid w:val="00901090"/>
    <w:rsid w:val="009010E9"/>
    <w:rsid w:val="0090115F"/>
    <w:rsid w:val="009011D1"/>
    <w:rsid w:val="009011DA"/>
    <w:rsid w:val="00901211"/>
    <w:rsid w:val="00901412"/>
    <w:rsid w:val="0090146D"/>
    <w:rsid w:val="00901545"/>
    <w:rsid w:val="009015BA"/>
    <w:rsid w:val="009016D7"/>
    <w:rsid w:val="0090171E"/>
    <w:rsid w:val="0090186E"/>
    <w:rsid w:val="0090194D"/>
    <w:rsid w:val="0090197B"/>
    <w:rsid w:val="00901A4C"/>
    <w:rsid w:val="00901A6B"/>
    <w:rsid w:val="00901AB5"/>
    <w:rsid w:val="00901B42"/>
    <w:rsid w:val="00901CDF"/>
    <w:rsid w:val="00901E1A"/>
    <w:rsid w:val="00901E64"/>
    <w:rsid w:val="00901EB3"/>
    <w:rsid w:val="00901ED5"/>
    <w:rsid w:val="00901EE0"/>
    <w:rsid w:val="00901F34"/>
    <w:rsid w:val="00901F6C"/>
    <w:rsid w:val="00902210"/>
    <w:rsid w:val="009022C6"/>
    <w:rsid w:val="00902331"/>
    <w:rsid w:val="009023B1"/>
    <w:rsid w:val="009023C0"/>
    <w:rsid w:val="00902424"/>
    <w:rsid w:val="0090244D"/>
    <w:rsid w:val="0090245B"/>
    <w:rsid w:val="00902502"/>
    <w:rsid w:val="00902515"/>
    <w:rsid w:val="009025DD"/>
    <w:rsid w:val="00902615"/>
    <w:rsid w:val="0090267B"/>
    <w:rsid w:val="009026E9"/>
    <w:rsid w:val="009027B0"/>
    <w:rsid w:val="0090296A"/>
    <w:rsid w:val="00902978"/>
    <w:rsid w:val="009029E2"/>
    <w:rsid w:val="00902A3C"/>
    <w:rsid w:val="00902A44"/>
    <w:rsid w:val="00902B58"/>
    <w:rsid w:val="00902B74"/>
    <w:rsid w:val="00902C03"/>
    <w:rsid w:val="00902C09"/>
    <w:rsid w:val="00902C15"/>
    <w:rsid w:val="00902C1D"/>
    <w:rsid w:val="00902C64"/>
    <w:rsid w:val="00902C95"/>
    <w:rsid w:val="00902C99"/>
    <w:rsid w:val="00902D7E"/>
    <w:rsid w:val="00902ED8"/>
    <w:rsid w:val="00902F10"/>
    <w:rsid w:val="00902F87"/>
    <w:rsid w:val="00903073"/>
    <w:rsid w:val="0090307D"/>
    <w:rsid w:val="00903086"/>
    <w:rsid w:val="00903180"/>
    <w:rsid w:val="009031DE"/>
    <w:rsid w:val="00903380"/>
    <w:rsid w:val="009033BA"/>
    <w:rsid w:val="00903496"/>
    <w:rsid w:val="0090357E"/>
    <w:rsid w:val="009035CB"/>
    <w:rsid w:val="0090362B"/>
    <w:rsid w:val="00903658"/>
    <w:rsid w:val="009036A1"/>
    <w:rsid w:val="0090375E"/>
    <w:rsid w:val="009038E0"/>
    <w:rsid w:val="0090390B"/>
    <w:rsid w:val="00903920"/>
    <w:rsid w:val="009039CA"/>
    <w:rsid w:val="009039CE"/>
    <w:rsid w:val="00903BFC"/>
    <w:rsid w:val="00903C1E"/>
    <w:rsid w:val="00903C40"/>
    <w:rsid w:val="00903C4F"/>
    <w:rsid w:val="00903C95"/>
    <w:rsid w:val="00903CF4"/>
    <w:rsid w:val="00903DE3"/>
    <w:rsid w:val="00904028"/>
    <w:rsid w:val="009040B8"/>
    <w:rsid w:val="009040D5"/>
    <w:rsid w:val="009040ED"/>
    <w:rsid w:val="00904112"/>
    <w:rsid w:val="00904181"/>
    <w:rsid w:val="00904231"/>
    <w:rsid w:val="00904234"/>
    <w:rsid w:val="0090437E"/>
    <w:rsid w:val="009043EC"/>
    <w:rsid w:val="0090468A"/>
    <w:rsid w:val="009047FF"/>
    <w:rsid w:val="0090482D"/>
    <w:rsid w:val="009048B9"/>
    <w:rsid w:val="009049A1"/>
    <w:rsid w:val="009049D3"/>
    <w:rsid w:val="00904A1F"/>
    <w:rsid w:val="00904A38"/>
    <w:rsid w:val="00904BD5"/>
    <w:rsid w:val="00904C1F"/>
    <w:rsid w:val="00904C26"/>
    <w:rsid w:val="00904CC5"/>
    <w:rsid w:val="00904D6B"/>
    <w:rsid w:val="00904E88"/>
    <w:rsid w:val="00904FF4"/>
    <w:rsid w:val="009050A0"/>
    <w:rsid w:val="009050F3"/>
    <w:rsid w:val="0090515B"/>
    <w:rsid w:val="00905308"/>
    <w:rsid w:val="009053F8"/>
    <w:rsid w:val="009054BB"/>
    <w:rsid w:val="009054E3"/>
    <w:rsid w:val="00905542"/>
    <w:rsid w:val="00905607"/>
    <w:rsid w:val="0090564B"/>
    <w:rsid w:val="009056AC"/>
    <w:rsid w:val="0090574A"/>
    <w:rsid w:val="0090574C"/>
    <w:rsid w:val="00905800"/>
    <w:rsid w:val="009058A1"/>
    <w:rsid w:val="009058C6"/>
    <w:rsid w:val="00905970"/>
    <w:rsid w:val="009059A5"/>
    <w:rsid w:val="00905AB3"/>
    <w:rsid w:val="00905B10"/>
    <w:rsid w:val="00905B12"/>
    <w:rsid w:val="00905BD9"/>
    <w:rsid w:val="00905C24"/>
    <w:rsid w:val="00905D70"/>
    <w:rsid w:val="00905E83"/>
    <w:rsid w:val="00905FE0"/>
    <w:rsid w:val="00905FEB"/>
    <w:rsid w:val="009060AA"/>
    <w:rsid w:val="00906120"/>
    <w:rsid w:val="00906192"/>
    <w:rsid w:val="00906207"/>
    <w:rsid w:val="00906299"/>
    <w:rsid w:val="009062AE"/>
    <w:rsid w:val="009062BA"/>
    <w:rsid w:val="00906436"/>
    <w:rsid w:val="009064B8"/>
    <w:rsid w:val="00906535"/>
    <w:rsid w:val="00906579"/>
    <w:rsid w:val="00906601"/>
    <w:rsid w:val="0090671A"/>
    <w:rsid w:val="00906744"/>
    <w:rsid w:val="009067B9"/>
    <w:rsid w:val="009067C4"/>
    <w:rsid w:val="00906862"/>
    <w:rsid w:val="00906897"/>
    <w:rsid w:val="0090691F"/>
    <w:rsid w:val="00906957"/>
    <w:rsid w:val="0090698E"/>
    <w:rsid w:val="009069C5"/>
    <w:rsid w:val="00906C47"/>
    <w:rsid w:val="00906D36"/>
    <w:rsid w:val="00906DC1"/>
    <w:rsid w:val="00906E7A"/>
    <w:rsid w:val="00906EBA"/>
    <w:rsid w:val="00906FAE"/>
    <w:rsid w:val="00906FCA"/>
    <w:rsid w:val="00907031"/>
    <w:rsid w:val="00907048"/>
    <w:rsid w:val="00907182"/>
    <w:rsid w:val="009074E8"/>
    <w:rsid w:val="0090751D"/>
    <w:rsid w:val="00907574"/>
    <w:rsid w:val="009075B4"/>
    <w:rsid w:val="00907694"/>
    <w:rsid w:val="00907765"/>
    <w:rsid w:val="00907786"/>
    <w:rsid w:val="00907805"/>
    <w:rsid w:val="0090784D"/>
    <w:rsid w:val="009078D4"/>
    <w:rsid w:val="009078ED"/>
    <w:rsid w:val="0090791C"/>
    <w:rsid w:val="009079D8"/>
    <w:rsid w:val="00907A1B"/>
    <w:rsid w:val="00907AE5"/>
    <w:rsid w:val="00907BE6"/>
    <w:rsid w:val="00907C56"/>
    <w:rsid w:val="00907D80"/>
    <w:rsid w:val="00907E64"/>
    <w:rsid w:val="00907E7E"/>
    <w:rsid w:val="00907E97"/>
    <w:rsid w:val="00907F01"/>
    <w:rsid w:val="00907F35"/>
    <w:rsid w:val="00907F64"/>
    <w:rsid w:val="00910041"/>
    <w:rsid w:val="00910047"/>
    <w:rsid w:val="00910146"/>
    <w:rsid w:val="009101A2"/>
    <w:rsid w:val="009102AB"/>
    <w:rsid w:val="009102E5"/>
    <w:rsid w:val="009103B3"/>
    <w:rsid w:val="0091046A"/>
    <w:rsid w:val="00910483"/>
    <w:rsid w:val="0091053B"/>
    <w:rsid w:val="00910572"/>
    <w:rsid w:val="0091074A"/>
    <w:rsid w:val="0091076B"/>
    <w:rsid w:val="00910800"/>
    <w:rsid w:val="009108E5"/>
    <w:rsid w:val="009109F4"/>
    <w:rsid w:val="00910BFB"/>
    <w:rsid w:val="00910C04"/>
    <w:rsid w:val="00910C10"/>
    <w:rsid w:val="00910C65"/>
    <w:rsid w:val="00910EFA"/>
    <w:rsid w:val="00910FD2"/>
    <w:rsid w:val="009110D4"/>
    <w:rsid w:val="00911212"/>
    <w:rsid w:val="009112CC"/>
    <w:rsid w:val="009113BB"/>
    <w:rsid w:val="00911567"/>
    <w:rsid w:val="00911698"/>
    <w:rsid w:val="009116CA"/>
    <w:rsid w:val="00911731"/>
    <w:rsid w:val="0091178E"/>
    <w:rsid w:val="009117AC"/>
    <w:rsid w:val="00911857"/>
    <w:rsid w:val="009118C6"/>
    <w:rsid w:val="00911909"/>
    <w:rsid w:val="00911915"/>
    <w:rsid w:val="009119FB"/>
    <w:rsid w:val="00911A54"/>
    <w:rsid w:val="00911AC2"/>
    <w:rsid w:val="00911B7A"/>
    <w:rsid w:val="00911BF2"/>
    <w:rsid w:val="00911C07"/>
    <w:rsid w:val="00911CCA"/>
    <w:rsid w:val="00911DBC"/>
    <w:rsid w:val="00911DF2"/>
    <w:rsid w:val="00911E1D"/>
    <w:rsid w:val="00911E6C"/>
    <w:rsid w:val="00911F15"/>
    <w:rsid w:val="00911FA0"/>
    <w:rsid w:val="00911FFB"/>
    <w:rsid w:val="00912069"/>
    <w:rsid w:val="0091217E"/>
    <w:rsid w:val="00912189"/>
    <w:rsid w:val="0091221B"/>
    <w:rsid w:val="00912300"/>
    <w:rsid w:val="00912415"/>
    <w:rsid w:val="009124AC"/>
    <w:rsid w:val="009125DD"/>
    <w:rsid w:val="00912605"/>
    <w:rsid w:val="009128E3"/>
    <w:rsid w:val="0091292B"/>
    <w:rsid w:val="009129F2"/>
    <w:rsid w:val="00912A6D"/>
    <w:rsid w:val="00912B41"/>
    <w:rsid w:val="00912B42"/>
    <w:rsid w:val="00912C38"/>
    <w:rsid w:val="00912C46"/>
    <w:rsid w:val="00912C5E"/>
    <w:rsid w:val="00912C83"/>
    <w:rsid w:val="00912C86"/>
    <w:rsid w:val="00912CC2"/>
    <w:rsid w:val="00912D20"/>
    <w:rsid w:val="00912DC3"/>
    <w:rsid w:val="00912DDA"/>
    <w:rsid w:val="00912E33"/>
    <w:rsid w:val="00912E41"/>
    <w:rsid w:val="00912EF3"/>
    <w:rsid w:val="00912F32"/>
    <w:rsid w:val="00912FA5"/>
    <w:rsid w:val="00913011"/>
    <w:rsid w:val="00913031"/>
    <w:rsid w:val="009130AB"/>
    <w:rsid w:val="009130E7"/>
    <w:rsid w:val="00913215"/>
    <w:rsid w:val="00913277"/>
    <w:rsid w:val="00913282"/>
    <w:rsid w:val="009132F2"/>
    <w:rsid w:val="00913322"/>
    <w:rsid w:val="00913365"/>
    <w:rsid w:val="0091342F"/>
    <w:rsid w:val="0091346C"/>
    <w:rsid w:val="0091346E"/>
    <w:rsid w:val="0091349E"/>
    <w:rsid w:val="009134DB"/>
    <w:rsid w:val="0091355F"/>
    <w:rsid w:val="009135FB"/>
    <w:rsid w:val="00913618"/>
    <w:rsid w:val="0091375F"/>
    <w:rsid w:val="00913762"/>
    <w:rsid w:val="00913874"/>
    <w:rsid w:val="009138EE"/>
    <w:rsid w:val="0091393C"/>
    <w:rsid w:val="009139E1"/>
    <w:rsid w:val="00913A93"/>
    <w:rsid w:val="00913B57"/>
    <w:rsid w:val="00913B76"/>
    <w:rsid w:val="00913D21"/>
    <w:rsid w:val="00913D89"/>
    <w:rsid w:val="00913DAD"/>
    <w:rsid w:val="00913DEA"/>
    <w:rsid w:val="00913EB4"/>
    <w:rsid w:val="00913EB5"/>
    <w:rsid w:val="00913EEB"/>
    <w:rsid w:val="0091402B"/>
    <w:rsid w:val="009140D4"/>
    <w:rsid w:val="009140E2"/>
    <w:rsid w:val="00914177"/>
    <w:rsid w:val="009142E6"/>
    <w:rsid w:val="0091443D"/>
    <w:rsid w:val="009144DA"/>
    <w:rsid w:val="0091457B"/>
    <w:rsid w:val="009147AD"/>
    <w:rsid w:val="0091480F"/>
    <w:rsid w:val="009148A4"/>
    <w:rsid w:val="00914926"/>
    <w:rsid w:val="00914A84"/>
    <w:rsid w:val="00914B0A"/>
    <w:rsid w:val="00914BFE"/>
    <w:rsid w:val="00914CF7"/>
    <w:rsid w:val="00914DB2"/>
    <w:rsid w:val="00914DC7"/>
    <w:rsid w:val="00914DF1"/>
    <w:rsid w:val="00914E23"/>
    <w:rsid w:val="00914E56"/>
    <w:rsid w:val="00914F6C"/>
    <w:rsid w:val="00914F9D"/>
    <w:rsid w:val="00914FA3"/>
    <w:rsid w:val="00915028"/>
    <w:rsid w:val="0091509D"/>
    <w:rsid w:val="00915129"/>
    <w:rsid w:val="0091517B"/>
    <w:rsid w:val="009152F7"/>
    <w:rsid w:val="009153A3"/>
    <w:rsid w:val="009153FF"/>
    <w:rsid w:val="0091552B"/>
    <w:rsid w:val="00915592"/>
    <w:rsid w:val="009155A7"/>
    <w:rsid w:val="00915626"/>
    <w:rsid w:val="0091571B"/>
    <w:rsid w:val="009157FC"/>
    <w:rsid w:val="00915826"/>
    <w:rsid w:val="009158F7"/>
    <w:rsid w:val="00915937"/>
    <w:rsid w:val="00915989"/>
    <w:rsid w:val="00915996"/>
    <w:rsid w:val="00915A17"/>
    <w:rsid w:val="00915A18"/>
    <w:rsid w:val="00915A89"/>
    <w:rsid w:val="00915B5F"/>
    <w:rsid w:val="00915B6C"/>
    <w:rsid w:val="00915B89"/>
    <w:rsid w:val="00915B99"/>
    <w:rsid w:val="00915C22"/>
    <w:rsid w:val="00915C89"/>
    <w:rsid w:val="00915D29"/>
    <w:rsid w:val="00915DD0"/>
    <w:rsid w:val="00915DE2"/>
    <w:rsid w:val="00915E18"/>
    <w:rsid w:val="00915E4A"/>
    <w:rsid w:val="00915E7C"/>
    <w:rsid w:val="00915EB7"/>
    <w:rsid w:val="00915EDA"/>
    <w:rsid w:val="00915FD6"/>
    <w:rsid w:val="00916022"/>
    <w:rsid w:val="0091602B"/>
    <w:rsid w:val="00916120"/>
    <w:rsid w:val="0091629B"/>
    <w:rsid w:val="009163E4"/>
    <w:rsid w:val="00916429"/>
    <w:rsid w:val="0091644A"/>
    <w:rsid w:val="009164C0"/>
    <w:rsid w:val="00916641"/>
    <w:rsid w:val="009166E7"/>
    <w:rsid w:val="0091670C"/>
    <w:rsid w:val="00916849"/>
    <w:rsid w:val="00916960"/>
    <w:rsid w:val="009169E3"/>
    <w:rsid w:val="00916A26"/>
    <w:rsid w:val="00916B36"/>
    <w:rsid w:val="00916C4E"/>
    <w:rsid w:val="00916C54"/>
    <w:rsid w:val="00916C5E"/>
    <w:rsid w:val="00916D2D"/>
    <w:rsid w:val="00916D40"/>
    <w:rsid w:val="00916DF5"/>
    <w:rsid w:val="00916E14"/>
    <w:rsid w:val="00916E6A"/>
    <w:rsid w:val="00916E75"/>
    <w:rsid w:val="00916EB6"/>
    <w:rsid w:val="00916EB8"/>
    <w:rsid w:val="00916FAF"/>
    <w:rsid w:val="00916FD5"/>
    <w:rsid w:val="0091703F"/>
    <w:rsid w:val="00917120"/>
    <w:rsid w:val="00917392"/>
    <w:rsid w:val="00917608"/>
    <w:rsid w:val="0091760D"/>
    <w:rsid w:val="00917804"/>
    <w:rsid w:val="00917854"/>
    <w:rsid w:val="009178C5"/>
    <w:rsid w:val="009179BF"/>
    <w:rsid w:val="00917A23"/>
    <w:rsid w:val="00917B1B"/>
    <w:rsid w:val="00917E09"/>
    <w:rsid w:val="00917E17"/>
    <w:rsid w:val="00917E23"/>
    <w:rsid w:val="00917FAD"/>
    <w:rsid w:val="00917FD7"/>
    <w:rsid w:val="00920018"/>
    <w:rsid w:val="00920019"/>
    <w:rsid w:val="00920059"/>
    <w:rsid w:val="00920077"/>
    <w:rsid w:val="009200DC"/>
    <w:rsid w:val="00920115"/>
    <w:rsid w:val="00920163"/>
    <w:rsid w:val="00920217"/>
    <w:rsid w:val="00920357"/>
    <w:rsid w:val="00920376"/>
    <w:rsid w:val="0092039B"/>
    <w:rsid w:val="009204F6"/>
    <w:rsid w:val="00920544"/>
    <w:rsid w:val="009205BA"/>
    <w:rsid w:val="009206A8"/>
    <w:rsid w:val="0092085A"/>
    <w:rsid w:val="0092085D"/>
    <w:rsid w:val="009208C5"/>
    <w:rsid w:val="0092092C"/>
    <w:rsid w:val="0092096B"/>
    <w:rsid w:val="009209CA"/>
    <w:rsid w:val="00920A1E"/>
    <w:rsid w:val="00920A52"/>
    <w:rsid w:val="00920A8C"/>
    <w:rsid w:val="00920B1B"/>
    <w:rsid w:val="00920B22"/>
    <w:rsid w:val="00920B35"/>
    <w:rsid w:val="00920BE3"/>
    <w:rsid w:val="00920E23"/>
    <w:rsid w:val="00920EB7"/>
    <w:rsid w:val="00920EBD"/>
    <w:rsid w:val="00920EC7"/>
    <w:rsid w:val="00920EE5"/>
    <w:rsid w:val="00920F1D"/>
    <w:rsid w:val="00920F47"/>
    <w:rsid w:val="0092100A"/>
    <w:rsid w:val="00921015"/>
    <w:rsid w:val="00921156"/>
    <w:rsid w:val="009211B1"/>
    <w:rsid w:val="009211DC"/>
    <w:rsid w:val="00921303"/>
    <w:rsid w:val="0092139D"/>
    <w:rsid w:val="009214A3"/>
    <w:rsid w:val="00921522"/>
    <w:rsid w:val="0092162B"/>
    <w:rsid w:val="00921677"/>
    <w:rsid w:val="009216AC"/>
    <w:rsid w:val="00921788"/>
    <w:rsid w:val="0092183D"/>
    <w:rsid w:val="0092190E"/>
    <w:rsid w:val="0092192D"/>
    <w:rsid w:val="0092195E"/>
    <w:rsid w:val="0092196B"/>
    <w:rsid w:val="00921AD2"/>
    <w:rsid w:val="00921AF1"/>
    <w:rsid w:val="00921B8E"/>
    <w:rsid w:val="00921BEE"/>
    <w:rsid w:val="00921C42"/>
    <w:rsid w:val="00921C74"/>
    <w:rsid w:val="00921DC1"/>
    <w:rsid w:val="00921E20"/>
    <w:rsid w:val="00921F15"/>
    <w:rsid w:val="00921FD3"/>
    <w:rsid w:val="00921FE3"/>
    <w:rsid w:val="00922056"/>
    <w:rsid w:val="009220D7"/>
    <w:rsid w:val="009221A2"/>
    <w:rsid w:val="009222AE"/>
    <w:rsid w:val="00922427"/>
    <w:rsid w:val="009224B7"/>
    <w:rsid w:val="00922511"/>
    <w:rsid w:val="009225A2"/>
    <w:rsid w:val="009225E2"/>
    <w:rsid w:val="009225FF"/>
    <w:rsid w:val="009227D5"/>
    <w:rsid w:val="00922A7D"/>
    <w:rsid w:val="00922B30"/>
    <w:rsid w:val="00922C82"/>
    <w:rsid w:val="00922CA1"/>
    <w:rsid w:val="00922D25"/>
    <w:rsid w:val="00922E23"/>
    <w:rsid w:val="00922E7D"/>
    <w:rsid w:val="00922E86"/>
    <w:rsid w:val="00922EB8"/>
    <w:rsid w:val="00922F49"/>
    <w:rsid w:val="00922FA3"/>
    <w:rsid w:val="00923034"/>
    <w:rsid w:val="009230ED"/>
    <w:rsid w:val="00923177"/>
    <w:rsid w:val="009231E2"/>
    <w:rsid w:val="0092323A"/>
    <w:rsid w:val="0092342B"/>
    <w:rsid w:val="00923448"/>
    <w:rsid w:val="00923583"/>
    <w:rsid w:val="00923589"/>
    <w:rsid w:val="0092365B"/>
    <w:rsid w:val="009236AA"/>
    <w:rsid w:val="009236CB"/>
    <w:rsid w:val="00923771"/>
    <w:rsid w:val="00923912"/>
    <w:rsid w:val="00923931"/>
    <w:rsid w:val="00923952"/>
    <w:rsid w:val="00923A4B"/>
    <w:rsid w:val="00923AAE"/>
    <w:rsid w:val="00923AF4"/>
    <w:rsid w:val="00923AFE"/>
    <w:rsid w:val="00923C13"/>
    <w:rsid w:val="00923D7D"/>
    <w:rsid w:val="00923E60"/>
    <w:rsid w:val="00923EA7"/>
    <w:rsid w:val="00923EFA"/>
    <w:rsid w:val="00923FE9"/>
    <w:rsid w:val="00924115"/>
    <w:rsid w:val="00924138"/>
    <w:rsid w:val="009241B0"/>
    <w:rsid w:val="0092423C"/>
    <w:rsid w:val="00924243"/>
    <w:rsid w:val="009243ED"/>
    <w:rsid w:val="009243F2"/>
    <w:rsid w:val="009243F9"/>
    <w:rsid w:val="00924449"/>
    <w:rsid w:val="00924459"/>
    <w:rsid w:val="009245CA"/>
    <w:rsid w:val="009245ED"/>
    <w:rsid w:val="0092462F"/>
    <w:rsid w:val="009246EC"/>
    <w:rsid w:val="0092470F"/>
    <w:rsid w:val="00924792"/>
    <w:rsid w:val="009247FC"/>
    <w:rsid w:val="009248B5"/>
    <w:rsid w:val="0092494F"/>
    <w:rsid w:val="009249C2"/>
    <w:rsid w:val="00924A77"/>
    <w:rsid w:val="00924A96"/>
    <w:rsid w:val="00924AD5"/>
    <w:rsid w:val="00924B87"/>
    <w:rsid w:val="00924BCF"/>
    <w:rsid w:val="00924BFE"/>
    <w:rsid w:val="00924C1F"/>
    <w:rsid w:val="00924C78"/>
    <w:rsid w:val="00924C9E"/>
    <w:rsid w:val="00924DBD"/>
    <w:rsid w:val="00924E33"/>
    <w:rsid w:val="00924E67"/>
    <w:rsid w:val="00924E89"/>
    <w:rsid w:val="00924F0A"/>
    <w:rsid w:val="00924F28"/>
    <w:rsid w:val="00925230"/>
    <w:rsid w:val="00925319"/>
    <w:rsid w:val="00925432"/>
    <w:rsid w:val="00925634"/>
    <w:rsid w:val="0092567D"/>
    <w:rsid w:val="00925736"/>
    <w:rsid w:val="00925794"/>
    <w:rsid w:val="009257D5"/>
    <w:rsid w:val="00925814"/>
    <w:rsid w:val="00925869"/>
    <w:rsid w:val="0092589D"/>
    <w:rsid w:val="009258B8"/>
    <w:rsid w:val="009258F1"/>
    <w:rsid w:val="00925901"/>
    <w:rsid w:val="00925926"/>
    <w:rsid w:val="00925927"/>
    <w:rsid w:val="0092595A"/>
    <w:rsid w:val="00925ABC"/>
    <w:rsid w:val="00925AF7"/>
    <w:rsid w:val="00925B9A"/>
    <w:rsid w:val="00925BA0"/>
    <w:rsid w:val="00925BC2"/>
    <w:rsid w:val="00925DFE"/>
    <w:rsid w:val="00925F72"/>
    <w:rsid w:val="00925FF7"/>
    <w:rsid w:val="009260CD"/>
    <w:rsid w:val="009260EE"/>
    <w:rsid w:val="0092629B"/>
    <w:rsid w:val="009262BE"/>
    <w:rsid w:val="009262F3"/>
    <w:rsid w:val="0092632A"/>
    <w:rsid w:val="0092639E"/>
    <w:rsid w:val="00926474"/>
    <w:rsid w:val="0092648A"/>
    <w:rsid w:val="009264BA"/>
    <w:rsid w:val="00926509"/>
    <w:rsid w:val="009265E2"/>
    <w:rsid w:val="009265E9"/>
    <w:rsid w:val="00926630"/>
    <w:rsid w:val="009266DD"/>
    <w:rsid w:val="009267BE"/>
    <w:rsid w:val="009267F8"/>
    <w:rsid w:val="009267FB"/>
    <w:rsid w:val="0092691D"/>
    <w:rsid w:val="009269F3"/>
    <w:rsid w:val="00926B5B"/>
    <w:rsid w:val="00926C78"/>
    <w:rsid w:val="00926C9F"/>
    <w:rsid w:val="00926E88"/>
    <w:rsid w:val="00926E8C"/>
    <w:rsid w:val="00927008"/>
    <w:rsid w:val="009270F9"/>
    <w:rsid w:val="00927108"/>
    <w:rsid w:val="00927131"/>
    <w:rsid w:val="0092713F"/>
    <w:rsid w:val="00927264"/>
    <w:rsid w:val="009272FD"/>
    <w:rsid w:val="00927363"/>
    <w:rsid w:val="00927411"/>
    <w:rsid w:val="0092744B"/>
    <w:rsid w:val="0092753C"/>
    <w:rsid w:val="009275D3"/>
    <w:rsid w:val="009275E0"/>
    <w:rsid w:val="009276AB"/>
    <w:rsid w:val="009276C8"/>
    <w:rsid w:val="00927791"/>
    <w:rsid w:val="009278DD"/>
    <w:rsid w:val="00927948"/>
    <w:rsid w:val="009279A5"/>
    <w:rsid w:val="009279DA"/>
    <w:rsid w:val="00927A04"/>
    <w:rsid w:val="00927A8F"/>
    <w:rsid w:val="00927B18"/>
    <w:rsid w:val="00927B82"/>
    <w:rsid w:val="00927BFA"/>
    <w:rsid w:val="00927C96"/>
    <w:rsid w:val="00927DA0"/>
    <w:rsid w:val="00927EBF"/>
    <w:rsid w:val="00927F4F"/>
    <w:rsid w:val="00927F91"/>
    <w:rsid w:val="00930044"/>
    <w:rsid w:val="0093008E"/>
    <w:rsid w:val="009300A8"/>
    <w:rsid w:val="009301DD"/>
    <w:rsid w:val="009301FC"/>
    <w:rsid w:val="009302AA"/>
    <w:rsid w:val="009302DF"/>
    <w:rsid w:val="0093031F"/>
    <w:rsid w:val="009303A8"/>
    <w:rsid w:val="009303D8"/>
    <w:rsid w:val="0093043A"/>
    <w:rsid w:val="00930494"/>
    <w:rsid w:val="00930567"/>
    <w:rsid w:val="00930637"/>
    <w:rsid w:val="00930683"/>
    <w:rsid w:val="009306E4"/>
    <w:rsid w:val="009306E5"/>
    <w:rsid w:val="0093070C"/>
    <w:rsid w:val="0093075B"/>
    <w:rsid w:val="00930775"/>
    <w:rsid w:val="0093081C"/>
    <w:rsid w:val="009308EB"/>
    <w:rsid w:val="00930913"/>
    <w:rsid w:val="00930964"/>
    <w:rsid w:val="00930A3B"/>
    <w:rsid w:val="00930B53"/>
    <w:rsid w:val="00930C67"/>
    <w:rsid w:val="00930CE7"/>
    <w:rsid w:val="00930CE9"/>
    <w:rsid w:val="00930D13"/>
    <w:rsid w:val="00930D5B"/>
    <w:rsid w:val="00930D9E"/>
    <w:rsid w:val="00930DD8"/>
    <w:rsid w:val="00930DE6"/>
    <w:rsid w:val="00930E07"/>
    <w:rsid w:val="00930ECC"/>
    <w:rsid w:val="00930F05"/>
    <w:rsid w:val="00930F8B"/>
    <w:rsid w:val="0093104A"/>
    <w:rsid w:val="0093107B"/>
    <w:rsid w:val="009310B3"/>
    <w:rsid w:val="009310EF"/>
    <w:rsid w:val="00931110"/>
    <w:rsid w:val="0093111B"/>
    <w:rsid w:val="00931263"/>
    <w:rsid w:val="009312C8"/>
    <w:rsid w:val="00931334"/>
    <w:rsid w:val="00931422"/>
    <w:rsid w:val="00931453"/>
    <w:rsid w:val="00931490"/>
    <w:rsid w:val="00931558"/>
    <w:rsid w:val="009315F1"/>
    <w:rsid w:val="00931916"/>
    <w:rsid w:val="0093196A"/>
    <w:rsid w:val="00931986"/>
    <w:rsid w:val="009319A7"/>
    <w:rsid w:val="00931A1D"/>
    <w:rsid w:val="00931A9F"/>
    <w:rsid w:val="00931AA0"/>
    <w:rsid w:val="00931B30"/>
    <w:rsid w:val="00931B77"/>
    <w:rsid w:val="00931C01"/>
    <w:rsid w:val="00931C92"/>
    <w:rsid w:val="00931C94"/>
    <w:rsid w:val="00931D55"/>
    <w:rsid w:val="00931E2E"/>
    <w:rsid w:val="00931EE0"/>
    <w:rsid w:val="00931EFD"/>
    <w:rsid w:val="0093203B"/>
    <w:rsid w:val="0093206C"/>
    <w:rsid w:val="00932111"/>
    <w:rsid w:val="0093223D"/>
    <w:rsid w:val="009324A8"/>
    <w:rsid w:val="0093254C"/>
    <w:rsid w:val="00932567"/>
    <w:rsid w:val="00932572"/>
    <w:rsid w:val="009326B4"/>
    <w:rsid w:val="00932789"/>
    <w:rsid w:val="0093288D"/>
    <w:rsid w:val="00932AFC"/>
    <w:rsid w:val="00932C6F"/>
    <w:rsid w:val="00932F57"/>
    <w:rsid w:val="00932F83"/>
    <w:rsid w:val="00932F84"/>
    <w:rsid w:val="00932FB1"/>
    <w:rsid w:val="009331FD"/>
    <w:rsid w:val="009332CB"/>
    <w:rsid w:val="0093337D"/>
    <w:rsid w:val="0093341F"/>
    <w:rsid w:val="00933458"/>
    <w:rsid w:val="009334B2"/>
    <w:rsid w:val="0093355C"/>
    <w:rsid w:val="009335B0"/>
    <w:rsid w:val="009335D9"/>
    <w:rsid w:val="0093361B"/>
    <w:rsid w:val="00933636"/>
    <w:rsid w:val="00933707"/>
    <w:rsid w:val="009337D7"/>
    <w:rsid w:val="009337E8"/>
    <w:rsid w:val="00933911"/>
    <w:rsid w:val="00933940"/>
    <w:rsid w:val="00933956"/>
    <w:rsid w:val="00933A37"/>
    <w:rsid w:val="00933A4D"/>
    <w:rsid w:val="00933B03"/>
    <w:rsid w:val="00933B09"/>
    <w:rsid w:val="00933B34"/>
    <w:rsid w:val="00933B93"/>
    <w:rsid w:val="00933D1F"/>
    <w:rsid w:val="00933D58"/>
    <w:rsid w:val="00933D88"/>
    <w:rsid w:val="00933DBF"/>
    <w:rsid w:val="00933ED0"/>
    <w:rsid w:val="00933FA4"/>
    <w:rsid w:val="00933FBB"/>
    <w:rsid w:val="00933FDB"/>
    <w:rsid w:val="009341EA"/>
    <w:rsid w:val="009343BD"/>
    <w:rsid w:val="009343C2"/>
    <w:rsid w:val="0093444A"/>
    <w:rsid w:val="009345C2"/>
    <w:rsid w:val="009345D6"/>
    <w:rsid w:val="0093463F"/>
    <w:rsid w:val="009346FA"/>
    <w:rsid w:val="0093478B"/>
    <w:rsid w:val="00934792"/>
    <w:rsid w:val="0093488E"/>
    <w:rsid w:val="009348DD"/>
    <w:rsid w:val="00934936"/>
    <w:rsid w:val="00934940"/>
    <w:rsid w:val="009349AB"/>
    <w:rsid w:val="00934A28"/>
    <w:rsid w:val="00934A6F"/>
    <w:rsid w:val="00934B04"/>
    <w:rsid w:val="00934C98"/>
    <w:rsid w:val="00934D21"/>
    <w:rsid w:val="00934D40"/>
    <w:rsid w:val="00934D97"/>
    <w:rsid w:val="00934E48"/>
    <w:rsid w:val="00934E6D"/>
    <w:rsid w:val="00934E96"/>
    <w:rsid w:val="00934E99"/>
    <w:rsid w:val="00934EA6"/>
    <w:rsid w:val="00934F07"/>
    <w:rsid w:val="00934FC9"/>
    <w:rsid w:val="0093506C"/>
    <w:rsid w:val="009351A1"/>
    <w:rsid w:val="0093538A"/>
    <w:rsid w:val="009353F8"/>
    <w:rsid w:val="0093542C"/>
    <w:rsid w:val="0093550B"/>
    <w:rsid w:val="00935515"/>
    <w:rsid w:val="00935516"/>
    <w:rsid w:val="00935580"/>
    <w:rsid w:val="00935753"/>
    <w:rsid w:val="0093576B"/>
    <w:rsid w:val="009357E4"/>
    <w:rsid w:val="00935851"/>
    <w:rsid w:val="00935893"/>
    <w:rsid w:val="0093590C"/>
    <w:rsid w:val="00935963"/>
    <w:rsid w:val="0093599B"/>
    <w:rsid w:val="00935B40"/>
    <w:rsid w:val="00935B7D"/>
    <w:rsid w:val="00935B84"/>
    <w:rsid w:val="00935C33"/>
    <w:rsid w:val="00935C3B"/>
    <w:rsid w:val="00935C44"/>
    <w:rsid w:val="00935C8E"/>
    <w:rsid w:val="00935D39"/>
    <w:rsid w:val="00935D3E"/>
    <w:rsid w:val="00935D7D"/>
    <w:rsid w:val="00935DCB"/>
    <w:rsid w:val="00935E53"/>
    <w:rsid w:val="00935E88"/>
    <w:rsid w:val="00935E89"/>
    <w:rsid w:val="00935EB7"/>
    <w:rsid w:val="00935FFA"/>
    <w:rsid w:val="0093603A"/>
    <w:rsid w:val="00936056"/>
    <w:rsid w:val="00936083"/>
    <w:rsid w:val="00936157"/>
    <w:rsid w:val="0093618C"/>
    <w:rsid w:val="00936210"/>
    <w:rsid w:val="00936218"/>
    <w:rsid w:val="00936238"/>
    <w:rsid w:val="009362D9"/>
    <w:rsid w:val="00936361"/>
    <w:rsid w:val="0093654C"/>
    <w:rsid w:val="00936669"/>
    <w:rsid w:val="009366A0"/>
    <w:rsid w:val="009366BA"/>
    <w:rsid w:val="00936736"/>
    <w:rsid w:val="0093688F"/>
    <w:rsid w:val="009368AE"/>
    <w:rsid w:val="009368B2"/>
    <w:rsid w:val="0093695F"/>
    <w:rsid w:val="00936B4F"/>
    <w:rsid w:val="00936BA2"/>
    <w:rsid w:val="00936BBA"/>
    <w:rsid w:val="00936D21"/>
    <w:rsid w:val="00936D3F"/>
    <w:rsid w:val="00936DC5"/>
    <w:rsid w:val="00936E24"/>
    <w:rsid w:val="00936EF5"/>
    <w:rsid w:val="00936FB3"/>
    <w:rsid w:val="00937076"/>
    <w:rsid w:val="00937082"/>
    <w:rsid w:val="009370D9"/>
    <w:rsid w:val="0093716E"/>
    <w:rsid w:val="00937175"/>
    <w:rsid w:val="0093717D"/>
    <w:rsid w:val="009371C3"/>
    <w:rsid w:val="009371CA"/>
    <w:rsid w:val="0093722A"/>
    <w:rsid w:val="00937230"/>
    <w:rsid w:val="009372C9"/>
    <w:rsid w:val="00937370"/>
    <w:rsid w:val="00937373"/>
    <w:rsid w:val="009373DC"/>
    <w:rsid w:val="00937498"/>
    <w:rsid w:val="009375B8"/>
    <w:rsid w:val="009375E9"/>
    <w:rsid w:val="0093760C"/>
    <w:rsid w:val="0093767D"/>
    <w:rsid w:val="00937730"/>
    <w:rsid w:val="00937745"/>
    <w:rsid w:val="009377BA"/>
    <w:rsid w:val="0093790F"/>
    <w:rsid w:val="00937923"/>
    <w:rsid w:val="00937936"/>
    <w:rsid w:val="00937944"/>
    <w:rsid w:val="009379DA"/>
    <w:rsid w:val="00937B2F"/>
    <w:rsid w:val="00937BC4"/>
    <w:rsid w:val="00937C92"/>
    <w:rsid w:val="00937D27"/>
    <w:rsid w:val="00937EA4"/>
    <w:rsid w:val="00937ED8"/>
    <w:rsid w:val="00937EFC"/>
    <w:rsid w:val="00937F16"/>
    <w:rsid w:val="00937F36"/>
    <w:rsid w:val="00937F47"/>
    <w:rsid w:val="00940022"/>
    <w:rsid w:val="00940035"/>
    <w:rsid w:val="00940279"/>
    <w:rsid w:val="00940381"/>
    <w:rsid w:val="009403E5"/>
    <w:rsid w:val="0094041B"/>
    <w:rsid w:val="009404F5"/>
    <w:rsid w:val="00940504"/>
    <w:rsid w:val="00940569"/>
    <w:rsid w:val="009406B7"/>
    <w:rsid w:val="009406E0"/>
    <w:rsid w:val="009406EC"/>
    <w:rsid w:val="00940763"/>
    <w:rsid w:val="0094079E"/>
    <w:rsid w:val="009407E8"/>
    <w:rsid w:val="00940841"/>
    <w:rsid w:val="0094088E"/>
    <w:rsid w:val="009408C6"/>
    <w:rsid w:val="00940A26"/>
    <w:rsid w:val="00940A79"/>
    <w:rsid w:val="00940B43"/>
    <w:rsid w:val="00940C99"/>
    <w:rsid w:val="00940EE8"/>
    <w:rsid w:val="00940FB9"/>
    <w:rsid w:val="00940FCE"/>
    <w:rsid w:val="0094100C"/>
    <w:rsid w:val="0094106A"/>
    <w:rsid w:val="009410E6"/>
    <w:rsid w:val="009410EC"/>
    <w:rsid w:val="00941110"/>
    <w:rsid w:val="009411C6"/>
    <w:rsid w:val="00941296"/>
    <w:rsid w:val="009412DE"/>
    <w:rsid w:val="00941334"/>
    <w:rsid w:val="009414A3"/>
    <w:rsid w:val="0094153A"/>
    <w:rsid w:val="00941545"/>
    <w:rsid w:val="0094165B"/>
    <w:rsid w:val="00941766"/>
    <w:rsid w:val="009417FE"/>
    <w:rsid w:val="009418CA"/>
    <w:rsid w:val="00941909"/>
    <w:rsid w:val="00941923"/>
    <w:rsid w:val="00941942"/>
    <w:rsid w:val="0094195C"/>
    <w:rsid w:val="009419CE"/>
    <w:rsid w:val="009419EA"/>
    <w:rsid w:val="00941C5B"/>
    <w:rsid w:val="00941CC0"/>
    <w:rsid w:val="00941D0C"/>
    <w:rsid w:val="00941D16"/>
    <w:rsid w:val="00941D3B"/>
    <w:rsid w:val="00941D8D"/>
    <w:rsid w:val="00941DA6"/>
    <w:rsid w:val="00941E0D"/>
    <w:rsid w:val="00941EC8"/>
    <w:rsid w:val="00942070"/>
    <w:rsid w:val="00942074"/>
    <w:rsid w:val="0094214C"/>
    <w:rsid w:val="0094215E"/>
    <w:rsid w:val="0094218B"/>
    <w:rsid w:val="009421FE"/>
    <w:rsid w:val="00942220"/>
    <w:rsid w:val="009422BB"/>
    <w:rsid w:val="009422CC"/>
    <w:rsid w:val="00942434"/>
    <w:rsid w:val="00942595"/>
    <w:rsid w:val="0094263F"/>
    <w:rsid w:val="009426B7"/>
    <w:rsid w:val="00942742"/>
    <w:rsid w:val="0094277D"/>
    <w:rsid w:val="009427C6"/>
    <w:rsid w:val="009427E0"/>
    <w:rsid w:val="009428F5"/>
    <w:rsid w:val="00942939"/>
    <w:rsid w:val="00942981"/>
    <w:rsid w:val="00942A9E"/>
    <w:rsid w:val="00942B98"/>
    <w:rsid w:val="00942C62"/>
    <w:rsid w:val="00942CDF"/>
    <w:rsid w:val="00942CEC"/>
    <w:rsid w:val="00942D1B"/>
    <w:rsid w:val="00942F09"/>
    <w:rsid w:val="00942F55"/>
    <w:rsid w:val="00942FC4"/>
    <w:rsid w:val="00942FF9"/>
    <w:rsid w:val="00943032"/>
    <w:rsid w:val="00943065"/>
    <w:rsid w:val="009430BA"/>
    <w:rsid w:val="00943112"/>
    <w:rsid w:val="009431D3"/>
    <w:rsid w:val="009431DB"/>
    <w:rsid w:val="009431F8"/>
    <w:rsid w:val="0094321F"/>
    <w:rsid w:val="00943244"/>
    <w:rsid w:val="00943349"/>
    <w:rsid w:val="0094335A"/>
    <w:rsid w:val="00943391"/>
    <w:rsid w:val="009433A8"/>
    <w:rsid w:val="009436D0"/>
    <w:rsid w:val="0094376B"/>
    <w:rsid w:val="009437A3"/>
    <w:rsid w:val="00943856"/>
    <w:rsid w:val="00943919"/>
    <w:rsid w:val="009439D3"/>
    <w:rsid w:val="00943A14"/>
    <w:rsid w:val="00943A16"/>
    <w:rsid w:val="00943AF2"/>
    <w:rsid w:val="00943B59"/>
    <w:rsid w:val="00943B6B"/>
    <w:rsid w:val="00943BEF"/>
    <w:rsid w:val="00943BF1"/>
    <w:rsid w:val="00943C3A"/>
    <w:rsid w:val="00943CD9"/>
    <w:rsid w:val="00943D21"/>
    <w:rsid w:val="00943D56"/>
    <w:rsid w:val="00943E31"/>
    <w:rsid w:val="00943E6C"/>
    <w:rsid w:val="00943F4E"/>
    <w:rsid w:val="00943FF0"/>
    <w:rsid w:val="00944019"/>
    <w:rsid w:val="00944048"/>
    <w:rsid w:val="0094405E"/>
    <w:rsid w:val="009440FD"/>
    <w:rsid w:val="009442A5"/>
    <w:rsid w:val="009442F2"/>
    <w:rsid w:val="00944385"/>
    <w:rsid w:val="009443E9"/>
    <w:rsid w:val="0094440F"/>
    <w:rsid w:val="009444AA"/>
    <w:rsid w:val="0094464F"/>
    <w:rsid w:val="00944735"/>
    <w:rsid w:val="0094474F"/>
    <w:rsid w:val="00944762"/>
    <w:rsid w:val="0094478A"/>
    <w:rsid w:val="009447C5"/>
    <w:rsid w:val="009447E4"/>
    <w:rsid w:val="00944839"/>
    <w:rsid w:val="00944844"/>
    <w:rsid w:val="00944887"/>
    <w:rsid w:val="009448B2"/>
    <w:rsid w:val="009448EC"/>
    <w:rsid w:val="009448FF"/>
    <w:rsid w:val="00944928"/>
    <w:rsid w:val="009449C2"/>
    <w:rsid w:val="009449E8"/>
    <w:rsid w:val="00944A7C"/>
    <w:rsid w:val="00944BBA"/>
    <w:rsid w:val="00944C1D"/>
    <w:rsid w:val="00944C2A"/>
    <w:rsid w:val="00944CB3"/>
    <w:rsid w:val="00944CC3"/>
    <w:rsid w:val="00944E90"/>
    <w:rsid w:val="00944FB8"/>
    <w:rsid w:val="00944FCA"/>
    <w:rsid w:val="0094502D"/>
    <w:rsid w:val="0094503C"/>
    <w:rsid w:val="00945133"/>
    <w:rsid w:val="0094513C"/>
    <w:rsid w:val="0094523B"/>
    <w:rsid w:val="009452E8"/>
    <w:rsid w:val="009453E2"/>
    <w:rsid w:val="0094542E"/>
    <w:rsid w:val="00945450"/>
    <w:rsid w:val="00945669"/>
    <w:rsid w:val="00945709"/>
    <w:rsid w:val="00945770"/>
    <w:rsid w:val="00945811"/>
    <w:rsid w:val="00945834"/>
    <w:rsid w:val="0094585E"/>
    <w:rsid w:val="009458DD"/>
    <w:rsid w:val="00945951"/>
    <w:rsid w:val="009459C6"/>
    <w:rsid w:val="009459D2"/>
    <w:rsid w:val="00945C25"/>
    <w:rsid w:val="00945C2E"/>
    <w:rsid w:val="00945C42"/>
    <w:rsid w:val="00945C66"/>
    <w:rsid w:val="00945D66"/>
    <w:rsid w:val="00945E8A"/>
    <w:rsid w:val="00945F09"/>
    <w:rsid w:val="00945F82"/>
    <w:rsid w:val="00945FC1"/>
    <w:rsid w:val="00946019"/>
    <w:rsid w:val="0094609A"/>
    <w:rsid w:val="009460DA"/>
    <w:rsid w:val="009461BB"/>
    <w:rsid w:val="009461F9"/>
    <w:rsid w:val="0094622E"/>
    <w:rsid w:val="0094628D"/>
    <w:rsid w:val="00946463"/>
    <w:rsid w:val="0094648D"/>
    <w:rsid w:val="009464A9"/>
    <w:rsid w:val="0094651C"/>
    <w:rsid w:val="00946541"/>
    <w:rsid w:val="00946642"/>
    <w:rsid w:val="00946652"/>
    <w:rsid w:val="009466F5"/>
    <w:rsid w:val="0094676B"/>
    <w:rsid w:val="00946808"/>
    <w:rsid w:val="00946944"/>
    <w:rsid w:val="00946A47"/>
    <w:rsid w:val="00946C9F"/>
    <w:rsid w:val="00946D67"/>
    <w:rsid w:val="00946DCC"/>
    <w:rsid w:val="00946F30"/>
    <w:rsid w:val="00946F78"/>
    <w:rsid w:val="009470B0"/>
    <w:rsid w:val="00947193"/>
    <w:rsid w:val="0094722C"/>
    <w:rsid w:val="0094727B"/>
    <w:rsid w:val="009472A3"/>
    <w:rsid w:val="0094739D"/>
    <w:rsid w:val="00947432"/>
    <w:rsid w:val="009474B5"/>
    <w:rsid w:val="009475F2"/>
    <w:rsid w:val="0094764F"/>
    <w:rsid w:val="00947654"/>
    <w:rsid w:val="00947661"/>
    <w:rsid w:val="009476CD"/>
    <w:rsid w:val="009476E3"/>
    <w:rsid w:val="0094770B"/>
    <w:rsid w:val="00947841"/>
    <w:rsid w:val="00947877"/>
    <w:rsid w:val="00947995"/>
    <w:rsid w:val="00947A9B"/>
    <w:rsid w:val="00947AD2"/>
    <w:rsid w:val="00947B3D"/>
    <w:rsid w:val="00947B9D"/>
    <w:rsid w:val="00947C87"/>
    <w:rsid w:val="00947CDC"/>
    <w:rsid w:val="00947D53"/>
    <w:rsid w:val="00947D69"/>
    <w:rsid w:val="00947DD3"/>
    <w:rsid w:val="00947DD8"/>
    <w:rsid w:val="00947DDD"/>
    <w:rsid w:val="00947DE8"/>
    <w:rsid w:val="00947E8A"/>
    <w:rsid w:val="00947F17"/>
    <w:rsid w:val="00947F67"/>
    <w:rsid w:val="0095005F"/>
    <w:rsid w:val="00950074"/>
    <w:rsid w:val="009500A3"/>
    <w:rsid w:val="009500E9"/>
    <w:rsid w:val="00950161"/>
    <w:rsid w:val="00950172"/>
    <w:rsid w:val="009502B6"/>
    <w:rsid w:val="00950305"/>
    <w:rsid w:val="0095038F"/>
    <w:rsid w:val="00950496"/>
    <w:rsid w:val="00950528"/>
    <w:rsid w:val="00950553"/>
    <w:rsid w:val="00950557"/>
    <w:rsid w:val="0095055D"/>
    <w:rsid w:val="00950677"/>
    <w:rsid w:val="00950814"/>
    <w:rsid w:val="0095086A"/>
    <w:rsid w:val="009508FD"/>
    <w:rsid w:val="00950AEC"/>
    <w:rsid w:val="00950B05"/>
    <w:rsid w:val="00950B69"/>
    <w:rsid w:val="00950B71"/>
    <w:rsid w:val="00950B81"/>
    <w:rsid w:val="00950B97"/>
    <w:rsid w:val="00950C0C"/>
    <w:rsid w:val="00950D75"/>
    <w:rsid w:val="00950E6A"/>
    <w:rsid w:val="00950EEA"/>
    <w:rsid w:val="00950F86"/>
    <w:rsid w:val="00950FDE"/>
    <w:rsid w:val="009510CB"/>
    <w:rsid w:val="009510E1"/>
    <w:rsid w:val="00951170"/>
    <w:rsid w:val="009511D6"/>
    <w:rsid w:val="00951209"/>
    <w:rsid w:val="009512D1"/>
    <w:rsid w:val="00951390"/>
    <w:rsid w:val="0095142C"/>
    <w:rsid w:val="009514E7"/>
    <w:rsid w:val="0095155C"/>
    <w:rsid w:val="0095156C"/>
    <w:rsid w:val="00951726"/>
    <w:rsid w:val="00951790"/>
    <w:rsid w:val="00951793"/>
    <w:rsid w:val="009517D5"/>
    <w:rsid w:val="00951817"/>
    <w:rsid w:val="009518E3"/>
    <w:rsid w:val="00951922"/>
    <w:rsid w:val="009519DE"/>
    <w:rsid w:val="00951A6E"/>
    <w:rsid w:val="00951BD5"/>
    <w:rsid w:val="00951C09"/>
    <w:rsid w:val="00951CD0"/>
    <w:rsid w:val="00951E59"/>
    <w:rsid w:val="00951EB5"/>
    <w:rsid w:val="00951F3C"/>
    <w:rsid w:val="00951FB2"/>
    <w:rsid w:val="00951FF2"/>
    <w:rsid w:val="009520FA"/>
    <w:rsid w:val="00952193"/>
    <w:rsid w:val="009521F7"/>
    <w:rsid w:val="00952238"/>
    <w:rsid w:val="00952286"/>
    <w:rsid w:val="0095229A"/>
    <w:rsid w:val="009523C3"/>
    <w:rsid w:val="0095240D"/>
    <w:rsid w:val="0095245B"/>
    <w:rsid w:val="0095245D"/>
    <w:rsid w:val="00952463"/>
    <w:rsid w:val="009524A8"/>
    <w:rsid w:val="009525D2"/>
    <w:rsid w:val="00952617"/>
    <w:rsid w:val="00952639"/>
    <w:rsid w:val="00952662"/>
    <w:rsid w:val="00952731"/>
    <w:rsid w:val="009528AF"/>
    <w:rsid w:val="009528EA"/>
    <w:rsid w:val="00952934"/>
    <w:rsid w:val="00952A44"/>
    <w:rsid w:val="00952B18"/>
    <w:rsid w:val="00952B23"/>
    <w:rsid w:val="00952B94"/>
    <w:rsid w:val="00952BAF"/>
    <w:rsid w:val="00952BCC"/>
    <w:rsid w:val="00952C23"/>
    <w:rsid w:val="00952C31"/>
    <w:rsid w:val="00952C6A"/>
    <w:rsid w:val="00952C79"/>
    <w:rsid w:val="00952CEF"/>
    <w:rsid w:val="00952D52"/>
    <w:rsid w:val="00952DA2"/>
    <w:rsid w:val="00952DA8"/>
    <w:rsid w:val="00952E49"/>
    <w:rsid w:val="00952E97"/>
    <w:rsid w:val="00952ECE"/>
    <w:rsid w:val="00952EE1"/>
    <w:rsid w:val="00952F14"/>
    <w:rsid w:val="0095319A"/>
    <w:rsid w:val="00953272"/>
    <w:rsid w:val="00953285"/>
    <w:rsid w:val="009532AD"/>
    <w:rsid w:val="009532EF"/>
    <w:rsid w:val="00953350"/>
    <w:rsid w:val="009533B4"/>
    <w:rsid w:val="00953431"/>
    <w:rsid w:val="00953466"/>
    <w:rsid w:val="009534C0"/>
    <w:rsid w:val="009534E2"/>
    <w:rsid w:val="00953546"/>
    <w:rsid w:val="00953564"/>
    <w:rsid w:val="009537BF"/>
    <w:rsid w:val="00953879"/>
    <w:rsid w:val="009538A1"/>
    <w:rsid w:val="009538D4"/>
    <w:rsid w:val="00953970"/>
    <w:rsid w:val="00953A03"/>
    <w:rsid w:val="00953AA2"/>
    <w:rsid w:val="00953C46"/>
    <w:rsid w:val="00953CC0"/>
    <w:rsid w:val="00953DCD"/>
    <w:rsid w:val="00953DD0"/>
    <w:rsid w:val="00953DDD"/>
    <w:rsid w:val="00953E37"/>
    <w:rsid w:val="00953E5A"/>
    <w:rsid w:val="0095404E"/>
    <w:rsid w:val="00954081"/>
    <w:rsid w:val="00954151"/>
    <w:rsid w:val="00954166"/>
    <w:rsid w:val="00954205"/>
    <w:rsid w:val="0095426C"/>
    <w:rsid w:val="009542A4"/>
    <w:rsid w:val="009543DA"/>
    <w:rsid w:val="0095446B"/>
    <w:rsid w:val="00954482"/>
    <w:rsid w:val="00954598"/>
    <w:rsid w:val="00954695"/>
    <w:rsid w:val="009546BE"/>
    <w:rsid w:val="009546D9"/>
    <w:rsid w:val="009546DF"/>
    <w:rsid w:val="00954758"/>
    <w:rsid w:val="00954771"/>
    <w:rsid w:val="009548AC"/>
    <w:rsid w:val="009548CF"/>
    <w:rsid w:val="00954921"/>
    <w:rsid w:val="009549FD"/>
    <w:rsid w:val="00954AA4"/>
    <w:rsid w:val="00954AF4"/>
    <w:rsid w:val="00954B8E"/>
    <w:rsid w:val="00954C5E"/>
    <w:rsid w:val="00954C6F"/>
    <w:rsid w:val="00954F6B"/>
    <w:rsid w:val="00954FC8"/>
    <w:rsid w:val="00954FDD"/>
    <w:rsid w:val="00955012"/>
    <w:rsid w:val="00955079"/>
    <w:rsid w:val="009550F6"/>
    <w:rsid w:val="00955143"/>
    <w:rsid w:val="0095516D"/>
    <w:rsid w:val="009551AD"/>
    <w:rsid w:val="00955234"/>
    <w:rsid w:val="009552AD"/>
    <w:rsid w:val="00955349"/>
    <w:rsid w:val="009553F4"/>
    <w:rsid w:val="00955419"/>
    <w:rsid w:val="0095563C"/>
    <w:rsid w:val="0095565E"/>
    <w:rsid w:val="00955664"/>
    <w:rsid w:val="009556C1"/>
    <w:rsid w:val="009556DE"/>
    <w:rsid w:val="00955725"/>
    <w:rsid w:val="00955729"/>
    <w:rsid w:val="00955731"/>
    <w:rsid w:val="00955778"/>
    <w:rsid w:val="009557D2"/>
    <w:rsid w:val="00955873"/>
    <w:rsid w:val="00955890"/>
    <w:rsid w:val="009558C5"/>
    <w:rsid w:val="0095595E"/>
    <w:rsid w:val="00955960"/>
    <w:rsid w:val="009559E8"/>
    <w:rsid w:val="00955A20"/>
    <w:rsid w:val="00955A48"/>
    <w:rsid w:val="00955A7E"/>
    <w:rsid w:val="00955AB9"/>
    <w:rsid w:val="00955B89"/>
    <w:rsid w:val="00955C8C"/>
    <w:rsid w:val="00955CCD"/>
    <w:rsid w:val="00955CFE"/>
    <w:rsid w:val="00955DB8"/>
    <w:rsid w:val="00955E7C"/>
    <w:rsid w:val="00955EF9"/>
    <w:rsid w:val="00955FA3"/>
    <w:rsid w:val="009560F7"/>
    <w:rsid w:val="00956161"/>
    <w:rsid w:val="009561B9"/>
    <w:rsid w:val="00956247"/>
    <w:rsid w:val="009562D2"/>
    <w:rsid w:val="009562EC"/>
    <w:rsid w:val="0095632D"/>
    <w:rsid w:val="00956349"/>
    <w:rsid w:val="009563A5"/>
    <w:rsid w:val="00956485"/>
    <w:rsid w:val="009564C5"/>
    <w:rsid w:val="00956565"/>
    <w:rsid w:val="009565AC"/>
    <w:rsid w:val="0095661B"/>
    <w:rsid w:val="0095662F"/>
    <w:rsid w:val="0095665E"/>
    <w:rsid w:val="009566C7"/>
    <w:rsid w:val="009566D3"/>
    <w:rsid w:val="009566F6"/>
    <w:rsid w:val="009567FC"/>
    <w:rsid w:val="009567FF"/>
    <w:rsid w:val="0095698F"/>
    <w:rsid w:val="00956998"/>
    <w:rsid w:val="00956AAE"/>
    <w:rsid w:val="00956B5D"/>
    <w:rsid w:val="00956CAB"/>
    <w:rsid w:val="00956D50"/>
    <w:rsid w:val="00956D98"/>
    <w:rsid w:val="00956E96"/>
    <w:rsid w:val="00956EE7"/>
    <w:rsid w:val="00956EE9"/>
    <w:rsid w:val="00956F60"/>
    <w:rsid w:val="00956F79"/>
    <w:rsid w:val="00956F82"/>
    <w:rsid w:val="00956FCE"/>
    <w:rsid w:val="00956FF3"/>
    <w:rsid w:val="0095706B"/>
    <w:rsid w:val="00957247"/>
    <w:rsid w:val="00957253"/>
    <w:rsid w:val="00957259"/>
    <w:rsid w:val="00957298"/>
    <w:rsid w:val="009572D2"/>
    <w:rsid w:val="0095737A"/>
    <w:rsid w:val="009573F6"/>
    <w:rsid w:val="009574FF"/>
    <w:rsid w:val="00957539"/>
    <w:rsid w:val="009575CE"/>
    <w:rsid w:val="00957643"/>
    <w:rsid w:val="009576E7"/>
    <w:rsid w:val="009576F1"/>
    <w:rsid w:val="009576F3"/>
    <w:rsid w:val="009577A4"/>
    <w:rsid w:val="009577FF"/>
    <w:rsid w:val="00957802"/>
    <w:rsid w:val="0095783C"/>
    <w:rsid w:val="00957881"/>
    <w:rsid w:val="009578C3"/>
    <w:rsid w:val="0095790E"/>
    <w:rsid w:val="00957963"/>
    <w:rsid w:val="00957A64"/>
    <w:rsid w:val="00957AC9"/>
    <w:rsid w:val="00957B29"/>
    <w:rsid w:val="00957B50"/>
    <w:rsid w:val="00957BDD"/>
    <w:rsid w:val="00957C0D"/>
    <w:rsid w:val="00957C4F"/>
    <w:rsid w:val="00957D5C"/>
    <w:rsid w:val="00957DF4"/>
    <w:rsid w:val="00957E35"/>
    <w:rsid w:val="00957E9A"/>
    <w:rsid w:val="00957F01"/>
    <w:rsid w:val="00957FC5"/>
    <w:rsid w:val="00960024"/>
    <w:rsid w:val="00960040"/>
    <w:rsid w:val="009600CC"/>
    <w:rsid w:val="009601A0"/>
    <w:rsid w:val="009601AE"/>
    <w:rsid w:val="00960238"/>
    <w:rsid w:val="00960258"/>
    <w:rsid w:val="00960272"/>
    <w:rsid w:val="00960295"/>
    <w:rsid w:val="009603F9"/>
    <w:rsid w:val="0096065A"/>
    <w:rsid w:val="00960682"/>
    <w:rsid w:val="009606E6"/>
    <w:rsid w:val="0096078F"/>
    <w:rsid w:val="009607E1"/>
    <w:rsid w:val="009607FC"/>
    <w:rsid w:val="0096083C"/>
    <w:rsid w:val="00960858"/>
    <w:rsid w:val="00960859"/>
    <w:rsid w:val="00960925"/>
    <w:rsid w:val="00960991"/>
    <w:rsid w:val="009609C8"/>
    <w:rsid w:val="00960A22"/>
    <w:rsid w:val="00960B82"/>
    <w:rsid w:val="00960C28"/>
    <w:rsid w:val="00960C53"/>
    <w:rsid w:val="00960D0F"/>
    <w:rsid w:val="00960D44"/>
    <w:rsid w:val="00960DE7"/>
    <w:rsid w:val="00960ED9"/>
    <w:rsid w:val="00960EF8"/>
    <w:rsid w:val="00960F88"/>
    <w:rsid w:val="0096104C"/>
    <w:rsid w:val="00961071"/>
    <w:rsid w:val="00961084"/>
    <w:rsid w:val="009610BC"/>
    <w:rsid w:val="009610C7"/>
    <w:rsid w:val="00961146"/>
    <w:rsid w:val="00961156"/>
    <w:rsid w:val="009611EE"/>
    <w:rsid w:val="00961206"/>
    <w:rsid w:val="00961209"/>
    <w:rsid w:val="00961247"/>
    <w:rsid w:val="00961254"/>
    <w:rsid w:val="0096131A"/>
    <w:rsid w:val="00961349"/>
    <w:rsid w:val="00961351"/>
    <w:rsid w:val="009613D4"/>
    <w:rsid w:val="009613DB"/>
    <w:rsid w:val="00961424"/>
    <w:rsid w:val="00961433"/>
    <w:rsid w:val="00961498"/>
    <w:rsid w:val="00961557"/>
    <w:rsid w:val="0096168B"/>
    <w:rsid w:val="009616E3"/>
    <w:rsid w:val="00961731"/>
    <w:rsid w:val="009617CE"/>
    <w:rsid w:val="009617FF"/>
    <w:rsid w:val="00961893"/>
    <w:rsid w:val="009618D2"/>
    <w:rsid w:val="00961901"/>
    <w:rsid w:val="00961959"/>
    <w:rsid w:val="0096197E"/>
    <w:rsid w:val="009619B3"/>
    <w:rsid w:val="009619E3"/>
    <w:rsid w:val="00961A3E"/>
    <w:rsid w:val="00961A9E"/>
    <w:rsid w:val="00961AAC"/>
    <w:rsid w:val="00961ACA"/>
    <w:rsid w:val="00961BDD"/>
    <w:rsid w:val="00961BEF"/>
    <w:rsid w:val="00961BFA"/>
    <w:rsid w:val="00961D63"/>
    <w:rsid w:val="00961EBE"/>
    <w:rsid w:val="00961EC6"/>
    <w:rsid w:val="00961ECC"/>
    <w:rsid w:val="00961F28"/>
    <w:rsid w:val="00961F48"/>
    <w:rsid w:val="0096206B"/>
    <w:rsid w:val="00962216"/>
    <w:rsid w:val="0096228A"/>
    <w:rsid w:val="009622D8"/>
    <w:rsid w:val="009622EB"/>
    <w:rsid w:val="00962399"/>
    <w:rsid w:val="009623F9"/>
    <w:rsid w:val="0096241E"/>
    <w:rsid w:val="00962434"/>
    <w:rsid w:val="0096246D"/>
    <w:rsid w:val="00962535"/>
    <w:rsid w:val="0096264B"/>
    <w:rsid w:val="00962715"/>
    <w:rsid w:val="0096279B"/>
    <w:rsid w:val="0096285E"/>
    <w:rsid w:val="00962878"/>
    <w:rsid w:val="00962963"/>
    <w:rsid w:val="009629B9"/>
    <w:rsid w:val="00962ADA"/>
    <w:rsid w:val="00962AFD"/>
    <w:rsid w:val="00962B04"/>
    <w:rsid w:val="00962B0C"/>
    <w:rsid w:val="00962B29"/>
    <w:rsid w:val="00962B6E"/>
    <w:rsid w:val="00962C3F"/>
    <w:rsid w:val="00962C87"/>
    <w:rsid w:val="00962CC1"/>
    <w:rsid w:val="00962D29"/>
    <w:rsid w:val="00962D4C"/>
    <w:rsid w:val="00962D84"/>
    <w:rsid w:val="00962DB3"/>
    <w:rsid w:val="00962E76"/>
    <w:rsid w:val="00962E9D"/>
    <w:rsid w:val="00962EFF"/>
    <w:rsid w:val="00962F65"/>
    <w:rsid w:val="00962F82"/>
    <w:rsid w:val="00963007"/>
    <w:rsid w:val="00963019"/>
    <w:rsid w:val="009630BC"/>
    <w:rsid w:val="009631CA"/>
    <w:rsid w:val="009631CD"/>
    <w:rsid w:val="0096324F"/>
    <w:rsid w:val="009632E9"/>
    <w:rsid w:val="009634DD"/>
    <w:rsid w:val="0096356E"/>
    <w:rsid w:val="009635F2"/>
    <w:rsid w:val="00963601"/>
    <w:rsid w:val="00963689"/>
    <w:rsid w:val="00963817"/>
    <w:rsid w:val="00963957"/>
    <w:rsid w:val="0096395D"/>
    <w:rsid w:val="009639B9"/>
    <w:rsid w:val="009639F8"/>
    <w:rsid w:val="00963A0B"/>
    <w:rsid w:val="00963A44"/>
    <w:rsid w:val="00963A5A"/>
    <w:rsid w:val="00963AF6"/>
    <w:rsid w:val="00963B92"/>
    <w:rsid w:val="00963CB6"/>
    <w:rsid w:val="00963DDD"/>
    <w:rsid w:val="00963E05"/>
    <w:rsid w:val="00963E48"/>
    <w:rsid w:val="00963EA5"/>
    <w:rsid w:val="00963EC9"/>
    <w:rsid w:val="0096406F"/>
    <w:rsid w:val="00964085"/>
    <w:rsid w:val="00964136"/>
    <w:rsid w:val="009641F1"/>
    <w:rsid w:val="009642A3"/>
    <w:rsid w:val="009642C6"/>
    <w:rsid w:val="009644FC"/>
    <w:rsid w:val="00964501"/>
    <w:rsid w:val="00964502"/>
    <w:rsid w:val="00964542"/>
    <w:rsid w:val="009645B1"/>
    <w:rsid w:val="00964671"/>
    <w:rsid w:val="00964766"/>
    <w:rsid w:val="009647F1"/>
    <w:rsid w:val="00964824"/>
    <w:rsid w:val="00964918"/>
    <w:rsid w:val="009649E7"/>
    <w:rsid w:val="00964A52"/>
    <w:rsid w:val="00964A71"/>
    <w:rsid w:val="00964A98"/>
    <w:rsid w:val="00964B43"/>
    <w:rsid w:val="00964C55"/>
    <w:rsid w:val="00964D45"/>
    <w:rsid w:val="00964E14"/>
    <w:rsid w:val="00964E8B"/>
    <w:rsid w:val="00964EBB"/>
    <w:rsid w:val="00964EE9"/>
    <w:rsid w:val="00964EEA"/>
    <w:rsid w:val="00964F62"/>
    <w:rsid w:val="00964FA6"/>
    <w:rsid w:val="00964FE2"/>
    <w:rsid w:val="00964FF9"/>
    <w:rsid w:val="0096506F"/>
    <w:rsid w:val="00965121"/>
    <w:rsid w:val="00965229"/>
    <w:rsid w:val="009652E0"/>
    <w:rsid w:val="009652F4"/>
    <w:rsid w:val="0096531C"/>
    <w:rsid w:val="0096534C"/>
    <w:rsid w:val="009653BE"/>
    <w:rsid w:val="009653C0"/>
    <w:rsid w:val="00965515"/>
    <w:rsid w:val="0096555B"/>
    <w:rsid w:val="009655A6"/>
    <w:rsid w:val="009655C9"/>
    <w:rsid w:val="0096565F"/>
    <w:rsid w:val="009656A1"/>
    <w:rsid w:val="0096571D"/>
    <w:rsid w:val="00965828"/>
    <w:rsid w:val="009658A3"/>
    <w:rsid w:val="009658CD"/>
    <w:rsid w:val="009658D0"/>
    <w:rsid w:val="0096590E"/>
    <w:rsid w:val="009659DA"/>
    <w:rsid w:val="00965AFB"/>
    <w:rsid w:val="00965B24"/>
    <w:rsid w:val="00965B98"/>
    <w:rsid w:val="00965C3A"/>
    <w:rsid w:val="00965C5D"/>
    <w:rsid w:val="00965DA2"/>
    <w:rsid w:val="00965F9D"/>
    <w:rsid w:val="00965FC0"/>
    <w:rsid w:val="0096604F"/>
    <w:rsid w:val="00966188"/>
    <w:rsid w:val="009661B0"/>
    <w:rsid w:val="00966221"/>
    <w:rsid w:val="009662C8"/>
    <w:rsid w:val="00966311"/>
    <w:rsid w:val="00966695"/>
    <w:rsid w:val="00966731"/>
    <w:rsid w:val="009667EA"/>
    <w:rsid w:val="00966821"/>
    <w:rsid w:val="00966852"/>
    <w:rsid w:val="0096685E"/>
    <w:rsid w:val="0096692A"/>
    <w:rsid w:val="00966A53"/>
    <w:rsid w:val="00966B48"/>
    <w:rsid w:val="00966C6B"/>
    <w:rsid w:val="00966C87"/>
    <w:rsid w:val="00966C95"/>
    <w:rsid w:val="00966D31"/>
    <w:rsid w:val="00966D95"/>
    <w:rsid w:val="00966E7C"/>
    <w:rsid w:val="00966EC2"/>
    <w:rsid w:val="00966F9B"/>
    <w:rsid w:val="00966FCE"/>
    <w:rsid w:val="0096701B"/>
    <w:rsid w:val="00967027"/>
    <w:rsid w:val="00967063"/>
    <w:rsid w:val="009670A1"/>
    <w:rsid w:val="009670DB"/>
    <w:rsid w:val="0096719A"/>
    <w:rsid w:val="009671FE"/>
    <w:rsid w:val="00967209"/>
    <w:rsid w:val="00967285"/>
    <w:rsid w:val="0096741D"/>
    <w:rsid w:val="0096746E"/>
    <w:rsid w:val="009674E0"/>
    <w:rsid w:val="00967709"/>
    <w:rsid w:val="00967735"/>
    <w:rsid w:val="009677C6"/>
    <w:rsid w:val="0096780B"/>
    <w:rsid w:val="00967844"/>
    <w:rsid w:val="009678A7"/>
    <w:rsid w:val="00967A67"/>
    <w:rsid w:val="00967B61"/>
    <w:rsid w:val="00967B7E"/>
    <w:rsid w:val="00967BA4"/>
    <w:rsid w:val="00967BCA"/>
    <w:rsid w:val="00967BFB"/>
    <w:rsid w:val="00967C52"/>
    <w:rsid w:val="00967CA4"/>
    <w:rsid w:val="00967CBC"/>
    <w:rsid w:val="00967D49"/>
    <w:rsid w:val="00967D61"/>
    <w:rsid w:val="00967E7A"/>
    <w:rsid w:val="00967EC6"/>
    <w:rsid w:val="00967EFA"/>
    <w:rsid w:val="00970056"/>
    <w:rsid w:val="00970099"/>
    <w:rsid w:val="00970181"/>
    <w:rsid w:val="009701C4"/>
    <w:rsid w:val="009702BE"/>
    <w:rsid w:val="00970376"/>
    <w:rsid w:val="009703B6"/>
    <w:rsid w:val="00970400"/>
    <w:rsid w:val="009705B6"/>
    <w:rsid w:val="009705CA"/>
    <w:rsid w:val="00970664"/>
    <w:rsid w:val="00970681"/>
    <w:rsid w:val="00970714"/>
    <w:rsid w:val="00970749"/>
    <w:rsid w:val="00970765"/>
    <w:rsid w:val="0097078A"/>
    <w:rsid w:val="009708BE"/>
    <w:rsid w:val="0097092A"/>
    <w:rsid w:val="00970976"/>
    <w:rsid w:val="009709F1"/>
    <w:rsid w:val="00970AC4"/>
    <w:rsid w:val="00970B2D"/>
    <w:rsid w:val="00970B4F"/>
    <w:rsid w:val="00970BEE"/>
    <w:rsid w:val="00970E14"/>
    <w:rsid w:val="00970EA8"/>
    <w:rsid w:val="00970EB4"/>
    <w:rsid w:val="00970EFB"/>
    <w:rsid w:val="00970F31"/>
    <w:rsid w:val="00970F44"/>
    <w:rsid w:val="00970F56"/>
    <w:rsid w:val="009710A8"/>
    <w:rsid w:val="009710E5"/>
    <w:rsid w:val="00971137"/>
    <w:rsid w:val="00971153"/>
    <w:rsid w:val="0097132C"/>
    <w:rsid w:val="009714CE"/>
    <w:rsid w:val="00971740"/>
    <w:rsid w:val="00971766"/>
    <w:rsid w:val="00971773"/>
    <w:rsid w:val="009717BF"/>
    <w:rsid w:val="0097185D"/>
    <w:rsid w:val="009718CC"/>
    <w:rsid w:val="0097190B"/>
    <w:rsid w:val="00971AE1"/>
    <w:rsid w:val="00971B3B"/>
    <w:rsid w:val="00971C13"/>
    <w:rsid w:val="00971CB8"/>
    <w:rsid w:val="00971CE1"/>
    <w:rsid w:val="00971CF8"/>
    <w:rsid w:val="00971D3A"/>
    <w:rsid w:val="00971DBE"/>
    <w:rsid w:val="00971FA1"/>
    <w:rsid w:val="00971FA6"/>
    <w:rsid w:val="00971FD1"/>
    <w:rsid w:val="009721EC"/>
    <w:rsid w:val="0097222B"/>
    <w:rsid w:val="009722BD"/>
    <w:rsid w:val="009722EE"/>
    <w:rsid w:val="0097240A"/>
    <w:rsid w:val="009724E2"/>
    <w:rsid w:val="00972531"/>
    <w:rsid w:val="0097258C"/>
    <w:rsid w:val="009725E4"/>
    <w:rsid w:val="009726A8"/>
    <w:rsid w:val="00972914"/>
    <w:rsid w:val="00972915"/>
    <w:rsid w:val="00972916"/>
    <w:rsid w:val="0097291C"/>
    <w:rsid w:val="0097295D"/>
    <w:rsid w:val="00972991"/>
    <w:rsid w:val="009729F2"/>
    <w:rsid w:val="00972BF1"/>
    <w:rsid w:val="00972C33"/>
    <w:rsid w:val="00972CAD"/>
    <w:rsid w:val="00972D4D"/>
    <w:rsid w:val="00972E8E"/>
    <w:rsid w:val="00972E9A"/>
    <w:rsid w:val="00972F3D"/>
    <w:rsid w:val="00972F9B"/>
    <w:rsid w:val="00973056"/>
    <w:rsid w:val="00973104"/>
    <w:rsid w:val="0097323E"/>
    <w:rsid w:val="009732A1"/>
    <w:rsid w:val="009732E4"/>
    <w:rsid w:val="009733AC"/>
    <w:rsid w:val="00973528"/>
    <w:rsid w:val="00973587"/>
    <w:rsid w:val="009735B9"/>
    <w:rsid w:val="009736BA"/>
    <w:rsid w:val="009737B2"/>
    <w:rsid w:val="00973821"/>
    <w:rsid w:val="009738EB"/>
    <w:rsid w:val="009739E6"/>
    <w:rsid w:val="00973A24"/>
    <w:rsid w:val="00973BBB"/>
    <w:rsid w:val="00973DF6"/>
    <w:rsid w:val="00973E1C"/>
    <w:rsid w:val="00973E41"/>
    <w:rsid w:val="00973E68"/>
    <w:rsid w:val="00973EF8"/>
    <w:rsid w:val="00973F7B"/>
    <w:rsid w:val="00973F98"/>
    <w:rsid w:val="00973FAE"/>
    <w:rsid w:val="00973FFC"/>
    <w:rsid w:val="0097402C"/>
    <w:rsid w:val="00974031"/>
    <w:rsid w:val="009740BA"/>
    <w:rsid w:val="00974149"/>
    <w:rsid w:val="00974180"/>
    <w:rsid w:val="00974268"/>
    <w:rsid w:val="00974274"/>
    <w:rsid w:val="0097429C"/>
    <w:rsid w:val="009742FA"/>
    <w:rsid w:val="009743C1"/>
    <w:rsid w:val="009743D2"/>
    <w:rsid w:val="009744B5"/>
    <w:rsid w:val="009744D2"/>
    <w:rsid w:val="00974567"/>
    <w:rsid w:val="00974598"/>
    <w:rsid w:val="00974693"/>
    <w:rsid w:val="009746D4"/>
    <w:rsid w:val="00974742"/>
    <w:rsid w:val="0097474D"/>
    <w:rsid w:val="009749D3"/>
    <w:rsid w:val="009749E1"/>
    <w:rsid w:val="00974A18"/>
    <w:rsid w:val="00974A97"/>
    <w:rsid w:val="00974AFA"/>
    <w:rsid w:val="00974C09"/>
    <w:rsid w:val="00974C3A"/>
    <w:rsid w:val="00974D6F"/>
    <w:rsid w:val="00974E09"/>
    <w:rsid w:val="00974E44"/>
    <w:rsid w:val="00974F2E"/>
    <w:rsid w:val="00974F4B"/>
    <w:rsid w:val="00974F98"/>
    <w:rsid w:val="00974FAF"/>
    <w:rsid w:val="00974FFE"/>
    <w:rsid w:val="00975017"/>
    <w:rsid w:val="00975035"/>
    <w:rsid w:val="009750EC"/>
    <w:rsid w:val="0097521E"/>
    <w:rsid w:val="00975236"/>
    <w:rsid w:val="00975322"/>
    <w:rsid w:val="00975382"/>
    <w:rsid w:val="00975393"/>
    <w:rsid w:val="00975459"/>
    <w:rsid w:val="0097550F"/>
    <w:rsid w:val="0097551B"/>
    <w:rsid w:val="009755A1"/>
    <w:rsid w:val="00975624"/>
    <w:rsid w:val="00975675"/>
    <w:rsid w:val="009756CA"/>
    <w:rsid w:val="009756F1"/>
    <w:rsid w:val="00975767"/>
    <w:rsid w:val="0097584E"/>
    <w:rsid w:val="0097585B"/>
    <w:rsid w:val="0097588C"/>
    <w:rsid w:val="009759AD"/>
    <w:rsid w:val="00975A0C"/>
    <w:rsid w:val="00975B49"/>
    <w:rsid w:val="00975BE0"/>
    <w:rsid w:val="00975C03"/>
    <w:rsid w:val="00975C60"/>
    <w:rsid w:val="00975D8E"/>
    <w:rsid w:val="00975DAC"/>
    <w:rsid w:val="00975DF7"/>
    <w:rsid w:val="00975E73"/>
    <w:rsid w:val="00975EB0"/>
    <w:rsid w:val="00975EDB"/>
    <w:rsid w:val="00975F93"/>
    <w:rsid w:val="00975FF7"/>
    <w:rsid w:val="00976075"/>
    <w:rsid w:val="00976099"/>
    <w:rsid w:val="00976204"/>
    <w:rsid w:val="00976222"/>
    <w:rsid w:val="00976265"/>
    <w:rsid w:val="0097632E"/>
    <w:rsid w:val="00976345"/>
    <w:rsid w:val="00976375"/>
    <w:rsid w:val="00976395"/>
    <w:rsid w:val="009763D3"/>
    <w:rsid w:val="00976474"/>
    <w:rsid w:val="0097655A"/>
    <w:rsid w:val="00976656"/>
    <w:rsid w:val="00976765"/>
    <w:rsid w:val="009768A6"/>
    <w:rsid w:val="009768CB"/>
    <w:rsid w:val="00976B40"/>
    <w:rsid w:val="00976B63"/>
    <w:rsid w:val="00976BFA"/>
    <w:rsid w:val="00976D1F"/>
    <w:rsid w:val="00976E65"/>
    <w:rsid w:val="00976EB6"/>
    <w:rsid w:val="009770A3"/>
    <w:rsid w:val="00977198"/>
    <w:rsid w:val="009771CC"/>
    <w:rsid w:val="00977223"/>
    <w:rsid w:val="00977251"/>
    <w:rsid w:val="009772A2"/>
    <w:rsid w:val="009772CD"/>
    <w:rsid w:val="0097749E"/>
    <w:rsid w:val="0097755D"/>
    <w:rsid w:val="009775AF"/>
    <w:rsid w:val="009775C9"/>
    <w:rsid w:val="009778E4"/>
    <w:rsid w:val="009778F6"/>
    <w:rsid w:val="0097795E"/>
    <w:rsid w:val="00977A28"/>
    <w:rsid w:val="00977A74"/>
    <w:rsid w:val="00977AB4"/>
    <w:rsid w:val="00977ABA"/>
    <w:rsid w:val="00977B31"/>
    <w:rsid w:val="00977C44"/>
    <w:rsid w:val="00977DC5"/>
    <w:rsid w:val="00977ED2"/>
    <w:rsid w:val="00977F06"/>
    <w:rsid w:val="00977F20"/>
    <w:rsid w:val="00980027"/>
    <w:rsid w:val="009800A8"/>
    <w:rsid w:val="009800C3"/>
    <w:rsid w:val="009800C4"/>
    <w:rsid w:val="0098025D"/>
    <w:rsid w:val="00980344"/>
    <w:rsid w:val="009803C1"/>
    <w:rsid w:val="009803F6"/>
    <w:rsid w:val="00980425"/>
    <w:rsid w:val="00980486"/>
    <w:rsid w:val="0098048F"/>
    <w:rsid w:val="009804B8"/>
    <w:rsid w:val="009806D0"/>
    <w:rsid w:val="00980737"/>
    <w:rsid w:val="009807B5"/>
    <w:rsid w:val="009807BD"/>
    <w:rsid w:val="0098083D"/>
    <w:rsid w:val="0098085D"/>
    <w:rsid w:val="0098095B"/>
    <w:rsid w:val="009809F3"/>
    <w:rsid w:val="009809F6"/>
    <w:rsid w:val="00980B07"/>
    <w:rsid w:val="00980B79"/>
    <w:rsid w:val="00980B97"/>
    <w:rsid w:val="00980BD4"/>
    <w:rsid w:val="00980BDE"/>
    <w:rsid w:val="00980C2F"/>
    <w:rsid w:val="00980CA5"/>
    <w:rsid w:val="00980CF3"/>
    <w:rsid w:val="00980D7D"/>
    <w:rsid w:val="00980EFA"/>
    <w:rsid w:val="00980FB1"/>
    <w:rsid w:val="0098100E"/>
    <w:rsid w:val="0098102F"/>
    <w:rsid w:val="009810E4"/>
    <w:rsid w:val="00981102"/>
    <w:rsid w:val="00981196"/>
    <w:rsid w:val="009811B7"/>
    <w:rsid w:val="009811BB"/>
    <w:rsid w:val="00981371"/>
    <w:rsid w:val="009813B9"/>
    <w:rsid w:val="009813EC"/>
    <w:rsid w:val="0098164C"/>
    <w:rsid w:val="009816FE"/>
    <w:rsid w:val="0098172D"/>
    <w:rsid w:val="009817F9"/>
    <w:rsid w:val="00981801"/>
    <w:rsid w:val="00981906"/>
    <w:rsid w:val="00981945"/>
    <w:rsid w:val="00981A80"/>
    <w:rsid w:val="00981AE0"/>
    <w:rsid w:val="00981B4A"/>
    <w:rsid w:val="00981C4C"/>
    <w:rsid w:val="00981D70"/>
    <w:rsid w:val="00981D88"/>
    <w:rsid w:val="00981EE6"/>
    <w:rsid w:val="00981F95"/>
    <w:rsid w:val="00981FA6"/>
    <w:rsid w:val="00981FD2"/>
    <w:rsid w:val="00982000"/>
    <w:rsid w:val="0098208F"/>
    <w:rsid w:val="009820E7"/>
    <w:rsid w:val="009821E9"/>
    <w:rsid w:val="009821FD"/>
    <w:rsid w:val="009823EA"/>
    <w:rsid w:val="009824B1"/>
    <w:rsid w:val="009824E1"/>
    <w:rsid w:val="0098252E"/>
    <w:rsid w:val="00982563"/>
    <w:rsid w:val="009825A6"/>
    <w:rsid w:val="009825BA"/>
    <w:rsid w:val="00982632"/>
    <w:rsid w:val="00982655"/>
    <w:rsid w:val="009826E4"/>
    <w:rsid w:val="009826EB"/>
    <w:rsid w:val="00982742"/>
    <w:rsid w:val="009827A2"/>
    <w:rsid w:val="009827AF"/>
    <w:rsid w:val="0098281A"/>
    <w:rsid w:val="0098284C"/>
    <w:rsid w:val="009828CD"/>
    <w:rsid w:val="00982935"/>
    <w:rsid w:val="0098298B"/>
    <w:rsid w:val="00982994"/>
    <w:rsid w:val="009829F1"/>
    <w:rsid w:val="00982A26"/>
    <w:rsid w:val="00982AC0"/>
    <w:rsid w:val="00982AFA"/>
    <w:rsid w:val="00982B44"/>
    <w:rsid w:val="00982C20"/>
    <w:rsid w:val="00982C41"/>
    <w:rsid w:val="00982CCE"/>
    <w:rsid w:val="00982D8E"/>
    <w:rsid w:val="00982E30"/>
    <w:rsid w:val="00982E9C"/>
    <w:rsid w:val="00982EE2"/>
    <w:rsid w:val="00982F3F"/>
    <w:rsid w:val="00982FB0"/>
    <w:rsid w:val="00983076"/>
    <w:rsid w:val="0098333D"/>
    <w:rsid w:val="00983351"/>
    <w:rsid w:val="00983372"/>
    <w:rsid w:val="00983387"/>
    <w:rsid w:val="00983441"/>
    <w:rsid w:val="009834CF"/>
    <w:rsid w:val="009834EB"/>
    <w:rsid w:val="00983522"/>
    <w:rsid w:val="009835D1"/>
    <w:rsid w:val="009835FA"/>
    <w:rsid w:val="00983600"/>
    <w:rsid w:val="0098366A"/>
    <w:rsid w:val="0098372F"/>
    <w:rsid w:val="0098374C"/>
    <w:rsid w:val="00983753"/>
    <w:rsid w:val="00983763"/>
    <w:rsid w:val="00983787"/>
    <w:rsid w:val="009837A3"/>
    <w:rsid w:val="0098382A"/>
    <w:rsid w:val="009838A2"/>
    <w:rsid w:val="009839AC"/>
    <w:rsid w:val="00983A9F"/>
    <w:rsid w:val="00983AE1"/>
    <w:rsid w:val="00983B86"/>
    <w:rsid w:val="00983BB3"/>
    <w:rsid w:val="00983C18"/>
    <w:rsid w:val="00983C7B"/>
    <w:rsid w:val="00983D10"/>
    <w:rsid w:val="00983DB2"/>
    <w:rsid w:val="00983DB5"/>
    <w:rsid w:val="00983E74"/>
    <w:rsid w:val="00983EBE"/>
    <w:rsid w:val="00983F3C"/>
    <w:rsid w:val="00983F82"/>
    <w:rsid w:val="00983FBA"/>
    <w:rsid w:val="00984053"/>
    <w:rsid w:val="009840D2"/>
    <w:rsid w:val="00984147"/>
    <w:rsid w:val="009841B6"/>
    <w:rsid w:val="009841F1"/>
    <w:rsid w:val="009842E0"/>
    <w:rsid w:val="009842FA"/>
    <w:rsid w:val="009843DF"/>
    <w:rsid w:val="0098458B"/>
    <w:rsid w:val="00984663"/>
    <w:rsid w:val="009847E2"/>
    <w:rsid w:val="009848E4"/>
    <w:rsid w:val="00984927"/>
    <w:rsid w:val="00984935"/>
    <w:rsid w:val="00984AA1"/>
    <w:rsid w:val="00984C62"/>
    <w:rsid w:val="00984C6C"/>
    <w:rsid w:val="00984C81"/>
    <w:rsid w:val="00984CAC"/>
    <w:rsid w:val="00984CAD"/>
    <w:rsid w:val="00984CEF"/>
    <w:rsid w:val="00984CFE"/>
    <w:rsid w:val="00984E25"/>
    <w:rsid w:val="00984E93"/>
    <w:rsid w:val="00984EFA"/>
    <w:rsid w:val="00985062"/>
    <w:rsid w:val="0098508E"/>
    <w:rsid w:val="00985155"/>
    <w:rsid w:val="00985175"/>
    <w:rsid w:val="0098520F"/>
    <w:rsid w:val="00985244"/>
    <w:rsid w:val="0098538C"/>
    <w:rsid w:val="009853D3"/>
    <w:rsid w:val="00985410"/>
    <w:rsid w:val="00985494"/>
    <w:rsid w:val="009854DE"/>
    <w:rsid w:val="00985524"/>
    <w:rsid w:val="00985615"/>
    <w:rsid w:val="00985669"/>
    <w:rsid w:val="0098568A"/>
    <w:rsid w:val="009857C8"/>
    <w:rsid w:val="00985880"/>
    <w:rsid w:val="0098599E"/>
    <w:rsid w:val="00985A17"/>
    <w:rsid w:val="00985A69"/>
    <w:rsid w:val="00985B6D"/>
    <w:rsid w:val="00985BA3"/>
    <w:rsid w:val="00985C14"/>
    <w:rsid w:val="00985E5E"/>
    <w:rsid w:val="00985E96"/>
    <w:rsid w:val="00985ECA"/>
    <w:rsid w:val="00985F22"/>
    <w:rsid w:val="00985F2E"/>
    <w:rsid w:val="00985F83"/>
    <w:rsid w:val="00986042"/>
    <w:rsid w:val="009860B1"/>
    <w:rsid w:val="009860F7"/>
    <w:rsid w:val="00986276"/>
    <w:rsid w:val="00986277"/>
    <w:rsid w:val="0098628E"/>
    <w:rsid w:val="009863B7"/>
    <w:rsid w:val="009863CB"/>
    <w:rsid w:val="009863F3"/>
    <w:rsid w:val="00986576"/>
    <w:rsid w:val="009865D7"/>
    <w:rsid w:val="009867EF"/>
    <w:rsid w:val="00986856"/>
    <w:rsid w:val="0098685E"/>
    <w:rsid w:val="00986A82"/>
    <w:rsid w:val="00986AA8"/>
    <w:rsid w:val="00986B43"/>
    <w:rsid w:val="00986C64"/>
    <w:rsid w:val="00986CF6"/>
    <w:rsid w:val="00986D72"/>
    <w:rsid w:val="00986EBB"/>
    <w:rsid w:val="00986F7C"/>
    <w:rsid w:val="00986F82"/>
    <w:rsid w:val="00986FA7"/>
    <w:rsid w:val="00987092"/>
    <w:rsid w:val="009871AB"/>
    <w:rsid w:val="00987212"/>
    <w:rsid w:val="00987281"/>
    <w:rsid w:val="009873F5"/>
    <w:rsid w:val="009874AB"/>
    <w:rsid w:val="009875BA"/>
    <w:rsid w:val="009875D1"/>
    <w:rsid w:val="009875F6"/>
    <w:rsid w:val="0098761F"/>
    <w:rsid w:val="0098777E"/>
    <w:rsid w:val="00987807"/>
    <w:rsid w:val="00987817"/>
    <w:rsid w:val="009878F4"/>
    <w:rsid w:val="00987A0D"/>
    <w:rsid w:val="00987AA7"/>
    <w:rsid w:val="00987AAC"/>
    <w:rsid w:val="00987AB2"/>
    <w:rsid w:val="00987AB6"/>
    <w:rsid w:val="00987C27"/>
    <w:rsid w:val="00987C99"/>
    <w:rsid w:val="00987D2E"/>
    <w:rsid w:val="00987D82"/>
    <w:rsid w:val="00987DF5"/>
    <w:rsid w:val="00987E40"/>
    <w:rsid w:val="00987E6D"/>
    <w:rsid w:val="00987ED2"/>
    <w:rsid w:val="00987EDC"/>
    <w:rsid w:val="00987EFB"/>
    <w:rsid w:val="00990018"/>
    <w:rsid w:val="00990049"/>
    <w:rsid w:val="009900BC"/>
    <w:rsid w:val="009900F4"/>
    <w:rsid w:val="009900F6"/>
    <w:rsid w:val="0099017C"/>
    <w:rsid w:val="0099023B"/>
    <w:rsid w:val="0099029E"/>
    <w:rsid w:val="0099034D"/>
    <w:rsid w:val="00990372"/>
    <w:rsid w:val="009903C3"/>
    <w:rsid w:val="00990463"/>
    <w:rsid w:val="009905A9"/>
    <w:rsid w:val="00990625"/>
    <w:rsid w:val="009906C2"/>
    <w:rsid w:val="009906F4"/>
    <w:rsid w:val="00990802"/>
    <w:rsid w:val="00990D25"/>
    <w:rsid w:val="00990D3F"/>
    <w:rsid w:val="00990DDA"/>
    <w:rsid w:val="00990E4E"/>
    <w:rsid w:val="00990E56"/>
    <w:rsid w:val="00990EC7"/>
    <w:rsid w:val="00990F42"/>
    <w:rsid w:val="00990F95"/>
    <w:rsid w:val="00990F9B"/>
    <w:rsid w:val="0099103C"/>
    <w:rsid w:val="00991076"/>
    <w:rsid w:val="009910BC"/>
    <w:rsid w:val="009910FD"/>
    <w:rsid w:val="00991154"/>
    <w:rsid w:val="009911A8"/>
    <w:rsid w:val="0099123C"/>
    <w:rsid w:val="00991267"/>
    <w:rsid w:val="00991293"/>
    <w:rsid w:val="009913CD"/>
    <w:rsid w:val="0099145D"/>
    <w:rsid w:val="00991497"/>
    <w:rsid w:val="00991534"/>
    <w:rsid w:val="00991564"/>
    <w:rsid w:val="0099156A"/>
    <w:rsid w:val="009915CC"/>
    <w:rsid w:val="00991624"/>
    <w:rsid w:val="00991645"/>
    <w:rsid w:val="00991652"/>
    <w:rsid w:val="0099165B"/>
    <w:rsid w:val="00991696"/>
    <w:rsid w:val="009916D2"/>
    <w:rsid w:val="00991721"/>
    <w:rsid w:val="009917B0"/>
    <w:rsid w:val="009917D3"/>
    <w:rsid w:val="0099186E"/>
    <w:rsid w:val="00991870"/>
    <w:rsid w:val="009918C4"/>
    <w:rsid w:val="009918D1"/>
    <w:rsid w:val="009918F6"/>
    <w:rsid w:val="0099191E"/>
    <w:rsid w:val="0099193E"/>
    <w:rsid w:val="00991965"/>
    <w:rsid w:val="00991A13"/>
    <w:rsid w:val="00991A3D"/>
    <w:rsid w:val="00991A5E"/>
    <w:rsid w:val="00991B1F"/>
    <w:rsid w:val="00991B75"/>
    <w:rsid w:val="00991C78"/>
    <w:rsid w:val="00991CC1"/>
    <w:rsid w:val="00991CC2"/>
    <w:rsid w:val="00991D76"/>
    <w:rsid w:val="00991DAF"/>
    <w:rsid w:val="00991EA9"/>
    <w:rsid w:val="00991FD3"/>
    <w:rsid w:val="00992042"/>
    <w:rsid w:val="009920FA"/>
    <w:rsid w:val="00992171"/>
    <w:rsid w:val="00992202"/>
    <w:rsid w:val="009922F7"/>
    <w:rsid w:val="00992315"/>
    <w:rsid w:val="0099236A"/>
    <w:rsid w:val="009923DA"/>
    <w:rsid w:val="009923E1"/>
    <w:rsid w:val="009923ED"/>
    <w:rsid w:val="00992494"/>
    <w:rsid w:val="0099252E"/>
    <w:rsid w:val="009925FA"/>
    <w:rsid w:val="0099263F"/>
    <w:rsid w:val="009926C0"/>
    <w:rsid w:val="0099272E"/>
    <w:rsid w:val="009927C9"/>
    <w:rsid w:val="0099281E"/>
    <w:rsid w:val="009928FF"/>
    <w:rsid w:val="00992954"/>
    <w:rsid w:val="00992A32"/>
    <w:rsid w:val="00992A9A"/>
    <w:rsid w:val="00992B0E"/>
    <w:rsid w:val="00992B8B"/>
    <w:rsid w:val="00992BCE"/>
    <w:rsid w:val="00992C08"/>
    <w:rsid w:val="00992C19"/>
    <w:rsid w:val="00992DBE"/>
    <w:rsid w:val="00992DEE"/>
    <w:rsid w:val="00992FE6"/>
    <w:rsid w:val="0099300A"/>
    <w:rsid w:val="0099305D"/>
    <w:rsid w:val="00993067"/>
    <w:rsid w:val="00993182"/>
    <w:rsid w:val="0099318F"/>
    <w:rsid w:val="009931DC"/>
    <w:rsid w:val="00993226"/>
    <w:rsid w:val="00993257"/>
    <w:rsid w:val="009932C1"/>
    <w:rsid w:val="009932F2"/>
    <w:rsid w:val="00993313"/>
    <w:rsid w:val="00993391"/>
    <w:rsid w:val="00993527"/>
    <w:rsid w:val="0099366C"/>
    <w:rsid w:val="009936B4"/>
    <w:rsid w:val="009936BD"/>
    <w:rsid w:val="00993733"/>
    <w:rsid w:val="009937A4"/>
    <w:rsid w:val="009937A8"/>
    <w:rsid w:val="009937C0"/>
    <w:rsid w:val="009939CF"/>
    <w:rsid w:val="00993AF4"/>
    <w:rsid w:val="00993AF8"/>
    <w:rsid w:val="00993C79"/>
    <w:rsid w:val="00993CBD"/>
    <w:rsid w:val="00993D2D"/>
    <w:rsid w:val="00993DAD"/>
    <w:rsid w:val="00993E05"/>
    <w:rsid w:val="00993F59"/>
    <w:rsid w:val="00993FC0"/>
    <w:rsid w:val="0099415F"/>
    <w:rsid w:val="00994195"/>
    <w:rsid w:val="009941D8"/>
    <w:rsid w:val="00994482"/>
    <w:rsid w:val="009945F3"/>
    <w:rsid w:val="00994617"/>
    <w:rsid w:val="00994684"/>
    <w:rsid w:val="009946B4"/>
    <w:rsid w:val="009946E4"/>
    <w:rsid w:val="00994781"/>
    <w:rsid w:val="009947ED"/>
    <w:rsid w:val="0099491C"/>
    <w:rsid w:val="009949B6"/>
    <w:rsid w:val="00994ADD"/>
    <w:rsid w:val="00994AEA"/>
    <w:rsid w:val="00994AF2"/>
    <w:rsid w:val="00994B01"/>
    <w:rsid w:val="00994C3F"/>
    <w:rsid w:val="00994C54"/>
    <w:rsid w:val="00994CC0"/>
    <w:rsid w:val="00994CC4"/>
    <w:rsid w:val="00994CF6"/>
    <w:rsid w:val="00994D0A"/>
    <w:rsid w:val="00994D33"/>
    <w:rsid w:val="00994DCF"/>
    <w:rsid w:val="00994EF5"/>
    <w:rsid w:val="00994F5A"/>
    <w:rsid w:val="00994F75"/>
    <w:rsid w:val="00994FAF"/>
    <w:rsid w:val="0099502C"/>
    <w:rsid w:val="0099509F"/>
    <w:rsid w:val="009951DC"/>
    <w:rsid w:val="009952E5"/>
    <w:rsid w:val="009953F7"/>
    <w:rsid w:val="009954EF"/>
    <w:rsid w:val="009955F9"/>
    <w:rsid w:val="00995614"/>
    <w:rsid w:val="00995658"/>
    <w:rsid w:val="00995687"/>
    <w:rsid w:val="00995775"/>
    <w:rsid w:val="00995801"/>
    <w:rsid w:val="0099587A"/>
    <w:rsid w:val="00995890"/>
    <w:rsid w:val="009958D9"/>
    <w:rsid w:val="00995940"/>
    <w:rsid w:val="00995964"/>
    <w:rsid w:val="009959BE"/>
    <w:rsid w:val="009959F0"/>
    <w:rsid w:val="00995A46"/>
    <w:rsid w:val="00995B68"/>
    <w:rsid w:val="00995B88"/>
    <w:rsid w:val="00995CBA"/>
    <w:rsid w:val="00995DC6"/>
    <w:rsid w:val="00995DF8"/>
    <w:rsid w:val="00995F14"/>
    <w:rsid w:val="0099604E"/>
    <w:rsid w:val="0099607A"/>
    <w:rsid w:val="00996159"/>
    <w:rsid w:val="009961D6"/>
    <w:rsid w:val="009961F0"/>
    <w:rsid w:val="00996255"/>
    <w:rsid w:val="009964CE"/>
    <w:rsid w:val="00996533"/>
    <w:rsid w:val="009965DE"/>
    <w:rsid w:val="0099671C"/>
    <w:rsid w:val="0099672C"/>
    <w:rsid w:val="00996885"/>
    <w:rsid w:val="0099690B"/>
    <w:rsid w:val="00996AF1"/>
    <w:rsid w:val="00996B92"/>
    <w:rsid w:val="00996BA8"/>
    <w:rsid w:val="00996C3D"/>
    <w:rsid w:val="00996C6F"/>
    <w:rsid w:val="00996D12"/>
    <w:rsid w:val="00996D3C"/>
    <w:rsid w:val="00996DB5"/>
    <w:rsid w:val="00996DBE"/>
    <w:rsid w:val="00996E94"/>
    <w:rsid w:val="00996F13"/>
    <w:rsid w:val="00996FCA"/>
    <w:rsid w:val="00997030"/>
    <w:rsid w:val="00997069"/>
    <w:rsid w:val="0099709F"/>
    <w:rsid w:val="00997128"/>
    <w:rsid w:val="00997143"/>
    <w:rsid w:val="00997282"/>
    <w:rsid w:val="009972E4"/>
    <w:rsid w:val="00997356"/>
    <w:rsid w:val="00997424"/>
    <w:rsid w:val="00997434"/>
    <w:rsid w:val="0099744A"/>
    <w:rsid w:val="00997493"/>
    <w:rsid w:val="009974D9"/>
    <w:rsid w:val="0099751D"/>
    <w:rsid w:val="0099755B"/>
    <w:rsid w:val="00997586"/>
    <w:rsid w:val="009975CB"/>
    <w:rsid w:val="00997623"/>
    <w:rsid w:val="0099763F"/>
    <w:rsid w:val="00997645"/>
    <w:rsid w:val="009977C5"/>
    <w:rsid w:val="009977D9"/>
    <w:rsid w:val="009978AA"/>
    <w:rsid w:val="009978CB"/>
    <w:rsid w:val="0099799D"/>
    <w:rsid w:val="00997A39"/>
    <w:rsid w:val="00997A7E"/>
    <w:rsid w:val="00997ACD"/>
    <w:rsid w:val="00997B52"/>
    <w:rsid w:val="00997C45"/>
    <w:rsid w:val="00997C8B"/>
    <w:rsid w:val="00997D1B"/>
    <w:rsid w:val="00997D90"/>
    <w:rsid w:val="00997E62"/>
    <w:rsid w:val="00997EAD"/>
    <w:rsid w:val="00997F67"/>
    <w:rsid w:val="009A0006"/>
    <w:rsid w:val="009A0159"/>
    <w:rsid w:val="009A0273"/>
    <w:rsid w:val="009A0281"/>
    <w:rsid w:val="009A0297"/>
    <w:rsid w:val="009A0300"/>
    <w:rsid w:val="009A0388"/>
    <w:rsid w:val="009A03DC"/>
    <w:rsid w:val="009A055A"/>
    <w:rsid w:val="009A05E6"/>
    <w:rsid w:val="009A061E"/>
    <w:rsid w:val="009A073E"/>
    <w:rsid w:val="009A077C"/>
    <w:rsid w:val="009A0813"/>
    <w:rsid w:val="009A082B"/>
    <w:rsid w:val="009A0839"/>
    <w:rsid w:val="009A088F"/>
    <w:rsid w:val="009A08FA"/>
    <w:rsid w:val="009A094F"/>
    <w:rsid w:val="009A0989"/>
    <w:rsid w:val="009A099E"/>
    <w:rsid w:val="009A0A84"/>
    <w:rsid w:val="009A0C12"/>
    <w:rsid w:val="009A0CE8"/>
    <w:rsid w:val="009A0D96"/>
    <w:rsid w:val="009A0DCE"/>
    <w:rsid w:val="009A0DEB"/>
    <w:rsid w:val="009A0DEE"/>
    <w:rsid w:val="009A0E1A"/>
    <w:rsid w:val="009A0E24"/>
    <w:rsid w:val="009A0EAB"/>
    <w:rsid w:val="009A0F58"/>
    <w:rsid w:val="009A0FA3"/>
    <w:rsid w:val="009A1075"/>
    <w:rsid w:val="009A1076"/>
    <w:rsid w:val="009A10EE"/>
    <w:rsid w:val="009A1126"/>
    <w:rsid w:val="009A114C"/>
    <w:rsid w:val="009A1252"/>
    <w:rsid w:val="009A129D"/>
    <w:rsid w:val="009A13C1"/>
    <w:rsid w:val="009A141A"/>
    <w:rsid w:val="009A1470"/>
    <w:rsid w:val="009A14A8"/>
    <w:rsid w:val="009A14F0"/>
    <w:rsid w:val="009A1503"/>
    <w:rsid w:val="009A154A"/>
    <w:rsid w:val="009A15D5"/>
    <w:rsid w:val="009A162A"/>
    <w:rsid w:val="009A16D4"/>
    <w:rsid w:val="009A181F"/>
    <w:rsid w:val="009A1973"/>
    <w:rsid w:val="009A1B2B"/>
    <w:rsid w:val="009A1BB9"/>
    <w:rsid w:val="009A1BD5"/>
    <w:rsid w:val="009A1C63"/>
    <w:rsid w:val="009A1C89"/>
    <w:rsid w:val="009A1CA9"/>
    <w:rsid w:val="009A1CAA"/>
    <w:rsid w:val="009A1D3D"/>
    <w:rsid w:val="009A1DA0"/>
    <w:rsid w:val="009A1DD1"/>
    <w:rsid w:val="009A1E68"/>
    <w:rsid w:val="009A1E9F"/>
    <w:rsid w:val="009A1F18"/>
    <w:rsid w:val="009A1F9B"/>
    <w:rsid w:val="009A20DF"/>
    <w:rsid w:val="009A20F4"/>
    <w:rsid w:val="009A215C"/>
    <w:rsid w:val="009A2164"/>
    <w:rsid w:val="009A21CF"/>
    <w:rsid w:val="009A226E"/>
    <w:rsid w:val="009A2336"/>
    <w:rsid w:val="009A245B"/>
    <w:rsid w:val="009A2481"/>
    <w:rsid w:val="009A24E5"/>
    <w:rsid w:val="009A253F"/>
    <w:rsid w:val="009A264F"/>
    <w:rsid w:val="009A269D"/>
    <w:rsid w:val="009A26EB"/>
    <w:rsid w:val="009A273F"/>
    <w:rsid w:val="009A2782"/>
    <w:rsid w:val="009A278B"/>
    <w:rsid w:val="009A280C"/>
    <w:rsid w:val="009A283F"/>
    <w:rsid w:val="009A2870"/>
    <w:rsid w:val="009A28D9"/>
    <w:rsid w:val="009A2917"/>
    <w:rsid w:val="009A2A4A"/>
    <w:rsid w:val="009A2AEE"/>
    <w:rsid w:val="009A2BA4"/>
    <w:rsid w:val="009A2BC2"/>
    <w:rsid w:val="009A2CA6"/>
    <w:rsid w:val="009A2E86"/>
    <w:rsid w:val="009A302C"/>
    <w:rsid w:val="009A30CC"/>
    <w:rsid w:val="009A3139"/>
    <w:rsid w:val="009A31A2"/>
    <w:rsid w:val="009A324F"/>
    <w:rsid w:val="009A3253"/>
    <w:rsid w:val="009A3337"/>
    <w:rsid w:val="009A3357"/>
    <w:rsid w:val="009A3366"/>
    <w:rsid w:val="009A337C"/>
    <w:rsid w:val="009A3408"/>
    <w:rsid w:val="009A3483"/>
    <w:rsid w:val="009A3584"/>
    <w:rsid w:val="009A35DB"/>
    <w:rsid w:val="009A365D"/>
    <w:rsid w:val="009A36D8"/>
    <w:rsid w:val="009A36EB"/>
    <w:rsid w:val="009A370F"/>
    <w:rsid w:val="009A372E"/>
    <w:rsid w:val="009A37B0"/>
    <w:rsid w:val="009A383A"/>
    <w:rsid w:val="009A3868"/>
    <w:rsid w:val="009A3929"/>
    <w:rsid w:val="009A39E1"/>
    <w:rsid w:val="009A3A09"/>
    <w:rsid w:val="009A3B1B"/>
    <w:rsid w:val="009A3B48"/>
    <w:rsid w:val="009A3B7A"/>
    <w:rsid w:val="009A3B7E"/>
    <w:rsid w:val="009A3B9E"/>
    <w:rsid w:val="009A3CA8"/>
    <w:rsid w:val="009A3CE6"/>
    <w:rsid w:val="009A3D26"/>
    <w:rsid w:val="009A3DEF"/>
    <w:rsid w:val="009A3E16"/>
    <w:rsid w:val="009A3E75"/>
    <w:rsid w:val="009A3F37"/>
    <w:rsid w:val="009A3F42"/>
    <w:rsid w:val="009A3F54"/>
    <w:rsid w:val="009A3FAA"/>
    <w:rsid w:val="009A4186"/>
    <w:rsid w:val="009A41C9"/>
    <w:rsid w:val="009A41E0"/>
    <w:rsid w:val="009A4279"/>
    <w:rsid w:val="009A42B8"/>
    <w:rsid w:val="009A4314"/>
    <w:rsid w:val="009A4344"/>
    <w:rsid w:val="009A43C3"/>
    <w:rsid w:val="009A43CF"/>
    <w:rsid w:val="009A4410"/>
    <w:rsid w:val="009A4420"/>
    <w:rsid w:val="009A4450"/>
    <w:rsid w:val="009A4543"/>
    <w:rsid w:val="009A455D"/>
    <w:rsid w:val="009A45D9"/>
    <w:rsid w:val="009A45E1"/>
    <w:rsid w:val="009A46B3"/>
    <w:rsid w:val="009A46ED"/>
    <w:rsid w:val="009A4713"/>
    <w:rsid w:val="009A4738"/>
    <w:rsid w:val="009A4812"/>
    <w:rsid w:val="009A48BD"/>
    <w:rsid w:val="009A48ED"/>
    <w:rsid w:val="009A48FE"/>
    <w:rsid w:val="009A49C9"/>
    <w:rsid w:val="009A4A3E"/>
    <w:rsid w:val="009A4A80"/>
    <w:rsid w:val="009A4B33"/>
    <w:rsid w:val="009A4BE6"/>
    <w:rsid w:val="009A4C3B"/>
    <w:rsid w:val="009A4CA1"/>
    <w:rsid w:val="009A4DF3"/>
    <w:rsid w:val="009A4EE1"/>
    <w:rsid w:val="009A4F46"/>
    <w:rsid w:val="009A5204"/>
    <w:rsid w:val="009A5312"/>
    <w:rsid w:val="009A5378"/>
    <w:rsid w:val="009A538E"/>
    <w:rsid w:val="009A53BB"/>
    <w:rsid w:val="009A5433"/>
    <w:rsid w:val="009A5504"/>
    <w:rsid w:val="009A550E"/>
    <w:rsid w:val="009A557F"/>
    <w:rsid w:val="009A55E4"/>
    <w:rsid w:val="009A56E4"/>
    <w:rsid w:val="009A5842"/>
    <w:rsid w:val="009A58B8"/>
    <w:rsid w:val="009A5988"/>
    <w:rsid w:val="009A5A3E"/>
    <w:rsid w:val="009A5A9A"/>
    <w:rsid w:val="009A5ADE"/>
    <w:rsid w:val="009A5B1A"/>
    <w:rsid w:val="009A5B46"/>
    <w:rsid w:val="009A5BAA"/>
    <w:rsid w:val="009A5BDC"/>
    <w:rsid w:val="009A5C7B"/>
    <w:rsid w:val="009A5CBB"/>
    <w:rsid w:val="009A5CDC"/>
    <w:rsid w:val="009A5D65"/>
    <w:rsid w:val="009A5DEF"/>
    <w:rsid w:val="009A5E94"/>
    <w:rsid w:val="009A5EFA"/>
    <w:rsid w:val="009A5F86"/>
    <w:rsid w:val="009A5FE4"/>
    <w:rsid w:val="009A600C"/>
    <w:rsid w:val="009A6014"/>
    <w:rsid w:val="009A601E"/>
    <w:rsid w:val="009A615E"/>
    <w:rsid w:val="009A6184"/>
    <w:rsid w:val="009A6219"/>
    <w:rsid w:val="009A6233"/>
    <w:rsid w:val="009A623A"/>
    <w:rsid w:val="009A62EE"/>
    <w:rsid w:val="009A63FC"/>
    <w:rsid w:val="009A64D4"/>
    <w:rsid w:val="009A64E9"/>
    <w:rsid w:val="009A64FE"/>
    <w:rsid w:val="009A65A1"/>
    <w:rsid w:val="009A6621"/>
    <w:rsid w:val="009A665B"/>
    <w:rsid w:val="009A66AC"/>
    <w:rsid w:val="009A66CA"/>
    <w:rsid w:val="009A6706"/>
    <w:rsid w:val="009A67E0"/>
    <w:rsid w:val="009A6922"/>
    <w:rsid w:val="009A6952"/>
    <w:rsid w:val="009A6AE1"/>
    <w:rsid w:val="009A6B89"/>
    <w:rsid w:val="009A6C38"/>
    <w:rsid w:val="009A6C3A"/>
    <w:rsid w:val="009A6C67"/>
    <w:rsid w:val="009A6E13"/>
    <w:rsid w:val="009A6E3D"/>
    <w:rsid w:val="009A6F28"/>
    <w:rsid w:val="009A6FAC"/>
    <w:rsid w:val="009A701B"/>
    <w:rsid w:val="009A7079"/>
    <w:rsid w:val="009A70E8"/>
    <w:rsid w:val="009A712E"/>
    <w:rsid w:val="009A71BD"/>
    <w:rsid w:val="009A71CB"/>
    <w:rsid w:val="009A72B9"/>
    <w:rsid w:val="009A7485"/>
    <w:rsid w:val="009A7492"/>
    <w:rsid w:val="009A75C4"/>
    <w:rsid w:val="009A76C3"/>
    <w:rsid w:val="009A779B"/>
    <w:rsid w:val="009A77B4"/>
    <w:rsid w:val="009A77ED"/>
    <w:rsid w:val="009A7883"/>
    <w:rsid w:val="009A78EE"/>
    <w:rsid w:val="009A79CA"/>
    <w:rsid w:val="009A7A27"/>
    <w:rsid w:val="009A7D3D"/>
    <w:rsid w:val="009A7D7E"/>
    <w:rsid w:val="009A7DD5"/>
    <w:rsid w:val="009A7DD8"/>
    <w:rsid w:val="009A7DF7"/>
    <w:rsid w:val="009A7E89"/>
    <w:rsid w:val="009A7F9C"/>
    <w:rsid w:val="009B0034"/>
    <w:rsid w:val="009B004E"/>
    <w:rsid w:val="009B00CE"/>
    <w:rsid w:val="009B00D9"/>
    <w:rsid w:val="009B011F"/>
    <w:rsid w:val="009B01C1"/>
    <w:rsid w:val="009B01F4"/>
    <w:rsid w:val="009B0446"/>
    <w:rsid w:val="009B05AC"/>
    <w:rsid w:val="009B0618"/>
    <w:rsid w:val="009B0663"/>
    <w:rsid w:val="009B06F6"/>
    <w:rsid w:val="009B073C"/>
    <w:rsid w:val="009B0822"/>
    <w:rsid w:val="009B08C3"/>
    <w:rsid w:val="009B0967"/>
    <w:rsid w:val="009B09BC"/>
    <w:rsid w:val="009B09EF"/>
    <w:rsid w:val="009B09F4"/>
    <w:rsid w:val="009B0B08"/>
    <w:rsid w:val="009B0B0A"/>
    <w:rsid w:val="009B0C2F"/>
    <w:rsid w:val="009B0C40"/>
    <w:rsid w:val="009B0C74"/>
    <w:rsid w:val="009B0CBA"/>
    <w:rsid w:val="009B0CEC"/>
    <w:rsid w:val="009B0D9A"/>
    <w:rsid w:val="009B0DF0"/>
    <w:rsid w:val="009B0E01"/>
    <w:rsid w:val="009B0E47"/>
    <w:rsid w:val="009B0E4E"/>
    <w:rsid w:val="009B0E8A"/>
    <w:rsid w:val="009B0EB5"/>
    <w:rsid w:val="009B0ECF"/>
    <w:rsid w:val="009B0FC0"/>
    <w:rsid w:val="009B1077"/>
    <w:rsid w:val="009B108E"/>
    <w:rsid w:val="009B1174"/>
    <w:rsid w:val="009B11F3"/>
    <w:rsid w:val="009B120E"/>
    <w:rsid w:val="009B124B"/>
    <w:rsid w:val="009B1399"/>
    <w:rsid w:val="009B1406"/>
    <w:rsid w:val="009B143B"/>
    <w:rsid w:val="009B1577"/>
    <w:rsid w:val="009B16C5"/>
    <w:rsid w:val="009B170D"/>
    <w:rsid w:val="009B1774"/>
    <w:rsid w:val="009B177A"/>
    <w:rsid w:val="009B17A7"/>
    <w:rsid w:val="009B18B3"/>
    <w:rsid w:val="009B18B7"/>
    <w:rsid w:val="009B18F2"/>
    <w:rsid w:val="009B1948"/>
    <w:rsid w:val="009B1A24"/>
    <w:rsid w:val="009B1B52"/>
    <w:rsid w:val="009B1B92"/>
    <w:rsid w:val="009B1CA9"/>
    <w:rsid w:val="009B1CB4"/>
    <w:rsid w:val="009B1D30"/>
    <w:rsid w:val="009B1ED4"/>
    <w:rsid w:val="009B1F10"/>
    <w:rsid w:val="009B1FEA"/>
    <w:rsid w:val="009B2015"/>
    <w:rsid w:val="009B2051"/>
    <w:rsid w:val="009B211F"/>
    <w:rsid w:val="009B212F"/>
    <w:rsid w:val="009B216E"/>
    <w:rsid w:val="009B21E8"/>
    <w:rsid w:val="009B22C1"/>
    <w:rsid w:val="009B235F"/>
    <w:rsid w:val="009B2436"/>
    <w:rsid w:val="009B245E"/>
    <w:rsid w:val="009B2478"/>
    <w:rsid w:val="009B2500"/>
    <w:rsid w:val="009B25CE"/>
    <w:rsid w:val="009B25E8"/>
    <w:rsid w:val="009B260D"/>
    <w:rsid w:val="009B2625"/>
    <w:rsid w:val="009B2648"/>
    <w:rsid w:val="009B2712"/>
    <w:rsid w:val="009B27BC"/>
    <w:rsid w:val="009B27E0"/>
    <w:rsid w:val="009B285A"/>
    <w:rsid w:val="009B2893"/>
    <w:rsid w:val="009B2994"/>
    <w:rsid w:val="009B2A2A"/>
    <w:rsid w:val="009B2A35"/>
    <w:rsid w:val="009B2A62"/>
    <w:rsid w:val="009B2A63"/>
    <w:rsid w:val="009B2A83"/>
    <w:rsid w:val="009B2BF0"/>
    <w:rsid w:val="009B2BF8"/>
    <w:rsid w:val="009B2CFA"/>
    <w:rsid w:val="009B2CFC"/>
    <w:rsid w:val="009B2D42"/>
    <w:rsid w:val="009B2EE9"/>
    <w:rsid w:val="009B2F91"/>
    <w:rsid w:val="009B30B2"/>
    <w:rsid w:val="009B30D1"/>
    <w:rsid w:val="009B31AF"/>
    <w:rsid w:val="009B31BC"/>
    <w:rsid w:val="009B323E"/>
    <w:rsid w:val="009B3318"/>
    <w:rsid w:val="009B33CC"/>
    <w:rsid w:val="009B3496"/>
    <w:rsid w:val="009B35BC"/>
    <w:rsid w:val="009B363F"/>
    <w:rsid w:val="009B36DF"/>
    <w:rsid w:val="009B3705"/>
    <w:rsid w:val="009B3767"/>
    <w:rsid w:val="009B37D9"/>
    <w:rsid w:val="009B37DC"/>
    <w:rsid w:val="009B389E"/>
    <w:rsid w:val="009B38DB"/>
    <w:rsid w:val="009B38E3"/>
    <w:rsid w:val="009B390E"/>
    <w:rsid w:val="009B3948"/>
    <w:rsid w:val="009B3960"/>
    <w:rsid w:val="009B39B7"/>
    <w:rsid w:val="009B3A50"/>
    <w:rsid w:val="009B3A63"/>
    <w:rsid w:val="009B3BB8"/>
    <w:rsid w:val="009B3CCC"/>
    <w:rsid w:val="009B3D1C"/>
    <w:rsid w:val="009B3DB8"/>
    <w:rsid w:val="009B3EF1"/>
    <w:rsid w:val="009B3F5B"/>
    <w:rsid w:val="009B3F75"/>
    <w:rsid w:val="009B3FA7"/>
    <w:rsid w:val="009B3FED"/>
    <w:rsid w:val="009B41A2"/>
    <w:rsid w:val="009B41E1"/>
    <w:rsid w:val="009B438D"/>
    <w:rsid w:val="009B4423"/>
    <w:rsid w:val="009B451C"/>
    <w:rsid w:val="009B451F"/>
    <w:rsid w:val="009B45A3"/>
    <w:rsid w:val="009B45A9"/>
    <w:rsid w:val="009B4635"/>
    <w:rsid w:val="009B4650"/>
    <w:rsid w:val="009B46BA"/>
    <w:rsid w:val="009B46DE"/>
    <w:rsid w:val="009B478C"/>
    <w:rsid w:val="009B48B9"/>
    <w:rsid w:val="009B4A7C"/>
    <w:rsid w:val="009B4A8D"/>
    <w:rsid w:val="009B4AD7"/>
    <w:rsid w:val="009B4BAA"/>
    <w:rsid w:val="009B4BDA"/>
    <w:rsid w:val="009B4C52"/>
    <w:rsid w:val="009B4C67"/>
    <w:rsid w:val="009B4C8D"/>
    <w:rsid w:val="009B4CF9"/>
    <w:rsid w:val="009B4D18"/>
    <w:rsid w:val="009B4DC7"/>
    <w:rsid w:val="009B4EB5"/>
    <w:rsid w:val="009B4F41"/>
    <w:rsid w:val="009B4F6D"/>
    <w:rsid w:val="009B5036"/>
    <w:rsid w:val="009B507E"/>
    <w:rsid w:val="009B5083"/>
    <w:rsid w:val="009B50A2"/>
    <w:rsid w:val="009B50F9"/>
    <w:rsid w:val="009B5153"/>
    <w:rsid w:val="009B52FB"/>
    <w:rsid w:val="009B534F"/>
    <w:rsid w:val="009B5355"/>
    <w:rsid w:val="009B5377"/>
    <w:rsid w:val="009B5478"/>
    <w:rsid w:val="009B54CA"/>
    <w:rsid w:val="009B54D2"/>
    <w:rsid w:val="009B5527"/>
    <w:rsid w:val="009B555A"/>
    <w:rsid w:val="009B5655"/>
    <w:rsid w:val="009B569E"/>
    <w:rsid w:val="009B5803"/>
    <w:rsid w:val="009B582D"/>
    <w:rsid w:val="009B5901"/>
    <w:rsid w:val="009B5911"/>
    <w:rsid w:val="009B5A32"/>
    <w:rsid w:val="009B5A63"/>
    <w:rsid w:val="009B5AB5"/>
    <w:rsid w:val="009B5B68"/>
    <w:rsid w:val="009B5C59"/>
    <w:rsid w:val="009B5D52"/>
    <w:rsid w:val="009B5D7E"/>
    <w:rsid w:val="009B5DBB"/>
    <w:rsid w:val="009B5DEC"/>
    <w:rsid w:val="009B5E84"/>
    <w:rsid w:val="009B5EC7"/>
    <w:rsid w:val="009B5F1E"/>
    <w:rsid w:val="009B5F84"/>
    <w:rsid w:val="009B5F98"/>
    <w:rsid w:val="009B6099"/>
    <w:rsid w:val="009B60C5"/>
    <w:rsid w:val="009B60CC"/>
    <w:rsid w:val="009B60CF"/>
    <w:rsid w:val="009B6327"/>
    <w:rsid w:val="009B63AE"/>
    <w:rsid w:val="009B6448"/>
    <w:rsid w:val="009B668E"/>
    <w:rsid w:val="009B669C"/>
    <w:rsid w:val="009B66FC"/>
    <w:rsid w:val="009B6816"/>
    <w:rsid w:val="009B6882"/>
    <w:rsid w:val="009B69DF"/>
    <w:rsid w:val="009B6EAD"/>
    <w:rsid w:val="009B6F1E"/>
    <w:rsid w:val="009B6F56"/>
    <w:rsid w:val="009B6FC7"/>
    <w:rsid w:val="009B704A"/>
    <w:rsid w:val="009B7081"/>
    <w:rsid w:val="009B70A9"/>
    <w:rsid w:val="009B711E"/>
    <w:rsid w:val="009B7169"/>
    <w:rsid w:val="009B7253"/>
    <w:rsid w:val="009B7254"/>
    <w:rsid w:val="009B72C9"/>
    <w:rsid w:val="009B72E4"/>
    <w:rsid w:val="009B730F"/>
    <w:rsid w:val="009B73DF"/>
    <w:rsid w:val="009B73F1"/>
    <w:rsid w:val="009B7491"/>
    <w:rsid w:val="009B7501"/>
    <w:rsid w:val="009B758F"/>
    <w:rsid w:val="009B75A5"/>
    <w:rsid w:val="009B7676"/>
    <w:rsid w:val="009B7691"/>
    <w:rsid w:val="009B7692"/>
    <w:rsid w:val="009B76D3"/>
    <w:rsid w:val="009B76E5"/>
    <w:rsid w:val="009B77FD"/>
    <w:rsid w:val="009B7981"/>
    <w:rsid w:val="009B7AFB"/>
    <w:rsid w:val="009B7B13"/>
    <w:rsid w:val="009B7BFE"/>
    <w:rsid w:val="009B7C49"/>
    <w:rsid w:val="009B7CAB"/>
    <w:rsid w:val="009B7F00"/>
    <w:rsid w:val="009B7FA6"/>
    <w:rsid w:val="009B7FDD"/>
    <w:rsid w:val="009C00B6"/>
    <w:rsid w:val="009C0137"/>
    <w:rsid w:val="009C02EF"/>
    <w:rsid w:val="009C0326"/>
    <w:rsid w:val="009C034A"/>
    <w:rsid w:val="009C03E9"/>
    <w:rsid w:val="009C04CD"/>
    <w:rsid w:val="009C0653"/>
    <w:rsid w:val="009C06C8"/>
    <w:rsid w:val="009C06DF"/>
    <w:rsid w:val="009C07C5"/>
    <w:rsid w:val="009C07EE"/>
    <w:rsid w:val="009C085E"/>
    <w:rsid w:val="009C08DF"/>
    <w:rsid w:val="009C0970"/>
    <w:rsid w:val="009C097C"/>
    <w:rsid w:val="009C09BF"/>
    <w:rsid w:val="009C0A93"/>
    <w:rsid w:val="009C0AF7"/>
    <w:rsid w:val="009C0C8D"/>
    <w:rsid w:val="009C0C92"/>
    <w:rsid w:val="009C0D13"/>
    <w:rsid w:val="009C0E9A"/>
    <w:rsid w:val="009C0EA8"/>
    <w:rsid w:val="009C0F9C"/>
    <w:rsid w:val="009C0FB4"/>
    <w:rsid w:val="009C1031"/>
    <w:rsid w:val="009C10C5"/>
    <w:rsid w:val="009C114F"/>
    <w:rsid w:val="009C1174"/>
    <w:rsid w:val="009C11B0"/>
    <w:rsid w:val="009C11CA"/>
    <w:rsid w:val="009C12B8"/>
    <w:rsid w:val="009C1314"/>
    <w:rsid w:val="009C132E"/>
    <w:rsid w:val="009C1453"/>
    <w:rsid w:val="009C148A"/>
    <w:rsid w:val="009C14D1"/>
    <w:rsid w:val="009C1508"/>
    <w:rsid w:val="009C1667"/>
    <w:rsid w:val="009C1695"/>
    <w:rsid w:val="009C17B8"/>
    <w:rsid w:val="009C1836"/>
    <w:rsid w:val="009C1865"/>
    <w:rsid w:val="009C192D"/>
    <w:rsid w:val="009C193C"/>
    <w:rsid w:val="009C194A"/>
    <w:rsid w:val="009C195E"/>
    <w:rsid w:val="009C1A2D"/>
    <w:rsid w:val="009C1BCF"/>
    <w:rsid w:val="009C1BD0"/>
    <w:rsid w:val="009C1C70"/>
    <w:rsid w:val="009C1CBC"/>
    <w:rsid w:val="009C1CEC"/>
    <w:rsid w:val="009C1E79"/>
    <w:rsid w:val="009C1FCB"/>
    <w:rsid w:val="009C203E"/>
    <w:rsid w:val="009C20B3"/>
    <w:rsid w:val="009C20CA"/>
    <w:rsid w:val="009C20E4"/>
    <w:rsid w:val="009C221E"/>
    <w:rsid w:val="009C22CB"/>
    <w:rsid w:val="009C22DB"/>
    <w:rsid w:val="009C2378"/>
    <w:rsid w:val="009C238B"/>
    <w:rsid w:val="009C2443"/>
    <w:rsid w:val="009C24BE"/>
    <w:rsid w:val="009C24D9"/>
    <w:rsid w:val="009C258D"/>
    <w:rsid w:val="009C2684"/>
    <w:rsid w:val="009C26A9"/>
    <w:rsid w:val="009C2702"/>
    <w:rsid w:val="009C2739"/>
    <w:rsid w:val="009C287C"/>
    <w:rsid w:val="009C289A"/>
    <w:rsid w:val="009C28F9"/>
    <w:rsid w:val="009C2943"/>
    <w:rsid w:val="009C2952"/>
    <w:rsid w:val="009C29AD"/>
    <w:rsid w:val="009C29D4"/>
    <w:rsid w:val="009C2A44"/>
    <w:rsid w:val="009C2A76"/>
    <w:rsid w:val="009C2B27"/>
    <w:rsid w:val="009C2B45"/>
    <w:rsid w:val="009C2B9E"/>
    <w:rsid w:val="009C2BA2"/>
    <w:rsid w:val="009C2C66"/>
    <w:rsid w:val="009C2D6A"/>
    <w:rsid w:val="009C2DA8"/>
    <w:rsid w:val="009C2DB2"/>
    <w:rsid w:val="009C2E51"/>
    <w:rsid w:val="009C2E5A"/>
    <w:rsid w:val="009C2F20"/>
    <w:rsid w:val="009C2F6B"/>
    <w:rsid w:val="009C2FA3"/>
    <w:rsid w:val="009C2FD1"/>
    <w:rsid w:val="009C3102"/>
    <w:rsid w:val="009C3170"/>
    <w:rsid w:val="009C31FC"/>
    <w:rsid w:val="009C3267"/>
    <w:rsid w:val="009C32C5"/>
    <w:rsid w:val="009C344F"/>
    <w:rsid w:val="009C34DB"/>
    <w:rsid w:val="009C3503"/>
    <w:rsid w:val="009C3671"/>
    <w:rsid w:val="009C3709"/>
    <w:rsid w:val="009C38C9"/>
    <w:rsid w:val="009C38E8"/>
    <w:rsid w:val="009C390E"/>
    <w:rsid w:val="009C3BAF"/>
    <w:rsid w:val="009C3BB9"/>
    <w:rsid w:val="009C3BBB"/>
    <w:rsid w:val="009C3C4A"/>
    <w:rsid w:val="009C3E9C"/>
    <w:rsid w:val="009C3EF4"/>
    <w:rsid w:val="009C3F06"/>
    <w:rsid w:val="009C3F51"/>
    <w:rsid w:val="009C3F5F"/>
    <w:rsid w:val="009C3F7B"/>
    <w:rsid w:val="009C4050"/>
    <w:rsid w:val="009C40EB"/>
    <w:rsid w:val="009C4119"/>
    <w:rsid w:val="009C4153"/>
    <w:rsid w:val="009C41EC"/>
    <w:rsid w:val="009C4227"/>
    <w:rsid w:val="009C422A"/>
    <w:rsid w:val="009C42EA"/>
    <w:rsid w:val="009C446D"/>
    <w:rsid w:val="009C4497"/>
    <w:rsid w:val="009C44BB"/>
    <w:rsid w:val="009C4501"/>
    <w:rsid w:val="009C450B"/>
    <w:rsid w:val="009C4510"/>
    <w:rsid w:val="009C462E"/>
    <w:rsid w:val="009C4686"/>
    <w:rsid w:val="009C473A"/>
    <w:rsid w:val="009C4803"/>
    <w:rsid w:val="009C480C"/>
    <w:rsid w:val="009C489D"/>
    <w:rsid w:val="009C48C3"/>
    <w:rsid w:val="009C4949"/>
    <w:rsid w:val="009C4963"/>
    <w:rsid w:val="009C4971"/>
    <w:rsid w:val="009C4991"/>
    <w:rsid w:val="009C49AB"/>
    <w:rsid w:val="009C49AF"/>
    <w:rsid w:val="009C4AD8"/>
    <w:rsid w:val="009C4B21"/>
    <w:rsid w:val="009C4BAE"/>
    <w:rsid w:val="009C4BB1"/>
    <w:rsid w:val="009C4BD2"/>
    <w:rsid w:val="009C4CF2"/>
    <w:rsid w:val="009C4D9D"/>
    <w:rsid w:val="009C4DB5"/>
    <w:rsid w:val="009C4DC8"/>
    <w:rsid w:val="009C4EE2"/>
    <w:rsid w:val="009C4EFC"/>
    <w:rsid w:val="009C4F3D"/>
    <w:rsid w:val="009C4F45"/>
    <w:rsid w:val="009C4F9D"/>
    <w:rsid w:val="009C4FA1"/>
    <w:rsid w:val="009C500B"/>
    <w:rsid w:val="009C5057"/>
    <w:rsid w:val="009C50AB"/>
    <w:rsid w:val="009C511A"/>
    <w:rsid w:val="009C51B1"/>
    <w:rsid w:val="009C51F6"/>
    <w:rsid w:val="009C5215"/>
    <w:rsid w:val="009C52F5"/>
    <w:rsid w:val="009C534E"/>
    <w:rsid w:val="009C5354"/>
    <w:rsid w:val="009C540F"/>
    <w:rsid w:val="009C5627"/>
    <w:rsid w:val="009C563D"/>
    <w:rsid w:val="009C56A7"/>
    <w:rsid w:val="009C57D0"/>
    <w:rsid w:val="009C5834"/>
    <w:rsid w:val="009C5843"/>
    <w:rsid w:val="009C587A"/>
    <w:rsid w:val="009C5915"/>
    <w:rsid w:val="009C5A06"/>
    <w:rsid w:val="009C5A79"/>
    <w:rsid w:val="009C5AF2"/>
    <w:rsid w:val="009C5C00"/>
    <w:rsid w:val="009C5C05"/>
    <w:rsid w:val="009C5C71"/>
    <w:rsid w:val="009C5CF8"/>
    <w:rsid w:val="009C5D80"/>
    <w:rsid w:val="009C5D87"/>
    <w:rsid w:val="009C5DBB"/>
    <w:rsid w:val="009C5DC4"/>
    <w:rsid w:val="009C5E12"/>
    <w:rsid w:val="009C5F46"/>
    <w:rsid w:val="009C5F77"/>
    <w:rsid w:val="009C5FDD"/>
    <w:rsid w:val="009C6027"/>
    <w:rsid w:val="009C6182"/>
    <w:rsid w:val="009C6391"/>
    <w:rsid w:val="009C6429"/>
    <w:rsid w:val="009C6448"/>
    <w:rsid w:val="009C6491"/>
    <w:rsid w:val="009C6526"/>
    <w:rsid w:val="009C6528"/>
    <w:rsid w:val="009C656D"/>
    <w:rsid w:val="009C65A3"/>
    <w:rsid w:val="009C65ED"/>
    <w:rsid w:val="009C6681"/>
    <w:rsid w:val="009C668B"/>
    <w:rsid w:val="009C670B"/>
    <w:rsid w:val="009C673E"/>
    <w:rsid w:val="009C6797"/>
    <w:rsid w:val="009C67D2"/>
    <w:rsid w:val="009C67F2"/>
    <w:rsid w:val="009C6836"/>
    <w:rsid w:val="009C685E"/>
    <w:rsid w:val="009C688C"/>
    <w:rsid w:val="009C6892"/>
    <w:rsid w:val="009C68D7"/>
    <w:rsid w:val="009C690B"/>
    <w:rsid w:val="009C696A"/>
    <w:rsid w:val="009C6A9F"/>
    <w:rsid w:val="009C6AAA"/>
    <w:rsid w:val="009C6ABF"/>
    <w:rsid w:val="009C6BC3"/>
    <w:rsid w:val="009C6DE2"/>
    <w:rsid w:val="009C6E18"/>
    <w:rsid w:val="009C6E70"/>
    <w:rsid w:val="009C6ECE"/>
    <w:rsid w:val="009C703D"/>
    <w:rsid w:val="009C70EB"/>
    <w:rsid w:val="009C716A"/>
    <w:rsid w:val="009C7202"/>
    <w:rsid w:val="009C7276"/>
    <w:rsid w:val="009C72DF"/>
    <w:rsid w:val="009C7331"/>
    <w:rsid w:val="009C74A1"/>
    <w:rsid w:val="009C74B2"/>
    <w:rsid w:val="009C74BF"/>
    <w:rsid w:val="009C7536"/>
    <w:rsid w:val="009C759C"/>
    <w:rsid w:val="009C7617"/>
    <w:rsid w:val="009C7620"/>
    <w:rsid w:val="009C7753"/>
    <w:rsid w:val="009C777F"/>
    <w:rsid w:val="009C7889"/>
    <w:rsid w:val="009C7894"/>
    <w:rsid w:val="009C794F"/>
    <w:rsid w:val="009C7A69"/>
    <w:rsid w:val="009C7B33"/>
    <w:rsid w:val="009C7D0F"/>
    <w:rsid w:val="009C7D2E"/>
    <w:rsid w:val="009C7DB9"/>
    <w:rsid w:val="009C7DD3"/>
    <w:rsid w:val="009C7E11"/>
    <w:rsid w:val="009C7E7C"/>
    <w:rsid w:val="009C7E82"/>
    <w:rsid w:val="009C7E85"/>
    <w:rsid w:val="009D005C"/>
    <w:rsid w:val="009D0067"/>
    <w:rsid w:val="009D00E4"/>
    <w:rsid w:val="009D0114"/>
    <w:rsid w:val="009D015C"/>
    <w:rsid w:val="009D018B"/>
    <w:rsid w:val="009D026E"/>
    <w:rsid w:val="009D031D"/>
    <w:rsid w:val="009D032F"/>
    <w:rsid w:val="009D0332"/>
    <w:rsid w:val="009D0489"/>
    <w:rsid w:val="009D05A3"/>
    <w:rsid w:val="009D05DE"/>
    <w:rsid w:val="009D062A"/>
    <w:rsid w:val="009D076A"/>
    <w:rsid w:val="009D08A3"/>
    <w:rsid w:val="009D08B8"/>
    <w:rsid w:val="009D0A1A"/>
    <w:rsid w:val="009D0B33"/>
    <w:rsid w:val="009D0BDC"/>
    <w:rsid w:val="009D0C22"/>
    <w:rsid w:val="009D0C8B"/>
    <w:rsid w:val="009D0CDB"/>
    <w:rsid w:val="009D0D98"/>
    <w:rsid w:val="009D0DED"/>
    <w:rsid w:val="009D0E80"/>
    <w:rsid w:val="009D0F33"/>
    <w:rsid w:val="009D1028"/>
    <w:rsid w:val="009D10A6"/>
    <w:rsid w:val="009D10F7"/>
    <w:rsid w:val="009D1152"/>
    <w:rsid w:val="009D11DB"/>
    <w:rsid w:val="009D131D"/>
    <w:rsid w:val="009D135C"/>
    <w:rsid w:val="009D135E"/>
    <w:rsid w:val="009D1561"/>
    <w:rsid w:val="009D156A"/>
    <w:rsid w:val="009D1624"/>
    <w:rsid w:val="009D1627"/>
    <w:rsid w:val="009D16D7"/>
    <w:rsid w:val="009D16E7"/>
    <w:rsid w:val="009D1797"/>
    <w:rsid w:val="009D180E"/>
    <w:rsid w:val="009D1816"/>
    <w:rsid w:val="009D1834"/>
    <w:rsid w:val="009D18B4"/>
    <w:rsid w:val="009D192C"/>
    <w:rsid w:val="009D192D"/>
    <w:rsid w:val="009D1930"/>
    <w:rsid w:val="009D19B0"/>
    <w:rsid w:val="009D1A10"/>
    <w:rsid w:val="009D1A39"/>
    <w:rsid w:val="009D1AFD"/>
    <w:rsid w:val="009D1BB0"/>
    <w:rsid w:val="009D1BF8"/>
    <w:rsid w:val="009D1C28"/>
    <w:rsid w:val="009D1C6E"/>
    <w:rsid w:val="009D1C7A"/>
    <w:rsid w:val="009D1DF5"/>
    <w:rsid w:val="009D1E18"/>
    <w:rsid w:val="009D1E4F"/>
    <w:rsid w:val="009D1EB3"/>
    <w:rsid w:val="009D1EBD"/>
    <w:rsid w:val="009D1F20"/>
    <w:rsid w:val="009D1F4C"/>
    <w:rsid w:val="009D1F55"/>
    <w:rsid w:val="009D1FDC"/>
    <w:rsid w:val="009D2051"/>
    <w:rsid w:val="009D2076"/>
    <w:rsid w:val="009D20C5"/>
    <w:rsid w:val="009D20EB"/>
    <w:rsid w:val="009D21D9"/>
    <w:rsid w:val="009D2284"/>
    <w:rsid w:val="009D239D"/>
    <w:rsid w:val="009D239F"/>
    <w:rsid w:val="009D241C"/>
    <w:rsid w:val="009D2451"/>
    <w:rsid w:val="009D24A2"/>
    <w:rsid w:val="009D2550"/>
    <w:rsid w:val="009D2713"/>
    <w:rsid w:val="009D2792"/>
    <w:rsid w:val="009D29D9"/>
    <w:rsid w:val="009D2A3B"/>
    <w:rsid w:val="009D2A81"/>
    <w:rsid w:val="009D2ACF"/>
    <w:rsid w:val="009D2AD2"/>
    <w:rsid w:val="009D2BD1"/>
    <w:rsid w:val="009D2C20"/>
    <w:rsid w:val="009D2C4C"/>
    <w:rsid w:val="009D2CD0"/>
    <w:rsid w:val="009D2DAF"/>
    <w:rsid w:val="009D2E29"/>
    <w:rsid w:val="009D2EA2"/>
    <w:rsid w:val="009D2EEA"/>
    <w:rsid w:val="009D2F06"/>
    <w:rsid w:val="009D2F3B"/>
    <w:rsid w:val="009D3245"/>
    <w:rsid w:val="009D3298"/>
    <w:rsid w:val="009D32A7"/>
    <w:rsid w:val="009D32E1"/>
    <w:rsid w:val="009D3344"/>
    <w:rsid w:val="009D339A"/>
    <w:rsid w:val="009D3581"/>
    <w:rsid w:val="009D3612"/>
    <w:rsid w:val="009D364B"/>
    <w:rsid w:val="009D366D"/>
    <w:rsid w:val="009D3673"/>
    <w:rsid w:val="009D368C"/>
    <w:rsid w:val="009D36F8"/>
    <w:rsid w:val="009D3700"/>
    <w:rsid w:val="009D3797"/>
    <w:rsid w:val="009D37B0"/>
    <w:rsid w:val="009D37E0"/>
    <w:rsid w:val="009D3878"/>
    <w:rsid w:val="009D3A5E"/>
    <w:rsid w:val="009D3A9A"/>
    <w:rsid w:val="009D3B0D"/>
    <w:rsid w:val="009D3BD7"/>
    <w:rsid w:val="009D3D15"/>
    <w:rsid w:val="009D3D35"/>
    <w:rsid w:val="009D3D8B"/>
    <w:rsid w:val="009D3ECE"/>
    <w:rsid w:val="009D3FD9"/>
    <w:rsid w:val="009D3FF2"/>
    <w:rsid w:val="009D40D7"/>
    <w:rsid w:val="009D4235"/>
    <w:rsid w:val="009D424E"/>
    <w:rsid w:val="009D427F"/>
    <w:rsid w:val="009D4293"/>
    <w:rsid w:val="009D430C"/>
    <w:rsid w:val="009D4357"/>
    <w:rsid w:val="009D43C7"/>
    <w:rsid w:val="009D443B"/>
    <w:rsid w:val="009D450A"/>
    <w:rsid w:val="009D4825"/>
    <w:rsid w:val="009D48B0"/>
    <w:rsid w:val="009D48B9"/>
    <w:rsid w:val="009D495D"/>
    <w:rsid w:val="009D4994"/>
    <w:rsid w:val="009D49B8"/>
    <w:rsid w:val="009D4AA5"/>
    <w:rsid w:val="009D4C01"/>
    <w:rsid w:val="009D4C45"/>
    <w:rsid w:val="009D4CAF"/>
    <w:rsid w:val="009D4E4F"/>
    <w:rsid w:val="009D4EB3"/>
    <w:rsid w:val="009D4EB9"/>
    <w:rsid w:val="009D4F3A"/>
    <w:rsid w:val="009D5008"/>
    <w:rsid w:val="009D504A"/>
    <w:rsid w:val="009D50FC"/>
    <w:rsid w:val="009D527A"/>
    <w:rsid w:val="009D527E"/>
    <w:rsid w:val="009D5303"/>
    <w:rsid w:val="009D5326"/>
    <w:rsid w:val="009D5416"/>
    <w:rsid w:val="009D5420"/>
    <w:rsid w:val="009D55D4"/>
    <w:rsid w:val="009D563E"/>
    <w:rsid w:val="009D5682"/>
    <w:rsid w:val="009D5894"/>
    <w:rsid w:val="009D58B2"/>
    <w:rsid w:val="009D59FE"/>
    <w:rsid w:val="009D5B48"/>
    <w:rsid w:val="009D5B76"/>
    <w:rsid w:val="009D5C3A"/>
    <w:rsid w:val="009D5C46"/>
    <w:rsid w:val="009D5C56"/>
    <w:rsid w:val="009D5C84"/>
    <w:rsid w:val="009D5CDD"/>
    <w:rsid w:val="009D5DC1"/>
    <w:rsid w:val="009D5E60"/>
    <w:rsid w:val="009D5EA9"/>
    <w:rsid w:val="009D5F04"/>
    <w:rsid w:val="009D5F7E"/>
    <w:rsid w:val="009D61A6"/>
    <w:rsid w:val="009D626E"/>
    <w:rsid w:val="009D631F"/>
    <w:rsid w:val="009D63BE"/>
    <w:rsid w:val="009D64EA"/>
    <w:rsid w:val="009D660B"/>
    <w:rsid w:val="009D6827"/>
    <w:rsid w:val="009D6868"/>
    <w:rsid w:val="009D6882"/>
    <w:rsid w:val="009D68E9"/>
    <w:rsid w:val="009D69B0"/>
    <w:rsid w:val="009D6B6E"/>
    <w:rsid w:val="009D6B87"/>
    <w:rsid w:val="009D6BDE"/>
    <w:rsid w:val="009D6C73"/>
    <w:rsid w:val="009D6E43"/>
    <w:rsid w:val="009D6E86"/>
    <w:rsid w:val="009D6F57"/>
    <w:rsid w:val="009D6F91"/>
    <w:rsid w:val="009D6FDC"/>
    <w:rsid w:val="009D702A"/>
    <w:rsid w:val="009D702B"/>
    <w:rsid w:val="009D7095"/>
    <w:rsid w:val="009D7212"/>
    <w:rsid w:val="009D7231"/>
    <w:rsid w:val="009D728C"/>
    <w:rsid w:val="009D72D5"/>
    <w:rsid w:val="009D72D8"/>
    <w:rsid w:val="009D7325"/>
    <w:rsid w:val="009D733D"/>
    <w:rsid w:val="009D7429"/>
    <w:rsid w:val="009D7461"/>
    <w:rsid w:val="009D7509"/>
    <w:rsid w:val="009D7584"/>
    <w:rsid w:val="009D763B"/>
    <w:rsid w:val="009D7642"/>
    <w:rsid w:val="009D7680"/>
    <w:rsid w:val="009D76D7"/>
    <w:rsid w:val="009D76EB"/>
    <w:rsid w:val="009D771F"/>
    <w:rsid w:val="009D78E3"/>
    <w:rsid w:val="009D794B"/>
    <w:rsid w:val="009D79CA"/>
    <w:rsid w:val="009D79F8"/>
    <w:rsid w:val="009D7A61"/>
    <w:rsid w:val="009D7BAD"/>
    <w:rsid w:val="009D7C88"/>
    <w:rsid w:val="009D7C8B"/>
    <w:rsid w:val="009D7CCB"/>
    <w:rsid w:val="009D7CEE"/>
    <w:rsid w:val="009D7D07"/>
    <w:rsid w:val="009D7D5C"/>
    <w:rsid w:val="009D7E18"/>
    <w:rsid w:val="009D7F19"/>
    <w:rsid w:val="009D7F26"/>
    <w:rsid w:val="009E0114"/>
    <w:rsid w:val="009E0128"/>
    <w:rsid w:val="009E0130"/>
    <w:rsid w:val="009E0147"/>
    <w:rsid w:val="009E0224"/>
    <w:rsid w:val="009E0282"/>
    <w:rsid w:val="009E02FA"/>
    <w:rsid w:val="009E03C0"/>
    <w:rsid w:val="009E0431"/>
    <w:rsid w:val="009E0522"/>
    <w:rsid w:val="009E064C"/>
    <w:rsid w:val="009E06DE"/>
    <w:rsid w:val="009E07DE"/>
    <w:rsid w:val="009E07FC"/>
    <w:rsid w:val="009E0829"/>
    <w:rsid w:val="009E09C3"/>
    <w:rsid w:val="009E09FF"/>
    <w:rsid w:val="009E0A2B"/>
    <w:rsid w:val="009E0A63"/>
    <w:rsid w:val="009E0C39"/>
    <w:rsid w:val="009E0D12"/>
    <w:rsid w:val="009E0DFD"/>
    <w:rsid w:val="009E0E1F"/>
    <w:rsid w:val="009E0E72"/>
    <w:rsid w:val="009E0E82"/>
    <w:rsid w:val="009E0EFA"/>
    <w:rsid w:val="009E1007"/>
    <w:rsid w:val="009E103F"/>
    <w:rsid w:val="009E108B"/>
    <w:rsid w:val="009E1111"/>
    <w:rsid w:val="009E116B"/>
    <w:rsid w:val="009E11E6"/>
    <w:rsid w:val="009E1222"/>
    <w:rsid w:val="009E127E"/>
    <w:rsid w:val="009E131E"/>
    <w:rsid w:val="009E13AB"/>
    <w:rsid w:val="009E159F"/>
    <w:rsid w:val="009E16A6"/>
    <w:rsid w:val="009E16BB"/>
    <w:rsid w:val="009E16BE"/>
    <w:rsid w:val="009E1766"/>
    <w:rsid w:val="009E17FE"/>
    <w:rsid w:val="009E1802"/>
    <w:rsid w:val="009E183A"/>
    <w:rsid w:val="009E1850"/>
    <w:rsid w:val="009E18CC"/>
    <w:rsid w:val="009E18CE"/>
    <w:rsid w:val="009E1A89"/>
    <w:rsid w:val="009E1DEF"/>
    <w:rsid w:val="009E1DFF"/>
    <w:rsid w:val="009E1FB5"/>
    <w:rsid w:val="009E1FEC"/>
    <w:rsid w:val="009E1FF1"/>
    <w:rsid w:val="009E1FF9"/>
    <w:rsid w:val="009E218E"/>
    <w:rsid w:val="009E225A"/>
    <w:rsid w:val="009E23D3"/>
    <w:rsid w:val="009E23DB"/>
    <w:rsid w:val="009E24D5"/>
    <w:rsid w:val="009E254B"/>
    <w:rsid w:val="009E2554"/>
    <w:rsid w:val="009E2688"/>
    <w:rsid w:val="009E26F9"/>
    <w:rsid w:val="009E280B"/>
    <w:rsid w:val="009E28F5"/>
    <w:rsid w:val="009E2903"/>
    <w:rsid w:val="009E29F4"/>
    <w:rsid w:val="009E2AA6"/>
    <w:rsid w:val="009E2AFA"/>
    <w:rsid w:val="009E2B1A"/>
    <w:rsid w:val="009E2B4A"/>
    <w:rsid w:val="009E2C23"/>
    <w:rsid w:val="009E2CCB"/>
    <w:rsid w:val="009E2D39"/>
    <w:rsid w:val="009E2D3C"/>
    <w:rsid w:val="009E2D91"/>
    <w:rsid w:val="009E2E16"/>
    <w:rsid w:val="009E2F38"/>
    <w:rsid w:val="009E2F70"/>
    <w:rsid w:val="009E2FCC"/>
    <w:rsid w:val="009E309F"/>
    <w:rsid w:val="009E3135"/>
    <w:rsid w:val="009E318C"/>
    <w:rsid w:val="009E330F"/>
    <w:rsid w:val="009E3319"/>
    <w:rsid w:val="009E3392"/>
    <w:rsid w:val="009E33B5"/>
    <w:rsid w:val="009E33BD"/>
    <w:rsid w:val="009E33CB"/>
    <w:rsid w:val="009E340E"/>
    <w:rsid w:val="009E3592"/>
    <w:rsid w:val="009E35B1"/>
    <w:rsid w:val="009E370E"/>
    <w:rsid w:val="009E3715"/>
    <w:rsid w:val="009E374E"/>
    <w:rsid w:val="009E37F4"/>
    <w:rsid w:val="009E3A88"/>
    <w:rsid w:val="009E3BCA"/>
    <w:rsid w:val="009E3C29"/>
    <w:rsid w:val="009E3C54"/>
    <w:rsid w:val="009E3C62"/>
    <w:rsid w:val="009E3CCC"/>
    <w:rsid w:val="009E3D4F"/>
    <w:rsid w:val="009E3E36"/>
    <w:rsid w:val="009E3EA1"/>
    <w:rsid w:val="009E3EEC"/>
    <w:rsid w:val="009E3F31"/>
    <w:rsid w:val="009E3F4C"/>
    <w:rsid w:val="009E4009"/>
    <w:rsid w:val="009E400F"/>
    <w:rsid w:val="009E4020"/>
    <w:rsid w:val="009E403D"/>
    <w:rsid w:val="009E4085"/>
    <w:rsid w:val="009E40F9"/>
    <w:rsid w:val="009E4176"/>
    <w:rsid w:val="009E4194"/>
    <w:rsid w:val="009E41D1"/>
    <w:rsid w:val="009E41E4"/>
    <w:rsid w:val="009E4451"/>
    <w:rsid w:val="009E44FF"/>
    <w:rsid w:val="009E45D8"/>
    <w:rsid w:val="009E45F2"/>
    <w:rsid w:val="009E4636"/>
    <w:rsid w:val="009E46DB"/>
    <w:rsid w:val="009E46FE"/>
    <w:rsid w:val="009E47FD"/>
    <w:rsid w:val="009E48F5"/>
    <w:rsid w:val="009E4A5F"/>
    <w:rsid w:val="009E4D46"/>
    <w:rsid w:val="009E4DDF"/>
    <w:rsid w:val="009E50A2"/>
    <w:rsid w:val="009E50F5"/>
    <w:rsid w:val="009E519B"/>
    <w:rsid w:val="009E51AC"/>
    <w:rsid w:val="009E51CE"/>
    <w:rsid w:val="009E52A7"/>
    <w:rsid w:val="009E52A9"/>
    <w:rsid w:val="009E52D9"/>
    <w:rsid w:val="009E52EE"/>
    <w:rsid w:val="009E53A1"/>
    <w:rsid w:val="009E5443"/>
    <w:rsid w:val="009E5572"/>
    <w:rsid w:val="009E56B1"/>
    <w:rsid w:val="009E56BA"/>
    <w:rsid w:val="009E56C2"/>
    <w:rsid w:val="009E56CC"/>
    <w:rsid w:val="009E5720"/>
    <w:rsid w:val="009E5743"/>
    <w:rsid w:val="009E57AA"/>
    <w:rsid w:val="009E5882"/>
    <w:rsid w:val="009E58D6"/>
    <w:rsid w:val="009E59DF"/>
    <w:rsid w:val="009E5A20"/>
    <w:rsid w:val="009E5A31"/>
    <w:rsid w:val="009E5A6C"/>
    <w:rsid w:val="009E5ACF"/>
    <w:rsid w:val="009E5AD2"/>
    <w:rsid w:val="009E5B54"/>
    <w:rsid w:val="009E5BD3"/>
    <w:rsid w:val="009E5C4E"/>
    <w:rsid w:val="009E5CA4"/>
    <w:rsid w:val="009E5CE5"/>
    <w:rsid w:val="009E5D1A"/>
    <w:rsid w:val="009E5D59"/>
    <w:rsid w:val="009E5DE4"/>
    <w:rsid w:val="009E5E12"/>
    <w:rsid w:val="009E5ED2"/>
    <w:rsid w:val="009E5FA4"/>
    <w:rsid w:val="009E5FAD"/>
    <w:rsid w:val="009E6085"/>
    <w:rsid w:val="009E6109"/>
    <w:rsid w:val="009E623D"/>
    <w:rsid w:val="009E624C"/>
    <w:rsid w:val="009E6391"/>
    <w:rsid w:val="009E63CE"/>
    <w:rsid w:val="009E64D8"/>
    <w:rsid w:val="009E671D"/>
    <w:rsid w:val="009E698C"/>
    <w:rsid w:val="009E698D"/>
    <w:rsid w:val="009E69EF"/>
    <w:rsid w:val="009E69F9"/>
    <w:rsid w:val="009E6AF5"/>
    <w:rsid w:val="009E6BEE"/>
    <w:rsid w:val="009E6CA9"/>
    <w:rsid w:val="009E6CBB"/>
    <w:rsid w:val="009E6CF3"/>
    <w:rsid w:val="009E6F64"/>
    <w:rsid w:val="009E6F9E"/>
    <w:rsid w:val="009E700A"/>
    <w:rsid w:val="009E7039"/>
    <w:rsid w:val="009E707D"/>
    <w:rsid w:val="009E7376"/>
    <w:rsid w:val="009E73DE"/>
    <w:rsid w:val="009E744B"/>
    <w:rsid w:val="009E745F"/>
    <w:rsid w:val="009E74FA"/>
    <w:rsid w:val="009E7501"/>
    <w:rsid w:val="009E754D"/>
    <w:rsid w:val="009E75AA"/>
    <w:rsid w:val="009E768E"/>
    <w:rsid w:val="009E76E5"/>
    <w:rsid w:val="009E784E"/>
    <w:rsid w:val="009E785C"/>
    <w:rsid w:val="009E7865"/>
    <w:rsid w:val="009E7876"/>
    <w:rsid w:val="009E78CB"/>
    <w:rsid w:val="009E78E1"/>
    <w:rsid w:val="009E7909"/>
    <w:rsid w:val="009E79A0"/>
    <w:rsid w:val="009E7A22"/>
    <w:rsid w:val="009E7A27"/>
    <w:rsid w:val="009E7B16"/>
    <w:rsid w:val="009E7B52"/>
    <w:rsid w:val="009E7BC6"/>
    <w:rsid w:val="009E7C44"/>
    <w:rsid w:val="009E7C5C"/>
    <w:rsid w:val="009E7D17"/>
    <w:rsid w:val="009E7D2F"/>
    <w:rsid w:val="009E7DB5"/>
    <w:rsid w:val="009E7DCF"/>
    <w:rsid w:val="009E7EE1"/>
    <w:rsid w:val="009E7F9B"/>
    <w:rsid w:val="009E7FA7"/>
    <w:rsid w:val="009E7FAD"/>
    <w:rsid w:val="009F0034"/>
    <w:rsid w:val="009F0159"/>
    <w:rsid w:val="009F015D"/>
    <w:rsid w:val="009F0213"/>
    <w:rsid w:val="009F029A"/>
    <w:rsid w:val="009F0319"/>
    <w:rsid w:val="009F03E1"/>
    <w:rsid w:val="009F0557"/>
    <w:rsid w:val="009F0580"/>
    <w:rsid w:val="009F060E"/>
    <w:rsid w:val="009F0661"/>
    <w:rsid w:val="009F067B"/>
    <w:rsid w:val="009F0756"/>
    <w:rsid w:val="009F080E"/>
    <w:rsid w:val="009F0874"/>
    <w:rsid w:val="009F0933"/>
    <w:rsid w:val="009F0950"/>
    <w:rsid w:val="009F0987"/>
    <w:rsid w:val="009F0B32"/>
    <w:rsid w:val="009F0B56"/>
    <w:rsid w:val="009F0B82"/>
    <w:rsid w:val="009F0BF2"/>
    <w:rsid w:val="009F0C52"/>
    <w:rsid w:val="009F0C65"/>
    <w:rsid w:val="009F0CAF"/>
    <w:rsid w:val="009F0DF9"/>
    <w:rsid w:val="009F0E21"/>
    <w:rsid w:val="009F0E79"/>
    <w:rsid w:val="009F0E91"/>
    <w:rsid w:val="009F0F16"/>
    <w:rsid w:val="009F0FD1"/>
    <w:rsid w:val="009F10EC"/>
    <w:rsid w:val="009F1193"/>
    <w:rsid w:val="009F11B5"/>
    <w:rsid w:val="009F11F2"/>
    <w:rsid w:val="009F127D"/>
    <w:rsid w:val="009F130A"/>
    <w:rsid w:val="009F1654"/>
    <w:rsid w:val="009F17B1"/>
    <w:rsid w:val="009F187F"/>
    <w:rsid w:val="009F1BEA"/>
    <w:rsid w:val="009F1C1E"/>
    <w:rsid w:val="009F1DDC"/>
    <w:rsid w:val="009F1DED"/>
    <w:rsid w:val="009F1E13"/>
    <w:rsid w:val="009F1F0F"/>
    <w:rsid w:val="009F1F25"/>
    <w:rsid w:val="009F1FD5"/>
    <w:rsid w:val="009F1FEA"/>
    <w:rsid w:val="009F2083"/>
    <w:rsid w:val="009F2133"/>
    <w:rsid w:val="009F2229"/>
    <w:rsid w:val="009F2239"/>
    <w:rsid w:val="009F2386"/>
    <w:rsid w:val="009F2393"/>
    <w:rsid w:val="009F23B5"/>
    <w:rsid w:val="009F2445"/>
    <w:rsid w:val="009F2453"/>
    <w:rsid w:val="009F268D"/>
    <w:rsid w:val="009F26F2"/>
    <w:rsid w:val="009F2822"/>
    <w:rsid w:val="009F2883"/>
    <w:rsid w:val="009F2960"/>
    <w:rsid w:val="009F29DE"/>
    <w:rsid w:val="009F29F9"/>
    <w:rsid w:val="009F2A4F"/>
    <w:rsid w:val="009F2AA7"/>
    <w:rsid w:val="009F2AE6"/>
    <w:rsid w:val="009F2BE9"/>
    <w:rsid w:val="009F2BEC"/>
    <w:rsid w:val="009F2CDA"/>
    <w:rsid w:val="009F2D67"/>
    <w:rsid w:val="009F2F48"/>
    <w:rsid w:val="009F2FA5"/>
    <w:rsid w:val="009F310A"/>
    <w:rsid w:val="009F3186"/>
    <w:rsid w:val="009F3197"/>
    <w:rsid w:val="009F335E"/>
    <w:rsid w:val="009F3449"/>
    <w:rsid w:val="009F3457"/>
    <w:rsid w:val="009F35A2"/>
    <w:rsid w:val="009F35B9"/>
    <w:rsid w:val="009F3641"/>
    <w:rsid w:val="009F36C9"/>
    <w:rsid w:val="009F374B"/>
    <w:rsid w:val="009F37A4"/>
    <w:rsid w:val="009F3807"/>
    <w:rsid w:val="009F390F"/>
    <w:rsid w:val="009F3953"/>
    <w:rsid w:val="009F396B"/>
    <w:rsid w:val="009F3974"/>
    <w:rsid w:val="009F3A16"/>
    <w:rsid w:val="009F3A5D"/>
    <w:rsid w:val="009F3A7B"/>
    <w:rsid w:val="009F3A8A"/>
    <w:rsid w:val="009F3BB5"/>
    <w:rsid w:val="009F3BF5"/>
    <w:rsid w:val="009F3C35"/>
    <w:rsid w:val="009F3C44"/>
    <w:rsid w:val="009F3C68"/>
    <w:rsid w:val="009F3C88"/>
    <w:rsid w:val="009F3C94"/>
    <w:rsid w:val="009F3CA8"/>
    <w:rsid w:val="009F3D41"/>
    <w:rsid w:val="009F3D82"/>
    <w:rsid w:val="009F3E31"/>
    <w:rsid w:val="009F3E96"/>
    <w:rsid w:val="009F3EDD"/>
    <w:rsid w:val="009F3F80"/>
    <w:rsid w:val="009F3F84"/>
    <w:rsid w:val="009F4112"/>
    <w:rsid w:val="009F4128"/>
    <w:rsid w:val="009F4141"/>
    <w:rsid w:val="009F415A"/>
    <w:rsid w:val="009F4187"/>
    <w:rsid w:val="009F41CC"/>
    <w:rsid w:val="009F41E3"/>
    <w:rsid w:val="009F4352"/>
    <w:rsid w:val="009F43D2"/>
    <w:rsid w:val="009F43EC"/>
    <w:rsid w:val="009F440A"/>
    <w:rsid w:val="009F4464"/>
    <w:rsid w:val="009F4633"/>
    <w:rsid w:val="009F463C"/>
    <w:rsid w:val="009F4746"/>
    <w:rsid w:val="009F47E9"/>
    <w:rsid w:val="009F48F0"/>
    <w:rsid w:val="009F490F"/>
    <w:rsid w:val="009F4981"/>
    <w:rsid w:val="009F4983"/>
    <w:rsid w:val="009F498C"/>
    <w:rsid w:val="009F49CA"/>
    <w:rsid w:val="009F4AFE"/>
    <w:rsid w:val="009F4B6D"/>
    <w:rsid w:val="009F4BCA"/>
    <w:rsid w:val="009F4C3E"/>
    <w:rsid w:val="009F4D4F"/>
    <w:rsid w:val="009F4D6A"/>
    <w:rsid w:val="009F4D8B"/>
    <w:rsid w:val="009F4D97"/>
    <w:rsid w:val="009F4E24"/>
    <w:rsid w:val="009F4ED2"/>
    <w:rsid w:val="009F4F0C"/>
    <w:rsid w:val="009F4F61"/>
    <w:rsid w:val="009F4FDB"/>
    <w:rsid w:val="009F5106"/>
    <w:rsid w:val="009F510B"/>
    <w:rsid w:val="009F5111"/>
    <w:rsid w:val="009F5208"/>
    <w:rsid w:val="009F5269"/>
    <w:rsid w:val="009F530A"/>
    <w:rsid w:val="009F5346"/>
    <w:rsid w:val="009F5355"/>
    <w:rsid w:val="009F540F"/>
    <w:rsid w:val="009F5439"/>
    <w:rsid w:val="009F544A"/>
    <w:rsid w:val="009F544F"/>
    <w:rsid w:val="009F54B8"/>
    <w:rsid w:val="009F5539"/>
    <w:rsid w:val="009F5560"/>
    <w:rsid w:val="009F5584"/>
    <w:rsid w:val="009F55F7"/>
    <w:rsid w:val="009F586F"/>
    <w:rsid w:val="009F587E"/>
    <w:rsid w:val="009F5A77"/>
    <w:rsid w:val="009F5D5C"/>
    <w:rsid w:val="009F5DDC"/>
    <w:rsid w:val="009F5DE4"/>
    <w:rsid w:val="009F5F46"/>
    <w:rsid w:val="009F6057"/>
    <w:rsid w:val="009F6058"/>
    <w:rsid w:val="009F6092"/>
    <w:rsid w:val="009F60A8"/>
    <w:rsid w:val="009F60C9"/>
    <w:rsid w:val="009F618A"/>
    <w:rsid w:val="009F61F6"/>
    <w:rsid w:val="009F621A"/>
    <w:rsid w:val="009F639C"/>
    <w:rsid w:val="009F64BE"/>
    <w:rsid w:val="009F64F7"/>
    <w:rsid w:val="009F6510"/>
    <w:rsid w:val="009F6533"/>
    <w:rsid w:val="009F655A"/>
    <w:rsid w:val="009F69C3"/>
    <w:rsid w:val="009F6A0C"/>
    <w:rsid w:val="009F6A1C"/>
    <w:rsid w:val="009F6A2F"/>
    <w:rsid w:val="009F6A48"/>
    <w:rsid w:val="009F6BB5"/>
    <w:rsid w:val="009F6DBD"/>
    <w:rsid w:val="009F6DD5"/>
    <w:rsid w:val="009F6E38"/>
    <w:rsid w:val="009F6E72"/>
    <w:rsid w:val="009F6F05"/>
    <w:rsid w:val="009F6FAC"/>
    <w:rsid w:val="009F6FDB"/>
    <w:rsid w:val="009F7046"/>
    <w:rsid w:val="009F7177"/>
    <w:rsid w:val="009F71E7"/>
    <w:rsid w:val="009F720C"/>
    <w:rsid w:val="009F736F"/>
    <w:rsid w:val="009F738A"/>
    <w:rsid w:val="009F73FC"/>
    <w:rsid w:val="009F7447"/>
    <w:rsid w:val="009F7463"/>
    <w:rsid w:val="009F751F"/>
    <w:rsid w:val="009F7525"/>
    <w:rsid w:val="009F7560"/>
    <w:rsid w:val="009F75FE"/>
    <w:rsid w:val="009F7677"/>
    <w:rsid w:val="009F7706"/>
    <w:rsid w:val="009F77E3"/>
    <w:rsid w:val="009F790B"/>
    <w:rsid w:val="009F79FD"/>
    <w:rsid w:val="009F7ABB"/>
    <w:rsid w:val="009F7AF4"/>
    <w:rsid w:val="009F7B0F"/>
    <w:rsid w:val="009F7B31"/>
    <w:rsid w:val="009F7C7B"/>
    <w:rsid w:val="009F7D22"/>
    <w:rsid w:val="009F7DD5"/>
    <w:rsid w:val="009F7E84"/>
    <w:rsid w:val="009F7EEA"/>
    <w:rsid w:val="009F7F22"/>
    <w:rsid w:val="009F7F79"/>
    <w:rsid w:val="009F7FAD"/>
    <w:rsid w:val="009F7FB5"/>
    <w:rsid w:val="00A00037"/>
    <w:rsid w:val="00A00057"/>
    <w:rsid w:val="00A000FA"/>
    <w:rsid w:val="00A0018E"/>
    <w:rsid w:val="00A00212"/>
    <w:rsid w:val="00A002C9"/>
    <w:rsid w:val="00A002CD"/>
    <w:rsid w:val="00A00349"/>
    <w:rsid w:val="00A00360"/>
    <w:rsid w:val="00A003BC"/>
    <w:rsid w:val="00A003F1"/>
    <w:rsid w:val="00A00477"/>
    <w:rsid w:val="00A00520"/>
    <w:rsid w:val="00A00524"/>
    <w:rsid w:val="00A00582"/>
    <w:rsid w:val="00A00585"/>
    <w:rsid w:val="00A00593"/>
    <w:rsid w:val="00A0060C"/>
    <w:rsid w:val="00A006CF"/>
    <w:rsid w:val="00A006DC"/>
    <w:rsid w:val="00A0073A"/>
    <w:rsid w:val="00A00755"/>
    <w:rsid w:val="00A0078F"/>
    <w:rsid w:val="00A007C8"/>
    <w:rsid w:val="00A007FB"/>
    <w:rsid w:val="00A00858"/>
    <w:rsid w:val="00A00877"/>
    <w:rsid w:val="00A00888"/>
    <w:rsid w:val="00A00890"/>
    <w:rsid w:val="00A00A25"/>
    <w:rsid w:val="00A00A98"/>
    <w:rsid w:val="00A00AC7"/>
    <w:rsid w:val="00A00AF6"/>
    <w:rsid w:val="00A00B4A"/>
    <w:rsid w:val="00A00B5F"/>
    <w:rsid w:val="00A00BFB"/>
    <w:rsid w:val="00A00C51"/>
    <w:rsid w:val="00A00C62"/>
    <w:rsid w:val="00A00CB8"/>
    <w:rsid w:val="00A00CBC"/>
    <w:rsid w:val="00A00DDB"/>
    <w:rsid w:val="00A00E22"/>
    <w:rsid w:val="00A00E56"/>
    <w:rsid w:val="00A00E81"/>
    <w:rsid w:val="00A00ED5"/>
    <w:rsid w:val="00A010F7"/>
    <w:rsid w:val="00A01113"/>
    <w:rsid w:val="00A01178"/>
    <w:rsid w:val="00A01265"/>
    <w:rsid w:val="00A0126A"/>
    <w:rsid w:val="00A013D7"/>
    <w:rsid w:val="00A013FE"/>
    <w:rsid w:val="00A014FE"/>
    <w:rsid w:val="00A01567"/>
    <w:rsid w:val="00A01588"/>
    <w:rsid w:val="00A0168B"/>
    <w:rsid w:val="00A017E8"/>
    <w:rsid w:val="00A018D0"/>
    <w:rsid w:val="00A019B0"/>
    <w:rsid w:val="00A019D0"/>
    <w:rsid w:val="00A01AD7"/>
    <w:rsid w:val="00A01D36"/>
    <w:rsid w:val="00A01E93"/>
    <w:rsid w:val="00A01EC1"/>
    <w:rsid w:val="00A01F42"/>
    <w:rsid w:val="00A01F58"/>
    <w:rsid w:val="00A01F89"/>
    <w:rsid w:val="00A01F8C"/>
    <w:rsid w:val="00A01FEA"/>
    <w:rsid w:val="00A02025"/>
    <w:rsid w:val="00A02047"/>
    <w:rsid w:val="00A02187"/>
    <w:rsid w:val="00A022B6"/>
    <w:rsid w:val="00A02349"/>
    <w:rsid w:val="00A023D1"/>
    <w:rsid w:val="00A02441"/>
    <w:rsid w:val="00A024B6"/>
    <w:rsid w:val="00A0255F"/>
    <w:rsid w:val="00A0264E"/>
    <w:rsid w:val="00A026DD"/>
    <w:rsid w:val="00A02791"/>
    <w:rsid w:val="00A0283A"/>
    <w:rsid w:val="00A0289E"/>
    <w:rsid w:val="00A029AD"/>
    <w:rsid w:val="00A029D2"/>
    <w:rsid w:val="00A02A06"/>
    <w:rsid w:val="00A02AB5"/>
    <w:rsid w:val="00A02C41"/>
    <w:rsid w:val="00A02CEE"/>
    <w:rsid w:val="00A02D25"/>
    <w:rsid w:val="00A02D67"/>
    <w:rsid w:val="00A02D8F"/>
    <w:rsid w:val="00A02E3A"/>
    <w:rsid w:val="00A02EDD"/>
    <w:rsid w:val="00A02F78"/>
    <w:rsid w:val="00A02FB1"/>
    <w:rsid w:val="00A02FDD"/>
    <w:rsid w:val="00A02FF7"/>
    <w:rsid w:val="00A03017"/>
    <w:rsid w:val="00A03037"/>
    <w:rsid w:val="00A031BE"/>
    <w:rsid w:val="00A03485"/>
    <w:rsid w:val="00A0350E"/>
    <w:rsid w:val="00A0356E"/>
    <w:rsid w:val="00A0356F"/>
    <w:rsid w:val="00A03662"/>
    <w:rsid w:val="00A0368C"/>
    <w:rsid w:val="00A036EF"/>
    <w:rsid w:val="00A03751"/>
    <w:rsid w:val="00A03766"/>
    <w:rsid w:val="00A03845"/>
    <w:rsid w:val="00A038AB"/>
    <w:rsid w:val="00A0394F"/>
    <w:rsid w:val="00A03A84"/>
    <w:rsid w:val="00A03B51"/>
    <w:rsid w:val="00A03B6B"/>
    <w:rsid w:val="00A03C35"/>
    <w:rsid w:val="00A03CCA"/>
    <w:rsid w:val="00A03DED"/>
    <w:rsid w:val="00A03EAA"/>
    <w:rsid w:val="00A03F89"/>
    <w:rsid w:val="00A03FD6"/>
    <w:rsid w:val="00A0401D"/>
    <w:rsid w:val="00A040DA"/>
    <w:rsid w:val="00A040DC"/>
    <w:rsid w:val="00A041B3"/>
    <w:rsid w:val="00A042B9"/>
    <w:rsid w:val="00A042DA"/>
    <w:rsid w:val="00A04324"/>
    <w:rsid w:val="00A04359"/>
    <w:rsid w:val="00A04544"/>
    <w:rsid w:val="00A04562"/>
    <w:rsid w:val="00A0456F"/>
    <w:rsid w:val="00A045A0"/>
    <w:rsid w:val="00A046C0"/>
    <w:rsid w:val="00A046D0"/>
    <w:rsid w:val="00A047A1"/>
    <w:rsid w:val="00A0489B"/>
    <w:rsid w:val="00A048C1"/>
    <w:rsid w:val="00A04934"/>
    <w:rsid w:val="00A04978"/>
    <w:rsid w:val="00A04990"/>
    <w:rsid w:val="00A049AC"/>
    <w:rsid w:val="00A049B1"/>
    <w:rsid w:val="00A049C5"/>
    <w:rsid w:val="00A04A53"/>
    <w:rsid w:val="00A04B49"/>
    <w:rsid w:val="00A04BDC"/>
    <w:rsid w:val="00A04BEF"/>
    <w:rsid w:val="00A04C08"/>
    <w:rsid w:val="00A04C4A"/>
    <w:rsid w:val="00A04C6D"/>
    <w:rsid w:val="00A04D00"/>
    <w:rsid w:val="00A04D78"/>
    <w:rsid w:val="00A04EB1"/>
    <w:rsid w:val="00A04EC0"/>
    <w:rsid w:val="00A04F01"/>
    <w:rsid w:val="00A04F6A"/>
    <w:rsid w:val="00A050DC"/>
    <w:rsid w:val="00A050DF"/>
    <w:rsid w:val="00A050E5"/>
    <w:rsid w:val="00A05223"/>
    <w:rsid w:val="00A054AE"/>
    <w:rsid w:val="00A054CA"/>
    <w:rsid w:val="00A0553B"/>
    <w:rsid w:val="00A05561"/>
    <w:rsid w:val="00A055C8"/>
    <w:rsid w:val="00A05756"/>
    <w:rsid w:val="00A057DE"/>
    <w:rsid w:val="00A05813"/>
    <w:rsid w:val="00A05915"/>
    <w:rsid w:val="00A05917"/>
    <w:rsid w:val="00A05A1D"/>
    <w:rsid w:val="00A05BA3"/>
    <w:rsid w:val="00A05BE7"/>
    <w:rsid w:val="00A05C1B"/>
    <w:rsid w:val="00A05C68"/>
    <w:rsid w:val="00A05C6B"/>
    <w:rsid w:val="00A05DE0"/>
    <w:rsid w:val="00A05ED4"/>
    <w:rsid w:val="00A05FBE"/>
    <w:rsid w:val="00A06008"/>
    <w:rsid w:val="00A06147"/>
    <w:rsid w:val="00A06283"/>
    <w:rsid w:val="00A0633F"/>
    <w:rsid w:val="00A063F1"/>
    <w:rsid w:val="00A064B7"/>
    <w:rsid w:val="00A065DA"/>
    <w:rsid w:val="00A065F4"/>
    <w:rsid w:val="00A06653"/>
    <w:rsid w:val="00A066DF"/>
    <w:rsid w:val="00A066FB"/>
    <w:rsid w:val="00A0673B"/>
    <w:rsid w:val="00A0676F"/>
    <w:rsid w:val="00A067AA"/>
    <w:rsid w:val="00A06861"/>
    <w:rsid w:val="00A069A2"/>
    <w:rsid w:val="00A06A4F"/>
    <w:rsid w:val="00A06AB6"/>
    <w:rsid w:val="00A06B11"/>
    <w:rsid w:val="00A06BAA"/>
    <w:rsid w:val="00A06BBB"/>
    <w:rsid w:val="00A06C8B"/>
    <w:rsid w:val="00A06CAB"/>
    <w:rsid w:val="00A06CD5"/>
    <w:rsid w:val="00A06D63"/>
    <w:rsid w:val="00A06D9C"/>
    <w:rsid w:val="00A06DF5"/>
    <w:rsid w:val="00A06FC3"/>
    <w:rsid w:val="00A07140"/>
    <w:rsid w:val="00A07144"/>
    <w:rsid w:val="00A0720D"/>
    <w:rsid w:val="00A07336"/>
    <w:rsid w:val="00A07415"/>
    <w:rsid w:val="00A07432"/>
    <w:rsid w:val="00A075D6"/>
    <w:rsid w:val="00A0765E"/>
    <w:rsid w:val="00A0767D"/>
    <w:rsid w:val="00A07689"/>
    <w:rsid w:val="00A077C2"/>
    <w:rsid w:val="00A077FD"/>
    <w:rsid w:val="00A0781F"/>
    <w:rsid w:val="00A079EB"/>
    <w:rsid w:val="00A07CF9"/>
    <w:rsid w:val="00A07F3A"/>
    <w:rsid w:val="00A07FA8"/>
    <w:rsid w:val="00A100B4"/>
    <w:rsid w:val="00A100F9"/>
    <w:rsid w:val="00A101C8"/>
    <w:rsid w:val="00A10211"/>
    <w:rsid w:val="00A1021B"/>
    <w:rsid w:val="00A10292"/>
    <w:rsid w:val="00A10335"/>
    <w:rsid w:val="00A1037A"/>
    <w:rsid w:val="00A10384"/>
    <w:rsid w:val="00A103A5"/>
    <w:rsid w:val="00A103A9"/>
    <w:rsid w:val="00A103CC"/>
    <w:rsid w:val="00A103FD"/>
    <w:rsid w:val="00A1042D"/>
    <w:rsid w:val="00A10449"/>
    <w:rsid w:val="00A10588"/>
    <w:rsid w:val="00A105AC"/>
    <w:rsid w:val="00A1062F"/>
    <w:rsid w:val="00A1065D"/>
    <w:rsid w:val="00A10731"/>
    <w:rsid w:val="00A1074B"/>
    <w:rsid w:val="00A10767"/>
    <w:rsid w:val="00A1077C"/>
    <w:rsid w:val="00A107FD"/>
    <w:rsid w:val="00A10979"/>
    <w:rsid w:val="00A109D3"/>
    <w:rsid w:val="00A109D4"/>
    <w:rsid w:val="00A10AC8"/>
    <w:rsid w:val="00A10ADC"/>
    <w:rsid w:val="00A10B32"/>
    <w:rsid w:val="00A10B5D"/>
    <w:rsid w:val="00A10BAD"/>
    <w:rsid w:val="00A10C81"/>
    <w:rsid w:val="00A10D42"/>
    <w:rsid w:val="00A10DB5"/>
    <w:rsid w:val="00A10F50"/>
    <w:rsid w:val="00A10FC1"/>
    <w:rsid w:val="00A10FEB"/>
    <w:rsid w:val="00A1102B"/>
    <w:rsid w:val="00A110BA"/>
    <w:rsid w:val="00A1110C"/>
    <w:rsid w:val="00A11126"/>
    <w:rsid w:val="00A11145"/>
    <w:rsid w:val="00A11203"/>
    <w:rsid w:val="00A11272"/>
    <w:rsid w:val="00A1127E"/>
    <w:rsid w:val="00A1132B"/>
    <w:rsid w:val="00A11428"/>
    <w:rsid w:val="00A1166D"/>
    <w:rsid w:val="00A116F1"/>
    <w:rsid w:val="00A116F6"/>
    <w:rsid w:val="00A117BB"/>
    <w:rsid w:val="00A117BC"/>
    <w:rsid w:val="00A117E1"/>
    <w:rsid w:val="00A11817"/>
    <w:rsid w:val="00A11926"/>
    <w:rsid w:val="00A11A2A"/>
    <w:rsid w:val="00A11A53"/>
    <w:rsid w:val="00A11C58"/>
    <w:rsid w:val="00A11C9F"/>
    <w:rsid w:val="00A11DEA"/>
    <w:rsid w:val="00A11E04"/>
    <w:rsid w:val="00A11E4D"/>
    <w:rsid w:val="00A11E4F"/>
    <w:rsid w:val="00A11E86"/>
    <w:rsid w:val="00A11E93"/>
    <w:rsid w:val="00A11F1A"/>
    <w:rsid w:val="00A11FB1"/>
    <w:rsid w:val="00A120EC"/>
    <w:rsid w:val="00A12181"/>
    <w:rsid w:val="00A12194"/>
    <w:rsid w:val="00A1224B"/>
    <w:rsid w:val="00A12336"/>
    <w:rsid w:val="00A1233A"/>
    <w:rsid w:val="00A123CD"/>
    <w:rsid w:val="00A1247A"/>
    <w:rsid w:val="00A12598"/>
    <w:rsid w:val="00A125EF"/>
    <w:rsid w:val="00A1268F"/>
    <w:rsid w:val="00A126B6"/>
    <w:rsid w:val="00A12842"/>
    <w:rsid w:val="00A12848"/>
    <w:rsid w:val="00A128A8"/>
    <w:rsid w:val="00A12927"/>
    <w:rsid w:val="00A1297A"/>
    <w:rsid w:val="00A12A5B"/>
    <w:rsid w:val="00A12ACB"/>
    <w:rsid w:val="00A12B19"/>
    <w:rsid w:val="00A12B67"/>
    <w:rsid w:val="00A12B9C"/>
    <w:rsid w:val="00A12C6B"/>
    <w:rsid w:val="00A12E9B"/>
    <w:rsid w:val="00A12EBB"/>
    <w:rsid w:val="00A12F3B"/>
    <w:rsid w:val="00A13097"/>
    <w:rsid w:val="00A13122"/>
    <w:rsid w:val="00A132D4"/>
    <w:rsid w:val="00A13387"/>
    <w:rsid w:val="00A133BE"/>
    <w:rsid w:val="00A13454"/>
    <w:rsid w:val="00A134A6"/>
    <w:rsid w:val="00A134AF"/>
    <w:rsid w:val="00A134BE"/>
    <w:rsid w:val="00A134F2"/>
    <w:rsid w:val="00A1354F"/>
    <w:rsid w:val="00A13583"/>
    <w:rsid w:val="00A1358B"/>
    <w:rsid w:val="00A135B5"/>
    <w:rsid w:val="00A13634"/>
    <w:rsid w:val="00A136AA"/>
    <w:rsid w:val="00A13729"/>
    <w:rsid w:val="00A1373B"/>
    <w:rsid w:val="00A1376E"/>
    <w:rsid w:val="00A1387F"/>
    <w:rsid w:val="00A1389E"/>
    <w:rsid w:val="00A138D2"/>
    <w:rsid w:val="00A13971"/>
    <w:rsid w:val="00A13A65"/>
    <w:rsid w:val="00A13B35"/>
    <w:rsid w:val="00A13BE3"/>
    <w:rsid w:val="00A13C00"/>
    <w:rsid w:val="00A13CC9"/>
    <w:rsid w:val="00A13D06"/>
    <w:rsid w:val="00A13D7E"/>
    <w:rsid w:val="00A13E83"/>
    <w:rsid w:val="00A13F45"/>
    <w:rsid w:val="00A14044"/>
    <w:rsid w:val="00A140A4"/>
    <w:rsid w:val="00A140D9"/>
    <w:rsid w:val="00A1412A"/>
    <w:rsid w:val="00A141CF"/>
    <w:rsid w:val="00A1431C"/>
    <w:rsid w:val="00A1437F"/>
    <w:rsid w:val="00A1438A"/>
    <w:rsid w:val="00A14391"/>
    <w:rsid w:val="00A143EC"/>
    <w:rsid w:val="00A14404"/>
    <w:rsid w:val="00A14434"/>
    <w:rsid w:val="00A14545"/>
    <w:rsid w:val="00A1456E"/>
    <w:rsid w:val="00A1467A"/>
    <w:rsid w:val="00A146D3"/>
    <w:rsid w:val="00A1491C"/>
    <w:rsid w:val="00A1497B"/>
    <w:rsid w:val="00A149D8"/>
    <w:rsid w:val="00A14ADB"/>
    <w:rsid w:val="00A14AF8"/>
    <w:rsid w:val="00A14B64"/>
    <w:rsid w:val="00A14B6D"/>
    <w:rsid w:val="00A14BDC"/>
    <w:rsid w:val="00A14BE6"/>
    <w:rsid w:val="00A14BEE"/>
    <w:rsid w:val="00A14BFE"/>
    <w:rsid w:val="00A14C5B"/>
    <w:rsid w:val="00A14CBB"/>
    <w:rsid w:val="00A14D91"/>
    <w:rsid w:val="00A14E6F"/>
    <w:rsid w:val="00A14ED4"/>
    <w:rsid w:val="00A14F10"/>
    <w:rsid w:val="00A14FDE"/>
    <w:rsid w:val="00A15162"/>
    <w:rsid w:val="00A15179"/>
    <w:rsid w:val="00A151F1"/>
    <w:rsid w:val="00A15296"/>
    <w:rsid w:val="00A152B0"/>
    <w:rsid w:val="00A152B5"/>
    <w:rsid w:val="00A1538B"/>
    <w:rsid w:val="00A153B0"/>
    <w:rsid w:val="00A153F7"/>
    <w:rsid w:val="00A1540C"/>
    <w:rsid w:val="00A154C5"/>
    <w:rsid w:val="00A154EB"/>
    <w:rsid w:val="00A1557B"/>
    <w:rsid w:val="00A155CB"/>
    <w:rsid w:val="00A1567D"/>
    <w:rsid w:val="00A15721"/>
    <w:rsid w:val="00A1575C"/>
    <w:rsid w:val="00A1582B"/>
    <w:rsid w:val="00A1593C"/>
    <w:rsid w:val="00A1598A"/>
    <w:rsid w:val="00A159C6"/>
    <w:rsid w:val="00A15A21"/>
    <w:rsid w:val="00A15AE2"/>
    <w:rsid w:val="00A15BDC"/>
    <w:rsid w:val="00A15C89"/>
    <w:rsid w:val="00A15C97"/>
    <w:rsid w:val="00A15CF7"/>
    <w:rsid w:val="00A15DA1"/>
    <w:rsid w:val="00A15DBA"/>
    <w:rsid w:val="00A15DC6"/>
    <w:rsid w:val="00A15F1C"/>
    <w:rsid w:val="00A15F40"/>
    <w:rsid w:val="00A16040"/>
    <w:rsid w:val="00A1604E"/>
    <w:rsid w:val="00A160D6"/>
    <w:rsid w:val="00A16151"/>
    <w:rsid w:val="00A161B3"/>
    <w:rsid w:val="00A16303"/>
    <w:rsid w:val="00A16404"/>
    <w:rsid w:val="00A1643C"/>
    <w:rsid w:val="00A16506"/>
    <w:rsid w:val="00A16579"/>
    <w:rsid w:val="00A1665B"/>
    <w:rsid w:val="00A16677"/>
    <w:rsid w:val="00A1679E"/>
    <w:rsid w:val="00A168B3"/>
    <w:rsid w:val="00A16915"/>
    <w:rsid w:val="00A16A5A"/>
    <w:rsid w:val="00A16A8F"/>
    <w:rsid w:val="00A16AFE"/>
    <w:rsid w:val="00A16B56"/>
    <w:rsid w:val="00A16BF1"/>
    <w:rsid w:val="00A16C83"/>
    <w:rsid w:val="00A16D4C"/>
    <w:rsid w:val="00A16DF6"/>
    <w:rsid w:val="00A16F0C"/>
    <w:rsid w:val="00A16F2D"/>
    <w:rsid w:val="00A16F4B"/>
    <w:rsid w:val="00A16F8A"/>
    <w:rsid w:val="00A16F9F"/>
    <w:rsid w:val="00A17019"/>
    <w:rsid w:val="00A1708D"/>
    <w:rsid w:val="00A170CB"/>
    <w:rsid w:val="00A17141"/>
    <w:rsid w:val="00A17278"/>
    <w:rsid w:val="00A17289"/>
    <w:rsid w:val="00A172E8"/>
    <w:rsid w:val="00A1730E"/>
    <w:rsid w:val="00A17317"/>
    <w:rsid w:val="00A17384"/>
    <w:rsid w:val="00A17481"/>
    <w:rsid w:val="00A1761C"/>
    <w:rsid w:val="00A17637"/>
    <w:rsid w:val="00A1764E"/>
    <w:rsid w:val="00A1765E"/>
    <w:rsid w:val="00A176DA"/>
    <w:rsid w:val="00A17727"/>
    <w:rsid w:val="00A177BA"/>
    <w:rsid w:val="00A178A3"/>
    <w:rsid w:val="00A178A4"/>
    <w:rsid w:val="00A178CA"/>
    <w:rsid w:val="00A17963"/>
    <w:rsid w:val="00A17A77"/>
    <w:rsid w:val="00A17A8B"/>
    <w:rsid w:val="00A17B95"/>
    <w:rsid w:val="00A17CAE"/>
    <w:rsid w:val="00A17CC2"/>
    <w:rsid w:val="00A17CFF"/>
    <w:rsid w:val="00A17D9D"/>
    <w:rsid w:val="00A17DE4"/>
    <w:rsid w:val="00A17E82"/>
    <w:rsid w:val="00A20003"/>
    <w:rsid w:val="00A2008F"/>
    <w:rsid w:val="00A200B4"/>
    <w:rsid w:val="00A200CB"/>
    <w:rsid w:val="00A200DC"/>
    <w:rsid w:val="00A201C6"/>
    <w:rsid w:val="00A2025A"/>
    <w:rsid w:val="00A20295"/>
    <w:rsid w:val="00A20411"/>
    <w:rsid w:val="00A2042A"/>
    <w:rsid w:val="00A2046C"/>
    <w:rsid w:val="00A2046F"/>
    <w:rsid w:val="00A204A7"/>
    <w:rsid w:val="00A204AD"/>
    <w:rsid w:val="00A204C0"/>
    <w:rsid w:val="00A204D0"/>
    <w:rsid w:val="00A20590"/>
    <w:rsid w:val="00A205A8"/>
    <w:rsid w:val="00A2060A"/>
    <w:rsid w:val="00A207BE"/>
    <w:rsid w:val="00A207EA"/>
    <w:rsid w:val="00A207F7"/>
    <w:rsid w:val="00A20933"/>
    <w:rsid w:val="00A2099C"/>
    <w:rsid w:val="00A209E6"/>
    <w:rsid w:val="00A20A60"/>
    <w:rsid w:val="00A20AF8"/>
    <w:rsid w:val="00A20AFC"/>
    <w:rsid w:val="00A20B51"/>
    <w:rsid w:val="00A20C85"/>
    <w:rsid w:val="00A20CB4"/>
    <w:rsid w:val="00A20CE6"/>
    <w:rsid w:val="00A20D01"/>
    <w:rsid w:val="00A20D97"/>
    <w:rsid w:val="00A20DA4"/>
    <w:rsid w:val="00A2102F"/>
    <w:rsid w:val="00A2103F"/>
    <w:rsid w:val="00A21134"/>
    <w:rsid w:val="00A211F7"/>
    <w:rsid w:val="00A2120A"/>
    <w:rsid w:val="00A21251"/>
    <w:rsid w:val="00A21264"/>
    <w:rsid w:val="00A212B3"/>
    <w:rsid w:val="00A212CB"/>
    <w:rsid w:val="00A21300"/>
    <w:rsid w:val="00A21379"/>
    <w:rsid w:val="00A2138B"/>
    <w:rsid w:val="00A213CA"/>
    <w:rsid w:val="00A214C3"/>
    <w:rsid w:val="00A214CA"/>
    <w:rsid w:val="00A214EF"/>
    <w:rsid w:val="00A2151C"/>
    <w:rsid w:val="00A215A5"/>
    <w:rsid w:val="00A215FA"/>
    <w:rsid w:val="00A2173E"/>
    <w:rsid w:val="00A217AF"/>
    <w:rsid w:val="00A217CE"/>
    <w:rsid w:val="00A2183D"/>
    <w:rsid w:val="00A2187D"/>
    <w:rsid w:val="00A21887"/>
    <w:rsid w:val="00A218B4"/>
    <w:rsid w:val="00A218C9"/>
    <w:rsid w:val="00A2191C"/>
    <w:rsid w:val="00A21AF1"/>
    <w:rsid w:val="00A21BCC"/>
    <w:rsid w:val="00A21CCA"/>
    <w:rsid w:val="00A21D0C"/>
    <w:rsid w:val="00A21D47"/>
    <w:rsid w:val="00A21D71"/>
    <w:rsid w:val="00A21DA1"/>
    <w:rsid w:val="00A21E23"/>
    <w:rsid w:val="00A21F06"/>
    <w:rsid w:val="00A21F27"/>
    <w:rsid w:val="00A21F97"/>
    <w:rsid w:val="00A22063"/>
    <w:rsid w:val="00A220FD"/>
    <w:rsid w:val="00A22259"/>
    <w:rsid w:val="00A2235A"/>
    <w:rsid w:val="00A22382"/>
    <w:rsid w:val="00A22389"/>
    <w:rsid w:val="00A2240A"/>
    <w:rsid w:val="00A22482"/>
    <w:rsid w:val="00A22500"/>
    <w:rsid w:val="00A2252E"/>
    <w:rsid w:val="00A226A3"/>
    <w:rsid w:val="00A2271E"/>
    <w:rsid w:val="00A22912"/>
    <w:rsid w:val="00A22972"/>
    <w:rsid w:val="00A229C4"/>
    <w:rsid w:val="00A229D1"/>
    <w:rsid w:val="00A22A78"/>
    <w:rsid w:val="00A22AF8"/>
    <w:rsid w:val="00A22B37"/>
    <w:rsid w:val="00A22B4B"/>
    <w:rsid w:val="00A22C79"/>
    <w:rsid w:val="00A22C9C"/>
    <w:rsid w:val="00A22D22"/>
    <w:rsid w:val="00A22D51"/>
    <w:rsid w:val="00A22DE7"/>
    <w:rsid w:val="00A22FCF"/>
    <w:rsid w:val="00A23365"/>
    <w:rsid w:val="00A23411"/>
    <w:rsid w:val="00A2341F"/>
    <w:rsid w:val="00A2344F"/>
    <w:rsid w:val="00A23458"/>
    <w:rsid w:val="00A23481"/>
    <w:rsid w:val="00A235C5"/>
    <w:rsid w:val="00A235DD"/>
    <w:rsid w:val="00A236B8"/>
    <w:rsid w:val="00A2376A"/>
    <w:rsid w:val="00A23783"/>
    <w:rsid w:val="00A237ED"/>
    <w:rsid w:val="00A2381C"/>
    <w:rsid w:val="00A2388D"/>
    <w:rsid w:val="00A23962"/>
    <w:rsid w:val="00A239C7"/>
    <w:rsid w:val="00A239EE"/>
    <w:rsid w:val="00A23A40"/>
    <w:rsid w:val="00A23A70"/>
    <w:rsid w:val="00A23B98"/>
    <w:rsid w:val="00A23C63"/>
    <w:rsid w:val="00A23CBF"/>
    <w:rsid w:val="00A23DF3"/>
    <w:rsid w:val="00A23E18"/>
    <w:rsid w:val="00A23E56"/>
    <w:rsid w:val="00A23F8E"/>
    <w:rsid w:val="00A2401F"/>
    <w:rsid w:val="00A240CA"/>
    <w:rsid w:val="00A24102"/>
    <w:rsid w:val="00A24309"/>
    <w:rsid w:val="00A2431D"/>
    <w:rsid w:val="00A243D1"/>
    <w:rsid w:val="00A2447C"/>
    <w:rsid w:val="00A244B7"/>
    <w:rsid w:val="00A245B6"/>
    <w:rsid w:val="00A245E2"/>
    <w:rsid w:val="00A2485E"/>
    <w:rsid w:val="00A24901"/>
    <w:rsid w:val="00A24994"/>
    <w:rsid w:val="00A249B6"/>
    <w:rsid w:val="00A24A77"/>
    <w:rsid w:val="00A24AA7"/>
    <w:rsid w:val="00A24B72"/>
    <w:rsid w:val="00A24B91"/>
    <w:rsid w:val="00A24C25"/>
    <w:rsid w:val="00A24C62"/>
    <w:rsid w:val="00A24C6D"/>
    <w:rsid w:val="00A24CE6"/>
    <w:rsid w:val="00A24CE9"/>
    <w:rsid w:val="00A24D11"/>
    <w:rsid w:val="00A24D9C"/>
    <w:rsid w:val="00A24EE0"/>
    <w:rsid w:val="00A24F7F"/>
    <w:rsid w:val="00A24FA5"/>
    <w:rsid w:val="00A24FBC"/>
    <w:rsid w:val="00A2528F"/>
    <w:rsid w:val="00A252E3"/>
    <w:rsid w:val="00A253D6"/>
    <w:rsid w:val="00A253EF"/>
    <w:rsid w:val="00A2544A"/>
    <w:rsid w:val="00A255CF"/>
    <w:rsid w:val="00A2562C"/>
    <w:rsid w:val="00A256B0"/>
    <w:rsid w:val="00A2574A"/>
    <w:rsid w:val="00A25788"/>
    <w:rsid w:val="00A25985"/>
    <w:rsid w:val="00A2599B"/>
    <w:rsid w:val="00A259D6"/>
    <w:rsid w:val="00A25A4B"/>
    <w:rsid w:val="00A25BBB"/>
    <w:rsid w:val="00A25BD8"/>
    <w:rsid w:val="00A25BD9"/>
    <w:rsid w:val="00A25BE7"/>
    <w:rsid w:val="00A25BFB"/>
    <w:rsid w:val="00A25C89"/>
    <w:rsid w:val="00A25CD4"/>
    <w:rsid w:val="00A25D4E"/>
    <w:rsid w:val="00A25D94"/>
    <w:rsid w:val="00A25DBC"/>
    <w:rsid w:val="00A25DC3"/>
    <w:rsid w:val="00A25E8A"/>
    <w:rsid w:val="00A25EE0"/>
    <w:rsid w:val="00A25F90"/>
    <w:rsid w:val="00A25FAF"/>
    <w:rsid w:val="00A26151"/>
    <w:rsid w:val="00A26237"/>
    <w:rsid w:val="00A262BB"/>
    <w:rsid w:val="00A262D1"/>
    <w:rsid w:val="00A2635B"/>
    <w:rsid w:val="00A263B1"/>
    <w:rsid w:val="00A263E1"/>
    <w:rsid w:val="00A263F1"/>
    <w:rsid w:val="00A264AD"/>
    <w:rsid w:val="00A265D2"/>
    <w:rsid w:val="00A2667E"/>
    <w:rsid w:val="00A266EB"/>
    <w:rsid w:val="00A26714"/>
    <w:rsid w:val="00A267D2"/>
    <w:rsid w:val="00A267E8"/>
    <w:rsid w:val="00A26837"/>
    <w:rsid w:val="00A2687A"/>
    <w:rsid w:val="00A2691A"/>
    <w:rsid w:val="00A26A35"/>
    <w:rsid w:val="00A26A45"/>
    <w:rsid w:val="00A26C7B"/>
    <w:rsid w:val="00A26D99"/>
    <w:rsid w:val="00A26DEF"/>
    <w:rsid w:val="00A270E3"/>
    <w:rsid w:val="00A271CB"/>
    <w:rsid w:val="00A271CE"/>
    <w:rsid w:val="00A271F1"/>
    <w:rsid w:val="00A27226"/>
    <w:rsid w:val="00A272B6"/>
    <w:rsid w:val="00A272C1"/>
    <w:rsid w:val="00A27302"/>
    <w:rsid w:val="00A27346"/>
    <w:rsid w:val="00A2737A"/>
    <w:rsid w:val="00A2737D"/>
    <w:rsid w:val="00A27491"/>
    <w:rsid w:val="00A2749B"/>
    <w:rsid w:val="00A2750A"/>
    <w:rsid w:val="00A27619"/>
    <w:rsid w:val="00A276A9"/>
    <w:rsid w:val="00A277FC"/>
    <w:rsid w:val="00A27875"/>
    <w:rsid w:val="00A278D3"/>
    <w:rsid w:val="00A279DE"/>
    <w:rsid w:val="00A27A57"/>
    <w:rsid w:val="00A27AD5"/>
    <w:rsid w:val="00A27B00"/>
    <w:rsid w:val="00A27B4B"/>
    <w:rsid w:val="00A27BCD"/>
    <w:rsid w:val="00A27BF0"/>
    <w:rsid w:val="00A27F28"/>
    <w:rsid w:val="00A27FFD"/>
    <w:rsid w:val="00A300FC"/>
    <w:rsid w:val="00A30254"/>
    <w:rsid w:val="00A30301"/>
    <w:rsid w:val="00A304D4"/>
    <w:rsid w:val="00A30522"/>
    <w:rsid w:val="00A3055E"/>
    <w:rsid w:val="00A305CF"/>
    <w:rsid w:val="00A3074A"/>
    <w:rsid w:val="00A307BA"/>
    <w:rsid w:val="00A3080C"/>
    <w:rsid w:val="00A30AEC"/>
    <w:rsid w:val="00A30BC3"/>
    <w:rsid w:val="00A30C2F"/>
    <w:rsid w:val="00A30D7B"/>
    <w:rsid w:val="00A30DDF"/>
    <w:rsid w:val="00A30E61"/>
    <w:rsid w:val="00A30E95"/>
    <w:rsid w:val="00A30EEB"/>
    <w:rsid w:val="00A30EEF"/>
    <w:rsid w:val="00A30F8C"/>
    <w:rsid w:val="00A310A3"/>
    <w:rsid w:val="00A310BC"/>
    <w:rsid w:val="00A310DF"/>
    <w:rsid w:val="00A31173"/>
    <w:rsid w:val="00A31175"/>
    <w:rsid w:val="00A311AC"/>
    <w:rsid w:val="00A312B5"/>
    <w:rsid w:val="00A312C8"/>
    <w:rsid w:val="00A31367"/>
    <w:rsid w:val="00A31440"/>
    <w:rsid w:val="00A31455"/>
    <w:rsid w:val="00A3147F"/>
    <w:rsid w:val="00A3155E"/>
    <w:rsid w:val="00A3158E"/>
    <w:rsid w:val="00A31648"/>
    <w:rsid w:val="00A31666"/>
    <w:rsid w:val="00A3167B"/>
    <w:rsid w:val="00A3172A"/>
    <w:rsid w:val="00A318A0"/>
    <w:rsid w:val="00A318D2"/>
    <w:rsid w:val="00A3191B"/>
    <w:rsid w:val="00A31970"/>
    <w:rsid w:val="00A319C0"/>
    <w:rsid w:val="00A319DE"/>
    <w:rsid w:val="00A319EA"/>
    <w:rsid w:val="00A31A09"/>
    <w:rsid w:val="00A31A8E"/>
    <w:rsid w:val="00A31ABA"/>
    <w:rsid w:val="00A31B05"/>
    <w:rsid w:val="00A31B27"/>
    <w:rsid w:val="00A31B61"/>
    <w:rsid w:val="00A31C24"/>
    <w:rsid w:val="00A31C34"/>
    <w:rsid w:val="00A31C4A"/>
    <w:rsid w:val="00A31D0A"/>
    <w:rsid w:val="00A31EB4"/>
    <w:rsid w:val="00A31F05"/>
    <w:rsid w:val="00A31F84"/>
    <w:rsid w:val="00A31F99"/>
    <w:rsid w:val="00A31FA5"/>
    <w:rsid w:val="00A31FD7"/>
    <w:rsid w:val="00A32087"/>
    <w:rsid w:val="00A320D2"/>
    <w:rsid w:val="00A3210F"/>
    <w:rsid w:val="00A3213E"/>
    <w:rsid w:val="00A3216F"/>
    <w:rsid w:val="00A3217B"/>
    <w:rsid w:val="00A321E1"/>
    <w:rsid w:val="00A32220"/>
    <w:rsid w:val="00A3228B"/>
    <w:rsid w:val="00A32301"/>
    <w:rsid w:val="00A32394"/>
    <w:rsid w:val="00A324A6"/>
    <w:rsid w:val="00A32535"/>
    <w:rsid w:val="00A3262D"/>
    <w:rsid w:val="00A3264A"/>
    <w:rsid w:val="00A326F5"/>
    <w:rsid w:val="00A3271E"/>
    <w:rsid w:val="00A32724"/>
    <w:rsid w:val="00A32792"/>
    <w:rsid w:val="00A32938"/>
    <w:rsid w:val="00A32965"/>
    <w:rsid w:val="00A3298B"/>
    <w:rsid w:val="00A329BA"/>
    <w:rsid w:val="00A329DC"/>
    <w:rsid w:val="00A32ABB"/>
    <w:rsid w:val="00A32AD4"/>
    <w:rsid w:val="00A32BEF"/>
    <w:rsid w:val="00A32C62"/>
    <w:rsid w:val="00A32C7D"/>
    <w:rsid w:val="00A32CD3"/>
    <w:rsid w:val="00A32D3D"/>
    <w:rsid w:val="00A32D69"/>
    <w:rsid w:val="00A32D85"/>
    <w:rsid w:val="00A32DB9"/>
    <w:rsid w:val="00A32E5F"/>
    <w:rsid w:val="00A32E64"/>
    <w:rsid w:val="00A32F95"/>
    <w:rsid w:val="00A32FC9"/>
    <w:rsid w:val="00A3301E"/>
    <w:rsid w:val="00A331FD"/>
    <w:rsid w:val="00A33242"/>
    <w:rsid w:val="00A33314"/>
    <w:rsid w:val="00A333E1"/>
    <w:rsid w:val="00A33431"/>
    <w:rsid w:val="00A33477"/>
    <w:rsid w:val="00A3349B"/>
    <w:rsid w:val="00A33596"/>
    <w:rsid w:val="00A33608"/>
    <w:rsid w:val="00A33726"/>
    <w:rsid w:val="00A337ED"/>
    <w:rsid w:val="00A33815"/>
    <w:rsid w:val="00A3381C"/>
    <w:rsid w:val="00A33825"/>
    <w:rsid w:val="00A338F2"/>
    <w:rsid w:val="00A3391D"/>
    <w:rsid w:val="00A339F8"/>
    <w:rsid w:val="00A33AD0"/>
    <w:rsid w:val="00A33B04"/>
    <w:rsid w:val="00A33C41"/>
    <w:rsid w:val="00A33C67"/>
    <w:rsid w:val="00A33D38"/>
    <w:rsid w:val="00A33D6C"/>
    <w:rsid w:val="00A33D88"/>
    <w:rsid w:val="00A33E6A"/>
    <w:rsid w:val="00A33F18"/>
    <w:rsid w:val="00A33F46"/>
    <w:rsid w:val="00A33F88"/>
    <w:rsid w:val="00A33FED"/>
    <w:rsid w:val="00A34005"/>
    <w:rsid w:val="00A34022"/>
    <w:rsid w:val="00A3407B"/>
    <w:rsid w:val="00A3407C"/>
    <w:rsid w:val="00A3408F"/>
    <w:rsid w:val="00A3413E"/>
    <w:rsid w:val="00A34423"/>
    <w:rsid w:val="00A3444A"/>
    <w:rsid w:val="00A34454"/>
    <w:rsid w:val="00A3459C"/>
    <w:rsid w:val="00A346E6"/>
    <w:rsid w:val="00A346FB"/>
    <w:rsid w:val="00A34792"/>
    <w:rsid w:val="00A34795"/>
    <w:rsid w:val="00A34830"/>
    <w:rsid w:val="00A3488B"/>
    <w:rsid w:val="00A34897"/>
    <w:rsid w:val="00A348A6"/>
    <w:rsid w:val="00A34967"/>
    <w:rsid w:val="00A34A26"/>
    <w:rsid w:val="00A34A47"/>
    <w:rsid w:val="00A34A62"/>
    <w:rsid w:val="00A34A91"/>
    <w:rsid w:val="00A34AAE"/>
    <w:rsid w:val="00A34B3A"/>
    <w:rsid w:val="00A34B46"/>
    <w:rsid w:val="00A34B9F"/>
    <w:rsid w:val="00A34C63"/>
    <w:rsid w:val="00A34CCA"/>
    <w:rsid w:val="00A3516C"/>
    <w:rsid w:val="00A351B0"/>
    <w:rsid w:val="00A351DC"/>
    <w:rsid w:val="00A3534D"/>
    <w:rsid w:val="00A35389"/>
    <w:rsid w:val="00A353D3"/>
    <w:rsid w:val="00A353D4"/>
    <w:rsid w:val="00A35504"/>
    <w:rsid w:val="00A35529"/>
    <w:rsid w:val="00A35564"/>
    <w:rsid w:val="00A3563C"/>
    <w:rsid w:val="00A3564A"/>
    <w:rsid w:val="00A3567C"/>
    <w:rsid w:val="00A35757"/>
    <w:rsid w:val="00A357E0"/>
    <w:rsid w:val="00A3583F"/>
    <w:rsid w:val="00A35872"/>
    <w:rsid w:val="00A358FF"/>
    <w:rsid w:val="00A35911"/>
    <w:rsid w:val="00A35A40"/>
    <w:rsid w:val="00A35A5E"/>
    <w:rsid w:val="00A35AAC"/>
    <w:rsid w:val="00A35AC5"/>
    <w:rsid w:val="00A35C5F"/>
    <w:rsid w:val="00A35E55"/>
    <w:rsid w:val="00A35FEA"/>
    <w:rsid w:val="00A36016"/>
    <w:rsid w:val="00A36051"/>
    <w:rsid w:val="00A36074"/>
    <w:rsid w:val="00A360C6"/>
    <w:rsid w:val="00A360D5"/>
    <w:rsid w:val="00A36126"/>
    <w:rsid w:val="00A36283"/>
    <w:rsid w:val="00A36323"/>
    <w:rsid w:val="00A36380"/>
    <w:rsid w:val="00A36477"/>
    <w:rsid w:val="00A365A7"/>
    <w:rsid w:val="00A36652"/>
    <w:rsid w:val="00A36674"/>
    <w:rsid w:val="00A366E2"/>
    <w:rsid w:val="00A3674D"/>
    <w:rsid w:val="00A3677E"/>
    <w:rsid w:val="00A36792"/>
    <w:rsid w:val="00A367E7"/>
    <w:rsid w:val="00A36832"/>
    <w:rsid w:val="00A36864"/>
    <w:rsid w:val="00A36A11"/>
    <w:rsid w:val="00A36A1F"/>
    <w:rsid w:val="00A36A87"/>
    <w:rsid w:val="00A36B8E"/>
    <w:rsid w:val="00A36BDC"/>
    <w:rsid w:val="00A36BF3"/>
    <w:rsid w:val="00A36BF6"/>
    <w:rsid w:val="00A36C69"/>
    <w:rsid w:val="00A36CD9"/>
    <w:rsid w:val="00A36DB3"/>
    <w:rsid w:val="00A36E62"/>
    <w:rsid w:val="00A36EDF"/>
    <w:rsid w:val="00A36F5C"/>
    <w:rsid w:val="00A36FB5"/>
    <w:rsid w:val="00A3700D"/>
    <w:rsid w:val="00A37016"/>
    <w:rsid w:val="00A3702B"/>
    <w:rsid w:val="00A3712B"/>
    <w:rsid w:val="00A3718A"/>
    <w:rsid w:val="00A371D0"/>
    <w:rsid w:val="00A37255"/>
    <w:rsid w:val="00A3728F"/>
    <w:rsid w:val="00A372ED"/>
    <w:rsid w:val="00A373E7"/>
    <w:rsid w:val="00A3743E"/>
    <w:rsid w:val="00A37443"/>
    <w:rsid w:val="00A375AD"/>
    <w:rsid w:val="00A37743"/>
    <w:rsid w:val="00A37796"/>
    <w:rsid w:val="00A377AF"/>
    <w:rsid w:val="00A37803"/>
    <w:rsid w:val="00A379B1"/>
    <w:rsid w:val="00A37A6C"/>
    <w:rsid w:val="00A37B14"/>
    <w:rsid w:val="00A37B8A"/>
    <w:rsid w:val="00A37C07"/>
    <w:rsid w:val="00A37CB7"/>
    <w:rsid w:val="00A37D2F"/>
    <w:rsid w:val="00A37D68"/>
    <w:rsid w:val="00A37DC7"/>
    <w:rsid w:val="00A37F25"/>
    <w:rsid w:val="00A37F75"/>
    <w:rsid w:val="00A37FC6"/>
    <w:rsid w:val="00A37FEA"/>
    <w:rsid w:val="00A37FFA"/>
    <w:rsid w:val="00A4003F"/>
    <w:rsid w:val="00A400F6"/>
    <w:rsid w:val="00A40323"/>
    <w:rsid w:val="00A40487"/>
    <w:rsid w:val="00A40514"/>
    <w:rsid w:val="00A40621"/>
    <w:rsid w:val="00A4066E"/>
    <w:rsid w:val="00A40785"/>
    <w:rsid w:val="00A407AE"/>
    <w:rsid w:val="00A40840"/>
    <w:rsid w:val="00A408D2"/>
    <w:rsid w:val="00A40933"/>
    <w:rsid w:val="00A40985"/>
    <w:rsid w:val="00A40A0B"/>
    <w:rsid w:val="00A40B87"/>
    <w:rsid w:val="00A40C86"/>
    <w:rsid w:val="00A40CC7"/>
    <w:rsid w:val="00A40DC3"/>
    <w:rsid w:val="00A40DD5"/>
    <w:rsid w:val="00A40E09"/>
    <w:rsid w:val="00A40E80"/>
    <w:rsid w:val="00A40F96"/>
    <w:rsid w:val="00A40FF1"/>
    <w:rsid w:val="00A41123"/>
    <w:rsid w:val="00A4125A"/>
    <w:rsid w:val="00A412B8"/>
    <w:rsid w:val="00A41419"/>
    <w:rsid w:val="00A4143C"/>
    <w:rsid w:val="00A41502"/>
    <w:rsid w:val="00A415D8"/>
    <w:rsid w:val="00A41605"/>
    <w:rsid w:val="00A416DA"/>
    <w:rsid w:val="00A416EC"/>
    <w:rsid w:val="00A41AE1"/>
    <w:rsid w:val="00A41BD6"/>
    <w:rsid w:val="00A41C80"/>
    <w:rsid w:val="00A41C9F"/>
    <w:rsid w:val="00A41DDD"/>
    <w:rsid w:val="00A41E52"/>
    <w:rsid w:val="00A41E68"/>
    <w:rsid w:val="00A41F73"/>
    <w:rsid w:val="00A4208E"/>
    <w:rsid w:val="00A420EC"/>
    <w:rsid w:val="00A420FF"/>
    <w:rsid w:val="00A42316"/>
    <w:rsid w:val="00A42504"/>
    <w:rsid w:val="00A4251A"/>
    <w:rsid w:val="00A426BF"/>
    <w:rsid w:val="00A426EC"/>
    <w:rsid w:val="00A427EF"/>
    <w:rsid w:val="00A4291B"/>
    <w:rsid w:val="00A42921"/>
    <w:rsid w:val="00A42A13"/>
    <w:rsid w:val="00A42A2E"/>
    <w:rsid w:val="00A42A30"/>
    <w:rsid w:val="00A42B11"/>
    <w:rsid w:val="00A42B91"/>
    <w:rsid w:val="00A42C0F"/>
    <w:rsid w:val="00A42C44"/>
    <w:rsid w:val="00A42CBA"/>
    <w:rsid w:val="00A42CC5"/>
    <w:rsid w:val="00A42CDB"/>
    <w:rsid w:val="00A42DAF"/>
    <w:rsid w:val="00A42E40"/>
    <w:rsid w:val="00A42EE1"/>
    <w:rsid w:val="00A42EFA"/>
    <w:rsid w:val="00A42F11"/>
    <w:rsid w:val="00A42FB1"/>
    <w:rsid w:val="00A4302A"/>
    <w:rsid w:val="00A430C6"/>
    <w:rsid w:val="00A43494"/>
    <w:rsid w:val="00A434B3"/>
    <w:rsid w:val="00A4353D"/>
    <w:rsid w:val="00A43569"/>
    <w:rsid w:val="00A435AF"/>
    <w:rsid w:val="00A435BF"/>
    <w:rsid w:val="00A4361B"/>
    <w:rsid w:val="00A436DC"/>
    <w:rsid w:val="00A437A6"/>
    <w:rsid w:val="00A438E2"/>
    <w:rsid w:val="00A438F7"/>
    <w:rsid w:val="00A43970"/>
    <w:rsid w:val="00A43979"/>
    <w:rsid w:val="00A4398A"/>
    <w:rsid w:val="00A43A05"/>
    <w:rsid w:val="00A43A37"/>
    <w:rsid w:val="00A43E26"/>
    <w:rsid w:val="00A43E5F"/>
    <w:rsid w:val="00A43E93"/>
    <w:rsid w:val="00A43EB2"/>
    <w:rsid w:val="00A43EF2"/>
    <w:rsid w:val="00A43F07"/>
    <w:rsid w:val="00A43F88"/>
    <w:rsid w:val="00A43F93"/>
    <w:rsid w:val="00A43FAF"/>
    <w:rsid w:val="00A43FFB"/>
    <w:rsid w:val="00A440AE"/>
    <w:rsid w:val="00A44113"/>
    <w:rsid w:val="00A4423E"/>
    <w:rsid w:val="00A4424A"/>
    <w:rsid w:val="00A44258"/>
    <w:rsid w:val="00A44275"/>
    <w:rsid w:val="00A44292"/>
    <w:rsid w:val="00A442A1"/>
    <w:rsid w:val="00A442CB"/>
    <w:rsid w:val="00A442D8"/>
    <w:rsid w:val="00A44325"/>
    <w:rsid w:val="00A4433B"/>
    <w:rsid w:val="00A4437F"/>
    <w:rsid w:val="00A44408"/>
    <w:rsid w:val="00A444EA"/>
    <w:rsid w:val="00A4457C"/>
    <w:rsid w:val="00A446AB"/>
    <w:rsid w:val="00A446D7"/>
    <w:rsid w:val="00A4482B"/>
    <w:rsid w:val="00A44889"/>
    <w:rsid w:val="00A448D8"/>
    <w:rsid w:val="00A44986"/>
    <w:rsid w:val="00A44AA8"/>
    <w:rsid w:val="00A44AB5"/>
    <w:rsid w:val="00A44AD2"/>
    <w:rsid w:val="00A44B63"/>
    <w:rsid w:val="00A44B70"/>
    <w:rsid w:val="00A44BC7"/>
    <w:rsid w:val="00A44D20"/>
    <w:rsid w:val="00A44DA8"/>
    <w:rsid w:val="00A44EAA"/>
    <w:rsid w:val="00A44F00"/>
    <w:rsid w:val="00A44F61"/>
    <w:rsid w:val="00A44FE4"/>
    <w:rsid w:val="00A44FFF"/>
    <w:rsid w:val="00A45088"/>
    <w:rsid w:val="00A4510D"/>
    <w:rsid w:val="00A45273"/>
    <w:rsid w:val="00A452C0"/>
    <w:rsid w:val="00A452E8"/>
    <w:rsid w:val="00A45307"/>
    <w:rsid w:val="00A4530C"/>
    <w:rsid w:val="00A45339"/>
    <w:rsid w:val="00A4534A"/>
    <w:rsid w:val="00A45350"/>
    <w:rsid w:val="00A45360"/>
    <w:rsid w:val="00A45378"/>
    <w:rsid w:val="00A453CC"/>
    <w:rsid w:val="00A4540C"/>
    <w:rsid w:val="00A45490"/>
    <w:rsid w:val="00A454CE"/>
    <w:rsid w:val="00A456BE"/>
    <w:rsid w:val="00A457E9"/>
    <w:rsid w:val="00A45897"/>
    <w:rsid w:val="00A458D1"/>
    <w:rsid w:val="00A45930"/>
    <w:rsid w:val="00A45A61"/>
    <w:rsid w:val="00A45A73"/>
    <w:rsid w:val="00A45A77"/>
    <w:rsid w:val="00A45BFE"/>
    <w:rsid w:val="00A45C12"/>
    <w:rsid w:val="00A45C22"/>
    <w:rsid w:val="00A45C3C"/>
    <w:rsid w:val="00A45CBB"/>
    <w:rsid w:val="00A45CC7"/>
    <w:rsid w:val="00A45CD5"/>
    <w:rsid w:val="00A45D01"/>
    <w:rsid w:val="00A45D2D"/>
    <w:rsid w:val="00A45D99"/>
    <w:rsid w:val="00A45DB0"/>
    <w:rsid w:val="00A45E54"/>
    <w:rsid w:val="00A45EC0"/>
    <w:rsid w:val="00A45F29"/>
    <w:rsid w:val="00A45F3E"/>
    <w:rsid w:val="00A45F46"/>
    <w:rsid w:val="00A45F52"/>
    <w:rsid w:val="00A46087"/>
    <w:rsid w:val="00A460D1"/>
    <w:rsid w:val="00A46118"/>
    <w:rsid w:val="00A46146"/>
    <w:rsid w:val="00A4615A"/>
    <w:rsid w:val="00A4629E"/>
    <w:rsid w:val="00A462A4"/>
    <w:rsid w:val="00A46301"/>
    <w:rsid w:val="00A463BF"/>
    <w:rsid w:val="00A464DB"/>
    <w:rsid w:val="00A465EB"/>
    <w:rsid w:val="00A466AF"/>
    <w:rsid w:val="00A466B5"/>
    <w:rsid w:val="00A46730"/>
    <w:rsid w:val="00A467E1"/>
    <w:rsid w:val="00A467FE"/>
    <w:rsid w:val="00A46869"/>
    <w:rsid w:val="00A4689F"/>
    <w:rsid w:val="00A468E8"/>
    <w:rsid w:val="00A46A00"/>
    <w:rsid w:val="00A46ACB"/>
    <w:rsid w:val="00A46B3A"/>
    <w:rsid w:val="00A46C26"/>
    <w:rsid w:val="00A46C57"/>
    <w:rsid w:val="00A46CFA"/>
    <w:rsid w:val="00A46E9C"/>
    <w:rsid w:val="00A46EAE"/>
    <w:rsid w:val="00A46F30"/>
    <w:rsid w:val="00A46FA3"/>
    <w:rsid w:val="00A4702C"/>
    <w:rsid w:val="00A471B8"/>
    <w:rsid w:val="00A471D6"/>
    <w:rsid w:val="00A471FF"/>
    <w:rsid w:val="00A47277"/>
    <w:rsid w:val="00A47411"/>
    <w:rsid w:val="00A47450"/>
    <w:rsid w:val="00A474C5"/>
    <w:rsid w:val="00A4755C"/>
    <w:rsid w:val="00A475B3"/>
    <w:rsid w:val="00A475C8"/>
    <w:rsid w:val="00A4760D"/>
    <w:rsid w:val="00A47679"/>
    <w:rsid w:val="00A47680"/>
    <w:rsid w:val="00A4773F"/>
    <w:rsid w:val="00A4774F"/>
    <w:rsid w:val="00A4796E"/>
    <w:rsid w:val="00A47970"/>
    <w:rsid w:val="00A47971"/>
    <w:rsid w:val="00A4798C"/>
    <w:rsid w:val="00A47995"/>
    <w:rsid w:val="00A479DB"/>
    <w:rsid w:val="00A47A37"/>
    <w:rsid w:val="00A47A4E"/>
    <w:rsid w:val="00A47B2F"/>
    <w:rsid w:val="00A47B43"/>
    <w:rsid w:val="00A47B48"/>
    <w:rsid w:val="00A47D04"/>
    <w:rsid w:val="00A47D88"/>
    <w:rsid w:val="00A47DD6"/>
    <w:rsid w:val="00A47E0D"/>
    <w:rsid w:val="00A47E34"/>
    <w:rsid w:val="00A47F75"/>
    <w:rsid w:val="00A47F90"/>
    <w:rsid w:val="00A47FF9"/>
    <w:rsid w:val="00A500AA"/>
    <w:rsid w:val="00A50123"/>
    <w:rsid w:val="00A501C7"/>
    <w:rsid w:val="00A501D4"/>
    <w:rsid w:val="00A503C2"/>
    <w:rsid w:val="00A50466"/>
    <w:rsid w:val="00A50498"/>
    <w:rsid w:val="00A5049B"/>
    <w:rsid w:val="00A504C9"/>
    <w:rsid w:val="00A504EA"/>
    <w:rsid w:val="00A504F9"/>
    <w:rsid w:val="00A5054A"/>
    <w:rsid w:val="00A5059B"/>
    <w:rsid w:val="00A5062E"/>
    <w:rsid w:val="00A5063D"/>
    <w:rsid w:val="00A5076F"/>
    <w:rsid w:val="00A5090C"/>
    <w:rsid w:val="00A50913"/>
    <w:rsid w:val="00A50A47"/>
    <w:rsid w:val="00A50A65"/>
    <w:rsid w:val="00A50AFE"/>
    <w:rsid w:val="00A50B64"/>
    <w:rsid w:val="00A50BD4"/>
    <w:rsid w:val="00A50D12"/>
    <w:rsid w:val="00A50D3B"/>
    <w:rsid w:val="00A50D8A"/>
    <w:rsid w:val="00A50E54"/>
    <w:rsid w:val="00A50E6B"/>
    <w:rsid w:val="00A50EB2"/>
    <w:rsid w:val="00A50EE0"/>
    <w:rsid w:val="00A50EE8"/>
    <w:rsid w:val="00A50EED"/>
    <w:rsid w:val="00A50F5F"/>
    <w:rsid w:val="00A511D0"/>
    <w:rsid w:val="00A511DB"/>
    <w:rsid w:val="00A5124D"/>
    <w:rsid w:val="00A51279"/>
    <w:rsid w:val="00A5129B"/>
    <w:rsid w:val="00A512A1"/>
    <w:rsid w:val="00A512D1"/>
    <w:rsid w:val="00A5135F"/>
    <w:rsid w:val="00A513A2"/>
    <w:rsid w:val="00A51494"/>
    <w:rsid w:val="00A5149E"/>
    <w:rsid w:val="00A515B0"/>
    <w:rsid w:val="00A515C6"/>
    <w:rsid w:val="00A51679"/>
    <w:rsid w:val="00A516B7"/>
    <w:rsid w:val="00A51706"/>
    <w:rsid w:val="00A51707"/>
    <w:rsid w:val="00A5178F"/>
    <w:rsid w:val="00A517EC"/>
    <w:rsid w:val="00A51843"/>
    <w:rsid w:val="00A518C3"/>
    <w:rsid w:val="00A519E7"/>
    <w:rsid w:val="00A51A03"/>
    <w:rsid w:val="00A51A68"/>
    <w:rsid w:val="00A51AE3"/>
    <w:rsid w:val="00A51AF2"/>
    <w:rsid w:val="00A51AFF"/>
    <w:rsid w:val="00A51B06"/>
    <w:rsid w:val="00A51C18"/>
    <w:rsid w:val="00A51C92"/>
    <w:rsid w:val="00A51DB2"/>
    <w:rsid w:val="00A51DEE"/>
    <w:rsid w:val="00A51E44"/>
    <w:rsid w:val="00A51EE2"/>
    <w:rsid w:val="00A51F38"/>
    <w:rsid w:val="00A51FD3"/>
    <w:rsid w:val="00A51FD5"/>
    <w:rsid w:val="00A51FED"/>
    <w:rsid w:val="00A5201E"/>
    <w:rsid w:val="00A5207F"/>
    <w:rsid w:val="00A52235"/>
    <w:rsid w:val="00A5231F"/>
    <w:rsid w:val="00A52350"/>
    <w:rsid w:val="00A523BB"/>
    <w:rsid w:val="00A52424"/>
    <w:rsid w:val="00A5242A"/>
    <w:rsid w:val="00A52452"/>
    <w:rsid w:val="00A524F0"/>
    <w:rsid w:val="00A52523"/>
    <w:rsid w:val="00A5259F"/>
    <w:rsid w:val="00A5265B"/>
    <w:rsid w:val="00A52717"/>
    <w:rsid w:val="00A52729"/>
    <w:rsid w:val="00A527BB"/>
    <w:rsid w:val="00A527C4"/>
    <w:rsid w:val="00A52907"/>
    <w:rsid w:val="00A5293F"/>
    <w:rsid w:val="00A5297D"/>
    <w:rsid w:val="00A529B2"/>
    <w:rsid w:val="00A52ADD"/>
    <w:rsid w:val="00A52B82"/>
    <w:rsid w:val="00A52C96"/>
    <w:rsid w:val="00A52E86"/>
    <w:rsid w:val="00A52F23"/>
    <w:rsid w:val="00A52F63"/>
    <w:rsid w:val="00A52FD4"/>
    <w:rsid w:val="00A52FE6"/>
    <w:rsid w:val="00A5301B"/>
    <w:rsid w:val="00A53043"/>
    <w:rsid w:val="00A530E0"/>
    <w:rsid w:val="00A530F9"/>
    <w:rsid w:val="00A5310D"/>
    <w:rsid w:val="00A531C4"/>
    <w:rsid w:val="00A531D8"/>
    <w:rsid w:val="00A531E2"/>
    <w:rsid w:val="00A531ED"/>
    <w:rsid w:val="00A5326B"/>
    <w:rsid w:val="00A532AB"/>
    <w:rsid w:val="00A533A1"/>
    <w:rsid w:val="00A5341A"/>
    <w:rsid w:val="00A53448"/>
    <w:rsid w:val="00A53472"/>
    <w:rsid w:val="00A53477"/>
    <w:rsid w:val="00A534D0"/>
    <w:rsid w:val="00A53520"/>
    <w:rsid w:val="00A53535"/>
    <w:rsid w:val="00A535B2"/>
    <w:rsid w:val="00A53620"/>
    <w:rsid w:val="00A536E3"/>
    <w:rsid w:val="00A53711"/>
    <w:rsid w:val="00A53731"/>
    <w:rsid w:val="00A5384B"/>
    <w:rsid w:val="00A538C1"/>
    <w:rsid w:val="00A538D8"/>
    <w:rsid w:val="00A53A0B"/>
    <w:rsid w:val="00A53AFB"/>
    <w:rsid w:val="00A53B4C"/>
    <w:rsid w:val="00A53B62"/>
    <w:rsid w:val="00A53BA1"/>
    <w:rsid w:val="00A53C4F"/>
    <w:rsid w:val="00A53C5F"/>
    <w:rsid w:val="00A53DB1"/>
    <w:rsid w:val="00A53E25"/>
    <w:rsid w:val="00A53E2A"/>
    <w:rsid w:val="00A53F5E"/>
    <w:rsid w:val="00A53F76"/>
    <w:rsid w:val="00A53FF4"/>
    <w:rsid w:val="00A54138"/>
    <w:rsid w:val="00A5413C"/>
    <w:rsid w:val="00A5415A"/>
    <w:rsid w:val="00A541C0"/>
    <w:rsid w:val="00A541CB"/>
    <w:rsid w:val="00A5423E"/>
    <w:rsid w:val="00A5424B"/>
    <w:rsid w:val="00A542DD"/>
    <w:rsid w:val="00A543AA"/>
    <w:rsid w:val="00A543D2"/>
    <w:rsid w:val="00A544B0"/>
    <w:rsid w:val="00A54545"/>
    <w:rsid w:val="00A5456D"/>
    <w:rsid w:val="00A545B5"/>
    <w:rsid w:val="00A54671"/>
    <w:rsid w:val="00A546D0"/>
    <w:rsid w:val="00A546EF"/>
    <w:rsid w:val="00A548CA"/>
    <w:rsid w:val="00A548DE"/>
    <w:rsid w:val="00A5493C"/>
    <w:rsid w:val="00A549CF"/>
    <w:rsid w:val="00A54A9A"/>
    <w:rsid w:val="00A54AAF"/>
    <w:rsid w:val="00A54AC8"/>
    <w:rsid w:val="00A54B24"/>
    <w:rsid w:val="00A54BA1"/>
    <w:rsid w:val="00A54BE5"/>
    <w:rsid w:val="00A54BEC"/>
    <w:rsid w:val="00A54C48"/>
    <w:rsid w:val="00A54C9D"/>
    <w:rsid w:val="00A54CED"/>
    <w:rsid w:val="00A54D09"/>
    <w:rsid w:val="00A54DB8"/>
    <w:rsid w:val="00A54E5F"/>
    <w:rsid w:val="00A54E8E"/>
    <w:rsid w:val="00A54F37"/>
    <w:rsid w:val="00A54FB2"/>
    <w:rsid w:val="00A54FE8"/>
    <w:rsid w:val="00A550A3"/>
    <w:rsid w:val="00A550A9"/>
    <w:rsid w:val="00A550CD"/>
    <w:rsid w:val="00A55159"/>
    <w:rsid w:val="00A552E7"/>
    <w:rsid w:val="00A5532E"/>
    <w:rsid w:val="00A553E8"/>
    <w:rsid w:val="00A554FA"/>
    <w:rsid w:val="00A55649"/>
    <w:rsid w:val="00A55669"/>
    <w:rsid w:val="00A55724"/>
    <w:rsid w:val="00A55735"/>
    <w:rsid w:val="00A557F7"/>
    <w:rsid w:val="00A5583E"/>
    <w:rsid w:val="00A5589C"/>
    <w:rsid w:val="00A55922"/>
    <w:rsid w:val="00A55924"/>
    <w:rsid w:val="00A55959"/>
    <w:rsid w:val="00A5597D"/>
    <w:rsid w:val="00A55A11"/>
    <w:rsid w:val="00A55ABC"/>
    <w:rsid w:val="00A55AD7"/>
    <w:rsid w:val="00A55D23"/>
    <w:rsid w:val="00A55D7F"/>
    <w:rsid w:val="00A55D8D"/>
    <w:rsid w:val="00A55E53"/>
    <w:rsid w:val="00A55FAB"/>
    <w:rsid w:val="00A55FD8"/>
    <w:rsid w:val="00A56177"/>
    <w:rsid w:val="00A56281"/>
    <w:rsid w:val="00A562D0"/>
    <w:rsid w:val="00A562E0"/>
    <w:rsid w:val="00A5632E"/>
    <w:rsid w:val="00A5635F"/>
    <w:rsid w:val="00A563C4"/>
    <w:rsid w:val="00A563E9"/>
    <w:rsid w:val="00A563EB"/>
    <w:rsid w:val="00A563F1"/>
    <w:rsid w:val="00A56460"/>
    <w:rsid w:val="00A56483"/>
    <w:rsid w:val="00A5668E"/>
    <w:rsid w:val="00A56726"/>
    <w:rsid w:val="00A5675C"/>
    <w:rsid w:val="00A5677E"/>
    <w:rsid w:val="00A56879"/>
    <w:rsid w:val="00A56A7B"/>
    <w:rsid w:val="00A56A97"/>
    <w:rsid w:val="00A56C7D"/>
    <w:rsid w:val="00A56CDE"/>
    <w:rsid w:val="00A56D4D"/>
    <w:rsid w:val="00A56FB9"/>
    <w:rsid w:val="00A56FDB"/>
    <w:rsid w:val="00A57016"/>
    <w:rsid w:val="00A570A0"/>
    <w:rsid w:val="00A570F5"/>
    <w:rsid w:val="00A57108"/>
    <w:rsid w:val="00A5717A"/>
    <w:rsid w:val="00A57211"/>
    <w:rsid w:val="00A57225"/>
    <w:rsid w:val="00A57341"/>
    <w:rsid w:val="00A57450"/>
    <w:rsid w:val="00A574EC"/>
    <w:rsid w:val="00A57641"/>
    <w:rsid w:val="00A576A4"/>
    <w:rsid w:val="00A576AA"/>
    <w:rsid w:val="00A576D3"/>
    <w:rsid w:val="00A5776C"/>
    <w:rsid w:val="00A577BB"/>
    <w:rsid w:val="00A57998"/>
    <w:rsid w:val="00A579BB"/>
    <w:rsid w:val="00A57C29"/>
    <w:rsid w:val="00A57C63"/>
    <w:rsid w:val="00A57CAF"/>
    <w:rsid w:val="00A57D56"/>
    <w:rsid w:val="00A57DFA"/>
    <w:rsid w:val="00A57E98"/>
    <w:rsid w:val="00A57F46"/>
    <w:rsid w:val="00A57FE1"/>
    <w:rsid w:val="00A6001D"/>
    <w:rsid w:val="00A60041"/>
    <w:rsid w:val="00A60195"/>
    <w:rsid w:val="00A601D5"/>
    <w:rsid w:val="00A60307"/>
    <w:rsid w:val="00A6057B"/>
    <w:rsid w:val="00A605BC"/>
    <w:rsid w:val="00A60659"/>
    <w:rsid w:val="00A60672"/>
    <w:rsid w:val="00A606FA"/>
    <w:rsid w:val="00A6084F"/>
    <w:rsid w:val="00A608DD"/>
    <w:rsid w:val="00A60918"/>
    <w:rsid w:val="00A60970"/>
    <w:rsid w:val="00A6097B"/>
    <w:rsid w:val="00A6097F"/>
    <w:rsid w:val="00A609DF"/>
    <w:rsid w:val="00A609EC"/>
    <w:rsid w:val="00A60A0C"/>
    <w:rsid w:val="00A60AE7"/>
    <w:rsid w:val="00A60C41"/>
    <w:rsid w:val="00A60CBA"/>
    <w:rsid w:val="00A60CE7"/>
    <w:rsid w:val="00A60D46"/>
    <w:rsid w:val="00A60E20"/>
    <w:rsid w:val="00A60F9D"/>
    <w:rsid w:val="00A60FED"/>
    <w:rsid w:val="00A61012"/>
    <w:rsid w:val="00A61037"/>
    <w:rsid w:val="00A610E3"/>
    <w:rsid w:val="00A61163"/>
    <w:rsid w:val="00A612F4"/>
    <w:rsid w:val="00A61375"/>
    <w:rsid w:val="00A61439"/>
    <w:rsid w:val="00A614D2"/>
    <w:rsid w:val="00A61691"/>
    <w:rsid w:val="00A616CA"/>
    <w:rsid w:val="00A61735"/>
    <w:rsid w:val="00A61760"/>
    <w:rsid w:val="00A61774"/>
    <w:rsid w:val="00A61800"/>
    <w:rsid w:val="00A61818"/>
    <w:rsid w:val="00A61833"/>
    <w:rsid w:val="00A61AB4"/>
    <w:rsid w:val="00A61B19"/>
    <w:rsid w:val="00A61B86"/>
    <w:rsid w:val="00A61BCB"/>
    <w:rsid w:val="00A61D04"/>
    <w:rsid w:val="00A61DAB"/>
    <w:rsid w:val="00A61E22"/>
    <w:rsid w:val="00A61E44"/>
    <w:rsid w:val="00A61E72"/>
    <w:rsid w:val="00A61E91"/>
    <w:rsid w:val="00A61E93"/>
    <w:rsid w:val="00A61F11"/>
    <w:rsid w:val="00A61F35"/>
    <w:rsid w:val="00A61FB5"/>
    <w:rsid w:val="00A620A9"/>
    <w:rsid w:val="00A621A4"/>
    <w:rsid w:val="00A6228F"/>
    <w:rsid w:val="00A623AA"/>
    <w:rsid w:val="00A623CF"/>
    <w:rsid w:val="00A62408"/>
    <w:rsid w:val="00A6247B"/>
    <w:rsid w:val="00A624AF"/>
    <w:rsid w:val="00A624BB"/>
    <w:rsid w:val="00A625CB"/>
    <w:rsid w:val="00A625E4"/>
    <w:rsid w:val="00A62667"/>
    <w:rsid w:val="00A626B6"/>
    <w:rsid w:val="00A6272D"/>
    <w:rsid w:val="00A62741"/>
    <w:rsid w:val="00A627DB"/>
    <w:rsid w:val="00A6280A"/>
    <w:rsid w:val="00A6286E"/>
    <w:rsid w:val="00A628D8"/>
    <w:rsid w:val="00A62934"/>
    <w:rsid w:val="00A62976"/>
    <w:rsid w:val="00A62A6B"/>
    <w:rsid w:val="00A62A90"/>
    <w:rsid w:val="00A62BEA"/>
    <w:rsid w:val="00A62C89"/>
    <w:rsid w:val="00A62E85"/>
    <w:rsid w:val="00A62F9F"/>
    <w:rsid w:val="00A62FA8"/>
    <w:rsid w:val="00A62FE8"/>
    <w:rsid w:val="00A63003"/>
    <w:rsid w:val="00A6315D"/>
    <w:rsid w:val="00A63186"/>
    <w:rsid w:val="00A6319E"/>
    <w:rsid w:val="00A631A5"/>
    <w:rsid w:val="00A631D4"/>
    <w:rsid w:val="00A632AA"/>
    <w:rsid w:val="00A63313"/>
    <w:rsid w:val="00A633CA"/>
    <w:rsid w:val="00A63413"/>
    <w:rsid w:val="00A6345A"/>
    <w:rsid w:val="00A6347F"/>
    <w:rsid w:val="00A634C5"/>
    <w:rsid w:val="00A6351B"/>
    <w:rsid w:val="00A6367E"/>
    <w:rsid w:val="00A637C5"/>
    <w:rsid w:val="00A638AE"/>
    <w:rsid w:val="00A638F9"/>
    <w:rsid w:val="00A63920"/>
    <w:rsid w:val="00A6393E"/>
    <w:rsid w:val="00A63ADE"/>
    <w:rsid w:val="00A63BB4"/>
    <w:rsid w:val="00A63C32"/>
    <w:rsid w:val="00A63C8D"/>
    <w:rsid w:val="00A63D45"/>
    <w:rsid w:val="00A63EC1"/>
    <w:rsid w:val="00A63F0B"/>
    <w:rsid w:val="00A63F35"/>
    <w:rsid w:val="00A63F51"/>
    <w:rsid w:val="00A6400E"/>
    <w:rsid w:val="00A6403C"/>
    <w:rsid w:val="00A640D0"/>
    <w:rsid w:val="00A64119"/>
    <w:rsid w:val="00A6411B"/>
    <w:rsid w:val="00A64210"/>
    <w:rsid w:val="00A64340"/>
    <w:rsid w:val="00A6435D"/>
    <w:rsid w:val="00A64369"/>
    <w:rsid w:val="00A6439F"/>
    <w:rsid w:val="00A643F4"/>
    <w:rsid w:val="00A64460"/>
    <w:rsid w:val="00A644E3"/>
    <w:rsid w:val="00A644E9"/>
    <w:rsid w:val="00A6452A"/>
    <w:rsid w:val="00A64555"/>
    <w:rsid w:val="00A645E3"/>
    <w:rsid w:val="00A6460A"/>
    <w:rsid w:val="00A64678"/>
    <w:rsid w:val="00A646A0"/>
    <w:rsid w:val="00A646CE"/>
    <w:rsid w:val="00A6483F"/>
    <w:rsid w:val="00A648F9"/>
    <w:rsid w:val="00A649A4"/>
    <w:rsid w:val="00A649E4"/>
    <w:rsid w:val="00A64AD4"/>
    <w:rsid w:val="00A64AFE"/>
    <w:rsid w:val="00A64BA2"/>
    <w:rsid w:val="00A64C34"/>
    <w:rsid w:val="00A64CBC"/>
    <w:rsid w:val="00A64CCA"/>
    <w:rsid w:val="00A64CDA"/>
    <w:rsid w:val="00A64DFC"/>
    <w:rsid w:val="00A64F8F"/>
    <w:rsid w:val="00A64F9F"/>
    <w:rsid w:val="00A64FB1"/>
    <w:rsid w:val="00A65014"/>
    <w:rsid w:val="00A650A8"/>
    <w:rsid w:val="00A6510A"/>
    <w:rsid w:val="00A65178"/>
    <w:rsid w:val="00A652E5"/>
    <w:rsid w:val="00A65310"/>
    <w:rsid w:val="00A6544A"/>
    <w:rsid w:val="00A654DD"/>
    <w:rsid w:val="00A654EA"/>
    <w:rsid w:val="00A65577"/>
    <w:rsid w:val="00A65607"/>
    <w:rsid w:val="00A6563F"/>
    <w:rsid w:val="00A656D7"/>
    <w:rsid w:val="00A6578C"/>
    <w:rsid w:val="00A657BF"/>
    <w:rsid w:val="00A65894"/>
    <w:rsid w:val="00A658AC"/>
    <w:rsid w:val="00A65915"/>
    <w:rsid w:val="00A6596C"/>
    <w:rsid w:val="00A65B7E"/>
    <w:rsid w:val="00A65C5D"/>
    <w:rsid w:val="00A65C6D"/>
    <w:rsid w:val="00A65CBA"/>
    <w:rsid w:val="00A65CC3"/>
    <w:rsid w:val="00A65DBE"/>
    <w:rsid w:val="00A65E40"/>
    <w:rsid w:val="00A65F07"/>
    <w:rsid w:val="00A65F12"/>
    <w:rsid w:val="00A65F2C"/>
    <w:rsid w:val="00A65F53"/>
    <w:rsid w:val="00A65F95"/>
    <w:rsid w:val="00A65FD7"/>
    <w:rsid w:val="00A660B2"/>
    <w:rsid w:val="00A660CC"/>
    <w:rsid w:val="00A661C2"/>
    <w:rsid w:val="00A6626F"/>
    <w:rsid w:val="00A662A0"/>
    <w:rsid w:val="00A66344"/>
    <w:rsid w:val="00A6645F"/>
    <w:rsid w:val="00A664B7"/>
    <w:rsid w:val="00A6656F"/>
    <w:rsid w:val="00A66617"/>
    <w:rsid w:val="00A66725"/>
    <w:rsid w:val="00A667B1"/>
    <w:rsid w:val="00A667C0"/>
    <w:rsid w:val="00A669CB"/>
    <w:rsid w:val="00A66A42"/>
    <w:rsid w:val="00A66B3D"/>
    <w:rsid w:val="00A66B80"/>
    <w:rsid w:val="00A66BA1"/>
    <w:rsid w:val="00A66C14"/>
    <w:rsid w:val="00A66D04"/>
    <w:rsid w:val="00A66D0E"/>
    <w:rsid w:val="00A66DB9"/>
    <w:rsid w:val="00A66DF7"/>
    <w:rsid w:val="00A66EB5"/>
    <w:rsid w:val="00A66EC5"/>
    <w:rsid w:val="00A66F36"/>
    <w:rsid w:val="00A66FC0"/>
    <w:rsid w:val="00A67142"/>
    <w:rsid w:val="00A6716E"/>
    <w:rsid w:val="00A672E8"/>
    <w:rsid w:val="00A67321"/>
    <w:rsid w:val="00A674B1"/>
    <w:rsid w:val="00A674BA"/>
    <w:rsid w:val="00A67570"/>
    <w:rsid w:val="00A6762E"/>
    <w:rsid w:val="00A67659"/>
    <w:rsid w:val="00A67753"/>
    <w:rsid w:val="00A67786"/>
    <w:rsid w:val="00A67975"/>
    <w:rsid w:val="00A679D7"/>
    <w:rsid w:val="00A67A0E"/>
    <w:rsid w:val="00A67CDE"/>
    <w:rsid w:val="00A67D29"/>
    <w:rsid w:val="00A67D34"/>
    <w:rsid w:val="00A67DF9"/>
    <w:rsid w:val="00A67F3A"/>
    <w:rsid w:val="00A67FAD"/>
    <w:rsid w:val="00A7000B"/>
    <w:rsid w:val="00A7005A"/>
    <w:rsid w:val="00A70146"/>
    <w:rsid w:val="00A70153"/>
    <w:rsid w:val="00A70180"/>
    <w:rsid w:val="00A701CE"/>
    <w:rsid w:val="00A701CF"/>
    <w:rsid w:val="00A702A8"/>
    <w:rsid w:val="00A703A4"/>
    <w:rsid w:val="00A703D9"/>
    <w:rsid w:val="00A704D4"/>
    <w:rsid w:val="00A705E2"/>
    <w:rsid w:val="00A70659"/>
    <w:rsid w:val="00A7069F"/>
    <w:rsid w:val="00A7072B"/>
    <w:rsid w:val="00A70755"/>
    <w:rsid w:val="00A707BC"/>
    <w:rsid w:val="00A7087A"/>
    <w:rsid w:val="00A7087F"/>
    <w:rsid w:val="00A7088F"/>
    <w:rsid w:val="00A70946"/>
    <w:rsid w:val="00A70974"/>
    <w:rsid w:val="00A70999"/>
    <w:rsid w:val="00A70A78"/>
    <w:rsid w:val="00A70A96"/>
    <w:rsid w:val="00A70A9C"/>
    <w:rsid w:val="00A70AF1"/>
    <w:rsid w:val="00A70C2C"/>
    <w:rsid w:val="00A70ED8"/>
    <w:rsid w:val="00A70F9B"/>
    <w:rsid w:val="00A70FD3"/>
    <w:rsid w:val="00A71049"/>
    <w:rsid w:val="00A71088"/>
    <w:rsid w:val="00A71116"/>
    <w:rsid w:val="00A71120"/>
    <w:rsid w:val="00A7113A"/>
    <w:rsid w:val="00A7121C"/>
    <w:rsid w:val="00A71267"/>
    <w:rsid w:val="00A7129D"/>
    <w:rsid w:val="00A712F1"/>
    <w:rsid w:val="00A71321"/>
    <w:rsid w:val="00A71367"/>
    <w:rsid w:val="00A71380"/>
    <w:rsid w:val="00A714B0"/>
    <w:rsid w:val="00A7152D"/>
    <w:rsid w:val="00A71620"/>
    <w:rsid w:val="00A7169E"/>
    <w:rsid w:val="00A716AE"/>
    <w:rsid w:val="00A71757"/>
    <w:rsid w:val="00A718F0"/>
    <w:rsid w:val="00A71A37"/>
    <w:rsid w:val="00A71AA6"/>
    <w:rsid w:val="00A71C11"/>
    <w:rsid w:val="00A71C45"/>
    <w:rsid w:val="00A71D10"/>
    <w:rsid w:val="00A71DDD"/>
    <w:rsid w:val="00A71EEE"/>
    <w:rsid w:val="00A71F6F"/>
    <w:rsid w:val="00A72018"/>
    <w:rsid w:val="00A72058"/>
    <w:rsid w:val="00A72082"/>
    <w:rsid w:val="00A7215E"/>
    <w:rsid w:val="00A721DB"/>
    <w:rsid w:val="00A7223B"/>
    <w:rsid w:val="00A722DA"/>
    <w:rsid w:val="00A7236B"/>
    <w:rsid w:val="00A723D9"/>
    <w:rsid w:val="00A724E0"/>
    <w:rsid w:val="00A725E4"/>
    <w:rsid w:val="00A726A7"/>
    <w:rsid w:val="00A726B5"/>
    <w:rsid w:val="00A72712"/>
    <w:rsid w:val="00A72784"/>
    <w:rsid w:val="00A727C6"/>
    <w:rsid w:val="00A72891"/>
    <w:rsid w:val="00A728F4"/>
    <w:rsid w:val="00A72984"/>
    <w:rsid w:val="00A72999"/>
    <w:rsid w:val="00A729D4"/>
    <w:rsid w:val="00A72B64"/>
    <w:rsid w:val="00A72B89"/>
    <w:rsid w:val="00A72BF1"/>
    <w:rsid w:val="00A72C86"/>
    <w:rsid w:val="00A72CDE"/>
    <w:rsid w:val="00A72CF0"/>
    <w:rsid w:val="00A72CF4"/>
    <w:rsid w:val="00A72DC3"/>
    <w:rsid w:val="00A72E74"/>
    <w:rsid w:val="00A72E8A"/>
    <w:rsid w:val="00A72F3E"/>
    <w:rsid w:val="00A72FC8"/>
    <w:rsid w:val="00A72FE9"/>
    <w:rsid w:val="00A7303B"/>
    <w:rsid w:val="00A731B5"/>
    <w:rsid w:val="00A731D4"/>
    <w:rsid w:val="00A73328"/>
    <w:rsid w:val="00A7335A"/>
    <w:rsid w:val="00A73392"/>
    <w:rsid w:val="00A734D6"/>
    <w:rsid w:val="00A735AF"/>
    <w:rsid w:val="00A735FB"/>
    <w:rsid w:val="00A73693"/>
    <w:rsid w:val="00A737A8"/>
    <w:rsid w:val="00A73824"/>
    <w:rsid w:val="00A73845"/>
    <w:rsid w:val="00A73865"/>
    <w:rsid w:val="00A7386E"/>
    <w:rsid w:val="00A7399C"/>
    <w:rsid w:val="00A739DC"/>
    <w:rsid w:val="00A73C08"/>
    <w:rsid w:val="00A73CC7"/>
    <w:rsid w:val="00A73F06"/>
    <w:rsid w:val="00A73F88"/>
    <w:rsid w:val="00A74032"/>
    <w:rsid w:val="00A74086"/>
    <w:rsid w:val="00A740F9"/>
    <w:rsid w:val="00A740FD"/>
    <w:rsid w:val="00A7415A"/>
    <w:rsid w:val="00A742A6"/>
    <w:rsid w:val="00A7438A"/>
    <w:rsid w:val="00A7447C"/>
    <w:rsid w:val="00A74495"/>
    <w:rsid w:val="00A745DD"/>
    <w:rsid w:val="00A745EC"/>
    <w:rsid w:val="00A745F6"/>
    <w:rsid w:val="00A7468A"/>
    <w:rsid w:val="00A7474B"/>
    <w:rsid w:val="00A747D2"/>
    <w:rsid w:val="00A74838"/>
    <w:rsid w:val="00A7490B"/>
    <w:rsid w:val="00A749B6"/>
    <w:rsid w:val="00A74A47"/>
    <w:rsid w:val="00A74A8E"/>
    <w:rsid w:val="00A74ABC"/>
    <w:rsid w:val="00A74C93"/>
    <w:rsid w:val="00A74D87"/>
    <w:rsid w:val="00A74DAB"/>
    <w:rsid w:val="00A74EC5"/>
    <w:rsid w:val="00A74F55"/>
    <w:rsid w:val="00A74F56"/>
    <w:rsid w:val="00A74F60"/>
    <w:rsid w:val="00A74FA2"/>
    <w:rsid w:val="00A74FC7"/>
    <w:rsid w:val="00A74FDB"/>
    <w:rsid w:val="00A7509F"/>
    <w:rsid w:val="00A750BF"/>
    <w:rsid w:val="00A7512A"/>
    <w:rsid w:val="00A75153"/>
    <w:rsid w:val="00A752D8"/>
    <w:rsid w:val="00A7531D"/>
    <w:rsid w:val="00A754D6"/>
    <w:rsid w:val="00A75512"/>
    <w:rsid w:val="00A755F4"/>
    <w:rsid w:val="00A7563C"/>
    <w:rsid w:val="00A75669"/>
    <w:rsid w:val="00A75735"/>
    <w:rsid w:val="00A75772"/>
    <w:rsid w:val="00A75783"/>
    <w:rsid w:val="00A75786"/>
    <w:rsid w:val="00A75829"/>
    <w:rsid w:val="00A75942"/>
    <w:rsid w:val="00A759F4"/>
    <w:rsid w:val="00A75A6C"/>
    <w:rsid w:val="00A75C02"/>
    <w:rsid w:val="00A75CDF"/>
    <w:rsid w:val="00A75CE7"/>
    <w:rsid w:val="00A75D3B"/>
    <w:rsid w:val="00A75DAF"/>
    <w:rsid w:val="00A75E29"/>
    <w:rsid w:val="00A75E95"/>
    <w:rsid w:val="00A7602F"/>
    <w:rsid w:val="00A76245"/>
    <w:rsid w:val="00A7627F"/>
    <w:rsid w:val="00A763AD"/>
    <w:rsid w:val="00A763D9"/>
    <w:rsid w:val="00A76675"/>
    <w:rsid w:val="00A766AB"/>
    <w:rsid w:val="00A76735"/>
    <w:rsid w:val="00A767C5"/>
    <w:rsid w:val="00A76869"/>
    <w:rsid w:val="00A768DC"/>
    <w:rsid w:val="00A76938"/>
    <w:rsid w:val="00A7693A"/>
    <w:rsid w:val="00A7696F"/>
    <w:rsid w:val="00A76ADC"/>
    <w:rsid w:val="00A76BC2"/>
    <w:rsid w:val="00A76BD3"/>
    <w:rsid w:val="00A76BF5"/>
    <w:rsid w:val="00A76C26"/>
    <w:rsid w:val="00A76D2B"/>
    <w:rsid w:val="00A76E75"/>
    <w:rsid w:val="00A76F7E"/>
    <w:rsid w:val="00A76FCB"/>
    <w:rsid w:val="00A76FFB"/>
    <w:rsid w:val="00A77071"/>
    <w:rsid w:val="00A77130"/>
    <w:rsid w:val="00A77317"/>
    <w:rsid w:val="00A7741F"/>
    <w:rsid w:val="00A77434"/>
    <w:rsid w:val="00A7746A"/>
    <w:rsid w:val="00A7748D"/>
    <w:rsid w:val="00A77617"/>
    <w:rsid w:val="00A776AB"/>
    <w:rsid w:val="00A7779B"/>
    <w:rsid w:val="00A777F4"/>
    <w:rsid w:val="00A77869"/>
    <w:rsid w:val="00A77877"/>
    <w:rsid w:val="00A778B8"/>
    <w:rsid w:val="00A778D3"/>
    <w:rsid w:val="00A77B4C"/>
    <w:rsid w:val="00A77C1A"/>
    <w:rsid w:val="00A77CC6"/>
    <w:rsid w:val="00A77D31"/>
    <w:rsid w:val="00A77DA4"/>
    <w:rsid w:val="00A77DA7"/>
    <w:rsid w:val="00A77DED"/>
    <w:rsid w:val="00A77DF1"/>
    <w:rsid w:val="00A77EBA"/>
    <w:rsid w:val="00A77EE0"/>
    <w:rsid w:val="00A78154"/>
    <w:rsid w:val="00A80043"/>
    <w:rsid w:val="00A8012A"/>
    <w:rsid w:val="00A801DD"/>
    <w:rsid w:val="00A80252"/>
    <w:rsid w:val="00A802F3"/>
    <w:rsid w:val="00A80320"/>
    <w:rsid w:val="00A80393"/>
    <w:rsid w:val="00A803CD"/>
    <w:rsid w:val="00A804A7"/>
    <w:rsid w:val="00A805E6"/>
    <w:rsid w:val="00A8060E"/>
    <w:rsid w:val="00A8070E"/>
    <w:rsid w:val="00A8072C"/>
    <w:rsid w:val="00A8075F"/>
    <w:rsid w:val="00A808BC"/>
    <w:rsid w:val="00A80A13"/>
    <w:rsid w:val="00A80A24"/>
    <w:rsid w:val="00A80A4B"/>
    <w:rsid w:val="00A80A81"/>
    <w:rsid w:val="00A80B8F"/>
    <w:rsid w:val="00A80C0A"/>
    <w:rsid w:val="00A80C1F"/>
    <w:rsid w:val="00A80C60"/>
    <w:rsid w:val="00A80E26"/>
    <w:rsid w:val="00A80EE0"/>
    <w:rsid w:val="00A80F2C"/>
    <w:rsid w:val="00A810B7"/>
    <w:rsid w:val="00A811AD"/>
    <w:rsid w:val="00A81204"/>
    <w:rsid w:val="00A81292"/>
    <w:rsid w:val="00A8135B"/>
    <w:rsid w:val="00A81379"/>
    <w:rsid w:val="00A8141C"/>
    <w:rsid w:val="00A81445"/>
    <w:rsid w:val="00A81449"/>
    <w:rsid w:val="00A814AE"/>
    <w:rsid w:val="00A81621"/>
    <w:rsid w:val="00A81728"/>
    <w:rsid w:val="00A8184C"/>
    <w:rsid w:val="00A818BB"/>
    <w:rsid w:val="00A81907"/>
    <w:rsid w:val="00A81A28"/>
    <w:rsid w:val="00A81A63"/>
    <w:rsid w:val="00A81A92"/>
    <w:rsid w:val="00A81B17"/>
    <w:rsid w:val="00A81BB3"/>
    <w:rsid w:val="00A81D6C"/>
    <w:rsid w:val="00A81DBE"/>
    <w:rsid w:val="00A81E35"/>
    <w:rsid w:val="00A81F00"/>
    <w:rsid w:val="00A81F2F"/>
    <w:rsid w:val="00A81FDC"/>
    <w:rsid w:val="00A8201C"/>
    <w:rsid w:val="00A8213A"/>
    <w:rsid w:val="00A821AB"/>
    <w:rsid w:val="00A821D4"/>
    <w:rsid w:val="00A82218"/>
    <w:rsid w:val="00A822C7"/>
    <w:rsid w:val="00A822DD"/>
    <w:rsid w:val="00A82318"/>
    <w:rsid w:val="00A824F1"/>
    <w:rsid w:val="00A82506"/>
    <w:rsid w:val="00A82768"/>
    <w:rsid w:val="00A827E4"/>
    <w:rsid w:val="00A827F2"/>
    <w:rsid w:val="00A82829"/>
    <w:rsid w:val="00A82899"/>
    <w:rsid w:val="00A82B96"/>
    <w:rsid w:val="00A82BBF"/>
    <w:rsid w:val="00A82C01"/>
    <w:rsid w:val="00A82C99"/>
    <w:rsid w:val="00A82D16"/>
    <w:rsid w:val="00A82D8F"/>
    <w:rsid w:val="00A82E7B"/>
    <w:rsid w:val="00A82EFA"/>
    <w:rsid w:val="00A82F42"/>
    <w:rsid w:val="00A82FC6"/>
    <w:rsid w:val="00A82FE4"/>
    <w:rsid w:val="00A8301E"/>
    <w:rsid w:val="00A83049"/>
    <w:rsid w:val="00A8307D"/>
    <w:rsid w:val="00A83250"/>
    <w:rsid w:val="00A832F6"/>
    <w:rsid w:val="00A83448"/>
    <w:rsid w:val="00A8351E"/>
    <w:rsid w:val="00A836FC"/>
    <w:rsid w:val="00A837BD"/>
    <w:rsid w:val="00A83830"/>
    <w:rsid w:val="00A83874"/>
    <w:rsid w:val="00A8387F"/>
    <w:rsid w:val="00A83881"/>
    <w:rsid w:val="00A8388B"/>
    <w:rsid w:val="00A838A2"/>
    <w:rsid w:val="00A838C8"/>
    <w:rsid w:val="00A8397F"/>
    <w:rsid w:val="00A839B8"/>
    <w:rsid w:val="00A839F6"/>
    <w:rsid w:val="00A83AF2"/>
    <w:rsid w:val="00A83B7D"/>
    <w:rsid w:val="00A83BD6"/>
    <w:rsid w:val="00A83F04"/>
    <w:rsid w:val="00A8404E"/>
    <w:rsid w:val="00A840CA"/>
    <w:rsid w:val="00A840F5"/>
    <w:rsid w:val="00A841D9"/>
    <w:rsid w:val="00A8420C"/>
    <w:rsid w:val="00A84301"/>
    <w:rsid w:val="00A84342"/>
    <w:rsid w:val="00A84468"/>
    <w:rsid w:val="00A844B3"/>
    <w:rsid w:val="00A846F6"/>
    <w:rsid w:val="00A847FB"/>
    <w:rsid w:val="00A8495E"/>
    <w:rsid w:val="00A849EE"/>
    <w:rsid w:val="00A84A80"/>
    <w:rsid w:val="00A84AB1"/>
    <w:rsid w:val="00A84B02"/>
    <w:rsid w:val="00A84B1F"/>
    <w:rsid w:val="00A84C26"/>
    <w:rsid w:val="00A84C31"/>
    <w:rsid w:val="00A84CE2"/>
    <w:rsid w:val="00A84CE4"/>
    <w:rsid w:val="00A84D84"/>
    <w:rsid w:val="00A84E24"/>
    <w:rsid w:val="00A84E39"/>
    <w:rsid w:val="00A84EB3"/>
    <w:rsid w:val="00A84EFC"/>
    <w:rsid w:val="00A8507E"/>
    <w:rsid w:val="00A850A9"/>
    <w:rsid w:val="00A850DC"/>
    <w:rsid w:val="00A850E2"/>
    <w:rsid w:val="00A8523C"/>
    <w:rsid w:val="00A85311"/>
    <w:rsid w:val="00A854D7"/>
    <w:rsid w:val="00A854D8"/>
    <w:rsid w:val="00A85538"/>
    <w:rsid w:val="00A8559F"/>
    <w:rsid w:val="00A85618"/>
    <w:rsid w:val="00A8564A"/>
    <w:rsid w:val="00A856FE"/>
    <w:rsid w:val="00A85950"/>
    <w:rsid w:val="00A859D3"/>
    <w:rsid w:val="00A85A0A"/>
    <w:rsid w:val="00A85A1D"/>
    <w:rsid w:val="00A85A39"/>
    <w:rsid w:val="00A85A93"/>
    <w:rsid w:val="00A85C88"/>
    <w:rsid w:val="00A85CC4"/>
    <w:rsid w:val="00A85CD7"/>
    <w:rsid w:val="00A85D14"/>
    <w:rsid w:val="00A85DEB"/>
    <w:rsid w:val="00A85E09"/>
    <w:rsid w:val="00A85E0C"/>
    <w:rsid w:val="00A85E56"/>
    <w:rsid w:val="00A861F0"/>
    <w:rsid w:val="00A862A1"/>
    <w:rsid w:val="00A8630A"/>
    <w:rsid w:val="00A86330"/>
    <w:rsid w:val="00A8635C"/>
    <w:rsid w:val="00A863FB"/>
    <w:rsid w:val="00A86430"/>
    <w:rsid w:val="00A866BD"/>
    <w:rsid w:val="00A86714"/>
    <w:rsid w:val="00A8674D"/>
    <w:rsid w:val="00A867E7"/>
    <w:rsid w:val="00A86866"/>
    <w:rsid w:val="00A86882"/>
    <w:rsid w:val="00A8689F"/>
    <w:rsid w:val="00A8692B"/>
    <w:rsid w:val="00A86934"/>
    <w:rsid w:val="00A8694C"/>
    <w:rsid w:val="00A86AFC"/>
    <w:rsid w:val="00A86BB8"/>
    <w:rsid w:val="00A86DB6"/>
    <w:rsid w:val="00A86E31"/>
    <w:rsid w:val="00A86E7D"/>
    <w:rsid w:val="00A86ECA"/>
    <w:rsid w:val="00A86EFA"/>
    <w:rsid w:val="00A86F3A"/>
    <w:rsid w:val="00A8713F"/>
    <w:rsid w:val="00A871E7"/>
    <w:rsid w:val="00A87285"/>
    <w:rsid w:val="00A87316"/>
    <w:rsid w:val="00A8731A"/>
    <w:rsid w:val="00A87330"/>
    <w:rsid w:val="00A8734B"/>
    <w:rsid w:val="00A87386"/>
    <w:rsid w:val="00A87391"/>
    <w:rsid w:val="00A8743A"/>
    <w:rsid w:val="00A87483"/>
    <w:rsid w:val="00A875A0"/>
    <w:rsid w:val="00A875F5"/>
    <w:rsid w:val="00A875FB"/>
    <w:rsid w:val="00A87624"/>
    <w:rsid w:val="00A87629"/>
    <w:rsid w:val="00A876F3"/>
    <w:rsid w:val="00A8779A"/>
    <w:rsid w:val="00A8785A"/>
    <w:rsid w:val="00A878EE"/>
    <w:rsid w:val="00A87945"/>
    <w:rsid w:val="00A87960"/>
    <w:rsid w:val="00A87985"/>
    <w:rsid w:val="00A87A6E"/>
    <w:rsid w:val="00A87A85"/>
    <w:rsid w:val="00A87B01"/>
    <w:rsid w:val="00A87C64"/>
    <w:rsid w:val="00A87CBE"/>
    <w:rsid w:val="00A87DD3"/>
    <w:rsid w:val="00A87E17"/>
    <w:rsid w:val="00A87FBE"/>
    <w:rsid w:val="00A87FD0"/>
    <w:rsid w:val="00A8EBB5"/>
    <w:rsid w:val="00A9002A"/>
    <w:rsid w:val="00A90056"/>
    <w:rsid w:val="00A900D4"/>
    <w:rsid w:val="00A900E6"/>
    <w:rsid w:val="00A900EA"/>
    <w:rsid w:val="00A90152"/>
    <w:rsid w:val="00A90459"/>
    <w:rsid w:val="00A90508"/>
    <w:rsid w:val="00A9053A"/>
    <w:rsid w:val="00A9054C"/>
    <w:rsid w:val="00A906C9"/>
    <w:rsid w:val="00A907D0"/>
    <w:rsid w:val="00A90820"/>
    <w:rsid w:val="00A90970"/>
    <w:rsid w:val="00A90A86"/>
    <w:rsid w:val="00A90B1A"/>
    <w:rsid w:val="00A90B9A"/>
    <w:rsid w:val="00A90C98"/>
    <w:rsid w:val="00A90CE4"/>
    <w:rsid w:val="00A90E15"/>
    <w:rsid w:val="00A90E5F"/>
    <w:rsid w:val="00A90F30"/>
    <w:rsid w:val="00A90F73"/>
    <w:rsid w:val="00A90FF2"/>
    <w:rsid w:val="00A90FF8"/>
    <w:rsid w:val="00A9102F"/>
    <w:rsid w:val="00A91052"/>
    <w:rsid w:val="00A910C0"/>
    <w:rsid w:val="00A911A8"/>
    <w:rsid w:val="00A911ED"/>
    <w:rsid w:val="00A91269"/>
    <w:rsid w:val="00A912A3"/>
    <w:rsid w:val="00A912AE"/>
    <w:rsid w:val="00A91401"/>
    <w:rsid w:val="00A91436"/>
    <w:rsid w:val="00A91449"/>
    <w:rsid w:val="00A91480"/>
    <w:rsid w:val="00A914EC"/>
    <w:rsid w:val="00A914F2"/>
    <w:rsid w:val="00A914F9"/>
    <w:rsid w:val="00A91577"/>
    <w:rsid w:val="00A9157D"/>
    <w:rsid w:val="00A915BD"/>
    <w:rsid w:val="00A91604"/>
    <w:rsid w:val="00A917A7"/>
    <w:rsid w:val="00A917C2"/>
    <w:rsid w:val="00A917EF"/>
    <w:rsid w:val="00A9185D"/>
    <w:rsid w:val="00A9193F"/>
    <w:rsid w:val="00A91960"/>
    <w:rsid w:val="00A91A32"/>
    <w:rsid w:val="00A91B11"/>
    <w:rsid w:val="00A91BBF"/>
    <w:rsid w:val="00A91C6D"/>
    <w:rsid w:val="00A91D5E"/>
    <w:rsid w:val="00A91D8A"/>
    <w:rsid w:val="00A91EB5"/>
    <w:rsid w:val="00A92075"/>
    <w:rsid w:val="00A921EC"/>
    <w:rsid w:val="00A9227F"/>
    <w:rsid w:val="00A922B8"/>
    <w:rsid w:val="00A922D4"/>
    <w:rsid w:val="00A92360"/>
    <w:rsid w:val="00A923D9"/>
    <w:rsid w:val="00A923F0"/>
    <w:rsid w:val="00A92436"/>
    <w:rsid w:val="00A9244E"/>
    <w:rsid w:val="00A9246C"/>
    <w:rsid w:val="00A925A5"/>
    <w:rsid w:val="00A926C3"/>
    <w:rsid w:val="00A926F8"/>
    <w:rsid w:val="00A92721"/>
    <w:rsid w:val="00A92749"/>
    <w:rsid w:val="00A927FA"/>
    <w:rsid w:val="00A92966"/>
    <w:rsid w:val="00A92A40"/>
    <w:rsid w:val="00A92AD2"/>
    <w:rsid w:val="00A92AD9"/>
    <w:rsid w:val="00A92B45"/>
    <w:rsid w:val="00A92B92"/>
    <w:rsid w:val="00A92D80"/>
    <w:rsid w:val="00A92E7E"/>
    <w:rsid w:val="00A92F11"/>
    <w:rsid w:val="00A92FB6"/>
    <w:rsid w:val="00A92FE1"/>
    <w:rsid w:val="00A93023"/>
    <w:rsid w:val="00A93055"/>
    <w:rsid w:val="00A930AC"/>
    <w:rsid w:val="00A9318E"/>
    <w:rsid w:val="00A93256"/>
    <w:rsid w:val="00A93262"/>
    <w:rsid w:val="00A93357"/>
    <w:rsid w:val="00A93360"/>
    <w:rsid w:val="00A933D4"/>
    <w:rsid w:val="00A933F2"/>
    <w:rsid w:val="00A93768"/>
    <w:rsid w:val="00A9379F"/>
    <w:rsid w:val="00A9382D"/>
    <w:rsid w:val="00A9385C"/>
    <w:rsid w:val="00A93879"/>
    <w:rsid w:val="00A93896"/>
    <w:rsid w:val="00A938A1"/>
    <w:rsid w:val="00A93939"/>
    <w:rsid w:val="00A93A28"/>
    <w:rsid w:val="00A93AD3"/>
    <w:rsid w:val="00A93AF3"/>
    <w:rsid w:val="00A93B2B"/>
    <w:rsid w:val="00A93B85"/>
    <w:rsid w:val="00A93BD1"/>
    <w:rsid w:val="00A93BDA"/>
    <w:rsid w:val="00A93C0E"/>
    <w:rsid w:val="00A93C37"/>
    <w:rsid w:val="00A93E41"/>
    <w:rsid w:val="00A93E7F"/>
    <w:rsid w:val="00A93F7A"/>
    <w:rsid w:val="00A93FB6"/>
    <w:rsid w:val="00A9400D"/>
    <w:rsid w:val="00A94080"/>
    <w:rsid w:val="00A94099"/>
    <w:rsid w:val="00A940C1"/>
    <w:rsid w:val="00A940D6"/>
    <w:rsid w:val="00A9419F"/>
    <w:rsid w:val="00A941CF"/>
    <w:rsid w:val="00A9427F"/>
    <w:rsid w:val="00A942B4"/>
    <w:rsid w:val="00A94370"/>
    <w:rsid w:val="00A9442C"/>
    <w:rsid w:val="00A94478"/>
    <w:rsid w:val="00A94601"/>
    <w:rsid w:val="00A9464A"/>
    <w:rsid w:val="00A946D3"/>
    <w:rsid w:val="00A947E7"/>
    <w:rsid w:val="00A9487E"/>
    <w:rsid w:val="00A94A30"/>
    <w:rsid w:val="00A94A4E"/>
    <w:rsid w:val="00A94A6F"/>
    <w:rsid w:val="00A94A74"/>
    <w:rsid w:val="00A94B66"/>
    <w:rsid w:val="00A94C80"/>
    <w:rsid w:val="00A94CAB"/>
    <w:rsid w:val="00A94D01"/>
    <w:rsid w:val="00A94D5F"/>
    <w:rsid w:val="00A94E53"/>
    <w:rsid w:val="00A94E79"/>
    <w:rsid w:val="00A94EAC"/>
    <w:rsid w:val="00A94ECF"/>
    <w:rsid w:val="00A94F01"/>
    <w:rsid w:val="00A94F10"/>
    <w:rsid w:val="00A94F74"/>
    <w:rsid w:val="00A9502D"/>
    <w:rsid w:val="00A9539A"/>
    <w:rsid w:val="00A95486"/>
    <w:rsid w:val="00A954DB"/>
    <w:rsid w:val="00A954ED"/>
    <w:rsid w:val="00A955F1"/>
    <w:rsid w:val="00A95698"/>
    <w:rsid w:val="00A956CD"/>
    <w:rsid w:val="00A956E9"/>
    <w:rsid w:val="00A95710"/>
    <w:rsid w:val="00A95748"/>
    <w:rsid w:val="00A95789"/>
    <w:rsid w:val="00A958AC"/>
    <w:rsid w:val="00A958F5"/>
    <w:rsid w:val="00A95927"/>
    <w:rsid w:val="00A9596F"/>
    <w:rsid w:val="00A95A51"/>
    <w:rsid w:val="00A95A52"/>
    <w:rsid w:val="00A95CDB"/>
    <w:rsid w:val="00A95CE0"/>
    <w:rsid w:val="00A95CF4"/>
    <w:rsid w:val="00A95E46"/>
    <w:rsid w:val="00A95FC9"/>
    <w:rsid w:val="00A9602E"/>
    <w:rsid w:val="00A960C9"/>
    <w:rsid w:val="00A96154"/>
    <w:rsid w:val="00A9618F"/>
    <w:rsid w:val="00A961D1"/>
    <w:rsid w:val="00A96259"/>
    <w:rsid w:val="00A963A0"/>
    <w:rsid w:val="00A964A8"/>
    <w:rsid w:val="00A964F0"/>
    <w:rsid w:val="00A96546"/>
    <w:rsid w:val="00A96663"/>
    <w:rsid w:val="00A966B6"/>
    <w:rsid w:val="00A966D4"/>
    <w:rsid w:val="00A9671F"/>
    <w:rsid w:val="00A9673F"/>
    <w:rsid w:val="00A967C4"/>
    <w:rsid w:val="00A96824"/>
    <w:rsid w:val="00A968DD"/>
    <w:rsid w:val="00A968E9"/>
    <w:rsid w:val="00A96929"/>
    <w:rsid w:val="00A969CB"/>
    <w:rsid w:val="00A969DD"/>
    <w:rsid w:val="00A96A5D"/>
    <w:rsid w:val="00A96B11"/>
    <w:rsid w:val="00A96B27"/>
    <w:rsid w:val="00A96B53"/>
    <w:rsid w:val="00A96B6F"/>
    <w:rsid w:val="00A96BCA"/>
    <w:rsid w:val="00A96CAA"/>
    <w:rsid w:val="00A96CB0"/>
    <w:rsid w:val="00A96CF9"/>
    <w:rsid w:val="00A96D49"/>
    <w:rsid w:val="00A96D71"/>
    <w:rsid w:val="00A96E06"/>
    <w:rsid w:val="00A96F23"/>
    <w:rsid w:val="00A96F80"/>
    <w:rsid w:val="00A96F9D"/>
    <w:rsid w:val="00A97038"/>
    <w:rsid w:val="00A9705C"/>
    <w:rsid w:val="00A97065"/>
    <w:rsid w:val="00A97070"/>
    <w:rsid w:val="00A970A7"/>
    <w:rsid w:val="00A970DB"/>
    <w:rsid w:val="00A97150"/>
    <w:rsid w:val="00A971A7"/>
    <w:rsid w:val="00A97351"/>
    <w:rsid w:val="00A973F2"/>
    <w:rsid w:val="00A973F4"/>
    <w:rsid w:val="00A97494"/>
    <w:rsid w:val="00A974E1"/>
    <w:rsid w:val="00A97522"/>
    <w:rsid w:val="00A975F3"/>
    <w:rsid w:val="00A97615"/>
    <w:rsid w:val="00A9763B"/>
    <w:rsid w:val="00A97664"/>
    <w:rsid w:val="00A976D5"/>
    <w:rsid w:val="00A97718"/>
    <w:rsid w:val="00A97769"/>
    <w:rsid w:val="00A978DE"/>
    <w:rsid w:val="00A97923"/>
    <w:rsid w:val="00A9792D"/>
    <w:rsid w:val="00A979EF"/>
    <w:rsid w:val="00A97B66"/>
    <w:rsid w:val="00A97C90"/>
    <w:rsid w:val="00A97CCE"/>
    <w:rsid w:val="00A97D8B"/>
    <w:rsid w:val="00A97F18"/>
    <w:rsid w:val="00A97FAC"/>
    <w:rsid w:val="00AA0049"/>
    <w:rsid w:val="00AA0119"/>
    <w:rsid w:val="00AA0120"/>
    <w:rsid w:val="00AA01EE"/>
    <w:rsid w:val="00AA0246"/>
    <w:rsid w:val="00AA031C"/>
    <w:rsid w:val="00AA03CA"/>
    <w:rsid w:val="00AA05CF"/>
    <w:rsid w:val="00AA0692"/>
    <w:rsid w:val="00AA0720"/>
    <w:rsid w:val="00AA077A"/>
    <w:rsid w:val="00AA0831"/>
    <w:rsid w:val="00AA0907"/>
    <w:rsid w:val="00AA0983"/>
    <w:rsid w:val="00AA0A09"/>
    <w:rsid w:val="00AA0A38"/>
    <w:rsid w:val="00AA0B0D"/>
    <w:rsid w:val="00AA0BB4"/>
    <w:rsid w:val="00AA0BD0"/>
    <w:rsid w:val="00AA0C01"/>
    <w:rsid w:val="00AA0C11"/>
    <w:rsid w:val="00AA0C98"/>
    <w:rsid w:val="00AA0D9C"/>
    <w:rsid w:val="00AA0E2F"/>
    <w:rsid w:val="00AA0EE4"/>
    <w:rsid w:val="00AA0F6F"/>
    <w:rsid w:val="00AA1002"/>
    <w:rsid w:val="00AA10C1"/>
    <w:rsid w:val="00AA11CD"/>
    <w:rsid w:val="00AA11F8"/>
    <w:rsid w:val="00AA124A"/>
    <w:rsid w:val="00AA1311"/>
    <w:rsid w:val="00AA13F0"/>
    <w:rsid w:val="00AA151A"/>
    <w:rsid w:val="00AA15DA"/>
    <w:rsid w:val="00AA1676"/>
    <w:rsid w:val="00AA16D2"/>
    <w:rsid w:val="00AA16D8"/>
    <w:rsid w:val="00AA1783"/>
    <w:rsid w:val="00AA1887"/>
    <w:rsid w:val="00AA18B9"/>
    <w:rsid w:val="00AA1914"/>
    <w:rsid w:val="00AA195C"/>
    <w:rsid w:val="00AA198A"/>
    <w:rsid w:val="00AA19A0"/>
    <w:rsid w:val="00AA1A4B"/>
    <w:rsid w:val="00AA1A4E"/>
    <w:rsid w:val="00AA1AAA"/>
    <w:rsid w:val="00AA1B2D"/>
    <w:rsid w:val="00AA1B7B"/>
    <w:rsid w:val="00AA1C9B"/>
    <w:rsid w:val="00AA1D80"/>
    <w:rsid w:val="00AA1E0B"/>
    <w:rsid w:val="00AA1E19"/>
    <w:rsid w:val="00AA1EC9"/>
    <w:rsid w:val="00AA1F0D"/>
    <w:rsid w:val="00AA1F56"/>
    <w:rsid w:val="00AA1FDA"/>
    <w:rsid w:val="00AA203B"/>
    <w:rsid w:val="00AA2205"/>
    <w:rsid w:val="00AA23AC"/>
    <w:rsid w:val="00AA23B1"/>
    <w:rsid w:val="00AA23E6"/>
    <w:rsid w:val="00AA2489"/>
    <w:rsid w:val="00AA24DA"/>
    <w:rsid w:val="00AA25E1"/>
    <w:rsid w:val="00AA260B"/>
    <w:rsid w:val="00AA27DC"/>
    <w:rsid w:val="00AA289E"/>
    <w:rsid w:val="00AA293C"/>
    <w:rsid w:val="00AA29B8"/>
    <w:rsid w:val="00AA2A58"/>
    <w:rsid w:val="00AA2B10"/>
    <w:rsid w:val="00AA2B32"/>
    <w:rsid w:val="00AA2B8F"/>
    <w:rsid w:val="00AA2BB4"/>
    <w:rsid w:val="00AA2BE9"/>
    <w:rsid w:val="00AA2D3A"/>
    <w:rsid w:val="00AA2D6C"/>
    <w:rsid w:val="00AA2DE9"/>
    <w:rsid w:val="00AA2E6F"/>
    <w:rsid w:val="00AA2F17"/>
    <w:rsid w:val="00AA3039"/>
    <w:rsid w:val="00AA3052"/>
    <w:rsid w:val="00AA30B3"/>
    <w:rsid w:val="00AA30FE"/>
    <w:rsid w:val="00AA3107"/>
    <w:rsid w:val="00AA321B"/>
    <w:rsid w:val="00AA3221"/>
    <w:rsid w:val="00AA337B"/>
    <w:rsid w:val="00AA3435"/>
    <w:rsid w:val="00AA347B"/>
    <w:rsid w:val="00AA3506"/>
    <w:rsid w:val="00AA352D"/>
    <w:rsid w:val="00AA35A7"/>
    <w:rsid w:val="00AA3625"/>
    <w:rsid w:val="00AA3690"/>
    <w:rsid w:val="00AA3802"/>
    <w:rsid w:val="00AA38F7"/>
    <w:rsid w:val="00AA39B6"/>
    <w:rsid w:val="00AA39C3"/>
    <w:rsid w:val="00AA39EC"/>
    <w:rsid w:val="00AA3A49"/>
    <w:rsid w:val="00AA3A59"/>
    <w:rsid w:val="00AA3C7C"/>
    <w:rsid w:val="00AA3D56"/>
    <w:rsid w:val="00AA3DDE"/>
    <w:rsid w:val="00AA3E53"/>
    <w:rsid w:val="00AA3E64"/>
    <w:rsid w:val="00AA3F19"/>
    <w:rsid w:val="00AA4073"/>
    <w:rsid w:val="00AA40A9"/>
    <w:rsid w:val="00AA40B0"/>
    <w:rsid w:val="00AA4168"/>
    <w:rsid w:val="00AA41C8"/>
    <w:rsid w:val="00AA41F3"/>
    <w:rsid w:val="00AA4265"/>
    <w:rsid w:val="00AA427D"/>
    <w:rsid w:val="00AA43C8"/>
    <w:rsid w:val="00AA442E"/>
    <w:rsid w:val="00AA4442"/>
    <w:rsid w:val="00AA44FF"/>
    <w:rsid w:val="00AA450C"/>
    <w:rsid w:val="00AA4536"/>
    <w:rsid w:val="00AA4553"/>
    <w:rsid w:val="00AA4590"/>
    <w:rsid w:val="00AA45E9"/>
    <w:rsid w:val="00AA48B3"/>
    <w:rsid w:val="00AA492C"/>
    <w:rsid w:val="00AA4973"/>
    <w:rsid w:val="00AA498F"/>
    <w:rsid w:val="00AA4B83"/>
    <w:rsid w:val="00AA4BE2"/>
    <w:rsid w:val="00AA4D4B"/>
    <w:rsid w:val="00AA4D7F"/>
    <w:rsid w:val="00AA4E98"/>
    <w:rsid w:val="00AA4EB5"/>
    <w:rsid w:val="00AA4EB7"/>
    <w:rsid w:val="00AA4EEF"/>
    <w:rsid w:val="00AA4F6B"/>
    <w:rsid w:val="00AA4FB1"/>
    <w:rsid w:val="00AA505A"/>
    <w:rsid w:val="00AA5129"/>
    <w:rsid w:val="00AA514D"/>
    <w:rsid w:val="00AA51F3"/>
    <w:rsid w:val="00AA528A"/>
    <w:rsid w:val="00AA52E1"/>
    <w:rsid w:val="00AA5376"/>
    <w:rsid w:val="00AA543B"/>
    <w:rsid w:val="00AA5592"/>
    <w:rsid w:val="00AA5655"/>
    <w:rsid w:val="00AA5687"/>
    <w:rsid w:val="00AA572D"/>
    <w:rsid w:val="00AA57FC"/>
    <w:rsid w:val="00AA583C"/>
    <w:rsid w:val="00AA585E"/>
    <w:rsid w:val="00AA58C9"/>
    <w:rsid w:val="00AA5916"/>
    <w:rsid w:val="00AA591D"/>
    <w:rsid w:val="00AA59B1"/>
    <w:rsid w:val="00AA5A11"/>
    <w:rsid w:val="00AA5AA8"/>
    <w:rsid w:val="00AA5AB8"/>
    <w:rsid w:val="00AA5AFB"/>
    <w:rsid w:val="00AA5B54"/>
    <w:rsid w:val="00AA5B56"/>
    <w:rsid w:val="00AA5B80"/>
    <w:rsid w:val="00AA5B8C"/>
    <w:rsid w:val="00AA5B96"/>
    <w:rsid w:val="00AA5C15"/>
    <w:rsid w:val="00AA5CD9"/>
    <w:rsid w:val="00AA5D88"/>
    <w:rsid w:val="00AA5EEE"/>
    <w:rsid w:val="00AA5F86"/>
    <w:rsid w:val="00AA6083"/>
    <w:rsid w:val="00AA60C1"/>
    <w:rsid w:val="00AA6153"/>
    <w:rsid w:val="00AA616E"/>
    <w:rsid w:val="00AA6318"/>
    <w:rsid w:val="00AA634C"/>
    <w:rsid w:val="00AA6368"/>
    <w:rsid w:val="00AA637F"/>
    <w:rsid w:val="00AA6380"/>
    <w:rsid w:val="00AA63AA"/>
    <w:rsid w:val="00AA64F3"/>
    <w:rsid w:val="00AA64FE"/>
    <w:rsid w:val="00AA6583"/>
    <w:rsid w:val="00AA6702"/>
    <w:rsid w:val="00AA67CF"/>
    <w:rsid w:val="00AA67E2"/>
    <w:rsid w:val="00AA690A"/>
    <w:rsid w:val="00AA6944"/>
    <w:rsid w:val="00AA6977"/>
    <w:rsid w:val="00AA6A16"/>
    <w:rsid w:val="00AA6A34"/>
    <w:rsid w:val="00AA6A6F"/>
    <w:rsid w:val="00AA6AED"/>
    <w:rsid w:val="00AA6AFA"/>
    <w:rsid w:val="00AA6B4B"/>
    <w:rsid w:val="00AA6B4C"/>
    <w:rsid w:val="00AA6B69"/>
    <w:rsid w:val="00AA6BC5"/>
    <w:rsid w:val="00AA6BEF"/>
    <w:rsid w:val="00AA6CB1"/>
    <w:rsid w:val="00AA6D73"/>
    <w:rsid w:val="00AA6E3B"/>
    <w:rsid w:val="00AA6F05"/>
    <w:rsid w:val="00AA6F60"/>
    <w:rsid w:val="00AA6FFE"/>
    <w:rsid w:val="00AA7073"/>
    <w:rsid w:val="00AA7125"/>
    <w:rsid w:val="00AA7136"/>
    <w:rsid w:val="00AA714D"/>
    <w:rsid w:val="00AA715E"/>
    <w:rsid w:val="00AA7194"/>
    <w:rsid w:val="00AA71FD"/>
    <w:rsid w:val="00AA7221"/>
    <w:rsid w:val="00AA7246"/>
    <w:rsid w:val="00AA7268"/>
    <w:rsid w:val="00AA7330"/>
    <w:rsid w:val="00AA736E"/>
    <w:rsid w:val="00AA737D"/>
    <w:rsid w:val="00AA7589"/>
    <w:rsid w:val="00AA7643"/>
    <w:rsid w:val="00AA7711"/>
    <w:rsid w:val="00AA773C"/>
    <w:rsid w:val="00AA7759"/>
    <w:rsid w:val="00AA77E4"/>
    <w:rsid w:val="00AA7860"/>
    <w:rsid w:val="00AA787F"/>
    <w:rsid w:val="00AA78BE"/>
    <w:rsid w:val="00AA78F4"/>
    <w:rsid w:val="00AA7917"/>
    <w:rsid w:val="00AA7ADC"/>
    <w:rsid w:val="00AA7B7B"/>
    <w:rsid w:val="00AA7BAC"/>
    <w:rsid w:val="00AA7BE3"/>
    <w:rsid w:val="00AA7D04"/>
    <w:rsid w:val="00AA7D20"/>
    <w:rsid w:val="00AA7E86"/>
    <w:rsid w:val="00AA7ECD"/>
    <w:rsid w:val="00AA7EF3"/>
    <w:rsid w:val="00AA7EFC"/>
    <w:rsid w:val="00AA7FF2"/>
    <w:rsid w:val="00AB0028"/>
    <w:rsid w:val="00AB0100"/>
    <w:rsid w:val="00AB014B"/>
    <w:rsid w:val="00AB0197"/>
    <w:rsid w:val="00AB0285"/>
    <w:rsid w:val="00AB02B6"/>
    <w:rsid w:val="00AB03C4"/>
    <w:rsid w:val="00AB04A5"/>
    <w:rsid w:val="00AB04EB"/>
    <w:rsid w:val="00AB05CF"/>
    <w:rsid w:val="00AB0638"/>
    <w:rsid w:val="00AB063C"/>
    <w:rsid w:val="00AB069B"/>
    <w:rsid w:val="00AB06AD"/>
    <w:rsid w:val="00AB06F6"/>
    <w:rsid w:val="00AB073D"/>
    <w:rsid w:val="00AB0826"/>
    <w:rsid w:val="00AB084A"/>
    <w:rsid w:val="00AB095B"/>
    <w:rsid w:val="00AB0A66"/>
    <w:rsid w:val="00AB0AB8"/>
    <w:rsid w:val="00AB0B43"/>
    <w:rsid w:val="00AB0C92"/>
    <w:rsid w:val="00AB0D5B"/>
    <w:rsid w:val="00AB0D6D"/>
    <w:rsid w:val="00AB0D83"/>
    <w:rsid w:val="00AB0E2C"/>
    <w:rsid w:val="00AB0ED1"/>
    <w:rsid w:val="00AB0EED"/>
    <w:rsid w:val="00AB0EF0"/>
    <w:rsid w:val="00AB0F00"/>
    <w:rsid w:val="00AB0F25"/>
    <w:rsid w:val="00AB1014"/>
    <w:rsid w:val="00AB105A"/>
    <w:rsid w:val="00AB10A0"/>
    <w:rsid w:val="00AB1104"/>
    <w:rsid w:val="00AB11AB"/>
    <w:rsid w:val="00AB1214"/>
    <w:rsid w:val="00AB12B0"/>
    <w:rsid w:val="00AB12F7"/>
    <w:rsid w:val="00AB1386"/>
    <w:rsid w:val="00AB144B"/>
    <w:rsid w:val="00AB1533"/>
    <w:rsid w:val="00AB1570"/>
    <w:rsid w:val="00AB157F"/>
    <w:rsid w:val="00AB15F8"/>
    <w:rsid w:val="00AB1662"/>
    <w:rsid w:val="00AB1730"/>
    <w:rsid w:val="00AB1767"/>
    <w:rsid w:val="00AB179C"/>
    <w:rsid w:val="00AB1815"/>
    <w:rsid w:val="00AB1854"/>
    <w:rsid w:val="00AB185C"/>
    <w:rsid w:val="00AB1934"/>
    <w:rsid w:val="00AB196A"/>
    <w:rsid w:val="00AB196E"/>
    <w:rsid w:val="00AB19A3"/>
    <w:rsid w:val="00AB19A5"/>
    <w:rsid w:val="00AB1B77"/>
    <w:rsid w:val="00AB1B9C"/>
    <w:rsid w:val="00AB1BA9"/>
    <w:rsid w:val="00AB1BC0"/>
    <w:rsid w:val="00AB1D22"/>
    <w:rsid w:val="00AB1D51"/>
    <w:rsid w:val="00AB1D69"/>
    <w:rsid w:val="00AB1DEE"/>
    <w:rsid w:val="00AB1E09"/>
    <w:rsid w:val="00AB1EB0"/>
    <w:rsid w:val="00AB1F5C"/>
    <w:rsid w:val="00AB1F80"/>
    <w:rsid w:val="00AB1FF0"/>
    <w:rsid w:val="00AB209C"/>
    <w:rsid w:val="00AB214D"/>
    <w:rsid w:val="00AB2152"/>
    <w:rsid w:val="00AB2248"/>
    <w:rsid w:val="00AB22C8"/>
    <w:rsid w:val="00AB2342"/>
    <w:rsid w:val="00AB2357"/>
    <w:rsid w:val="00AB242A"/>
    <w:rsid w:val="00AB2461"/>
    <w:rsid w:val="00AB256D"/>
    <w:rsid w:val="00AB259A"/>
    <w:rsid w:val="00AB25E5"/>
    <w:rsid w:val="00AB26CF"/>
    <w:rsid w:val="00AB26EA"/>
    <w:rsid w:val="00AB2732"/>
    <w:rsid w:val="00AB27C8"/>
    <w:rsid w:val="00AB27CD"/>
    <w:rsid w:val="00AB2819"/>
    <w:rsid w:val="00AB2845"/>
    <w:rsid w:val="00AB28E1"/>
    <w:rsid w:val="00AB2912"/>
    <w:rsid w:val="00AB2A2C"/>
    <w:rsid w:val="00AB2AB1"/>
    <w:rsid w:val="00AB2B17"/>
    <w:rsid w:val="00AB2BD6"/>
    <w:rsid w:val="00AB2C0F"/>
    <w:rsid w:val="00AB2C21"/>
    <w:rsid w:val="00AB2DD6"/>
    <w:rsid w:val="00AB2E2D"/>
    <w:rsid w:val="00AB2E7A"/>
    <w:rsid w:val="00AB2EAD"/>
    <w:rsid w:val="00AB2EFF"/>
    <w:rsid w:val="00AB2F0F"/>
    <w:rsid w:val="00AB30A6"/>
    <w:rsid w:val="00AB3105"/>
    <w:rsid w:val="00AB3112"/>
    <w:rsid w:val="00AB3128"/>
    <w:rsid w:val="00AB3132"/>
    <w:rsid w:val="00AB31B2"/>
    <w:rsid w:val="00AB3350"/>
    <w:rsid w:val="00AB3360"/>
    <w:rsid w:val="00AB3647"/>
    <w:rsid w:val="00AB3727"/>
    <w:rsid w:val="00AB385B"/>
    <w:rsid w:val="00AB38CC"/>
    <w:rsid w:val="00AB39B4"/>
    <w:rsid w:val="00AB3AE0"/>
    <w:rsid w:val="00AB3BAD"/>
    <w:rsid w:val="00AB3BD8"/>
    <w:rsid w:val="00AB3BE3"/>
    <w:rsid w:val="00AB3C1F"/>
    <w:rsid w:val="00AB3C49"/>
    <w:rsid w:val="00AB3CA7"/>
    <w:rsid w:val="00AB3CE8"/>
    <w:rsid w:val="00AB3CEF"/>
    <w:rsid w:val="00AB3DCF"/>
    <w:rsid w:val="00AB3EEA"/>
    <w:rsid w:val="00AB4017"/>
    <w:rsid w:val="00AB4096"/>
    <w:rsid w:val="00AB409B"/>
    <w:rsid w:val="00AB40B8"/>
    <w:rsid w:val="00AB40D0"/>
    <w:rsid w:val="00AB4138"/>
    <w:rsid w:val="00AB414E"/>
    <w:rsid w:val="00AB4243"/>
    <w:rsid w:val="00AB431C"/>
    <w:rsid w:val="00AB4332"/>
    <w:rsid w:val="00AB4369"/>
    <w:rsid w:val="00AB4403"/>
    <w:rsid w:val="00AB44FE"/>
    <w:rsid w:val="00AB4519"/>
    <w:rsid w:val="00AB4649"/>
    <w:rsid w:val="00AB4863"/>
    <w:rsid w:val="00AB4884"/>
    <w:rsid w:val="00AB48EB"/>
    <w:rsid w:val="00AB49B0"/>
    <w:rsid w:val="00AB4A76"/>
    <w:rsid w:val="00AB4AA7"/>
    <w:rsid w:val="00AB4B0F"/>
    <w:rsid w:val="00AB4BCC"/>
    <w:rsid w:val="00AB4BD3"/>
    <w:rsid w:val="00AB4C76"/>
    <w:rsid w:val="00AB4D34"/>
    <w:rsid w:val="00AB4D6C"/>
    <w:rsid w:val="00AB4D76"/>
    <w:rsid w:val="00AB4DDA"/>
    <w:rsid w:val="00AB4F6E"/>
    <w:rsid w:val="00AB4FFE"/>
    <w:rsid w:val="00AB5139"/>
    <w:rsid w:val="00AB5230"/>
    <w:rsid w:val="00AB5234"/>
    <w:rsid w:val="00AB52D0"/>
    <w:rsid w:val="00AB52FC"/>
    <w:rsid w:val="00AB53D9"/>
    <w:rsid w:val="00AB540E"/>
    <w:rsid w:val="00AB5474"/>
    <w:rsid w:val="00AB54DE"/>
    <w:rsid w:val="00AB5543"/>
    <w:rsid w:val="00AB55F9"/>
    <w:rsid w:val="00AB5647"/>
    <w:rsid w:val="00AB5693"/>
    <w:rsid w:val="00AB5772"/>
    <w:rsid w:val="00AB57F4"/>
    <w:rsid w:val="00AB5841"/>
    <w:rsid w:val="00AB58AD"/>
    <w:rsid w:val="00AB58C1"/>
    <w:rsid w:val="00AB5931"/>
    <w:rsid w:val="00AB59F9"/>
    <w:rsid w:val="00AB5A3D"/>
    <w:rsid w:val="00AB5AA6"/>
    <w:rsid w:val="00AB5AA9"/>
    <w:rsid w:val="00AB5B09"/>
    <w:rsid w:val="00AB5B32"/>
    <w:rsid w:val="00AB5B74"/>
    <w:rsid w:val="00AB5C1D"/>
    <w:rsid w:val="00AB5C55"/>
    <w:rsid w:val="00AB5CB3"/>
    <w:rsid w:val="00AB5CC7"/>
    <w:rsid w:val="00AB5D22"/>
    <w:rsid w:val="00AB5D68"/>
    <w:rsid w:val="00AB5E37"/>
    <w:rsid w:val="00AB5EBB"/>
    <w:rsid w:val="00AB5F0A"/>
    <w:rsid w:val="00AB5F53"/>
    <w:rsid w:val="00AB5F5D"/>
    <w:rsid w:val="00AB5FDE"/>
    <w:rsid w:val="00AB5FF3"/>
    <w:rsid w:val="00AB600D"/>
    <w:rsid w:val="00AB6063"/>
    <w:rsid w:val="00AB6091"/>
    <w:rsid w:val="00AB6095"/>
    <w:rsid w:val="00AB60E4"/>
    <w:rsid w:val="00AB6110"/>
    <w:rsid w:val="00AB61DA"/>
    <w:rsid w:val="00AB6238"/>
    <w:rsid w:val="00AB6261"/>
    <w:rsid w:val="00AB633F"/>
    <w:rsid w:val="00AB63BE"/>
    <w:rsid w:val="00AB6488"/>
    <w:rsid w:val="00AB652F"/>
    <w:rsid w:val="00AB65CA"/>
    <w:rsid w:val="00AB65F3"/>
    <w:rsid w:val="00AB6686"/>
    <w:rsid w:val="00AB66E7"/>
    <w:rsid w:val="00AB6768"/>
    <w:rsid w:val="00AB67AC"/>
    <w:rsid w:val="00AB67E7"/>
    <w:rsid w:val="00AB67F8"/>
    <w:rsid w:val="00AB68B4"/>
    <w:rsid w:val="00AB68F0"/>
    <w:rsid w:val="00AB6985"/>
    <w:rsid w:val="00AB6A32"/>
    <w:rsid w:val="00AB6B63"/>
    <w:rsid w:val="00AB6B80"/>
    <w:rsid w:val="00AB6BF0"/>
    <w:rsid w:val="00AB6D31"/>
    <w:rsid w:val="00AB6EC4"/>
    <w:rsid w:val="00AB709F"/>
    <w:rsid w:val="00AB70E5"/>
    <w:rsid w:val="00AB715A"/>
    <w:rsid w:val="00AB7280"/>
    <w:rsid w:val="00AB72EF"/>
    <w:rsid w:val="00AB733B"/>
    <w:rsid w:val="00AB7367"/>
    <w:rsid w:val="00AB749B"/>
    <w:rsid w:val="00AB74C1"/>
    <w:rsid w:val="00AB7609"/>
    <w:rsid w:val="00AB7658"/>
    <w:rsid w:val="00AB766D"/>
    <w:rsid w:val="00AB7693"/>
    <w:rsid w:val="00AB7773"/>
    <w:rsid w:val="00AB78C3"/>
    <w:rsid w:val="00AB7937"/>
    <w:rsid w:val="00AB7A73"/>
    <w:rsid w:val="00AB7B81"/>
    <w:rsid w:val="00AB7BAB"/>
    <w:rsid w:val="00AB7C6E"/>
    <w:rsid w:val="00AB7C89"/>
    <w:rsid w:val="00AB7D50"/>
    <w:rsid w:val="00AB7D56"/>
    <w:rsid w:val="00AB7D8C"/>
    <w:rsid w:val="00AB7F1F"/>
    <w:rsid w:val="00AB7F21"/>
    <w:rsid w:val="00AB7FB1"/>
    <w:rsid w:val="00AC00B1"/>
    <w:rsid w:val="00AC019D"/>
    <w:rsid w:val="00AC0220"/>
    <w:rsid w:val="00AC0402"/>
    <w:rsid w:val="00AC0439"/>
    <w:rsid w:val="00AC04E8"/>
    <w:rsid w:val="00AC0506"/>
    <w:rsid w:val="00AC05FA"/>
    <w:rsid w:val="00AC0648"/>
    <w:rsid w:val="00AC0662"/>
    <w:rsid w:val="00AC0815"/>
    <w:rsid w:val="00AC09F7"/>
    <w:rsid w:val="00AC0B69"/>
    <w:rsid w:val="00AC0C04"/>
    <w:rsid w:val="00AC0C4A"/>
    <w:rsid w:val="00AC0CC5"/>
    <w:rsid w:val="00AC0DEF"/>
    <w:rsid w:val="00AC0E37"/>
    <w:rsid w:val="00AC0E7D"/>
    <w:rsid w:val="00AC0E81"/>
    <w:rsid w:val="00AC0EBF"/>
    <w:rsid w:val="00AC0F3D"/>
    <w:rsid w:val="00AC11BE"/>
    <w:rsid w:val="00AC1237"/>
    <w:rsid w:val="00AC1326"/>
    <w:rsid w:val="00AC13E8"/>
    <w:rsid w:val="00AC1468"/>
    <w:rsid w:val="00AC14DA"/>
    <w:rsid w:val="00AC15AB"/>
    <w:rsid w:val="00AC1647"/>
    <w:rsid w:val="00AC16E3"/>
    <w:rsid w:val="00AC1744"/>
    <w:rsid w:val="00AC18E4"/>
    <w:rsid w:val="00AC1A40"/>
    <w:rsid w:val="00AC1AEC"/>
    <w:rsid w:val="00AC1B46"/>
    <w:rsid w:val="00AC1BDD"/>
    <w:rsid w:val="00AC1E40"/>
    <w:rsid w:val="00AC1E6E"/>
    <w:rsid w:val="00AC1EE5"/>
    <w:rsid w:val="00AC20AE"/>
    <w:rsid w:val="00AC2126"/>
    <w:rsid w:val="00AC217B"/>
    <w:rsid w:val="00AC21DF"/>
    <w:rsid w:val="00AC23F1"/>
    <w:rsid w:val="00AC2463"/>
    <w:rsid w:val="00AC249A"/>
    <w:rsid w:val="00AC24E0"/>
    <w:rsid w:val="00AC25BE"/>
    <w:rsid w:val="00AC2625"/>
    <w:rsid w:val="00AC2632"/>
    <w:rsid w:val="00AC2695"/>
    <w:rsid w:val="00AC2820"/>
    <w:rsid w:val="00AC2867"/>
    <w:rsid w:val="00AC28D1"/>
    <w:rsid w:val="00AC298A"/>
    <w:rsid w:val="00AC29DA"/>
    <w:rsid w:val="00AC2A13"/>
    <w:rsid w:val="00AC2A46"/>
    <w:rsid w:val="00AC2A61"/>
    <w:rsid w:val="00AC2AC2"/>
    <w:rsid w:val="00AC2B4E"/>
    <w:rsid w:val="00AC2BFD"/>
    <w:rsid w:val="00AC2C57"/>
    <w:rsid w:val="00AC2D23"/>
    <w:rsid w:val="00AC2DE4"/>
    <w:rsid w:val="00AC2F78"/>
    <w:rsid w:val="00AC2FB8"/>
    <w:rsid w:val="00AC3076"/>
    <w:rsid w:val="00AC316A"/>
    <w:rsid w:val="00AC316E"/>
    <w:rsid w:val="00AC331C"/>
    <w:rsid w:val="00AC33F6"/>
    <w:rsid w:val="00AC363C"/>
    <w:rsid w:val="00AC3671"/>
    <w:rsid w:val="00AC3684"/>
    <w:rsid w:val="00AC3728"/>
    <w:rsid w:val="00AC37C3"/>
    <w:rsid w:val="00AC37C4"/>
    <w:rsid w:val="00AC37D4"/>
    <w:rsid w:val="00AC3899"/>
    <w:rsid w:val="00AC38AB"/>
    <w:rsid w:val="00AC396D"/>
    <w:rsid w:val="00AC39B1"/>
    <w:rsid w:val="00AC3A51"/>
    <w:rsid w:val="00AC3CD1"/>
    <w:rsid w:val="00AC3CE5"/>
    <w:rsid w:val="00AC3CFF"/>
    <w:rsid w:val="00AC3D73"/>
    <w:rsid w:val="00AC3E4F"/>
    <w:rsid w:val="00AC3E7A"/>
    <w:rsid w:val="00AC3EA2"/>
    <w:rsid w:val="00AC3F44"/>
    <w:rsid w:val="00AC3F80"/>
    <w:rsid w:val="00AC3F99"/>
    <w:rsid w:val="00AC3FFC"/>
    <w:rsid w:val="00AC40DD"/>
    <w:rsid w:val="00AC40E2"/>
    <w:rsid w:val="00AC4146"/>
    <w:rsid w:val="00AC4192"/>
    <w:rsid w:val="00AC43EA"/>
    <w:rsid w:val="00AC443A"/>
    <w:rsid w:val="00AC4451"/>
    <w:rsid w:val="00AC459D"/>
    <w:rsid w:val="00AC45B9"/>
    <w:rsid w:val="00AC45CD"/>
    <w:rsid w:val="00AC45EA"/>
    <w:rsid w:val="00AC4649"/>
    <w:rsid w:val="00AC46B7"/>
    <w:rsid w:val="00AC476C"/>
    <w:rsid w:val="00AC4854"/>
    <w:rsid w:val="00AC4868"/>
    <w:rsid w:val="00AC4AEF"/>
    <w:rsid w:val="00AC4AF5"/>
    <w:rsid w:val="00AC4B30"/>
    <w:rsid w:val="00AC4B60"/>
    <w:rsid w:val="00AC4B75"/>
    <w:rsid w:val="00AC4C50"/>
    <w:rsid w:val="00AC4C79"/>
    <w:rsid w:val="00AC4D41"/>
    <w:rsid w:val="00AC4D64"/>
    <w:rsid w:val="00AC4F78"/>
    <w:rsid w:val="00AC4F93"/>
    <w:rsid w:val="00AC4FB9"/>
    <w:rsid w:val="00AC5009"/>
    <w:rsid w:val="00AC5017"/>
    <w:rsid w:val="00AC50FE"/>
    <w:rsid w:val="00AC516F"/>
    <w:rsid w:val="00AC5187"/>
    <w:rsid w:val="00AC51A7"/>
    <w:rsid w:val="00AC52A3"/>
    <w:rsid w:val="00AC534D"/>
    <w:rsid w:val="00AC5352"/>
    <w:rsid w:val="00AC5422"/>
    <w:rsid w:val="00AC5628"/>
    <w:rsid w:val="00AC5731"/>
    <w:rsid w:val="00AC576B"/>
    <w:rsid w:val="00AC5770"/>
    <w:rsid w:val="00AC5772"/>
    <w:rsid w:val="00AC5798"/>
    <w:rsid w:val="00AC57E2"/>
    <w:rsid w:val="00AC5808"/>
    <w:rsid w:val="00AC58C6"/>
    <w:rsid w:val="00AC5909"/>
    <w:rsid w:val="00AC59B8"/>
    <w:rsid w:val="00AC59CA"/>
    <w:rsid w:val="00AC5A0A"/>
    <w:rsid w:val="00AC5A0C"/>
    <w:rsid w:val="00AC5AD5"/>
    <w:rsid w:val="00AC5D6F"/>
    <w:rsid w:val="00AC5D70"/>
    <w:rsid w:val="00AC5DA6"/>
    <w:rsid w:val="00AC5DAF"/>
    <w:rsid w:val="00AC5DB0"/>
    <w:rsid w:val="00AC5E07"/>
    <w:rsid w:val="00AC5E3E"/>
    <w:rsid w:val="00AC6005"/>
    <w:rsid w:val="00AC6020"/>
    <w:rsid w:val="00AC60BC"/>
    <w:rsid w:val="00AC626F"/>
    <w:rsid w:val="00AC6340"/>
    <w:rsid w:val="00AC659A"/>
    <w:rsid w:val="00AC65B9"/>
    <w:rsid w:val="00AC6690"/>
    <w:rsid w:val="00AC6729"/>
    <w:rsid w:val="00AC67E9"/>
    <w:rsid w:val="00AC6837"/>
    <w:rsid w:val="00AC68DD"/>
    <w:rsid w:val="00AC6927"/>
    <w:rsid w:val="00AC69F7"/>
    <w:rsid w:val="00AC6BE4"/>
    <w:rsid w:val="00AC6C10"/>
    <w:rsid w:val="00AC6F2F"/>
    <w:rsid w:val="00AC6FE1"/>
    <w:rsid w:val="00AC7043"/>
    <w:rsid w:val="00AC7139"/>
    <w:rsid w:val="00AC71C0"/>
    <w:rsid w:val="00AC7265"/>
    <w:rsid w:val="00AC7407"/>
    <w:rsid w:val="00AC7478"/>
    <w:rsid w:val="00AC74D8"/>
    <w:rsid w:val="00AC74ED"/>
    <w:rsid w:val="00AC759B"/>
    <w:rsid w:val="00AC7765"/>
    <w:rsid w:val="00AC77A0"/>
    <w:rsid w:val="00AC77C0"/>
    <w:rsid w:val="00AC7803"/>
    <w:rsid w:val="00AC784F"/>
    <w:rsid w:val="00AC78F2"/>
    <w:rsid w:val="00AC794D"/>
    <w:rsid w:val="00AC7AF8"/>
    <w:rsid w:val="00AC7B34"/>
    <w:rsid w:val="00AC7B43"/>
    <w:rsid w:val="00AC7B68"/>
    <w:rsid w:val="00AC7BA3"/>
    <w:rsid w:val="00AC7BC5"/>
    <w:rsid w:val="00AC7CC2"/>
    <w:rsid w:val="00AC7CCA"/>
    <w:rsid w:val="00AC7E37"/>
    <w:rsid w:val="00AC7ECC"/>
    <w:rsid w:val="00AC7FDE"/>
    <w:rsid w:val="00AC7FDF"/>
    <w:rsid w:val="00AD0114"/>
    <w:rsid w:val="00AD0121"/>
    <w:rsid w:val="00AD0150"/>
    <w:rsid w:val="00AD01F5"/>
    <w:rsid w:val="00AD0243"/>
    <w:rsid w:val="00AD02B2"/>
    <w:rsid w:val="00AD0366"/>
    <w:rsid w:val="00AD03E5"/>
    <w:rsid w:val="00AD0488"/>
    <w:rsid w:val="00AD04ED"/>
    <w:rsid w:val="00AD0539"/>
    <w:rsid w:val="00AD053A"/>
    <w:rsid w:val="00AD060D"/>
    <w:rsid w:val="00AD06B0"/>
    <w:rsid w:val="00AD06C4"/>
    <w:rsid w:val="00AD0765"/>
    <w:rsid w:val="00AD0779"/>
    <w:rsid w:val="00AD07E7"/>
    <w:rsid w:val="00AD08C0"/>
    <w:rsid w:val="00AD08D0"/>
    <w:rsid w:val="00AD0912"/>
    <w:rsid w:val="00AD09B7"/>
    <w:rsid w:val="00AD09EB"/>
    <w:rsid w:val="00AD09FB"/>
    <w:rsid w:val="00AD0AE6"/>
    <w:rsid w:val="00AD0BA1"/>
    <w:rsid w:val="00AD0C3F"/>
    <w:rsid w:val="00AD0CB5"/>
    <w:rsid w:val="00AD0D10"/>
    <w:rsid w:val="00AD0D13"/>
    <w:rsid w:val="00AD0D3B"/>
    <w:rsid w:val="00AD0DE6"/>
    <w:rsid w:val="00AD0DF0"/>
    <w:rsid w:val="00AD0E41"/>
    <w:rsid w:val="00AD0E5E"/>
    <w:rsid w:val="00AD0E81"/>
    <w:rsid w:val="00AD1027"/>
    <w:rsid w:val="00AD104D"/>
    <w:rsid w:val="00AD10B7"/>
    <w:rsid w:val="00AD112C"/>
    <w:rsid w:val="00AD113C"/>
    <w:rsid w:val="00AD117B"/>
    <w:rsid w:val="00AD11CF"/>
    <w:rsid w:val="00AD11D4"/>
    <w:rsid w:val="00AD1240"/>
    <w:rsid w:val="00AD1291"/>
    <w:rsid w:val="00AD12FB"/>
    <w:rsid w:val="00AD1345"/>
    <w:rsid w:val="00AD14FC"/>
    <w:rsid w:val="00AD1588"/>
    <w:rsid w:val="00AD1607"/>
    <w:rsid w:val="00AD164F"/>
    <w:rsid w:val="00AD1698"/>
    <w:rsid w:val="00AD16F6"/>
    <w:rsid w:val="00AD1720"/>
    <w:rsid w:val="00AD177F"/>
    <w:rsid w:val="00AD1815"/>
    <w:rsid w:val="00AD1843"/>
    <w:rsid w:val="00AD1852"/>
    <w:rsid w:val="00AD192B"/>
    <w:rsid w:val="00AD1944"/>
    <w:rsid w:val="00AD19A6"/>
    <w:rsid w:val="00AD1A43"/>
    <w:rsid w:val="00AD1A80"/>
    <w:rsid w:val="00AD1A92"/>
    <w:rsid w:val="00AD1AA4"/>
    <w:rsid w:val="00AD1B9B"/>
    <w:rsid w:val="00AD1BB0"/>
    <w:rsid w:val="00AD1C7D"/>
    <w:rsid w:val="00AD1CC9"/>
    <w:rsid w:val="00AD1CCF"/>
    <w:rsid w:val="00AD1DE2"/>
    <w:rsid w:val="00AD1DEE"/>
    <w:rsid w:val="00AD1EB7"/>
    <w:rsid w:val="00AD1F20"/>
    <w:rsid w:val="00AD1F7C"/>
    <w:rsid w:val="00AD21FE"/>
    <w:rsid w:val="00AD2264"/>
    <w:rsid w:val="00AD237A"/>
    <w:rsid w:val="00AD2386"/>
    <w:rsid w:val="00AD2444"/>
    <w:rsid w:val="00AD2445"/>
    <w:rsid w:val="00AD24AC"/>
    <w:rsid w:val="00AD261F"/>
    <w:rsid w:val="00AD2633"/>
    <w:rsid w:val="00AD266B"/>
    <w:rsid w:val="00AD27A5"/>
    <w:rsid w:val="00AD2800"/>
    <w:rsid w:val="00AD2855"/>
    <w:rsid w:val="00AD28ED"/>
    <w:rsid w:val="00AD290A"/>
    <w:rsid w:val="00AD2944"/>
    <w:rsid w:val="00AD2A25"/>
    <w:rsid w:val="00AD2A92"/>
    <w:rsid w:val="00AD2AAA"/>
    <w:rsid w:val="00AD2C4D"/>
    <w:rsid w:val="00AD2CEF"/>
    <w:rsid w:val="00AD2D59"/>
    <w:rsid w:val="00AD2D99"/>
    <w:rsid w:val="00AD2E4C"/>
    <w:rsid w:val="00AD2E56"/>
    <w:rsid w:val="00AD2F07"/>
    <w:rsid w:val="00AD2F65"/>
    <w:rsid w:val="00AD2F99"/>
    <w:rsid w:val="00AD3055"/>
    <w:rsid w:val="00AD3074"/>
    <w:rsid w:val="00AD30DC"/>
    <w:rsid w:val="00AD3153"/>
    <w:rsid w:val="00AD3252"/>
    <w:rsid w:val="00AD3310"/>
    <w:rsid w:val="00AD34D9"/>
    <w:rsid w:val="00AD34E9"/>
    <w:rsid w:val="00AD36B5"/>
    <w:rsid w:val="00AD3779"/>
    <w:rsid w:val="00AD383E"/>
    <w:rsid w:val="00AD38AE"/>
    <w:rsid w:val="00AD38CF"/>
    <w:rsid w:val="00AD39AF"/>
    <w:rsid w:val="00AD3AAD"/>
    <w:rsid w:val="00AD3AB8"/>
    <w:rsid w:val="00AD3B54"/>
    <w:rsid w:val="00AD3BFD"/>
    <w:rsid w:val="00AD3C3A"/>
    <w:rsid w:val="00AD3C57"/>
    <w:rsid w:val="00AD3CB5"/>
    <w:rsid w:val="00AD3D16"/>
    <w:rsid w:val="00AD3DB5"/>
    <w:rsid w:val="00AD3E09"/>
    <w:rsid w:val="00AD3EA2"/>
    <w:rsid w:val="00AD4014"/>
    <w:rsid w:val="00AD409C"/>
    <w:rsid w:val="00AD410E"/>
    <w:rsid w:val="00AD4121"/>
    <w:rsid w:val="00AD43BA"/>
    <w:rsid w:val="00AD45F3"/>
    <w:rsid w:val="00AD4613"/>
    <w:rsid w:val="00AD477B"/>
    <w:rsid w:val="00AD47F2"/>
    <w:rsid w:val="00AD480B"/>
    <w:rsid w:val="00AD4833"/>
    <w:rsid w:val="00AD4843"/>
    <w:rsid w:val="00AD48A5"/>
    <w:rsid w:val="00AD4946"/>
    <w:rsid w:val="00AD4954"/>
    <w:rsid w:val="00AD4967"/>
    <w:rsid w:val="00AD4AB3"/>
    <w:rsid w:val="00AD4B43"/>
    <w:rsid w:val="00AD4B95"/>
    <w:rsid w:val="00AD4C9B"/>
    <w:rsid w:val="00AD4E14"/>
    <w:rsid w:val="00AD4E53"/>
    <w:rsid w:val="00AD4E78"/>
    <w:rsid w:val="00AD4EAD"/>
    <w:rsid w:val="00AD4F0A"/>
    <w:rsid w:val="00AD4F68"/>
    <w:rsid w:val="00AD4F77"/>
    <w:rsid w:val="00AD505D"/>
    <w:rsid w:val="00AD5088"/>
    <w:rsid w:val="00AD5165"/>
    <w:rsid w:val="00AD51BB"/>
    <w:rsid w:val="00AD52E9"/>
    <w:rsid w:val="00AD5304"/>
    <w:rsid w:val="00AD5319"/>
    <w:rsid w:val="00AD5370"/>
    <w:rsid w:val="00AD53CE"/>
    <w:rsid w:val="00AD53EB"/>
    <w:rsid w:val="00AD5487"/>
    <w:rsid w:val="00AD5713"/>
    <w:rsid w:val="00AD572D"/>
    <w:rsid w:val="00AD57AB"/>
    <w:rsid w:val="00AD5823"/>
    <w:rsid w:val="00AD583B"/>
    <w:rsid w:val="00AD593E"/>
    <w:rsid w:val="00AD5AC3"/>
    <w:rsid w:val="00AD5AD3"/>
    <w:rsid w:val="00AD5C33"/>
    <w:rsid w:val="00AD5C8A"/>
    <w:rsid w:val="00AD5CBD"/>
    <w:rsid w:val="00AD5DD6"/>
    <w:rsid w:val="00AD5EB4"/>
    <w:rsid w:val="00AD5EF8"/>
    <w:rsid w:val="00AD5F4C"/>
    <w:rsid w:val="00AD5FC6"/>
    <w:rsid w:val="00AD6000"/>
    <w:rsid w:val="00AD6005"/>
    <w:rsid w:val="00AD6039"/>
    <w:rsid w:val="00AD60F4"/>
    <w:rsid w:val="00AD6172"/>
    <w:rsid w:val="00AD631F"/>
    <w:rsid w:val="00AD64C4"/>
    <w:rsid w:val="00AD64FE"/>
    <w:rsid w:val="00AD65C5"/>
    <w:rsid w:val="00AD660D"/>
    <w:rsid w:val="00AD6932"/>
    <w:rsid w:val="00AD693B"/>
    <w:rsid w:val="00AD6A30"/>
    <w:rsid w:val="00AD6A4F"/>
    <w:rsid w:val="00AD6ABC"/>
    <w:rsid w:val="00AD6B57"/>
    <w:rsid w:val="00AD6B80"/>
    <w:rsid w:val="00AD6C7F"/>
    <w:rsid w:val="00AD6C9B"/>
    <w:rsid w:val="00AD6CF7"/>
    <w:rsid w:val="00AD6D8F"/>
    <w:rsid w:val="00AD6E87"/>
    <w:rsid w:val="00AD6F6F"/>
    <w:rsid w:val="00AD70E5"/>
    <w:rsid w:val="00AD71A0"/>
    <w:rsid w:val="00AD71C7"/>
    <w:rsid w:val="00AD71EA"/>
    <w:rsid w:val="00AD7229"/>
    <w:rsid w:val="00AD7261"/>
    <w:rsid w:val="00AD72CB"/>
    <w:rsid w:val="00AD7330"/>
    <w:rsid w:val="00AD7391"/>
    <w:rsid w:val="00AD7399"/>
    <w:rsid w:val="00AD73BF"/>
    <w:rsid w:val="00AD73C2"/>
    <w:rsid w:val="00AD73EA"/>
    <w:rsid w:val="00AD75AF"/>
    <w:rsid w:val="00AD7609"/>
    <w:rsid w:val="00AD7643"/>
    <w:rsid w:val="00AD7669"/>
    <w:rsid w:val="00AD76EC"/>
    <w:rsid w:val="00AD7734"/>
    <w:rsid w:val="00AD774F"/>
    <w:rsid w:val="00AD78C5"/>
    <w:rsid w:val="00AD790E"/>
    <w:rsid w:val="00AD79C4"/>
    <w:rsid w:val="00AD7A51"/>
    <w:rsid w:val="00AD7A91"/>
    <w:rsid w:val="00AD7B2F"/>
    <w:rsid w:val="00AD7B43"/>
    <w:rsid w:val="00AD7B4D"/>
    <w:rsid w:val="00AD7BA2"/>
    <w:rsid w:val="00AD7CF5"/>
    <w:rsid w:val="00AD7D1A"/>
    <w:rsid w:val="00AD7ECA"/>
    <w:rsid w:val="00AD7F3A"/>
    <w:rsid w:val="00AE0021"/>
    <w:rsid w:val="00AE0156"/>
    <w:rsid w:val="00AE019C"/>
    <w:rsid w:val="00AE0282"/>
    <w:rsid w:val="00AE0331"/>
    <w:rsid w:val="00AE0332"/>
    <w:rsid w:val="00AE03C1"/>
    <w:rsid w:val="00AE0406"/>
    <w:rsid w:val="00AE0429"/>
    <w:rsid w:val="00AE04C9"/>
    <w:rsid w:val="00AE055F"/>
    <w:rsid w:val="00AE06F3"/>
    <w:rsid w:val="00AE073E"/>
    <w:rsid w:val="00AE0761"/>
    <w:rsid w:val="00AE0AD1"/>
    <w:rsid w:val="00AE0B94"/>
    <w:rsid w:val="00AE0BE3"/>
    <w:rsid w:val="00AE0BE9"/>
    <w:rsid w:val="00AE0C25"/>
    <w:rsid w:val="00AE0CCA"/>
    <w:rsid w:val="00AE0D94"/>
    <w:rsid w:val="00AE0DF6"/>
    <w:rsid w:val="00AE0FB1"/>
    <w:rsid w:val="00AE117A"/>
    <w:rsid w:val="00AE1227"/>
    <w:rsid w:val="00AE12DA"/>
    <w:rsid w:val="00AE148A"/>
    <w:rsid w:val="00AE15C1"/>
    <w:rsid w:val="00AE16D5"/>
    <w:rsid w:val="00AE1789"/>
    <w:rsid w:val="00AE17B7"/>
    <w:rsid w:val="00AE194E"/>
    <w:rsid w:val="00AE197D"/>
    <w:rsid w:val="00AE1987"/>
    <w:rsid w:val="00AE19ED"/>
    <w:rsid w:val="00AE1AB5"/>
    <w:rsid w:val="00AE1AF0"/>
    <w:rsid w:val="00AE1B6D"/>
    <w:rsid w:val="00AE1C27"/>
    <w:rsid w:val="00AE1C3D"/>
    <w:rsid w:val="00AE1CA0"/>
    <w:rsid w:val="00AE1CC1"/>
    <w:rsid w:val="00AE1D57"/>
    <w:rsid w:val="00AE1DB3"/>
    <w:rsid w:val="00AE1DEA"/>
    <w:rsid w:val="00AE1E32"/>
    <w:rsid w:val="00AE1E5B"/>
    <w:rsid w:val="00AE1E6B"/>
    <w:rsid w:val="00AE2040"/>
    <w:rsid w:val="00AE2087"/>
    <w:rsid w:val="00AE208B"/>
    <w:rsid w:val="00AE20AA"/>
    <w:rsid w:val="00AE2251"/>
    <w:rsid w:val="00AE22B2"/>
    <w:rsid w:val="00AE23BD"/>
    <w:rsid w:val="00AE23C1"/>
    <w:rsid w:val="00AE2541"/>
    <w:rsid w:val="00AE25E0"/>
    <w:rsid w:val="00AE25F8"/>
    <w:rsid w:val="00AE260E"/>
    <w:rsid w:val="00AE2674"/>
    <w:rsid w:val="00AE26FC"/>
    <w:rsid w:val="00AE2827"/>
    <w:rsid w:val="00AE2832"/>
    <w:rsid w:val="00AE283D"/>
    <w:rsid w:val="00AE286B"/>
    <w:rsid w:val="00AE2A24"/>
    <w:rsid w:val="00AE2A5A"/>
    <w:rsid w:val="00AE2B27"/>
    <w:rsid w:val="00AE2B41"/>
    <w:rsid w:val="00AE2B4B"/>
    <w:rsid w:val="00AE2B85"/>
    <w:rsid w:val="00AE2BBD"/>
    <w:rsid w:val="00AE2D5C"/>
    <w:rsid w:val="00AE2D9B"/>
    <w:rsid w:val="00AE2ED2"/>
    <w:rsid w:val="00AE2EF4"/>
    <w:rsid w:val="00AE2FEA"/>
    <w:rsid w:val="00AE3000"/>
    <w:rsid w:val="00AE30FD"/>
    <w:rsid w:val="00AE31D8"/>
    <w:rsid w:val="00AE3227"/>
    <w:rsid w:val="00AE3266"/>
    <w:rsid w:val="00AE32DA"/>
    <w:rsid w:val="00AE332E"/>
    <w:rsid w:val="00AE3339"/>
    <w:rsid w:val="00AE33E0"/>
    <w:rsid w:val="00AE3439"/>
    <w:rsid w:val="00AE3445"/>
    <w:rsid w:val="00AE3564"/>
    <w:rsid w:val="00AE35B3"/>
    <w:rsid w:val="00AE35E3"/>
    <w:rsid w:val="00AE36B9"/>
    <w:rsid w:val="00AE384E"/>
    <w:rsid w:val="00AE389C"/>
    <w:rsid w:val="00AE38EF"/>
    <w:rsid w:val="00AE393C"/>
    <w:rsid w:val="00AE3B18"/>
    <w:rsid w:val="00AE3B55"/>
    <w:rsid w:val="00AE3B5F"/>
    <w:rsid w:val="00AE3CB5"/>
    <w:rsid w:val="00AE3CC8"/>
    <w:rsid w:val="00AE3D53"/>
    <w:rsid w:val="00AE3D96"/>
    <w:rsid w:val="00AE3E95"/>
    <w:rsid w:val="00AE3F1F"/>
    <w:rsid w:val="00AE403A"/>
    <w:rsid w:val="00AE4066"/>
    <w:rsid w:val="00AE4081"/>
    <w:rsid w:val="00AE408F"/>
    <w:rsid w:val="00AE4105"/>
    <w:rsid w:val="00AE411F"/>
    <w:rsid w:val="00AE413D"/>
    <w:rsid w:val="00AE4177"/>
    <w:rsid w:val="00AE42C9"/>
    <w:rsid w:val="00AE4341"/>
    <w:rsid w:val="00AE43D7"/>
    <w:rsid w:val="00AE4423"/>
    <w:rsid w:val="00AE446A"/>
    <w:rsid w:val="00AE448C"/>
    <w:rsid w:val="00AE455B"/>
    <w:rsid w:val="00AE4562"/>
    <w:rsid w:val="00AE4641"/>
    <w:rsid w:val="00AE4674"/>
    <w:rsid w:val="00AE4679"/>
    <w:rsid w:val="00AE46B2"/>
    <w:rsid w:val="00AE46EE"/>
    <w:rsid w:val="00AE490A"/>
    <w:rsid w:val="00AE4A96"/>
    <w:rsid w:val="00AE4BA5"/>
    <w:rsid w:val="00AE4C73"/>
    <w:rsid w:val="00AE4CC8"/>
    <w:rsid w:val="00AE4D35"/>
    <w:rsid w:val="00AE4D97"/>
    <w:rsid w:val="00AE4EC5"/>
    <w:rsid w:val="00AE4ED3"/>
    <w:rsid w:val="00AE4F2F"/>
    <w:rsid w:val="00AE4FD5"/>
    <w:rsid w:val="00AE4FDB"/>
    <w:rsid w:val="00AE50CE"/>
    <w:rsid w:val="00AE5174"/>
    <w:rsid w:val="00AE5247"/>
    <w:rsid w:val="00AE52C6"/>
    <w:rsid w:val="00AE5327"/>
    <w:rsid w:val="00AE53DA"/>
    <w:rsid w:val="00AE5416"/>
    <w:rsid w:val="00AE5419"/>
    <w:rsid w:val="00AE548A"/>
    <w:rsid w:val="00AE5578"/>
    <w:rsid w:val="00AE5679"/>
    <w:rsid w:val="00AE5697"/>
    <w:rsid w:val="00AE5767"/>
    <w:rsid w:val="00AE585C"/>
    <w:rsid w:val="00AE586B"/>
    <w:rsid w:val="00AE586F"/>
    <w:rsid w:val="00AE5888"/>
    <w:rsid w:val="00AE58A6"/>
    <w:rsid w:val="00AE5968"/>
    <w:rsid w:val="00AE59EB"/>
    <w:rsid w:val="00AE59ED"/>
    <w:rsid w:val="00AE5BDA"/>
    <w:rsid w:val="00AE5BF0"/>
    <w:rsid w:val="00AE5C04"/>
    <w:rsid w:val="00AE5C7F"/>
    <w:rsid w:val="00AE5CCC"/>
    <w:rsid w:val="00AE5CD1"/>
    <w:rsid w:val="00AE5CDD"/>
    <w:rsid w:val="00AE5D2D"/>
    <w:rsid w:val="00AE5D7D"/>
    <w:rsid w:val="00AE5DDD"/>
    <w:rsid w:val="00AE5E68"/>
    <w:rsid w:val="00AE5E9D"/>
    <w:rsid w:val="00AE5F35"/>
    <w:rsid w:val="00AE6152"/>
    <w:rsid w:val="00AE6176"/>
    <w:rsid w:val="00AE61AF"/>
    <w:rsid w:val="00AE61B2"/>
    <w:rsid w:val="00AE61C0"/>
    <w:rsid w:val="00AE6372"/>
    <w:rsid w:val="00AE63BF"/>
    <w:rsid w:val="00AE63C4"/>
    <w:rsid w:val="00AE6437"/>
    <w:rsid w:val="00AE643B"/>
    <w:rsid w:val="00AE652C"/>
    <w:rsid w:val="00AE6555"/>
    <w:rsid w:val="00AE6605"/>
    <w:rsid w:val="00AE662C"/>
    <w:rsid w:val="00AE6641"/>
    <w:rsid w:val="00AE66A9"/>
    <w:rsid w:val="00AE66D3"/>
    <w:rsid w:val="00AE67E5"/>
    <w:rsid w:val="00AE686C"/>
    <w:rsid w:val="00AE68C9"/>
    <w:rsid w:val="00AE692F"/>
    <w:rsid w:val="00AE695F"/>
    <w:rsid w:val="00AE698B"/>
    <w:rsid w:val="00AE69EB"/>
    <w:rsid w:val="00AE6A13"/>
    <w:rsid w:val="00AE6A58"/>
    <w:rsid w:val="00AE6A64"/>
    <w:rsid w:val="00AE6AA9"/>
    <w:rsid w:val="00AE6AD4"/>
    <w:rsid w:val="00AE6B1F"/>
    <w:rsid w:val="00AE6B67"/>
    <w:rsid w:val="00AE6BF6"/>
    <w:rsid w:val="00AE6BF7"/>
    <w:rsid w:val="00AE6BF8"/>
    <w:rsid w:val="00AE6C0D"/>
    <w:rsid w:val="00AE6C34"/>
    <w:rsid w:val="00AE6C8C"/>
    <w:rsid w:val="00AE6DB1"/>
    <w:rsid w:val="00AE6DF3"/>
    <w:rsid w:val="00AE6E00"/>
    <w:rsid w:val="00AE6E25"/>
    <w:rsid w:val="00AE6ECA"/>
    <w:rsid w:val="00AE6ED3"/>
    <w:rsid w:val="00AE706B"/>
    <w:rsid w:val="00AE70BC"/>
    <w:rsid w:val="00AE70D7"/>
    <w:rsid w:val="00AE7116"/>
    <w:rsid w:val="00AE7303"/>
    <w:rsid w:val="00AE7378"/>
    <w:rsid w:val="00AE73BD"/>
    <w:rsid w:val="00AE73C9"/>
    <w:rsid w:val="00AE749F"/>
    <w:rsid w:val="00AE74CC"/>
    <w:rsid w:val="00AE7503"/>
    <w:rsid w:val="00AE752E"/>
    <w:rsid w:val="00AE7578"/>
    <w:rsid w:val="00AE75CA"/>
    <w:rsid w:val="00AE75DD"/>
    <w:rsid w:val="00AE769D"/>
    <w:rsid w:val="00AE76FB"/>
    <w:rsid w:val="00AE76FF"/>
    <w:rsid w:val="00AE772D"/>
    <w:rsid w:val="00AE7994"/>
    <w:rsid w:val="00AE79DC"/>
    <w:rsid w:val="00AE7A73"/>
    <w:rsid w:val="00AE7B63"/>
    <w:rsid w:val="00AE7B9A"/>
    <w:rsid w:val="00AE7CDB"/>
    <w:rsid w:val="00AE7D66"/>
    <w:rsid w:val="00AE7DAF"/>
    <w:rsid w:val="00AE7DC1"/>
    <w:rsid w:val="00AE7E3D"/>
    <w:rsid w:val="00AE7E9C"/>
    <w:rsid w:val="00AE7EB2"/>
    <w:rsid w:val="00AE7F47"/>
    <w:rsid w:val="00AF0048"/>
    <w:rsid w:val="00AF00FE"/>
    <w:rsid w:val="00AF01FB"/>
    <w:rsid w:val="00AF020D"/>
    <w:rsid w:val="00AF043E"/>
    <w:rsid w:val="00AF050C"/>
    <w:rsid w:val="00AF06B4"/>
    <w:rsid w:val="00AF06E4"/>
    <w:rsid w:val="00AF0724"/>
    <w:rsid w:val="00AF076C"/>
    <w:rsid w:val="00AF0777"/>
    <w:rsid w:val="00AF07F9"/>
    <w:rsid w:val="00AF0833"/>
    <w:rsid w:val="00AF08A5"/>
    <w:rsid w:val="00AF08B0"/>
    <w:rsid w:val="00AF0A3B"/>
    <w:rsid w:val="00AF0C2F"/>
    <w:rsid w:val="00AF0C30"/>
    <w:rsid w:val="00AF0C62"/>
    <w:rsid w:val="00AF0C72"/>
    <w:rsid w:val="00AF0C9E"/>
    <w:rsid w:val="00AF0CD4"/>
    <w:rsid w:val="00AF0D4C"/>
    <w:rsid w:val="00AF0EDC"/>
    <w:rsid w:val="00AF0F1D"/>
    <w:rsid w:val="00AF0F5E"/>
    <w:rsid w:val="00AF0F90"/>
    <w:rsid w:val="00AF0FF3"/>
    <w:rsid w:val="00AF10FD"/>
    <w:rsid w:val="00AF1209"/>
    <w:rsid w:val="00AF139A"/>
    <w:rsid w:val="00AF1435"/>
    <w:rsid w:val="00AF14E4"/>
    <w:rsid w:val="00AF14F6"/>
    <w:rsid w:val="00AF1670"/>
    <w:rsid w:val="00AF1720"/>
    <w:rsid w:val="00AF1734"/>
    <w:rsid w:val="00AF1765"/>
    <w:rsid w:val="00AF176D"/>
    <w:rsid w:val="00AF1774"/>
    <w:rsid w:val="00AF1780"/>
    <w:rsid w:val="00AF1786"/>
    <w:rsid w:val="00AF17EA"/>
    <w:rsid w:val="00AF1972"/>
    <w:rsid w:val="00AF19F6"/>
    <w:rsid w:val="00AF1A5F"/>
    <w:rsid w:val="00AF1AF5"/>
    <w:rsid w:val="00AF1B15"/>
    <w:rsid w:val="00AF1B3E"/>
    <w:rsid w:val="00AF1C19"/>
    <w:rsid w:val="00AF1D07"/>
    <w:rsid w:val="00AF1D52"/>
    <w:rsid w:val="00AF1F83"/>
    <w:rsid w:val="00AF1F86"/>
    <w:rsid w:val="00AF1F87"/>
    <w:rsid w:val="00AF1FE7"/>
    <w:rsid w:val="00AF20C0"/>
    <w:rsid w:val="00AF20D6"/>
    <w:rsid w:val="00AF20DB"/>
    <w:rsid w:val="00AF20E3"/>
    <w:rsid w:val="00AF2116"/>
    <w:rsid w:val="00AF2149"/>
    <w:rsid w:val="00AF21CD"/>
    <w:rsid w:val="00AF2295"/>
    <w:rsid w:val="00AF2375"/>
    <w:rsid w:val="00AF246C"/>
    <w:rsid w:val="00AF24C3"/>
    <w:rsid w:val="00AF2560"/>
    <w:rsid w:val="00AF2674"/>
    <w:rsid w:val="00AF267A"/>
    <w:rsid w:val="00AF2810"/>
    <w:rsid w:val="00AF28A2"/>
    <w:rsid w:val="00AF28B9"/>
    <w:rsid w:val="00AF28EA"/>
    <w:rsid w:val="00AF291F"/>
    <w:rsid w:val="00AF298C"/>
    <w:rsid w:val="00AF2A94"/>
    <w:rsid w:val="00AF2B10"/>
    <w:rsid w:val="00AF2B9B"/>
    <w:rsid w:val="00AF2CEB"/>
    <w:rsid w:val="00AF2CFC"/>
    <w:rsid w:val="00AF2DCE"/>
    <w:rsid w:val="00AF2ED0"/>
    <w:rsid w:val="00AF2EE0"/>
    <w:rsid w:val="00AF2F29"/>
    <w:rsid w:val="00AF2FAF"/>
    <w:rsid w:val="00AF2FFB"/>
    <w:rsid w:val="00AF3026"/>
    <w:rsid w:val="00AF3101"/>
    <w:rsid w:val="00AF32C9"/>
    <w:rsid w:val="00AF334A"/>
    <w:rsid w:val="00AF33A2"/>
    <w:rsid w:val="00AF33AD"/>
    <w:rsid w:val="00AF3439"/>
    <w:rsid w:val="00AF34CE"/>
    <w:rsid w:val="00AF34DB"/>
    <w:rsid w:val="00AF3565"/>
    <w:rsid w:val="00AF361B"/>
    <w:rsid w:val="00AF361E"/>
    <w:rsid w:val="00AF3631"/>
    <w:rsid w:val="00AF375E"/>
    <w:rsid w:val="00AF3809"/>
    <w:rsid w:val="00AF3885"/>
    <w:rsid w:val="00AF38A6"/>
    <w:rsid w:val="00AF3A0F"/>
    <w:rsid w:val="00AF3A8D"/>
    <w:rsid w:val="00AF3B4B"/>
    <w:rsid w:val="00AF3BBC"/>
    <w:rsid w:val="00AF3BFD"/>
    <w:rsid w:val="00AF3D2B"/>
    <w:rsid w:val="00AF3D3E"/>
    <w:rsid w:val="00AF3D60"/>
    <w:rsid w:val="00AF3E74"/>
    <w:rsid w:val="00AF3F2D"/>
    <w:rsid w:val="00AF3F93"/>
    <w:rsid w:val="00AF3FE3"/>
    <w:rsid w:val="00AF400C"/>
    <w:rsid w:val="00AF4011"/>
    <w:rsid w:val="00AF40F7"/>
    <w:rsid w:val="00AF4132"/>
    <w:rsid w:val="00AF420D"/>
    <w:rsid w:val="00AF42A9"/>
    <w:rsid w:val="00AF42C6"/>
    <w:rsid w:val="00AF4319"/>
    <w:rsid w:val="00AF434F"/>
    <w:rsid w:val="00AF460F"/>
    <w:rsid w:val="00AF463E"/>
    <w:rsid w:val="00AF46E0"/>
    <w:rsid w:val="00AF4725"/>
    <w:rsid w:val="00AF4738"/>
    <w:rsid w:val="00AF4792"/>
    <w:rsid w:val="00AF4803"/>
    <w:rsid w:val="00AF489D"/>
    <w:rsid w:val="00AF48F3"/>
    <w:rsid w:val="00AF4A7A"/>
    <w:rsid w:val="00AF4AB3"/>
    <w:rsid w:val="00AF4B20"/>
    <w:rsid w:val="00AF4B82"/>
    <w:rsid w:val="00AF4BB4"/>
    <w:rsid w:val="00AF4CAA"/>
    <w:rsid w:val="00AF4E68"/>
    <w:rsid w:val="00AF4F18"/>
    <w:rsid w:val="00AF4F78"/>
    <w:rsid w:val="00AF4F94"/>
    <w:rsid w:val="00AF50D0"/>
    <w:rsid w:val="00AF5119"/>
    <w:rsid w:val="00AF51E7"/>
    <w:rsid w:val="00AF5232"/>
    <w:rsid w:val="00AF52AE"/>
    <w:rsid w:val="00AF5342"/>
    <w:rsid w:val="00AF5377"/>
    <w:rsid w:val="00AF53FC"/>
    <w:rsid w:val="00AF5409"/>
    <w:rsid w:val="00AF5484"/>
    <w:rsid w:val="00AF5559"/>
    <w:rsid w:val="00AF55F5"/>
    <w:rsid w:val="00AF55F6"/>
    <w:rsid w:val="00AF5628"/>
    <w:rsid w:val="00AF577D"/>
    <w:rsid w:val="00AF580E"/>
    <w:rsid w:val="00AF587E"/>
    <w:rsid w:val="00AF58AA"/>
    <w:rsid w:val="00AF58CB"/>
    <w:rsid w:val="00AF593F"/>
    <w:rsid w:val="00AF59A6"/>
    <w:rsid w:val="00AF5B5D"/>
    <w:rsid w:val="00AF5B5E"/>
    <w:rsid w:val="00AF5DAA"/>
    <w:rsid w:val="00AF5DCA"/>
    <w:rsid w:val="00AF5E32"/>
    <w:rsid w:val="00AF6000"/>
    <w:rsid w:val="00AF601C"/>
    <w:rsid w:val="00AF6077"/>
    <w:rsid w:val="00AF6080"/>
    <w:rsid w:val="00AF6121"/>
    <w:rsid w:val="00AF61AA"/>
    <w:rsid w:val="00AF61CB"/>
    <w:rsid w:val="00AF62B6"/>
    <w:rsid w:val="00AF63B1"/>
    <w:rsid w:val="00AF642B"/>
    <w:rsid w:val="00AF6464"/>
    <w:rsid w:val="00AF6480"/>
    <w:rsid w:val="00AF648A"/>
    <w:rsid w:val="00AF6496"/>
    <w:rsid w:val="00AF651F"/>
    <w:rsid w:val="00AF65F3"/>
    <w:rsid w:val="00AF6602"/>
    <w:rsid w:val="00AF6676"/>
    <w:rsid w:val="00AF684C"/>
    <w:rsid w:val="00AF6936"/>
    <w:rsid w:val="00AF6A76"/>
    <w:rsid w:val="00AF6ABD"/>
    <w:rsid w:val="00AF6B3B"/>
    <w:rsid w:val="00AF6BA6"/>
    <w:rsid w:val="00AF6BD1"/>
    <w:rsid w:val="00AF6D48"/>
    <w:rsid w:val="00AF6DB9"/>
    <w:rsid w:val="00AF6DDE"/>
    <w:rsid w:val="00AF6EB9"/>
    <w:rsid w:val="00AF6EBF"/>
    <w:rsid w:val="00AF6EF3"/>
    <w:rsid w:val="00AF6F10"/>
    <w:rsid w:val="00AF6F5B"/>
    <w:rsid w:val="00AF6F95"/>
    <w:rsid w:val="00AF7090"/>
    <w:rsid w:val="00AF7162"/>
    <w:rsid w:val="00AF71D7"/>
    <w:rsid w:val="00AF724D"/>
    <w:rsid w:val="00AF72B7"/>
    <w:rsid w:val="00AF734A"/>
    <w:rsid w:val="00AF7559"/>
    <w:rsid w:val="00AF756C"/>
    <w:rsid w:val="00AF7671"/>
    <w:rsid w:val="00AF7787"/>
    <w:rsid w:val="00AF77F7"/>
    <w:rsid w:val="00AF78D9"/>
    <w:rsid w:val="00AF799B"/>
    <w:rsid w:val="00AF79B5"/>
    <w:rsid w:val="00AF7A4F"/>
    <w:rsid w:val="00AF7B3C"/>
    <w:rsid w:val="00AF7BCB"/>
    <w:rsid w:val="00AF7C41"/>
    <w:rsid w:val="00AF7D4F"/>
    <w:rsid w:val="00AF7D54"/>
    <w:rsid w:val="00AF7D9B"/>
    <w:rsid w:val="00AF7DD4"/>
    <w:rsid w:val="00AF7E8D"/>
    <w:rsid w:val="00AF7E9C"/>
    <w:rsid w:val="00AF7F4B"/>
    <w:rsid w:val="00AF7FCE"/>
    <w:rsid w:val="00AF7FEC"/>
    <w:rsid w:val="00B00059"/>
    <w:rsid w:val="00B00099"/>
    <w:rsid w:val="00B000D8"/>
    <w:rsid w:val="00B00142"/>
    <w:rsid w:val="00B001B9"/>
    <w:rsid w:val="00B00222"/>
    <w:rsid w:val="00B0022B"/>
    <w:rsid w:val="00B00352"/>
    <w:rsid w:val="00B00526"/>
    <w:rsid w:val="00B005D9"/>
    <w:rsid w:val="00B005EB"/>
    <w:rsid w:val="00B0069E"/>
    <w:rsid w:val="00B00701"/>
    <w:rsid w:val="00B00730"/>
    <w:rsid w:val="00B0078D"/>
    <w:rsid w:val="00B0085C"/>
    <w:rsid w:val="00B0085E"/>
    <w:rsid w:val="00B00866"/>
    <w:rsid w:val="00B008A4"/>
    <w:rsid w:val="00B00A1A"/>
    <w:rsid w:val="00B00BF4"/>
    <w:rsid w:val="00B00D52"/>
    <w:rsid w:val="00B00DB5"/>
    <w:rsid w:val="00B00DC1"/>
    <w:rsid w:val="00B00DE3"/>
    <w:rsid w:val="00B00EBD"/>
    <w:rsid w:val="00B00EEC"/>
    <w:rsid w:val="00B00FC1"/>
    <w:rsid w:val="00B00FDC"/>
    <w:rsid w:val="00B0103D"/>
    <w:rsid w:val="00B01081"/>
    <w:rsid w:val="00B0108D"/>
    <w:rsid w:val="00B010F3"/>
    <w:rsid w:val="00B0114F"/>
    <w:rsid w:val="00B0119F"/>
    <w:rsid w:val="00B01254"/>
    <w:rsid w:val="00B01296"/>
    <w:rsid w:val="00B0134B"/>
    <w:rsid w:val="00B013A2"/>
    <w:rsid w:val="00B013DA"/>
    <w:rsid w:val="00B014DD"/>
    <w:rsid w:val="00B0156D"/>
    <w:rsid w:val="00B0159D"/>
    <w:rsid w:val="00B015B7"/>
    <w:rsid w:val="00B01605"/>
    <w:rsid w:val="00B0160B"/>
    <w:rsid w:val="00B0166E"/>
    <w:rsid w:val="00B01690"/>
    <w:rsid w:val="00B0169D"/>
    <w:rsid w:val="00B016C4"/>
    <w:rsid w:val="00B01729"/>
    <w:rsid w:val="00B01737"/>
    <w:rsid w:val="00B0173D"/>
    <w:rsid w:val="00B01762"/>
    <w:rsid w:val="00B01767"/>
    <w:rsid w:val="00B01A1E"/>
    <w:rsid w:val="00B01A59"/>
    <w:rsid w:val="00B01AC0"/>
    <w:rsid w:val="00B01CEA"/>
    <w:rsid w:val="00B01D16"/>
    <w:rsid w:val="00B01D2D"/>
    <w:rsid w:val="00B01D5E"/>
    <w:rsid w:val="00B01DC9"/>
    <w:rsid w:val="00B01DED"/>
    <w:rsid w:val="00B01E00"/>
    <w:rsid w:val="00B01E01"/>
    <w:rsid w:val="00B01E24"/>
    <w:rsid w:val="00B01E2A"/>
    <w:rsid w:val="00B01E5E"/>
    <w:rsid w:val="00B01E94"/>
    <w:rsid w:val="00B01FC7"/>
    <w:rsid w:val="00B01FED"/>
    <w:rsid w:val="00B0206D"/>
    <w:rsid w:val="00B02077"/>
    <w:rsid w:val="00B0212D"/>
    <w:rsid w:val="00B021B7"/>
    <w:rsid w:val="00B021C5"/>
    <w:rsid w:val="00B021D1"/>
    <w:rsid w:val="00B0220D"/>
    <w:rsid w:val="00B022A4"/>
    <w:rsid w:val="00B022CA"/>
    <w:rsid w:val="00B0243B"/>
    <w:rsid w:val="00B024E0"/>
    <w:rsid w:val="00B025BB"/>
    <w:rsid w:val="00B025D3"/>
    <w:rsid w:val="00B0262B"/>
    <w:rsid w:val="00B026ED"/>
    <w:rsid w:val="00B026F3"/>
    <w:rsid w:val="00B0271E"/>
    <w:rsid w:val="00B027E4"/>
    <w:rsid w:val="00B0291E"/>
    <w:rsid w:val="00B02933"/>
    <w:rsid w:val="00B0298D"/>
    <w:rsid w:val="00B02B7A"/>
    <w:rsid w:val="00B02CAC"/>
    <w:rsid w:val="00B02CDA"/>
    <w:rsid w:val="00B02E18"/>
    <w:rsid w:val="00B02EC8"/>
    <w:rsid w:val="00B02EF4"/>
    <w:rsid w:val="00B02F13"/>
    <w:rsid w:val="00B02F9B"/>
    <w:rsid w:val="00B030E7"/>
    <w:rsid w:val="00B030ED"/>
    <w:rsid w:val="00B03162"/>
    <w:rsid w:val="00B0316E"/>
    <w:rsid w:val="00B03254"/>
    <w:rsid w:val="00B03346"/>
    <w:rsid w:val="00B0336C"/>
    <w:rsid w:val="00B0343C"/>
    <w:rsid w:val="00B0346B"/>
    <w:rsid w:val="00B034CC"/>
    <w:rsid w:val="00B034DA"/>
    <w:rsid w:val="00B0368B"/>
    <w:rsid w:val="00B038E7"/>
    <w:rsid w:val="00B03BFF"/>
    <w:rsid w:val="00B03D57"/>
    <w:rsid w:val="00B03D7A"/>
    <w:rsid w:val="00B03E52"/>
    <w:rsid w:val="00B03E6E"/>
    <w:rsid w:val="00B03F5A"/>
    <w:rsid w:val="00B03F6C"/>
    <w:rsid w:val="00B03F81"/>
    <w:rsid w:val="00B0401E"/>
    <w:rsid w:val="00B041FC"/>
    <w:rsid w:val="00B0423A"/>
    <w:rsid w:val="00B0428E"/>
    <w:rsid w:val="00B04305"/>
    <w:rsid w:val="00B044D1"/>
    <w:rsid w:val="00B044E0"/>
    <w:rsid w:val="00B0452F"/>
    <w:rsid w:val="00B04745"/>
    <w:rsid w:val="00B04747"/>
    <w:rsid w:val="00B0475C"/>
    <w:rsid w:val="00B047B4"/>
    <w:rsid w:val="00B047CE"/>
    <w:rsid w:val="00B047D3"/>
    <w:rsid w:val="00B048A4"/>
    <w:rsid w:val="00B048B8"/>
    <w:rsid w:val="00B048E2"/>
    <w:rsid w:val="00B04A34"/>
    <w:rsid w:val="00B04ABA"/>
    <w:rsid w:val="00B04ABC"/>
    <w:rsid w:val="00B04B45"/>
    <w:rsid w:val="00B04B8C"/>
    <w:rsid w:val="00B04C45"/>
    <w:rsid w:val="00B04C4C"/>
    <w:rsid w:val="00B04C93"/>
    <w:rsid w:val="00B04CF5"/>
    <w:rsid w:val="00B04D2F"/>
    <w:rsid w:val="00B04DB8"/>
    <w:rsid w:val="00B04EED"/>
    <w:rsid w:val="00B04F21"/>
    <w:rsid w:val="00B04F65"/>
    <w:rsid w:val="00B04FF2"/>
    <w:rsid w:val="00B0502B"/>
    <w:rsid w:val="00B050AB"/>
    <w:rsid w:val="00B050F3"/>
    <w:rsid w:val="00B0511B"/>
    <w:rsid w:val="00B05128"/>
    <w:rsid w:val="00B051CC"/>
    <w:rsid w:val="00B05258"/>
    <w:rsid w:val="00B05309"/>
    <w:rsid w:val="00B0535B"/>
    <w:rsid w:val="00B053FA"/>
    <w:rsid w:val="00B05430"/>
    <w:rsid w:val="00B05446"/>
    <w:rsid w:val="00B0556D"/>
    <w:rsid w:val="00B05762"/>
    <w:rsid w:val="00B0577D"/>
    <w:rsid w:val="00B05782"/>
    <w:rsid w:val="00B0581B"/>
    <w:rsid w:val="00B05A7E"/>
    <w:rsid w:val="00B05AAB"/>
    <w:rsid w:val="00B05AAC"/>
    <w:rsid w:val="00B05AAF"/>
    <w:rsid w:val="00B05B3B"/>
    <w:rsid w:val="00B05C2C"/>
    <w:rsid w:val="00B05C5B"/>
    <w:rsid w:val="00B05D43"/>
    <w:rsid w:val="00B05DB3"/>
    <w:rsid w:val="00B05DD3"/>
    <w:rsid w:val="00B05F06"/>
    <w:rsid w:val="00B05FF2"/>
    <w:rsid w:val="00B06183"/>
    <w:rsid w:val="00B061EF"/>
    <w:rsid w:val="00B0620C"/>
    <w:rsid w:val="00B0627E"/>
    <w:rsid w:val="00B064DD"/>
    <w:rsid w:val="00B06530"/>
    <w:rsid w:val="00B065CB"/>
    <w:rsid w:val="00B06602"/>
    <w:rsid w:val="00B0663A"/>
    <w:rsid w:val="00B0663B"/>
    <w:rsid w:val="00B0664E"/>
    <w:rsid w:val="00B066A1"/>
    <w:rsid w:val="00B0673E"/>
    <w:rsid w:val="00B0681A"/>
    <w:rsid w:val="00B06915"/>
    <w:rsid w:val="00B069C6"/>
    <w:rsid w:val="00B06AB9"/>
    <w:rsid w:val="00B06B22"/>
    <w:rsid w:val="00B06B98"/>
    <w:rsid w:val="00B06C1A"/>
    <w:rsid w:val="00B06C21"/>
    <w:rsid w:val="00B06D8A"/>
    <w:rsid w:val="00B06D9B"/>
    <w:rsid w:val="00B06E18"/>
    <w:rsid w:val="00B06E85"/>
    <w:rsid w:val="00B06E9C"/>
    <w:rsid w:val="00B06F0D"/>
    <w:rsid w:val="00B070B0"/>
    <w:rsid w:val="00B070B4"/>
    <w:rsid w:val="00B070E0"/>
    <w:rsid w:val="00B0738E"/>
    <w:rsid w:val="00B07440"/>
    <w:rsid w:val="00B07507"/>
    <w:rsid w:val="00B07566"/>
    <w:rsid w:val="00B07588"/>
    <w:rsid w:val="00B07677"/>
    <w:rsid w:val="00B076A7"/>
    <w:rsid w:val="00B076E1"/>
    <w:rsid w:val="00B07770"/>
    <w:rsid w:val="00B07774"/>
    <w:rsid w:val="00B077EE"/>
    <w:rsid w:val="00B07810"/>
    <w:rsid w:val="00B078D1"/>
    <w:rsid w:val="00B078ED"/>
    <w:rsid w:val="00B078FB"/>
    <w:rsid w:val="00B079E4"/>
    <w:rsid w:val="00B07B01"/>
    <w:rsid w:val="00B07B45"/>
    <w:rsid w:val="00B07BD4"/>
    <w:rsid w:val="00B07BE7"/>
    <w:rsid w:val="00B07C1C"/>
    <w:rsid w:val="00B07C25"/>
    <w:rsid w:val="00B07C51"/>
    <w:rsid w:val="00B07C63"/>
    <w:rsid w:val="00B07C6B"/>
    <w:rsid w:val="00B07CFF"/>
    <w:rsid w:val="00B07D94"/>
    <w:rsid w:val="00B07E5E"/>
    <w:rsid w:val="00B07EA4"/>
    <w:rsid w:val="00B07EAA"/>
    <w:rsid w:val="00B07ED9"/>
    <w:rsid w:val="00B07F34"/>
    <w:rsid w:val="00B07F78"/>
    <w:rsid w:val="00B10102"/>
    <w:rsid w:val="00B10254"/>
    <w:rsid w:val="00B102D4"/>
    <w:rsid w:val="00B10315"/>
    <w:rsid w:val="00B1042A"/>
    <w:rsid w:val="00B10480"/>
    <w:rsid w:val="00B104DF"/>
    <w:rsid w:val="00B104EA"/>
    <w:rsid w:val="00B10622"/>
    <w:rsid w:val="00B1067E"/>
    <w:rsid w:val="00B1068D"/>
    <w:rsid w:val="00B10698"/>
    <w:rsid w:val="00B106B0"/>
    <w:rsid w:val="00B106E1"/>
    <w:rsid w:val="00B1071B"/>
    <w:rsid w:val="00B10769"/>
    <w:rsid w:val="00B10926"/>
    <w:rsid w:val="00B10945"/>
    <w:rsid w:val="00B10959"/>
    <w:rsid w:val="00B10A52"/>
    <w:rsid w:val="00B10AA3"/>
    <w:rsid w:val="00B10ACC"/>
    <w:rsid w:val="00B10B2A"/>
    <w:rsid w:val="00B10B53"/>
    <w:rsid w:val="00B10C62"/>
    <w:rsid w:val="00B10C6B"/>
    <w:rsid w:val="00B10DCC"/>
    <w:rsid w:val="00B10E18"/>
    <w:rsid w:val="00B10E75"/>
    <w:rsid w:val="00B10ECD"/>
    <w:rsid w:val="00B10ECF"/>
    <w:rsid w:val="00B11138"/>
    <w:rsid w:val="00B1119A"/>
    <w:rsid w:val="00B111D4"/>
    <w:rsid w:val="00B111D5"/>
    <w:rsid w:val="00B11317"/>
    <w:rsid w:val="00B11318"/>
    <w:rsid w:val="00B11329"/>
    <w:rsid w:val="00B113A8"/>
    <w:rsid w:val="00B11401"/>
    <w:rsid w:val="00B11582"/>
    <w:rsid w:val="00B11589"/>
    <w:rsid w:val="00B1164A"/>
    <w:rsid w:val="00B1167F"/>
    <w:rsid w:val="00B11788"/>
    <w:rsid w:val="00B11801"/>
    <w:rsid w:val="00B1182E"/>
    <w:rsid w:val="00B118BD"/>
    <w:rsid w:val="00B1190A"/>
    <w:rsid w:val="00B11982"/>
    <w:rsid w:val="00B119F2"/>
    <w:rsid w:val="00B11A01"/>
    <w:rsid w:val="00B11A03"/>
    <w:rsid w:val="00B11A85"/>
    <w:rsid w:val="00B11AC6"/>
    <w:rsid w:val="00B11C65"/>
    <w:rsid w:val="00B11D2B"/>
    <w:rsid w:val="00B11D5F"/>
    <w:rsid w:val="00B11D99"/>
    <w:rsid w:val="00B11DB4"/>
    <w:rsid w:val="00B11F1E"/>
    <w:rsid w:val="00B11FD2"/>
    <w:rsid w:val="00B12080"/>
    <w:rsid w:val="00B1211E"/>
    <w:rsid w:val="00B121AC"/>
    <w:rsid w:val="00B121B7"/>
    <w:rsid w:val="00B1221C"/>
    <w:rsid w:val="00B1229F"/>
    <w:rsid w:val="00B12461"/>
    <w:rsid w:val="00B1247D"/>
    <w:rsid w:val="00B1249B"/>
    <w:rsid w:val="00B124B2"/>
    <w:rsid w:val="00B124D2"/>
    <w:rsid w:val="00B124EC"/>
    <w:rsid w:val="00B125D1"/>
    <w:rsid w:val="00B12677"/>
    <w:rsid w:val="00B126A6"/>
    <w:rsid w:val="00B1278E"/>
    <w:rsid w:val="00B127E1"/>
    <w:rsid w:val="00B128E9"/>
    <w:rsid w:val="00B12950"/>
    <w:rsid w:val="00B12A79"/>
    <w:rsid w:val="00B12A7F"/>
    <w:rsid w:val="00B12D81"/>
    <w:rsid w:val="00B12ECB"/>
    <w:rsid w:val="00B12EE7"/>
    <w:rsid w:val="00B12F6A"/>
    <w:rsid w:val="00B130DF"/>
    <w:rsid w:val="00B1316F"/>
    <w:rsid w:val="00B132C1"/>
    <w:rsid w:val="00B13442"/>
    <w:rsid w:val="00B1355B"/>
    <w:rsid w:val="00B13571"/>
    <w:rsid w:val="00B135B7"/>
    <w:rsid w:val="00B135B8"/>
    <w:rsid w:val="00B13602"/>
    <w:rsid w:val="00B13636"/>
    <w:rsid w:val="00B1369E"/>
    <w:rsid w:val="00B136EE"/>
    <w:rsid w:val="00B137C4"/>
    <w:rsid w:val="00B138B8"/>
    <w:rsid w:val="00B13A41"/>
    <w:rsid w:val="00B13B21"/>
    <w:rsid w:val="00B13B4E"/>
    <w:rsid w:val="00B13BA0"/>
    <w:rsid w:val="00B13BBE"/>
    <w:rsid w:val="00B13BDC"/>
    <w:rsid w:val="00B13BDD"/>
    <w:rsid w:val="00B13D9C"/>
    <w:rsid w:val="00B13DD7"/>
    <w:rsid w:val="00B13EF6"/>
    <w:rsid w:val="00B13F30"/>
    <w:rsid w:val="00B13F69"/>
    <w:rsid w:val="00B13F6D"/>
    <w:rsid w:val="00B13FD9"/>
    <w:rsid w:val="00B1408F"/>
    <w:rsid w:val="00B140AB"/>
    <w:rsid w:val="00B14179"/>
    <w:rsid w:val="00B14203"/>
    <w:rsid w:val="00B142C3"/>
    <w:rsid w:val="00B142C8"/>
    <w:rsid w:val="00B1435A"/>
    <w:rsid w:val="00B143E1"/>
    <w:rsid w:val="00B145FA"/>
    <w:rsid w:val="00B14602"/>
    <w:rsid w:val="00B14700"/>
    <w:rsid w:val="00B1472F"/>
    <w:rsid w:val="00B147EA"/>
    <w:rsid w:val="00B147FF"/>
    <w:rsid w:val="00B148DD"/>
    <w:rsid w:val="00B14A01"/>
    <w:rsid w:val="00B14AA7"/>
    <w:rsid w:val="00B14AF5"/>
    <w:rsid w:val="00B14BA7"/>
    <w:rsid w:val="00B14C43"/>
    <w:rsid w:val="00B14C9F"/>
    <w:rsid w:val="00B14CBA"/>
    <w:rsid w:val="00B14D3D"/>
    <w:rsid w:val="00B14D68"/>
    <w:rsid w:val="00B14DD7"/>
    <w:rsid w:val="00B14EF1"/>
    <w:rsid w:val="00B14EF5"/>
    <w:rsid w:val="00B15012"/>
    <w:rsid w:val="00B150D1"/>
    <w:rsid w:val="00B150E1"/>
    <w:rsid w:val="00B15159"/>
    <w:rsid w:val="00B1518A"/>
    <w:rsid w:val="00B151A0"/>
    <w:rsid w:val="00B15214"/>
    <w:rsid w:val="00B15281"/>
    <w:rsid w:val="00B1549F"/>
    <w:rsid w:val="00B15586"/>
    <w:rsid w:val="00B155CC"/>
    <w:rsid w:val="00B1561C"/>
    <w:rsid w:val="00B156A5"/>
    <w:rsid w:val="00B157A6"/>
    <w:rsid w:val="00B15865"/>
    <w:rsid w:val="00B15A2D"/>
    <w:rsid w:val="00B15A53"/>
    <w:rsid w:val="00B15B55"/>
    <w:rsid w:val="00B15C1B"/>
    <w:rsid w:val="00B15D64"/>
    <w:rsid w:val="00B15D84"/>
    <w:rsid w:val="00B15E08"/>
    <w:rsid w:val="00B15F15"/>
    <w:rsid w:val="00B16033"/>
    <w:rsid w:val="00B16093"/>
    <w:rsid w:val="00B16333"/>
    <w:rsid w:val="00B1647D"/>
    <w:rsid w:val="00B164E4"/>
    <w:rsid w:val="00B16517"/>
    <w:rsid w:val="00B1651D"/>
    <w:rsid w:val="00B16602"/>
    <w:rsid w:val="00B16646"/>
    <w:rsid w:val="00B16652"/>
    <w:rsid w:val="00B16694"/>
    <w:rsid w:val="00B16699"/>
    <w:rsid w:val="00B1671A"/>
    <w:rsid w:val="00B16773"/>
    <w:rsid w:val="00B167A2"/>
    <w:rsid w:val="00B16800"/>
    <w:rsid w:val="00B16802"/>
    <w:rsid w:val="00B1689C"/>
    <w:rsid w:val="00B16A40"/>
    <w:rsid w:val="00B16A77"/>
    <w:rsid w:val="00B16B3A"/>
    <w:rsid w:val="00B16B49"/>
    <w:rsid w:val="00B16B9E"/>
    <w:rsid w:val="00B16D21"/>
    <w:rsid w:val="00B16EBE"/>
    <w:rsid w:val="00B16F24"/>
    <w:rsid w:val="00B16F7A"/>
    <w:rsid w:val="00B17078"/>
    <w:rsid w:val="00B1725A"/>
    <w:rsid w:val="00B1732A"/>
    <w:rsid w:val="00B1732D"/>
    <w:rsid w:val="00B1735E"/>
    <w:rsid w:val="00B1740A"/>
    <w:rsid w:val="00B174A7"/>
    <w:rsid w:val="00B17516"/>
    <w:rsid w:val="00B17571"/>
    <w:rsid w:val="00B17587"/>
    <w:rsid w:val="00B17652"/>
    <w:rsid w:val="00B176B4"/>
    <w:rsid w:val="00B17792"/>
    <w:rsid w:val="00B177F0"/>
    <w:rsid w:val="00B1786D"/>
    <w:rsid w:val="00B1787A"/>
    <w:rsid w:val="00B17909"/>
    <w:rsid w:val="00B179BC"/>
    <w:rsid w:val="00B17A95"/>
    <w:rsid w:val="00B17B53"/>
    <w:rsid w:val="00B17C5D"/>
    <w:rsid w:val="00B17CBC"/>
    <w:rsid w:val="00B17CCE"/>
    <w:rsid w:val="00B17CF8"/>
    <w:rsid w:val="00B17D2A"/>
    <w:rsid w:val="00B17DA5"/>
    <w:rsid w:val="00B17E9E"/>
    <w:rsid w:val="00B17EC2"/>
    <w:rsid w:val="00B17EEF"/>
    <w:rsid w:val="00B17F0A"/>
    <w:rsid w:val="00B20099"/>
    <w:rsid w:val="00B200AF"/>
    <w:rsid w:val="00B200D8"/>
    <w:rsid w:val="00B20178"/>
    <w:rsid w:val="00B2023D"/>
    <w:rsid w:val="00B20240"/>
    <w:rsid w:val="00B2024D"/>
    <w:rsid w:val="00B2031B"/>
    <w:rsid w:val="00B203AF"/>
    <w:rsid w:val="00B203E2"/>
    <w:rsid w:val="00B2041A"/>
    <w:rsid w:val="00B20564"/>
    <w:rsid w:val="00B20687"/>
    <w:rsid w:val="00B207AB"/>
    <w:rsid w:val="00B208BB"/>
    <w:rsid w:val="00B20948"/>
    <w:rsid w:val="00B20958"/>
    <w:rsid w:val="00B2095D"/>
    <w:rsid w:val="00B209A0"/>
    <w:rsid w:val="00B20A6E"/>
    <w:rsid w:val="00B20AE5"/>
    <w:rsid w:val="00B20B84"/>
    <w:rsid w:val="00B20BE2"/>
    <w:rsid w:val="00B20CB6"/>
    <w:rsid w:val="00B20D87"/>
    <w:rsid w:val="00B20E90"/>
    <w:rsid w:val="00B20F2A"/>
    <w:rsid w:val="00B20F7E"/>
    <w:rsid w:val="00B20FB9"/>
    <w:rsid w:val="00B211C6"/>
    <w:rsid w:val="00B211C8"/>
    <w:rsid w:val="00B2121D"/>
    <w:rsid w:val="00B2135E"/>
    <w:rsid w:val="00B213B2"/>
    <w:rsid w:val="00B2144B"/>
    <w:rsid w:val="00B214FC"/>
    <w:rsid w:val="00B2167D"/>
    <w:rsid w:val="00B216DB"/>
    <w:rsid w:val="00B21789"/>
    <w:rsid w:val="00B21871"/>
    <w:rsid w:val="00B2197A"/>
    <w:rsid w:val="00B219CC"/>
    <w:rsid w:val="00B21B93"/>
    <w:rsid w:val="00B21C25"/>
    <w:rsid w:val="00B21CE4"/>
    <w:rsid w:val="00B21D10"/>
    <w:rsid w:val="00B21E11"/>
    <w:rsid w:val="00B21E35"/>
    <w:rsid w:val="00B21ECE"/>
    <w:rsid w:val="00B21FB5"/>
    <w:rsid w:val="00B22034"/>
    <w:rsid w:val="00B22038"/>
    <w:rsid w:val="00B2207B"/>
    <w:rsid w:val="00B2214E"/>
    <w:rsid w:val="00B22287"/>
    <w:rsid w:val="00B222C6"/>
    <w:rsid w:val="00B222EB"/>
    <w:rsid w:val="00B222F9"/>
    <w:rsid w:val="00B224CF"/>
    <w:rsid w:val="00B22566"/>
    <w:rsid w:val="00B22593"/>
    <w:rsid w:val="00B225BB"/>
    <w:rsid w:val="00B22668"/>
    <w:rsid w:val="00B226C8"/>
    <w:rsid w:val="00B2277D"/>
    <w:rsid w:val="00B22785"/>
    <w:rsid w:val="00B2278E"/>
    <w:rsid w:val="00B2279B"/>
    <w:rsid w:val="00B22832"/>
    <w:rsid w:val="00B2286B"/>
    <w:rsid w:val="00B228A4"/>
    <w:rsid w:val="00B22925"/>
    <w:rsid w:val="00B22AEA"/>
    <w:rsid w:val="00B22C3A"/>
    <w:rsid w:val="00B22C4A"/>
    <w:rsid w:val="00B22C89"/>
    <w:rsid w:val="00B22CC4"/>
    <w:rsid w:val="00B22D71"/>
    <w:rsid w:val="00B22D7D"/>
    <w:rsid w:val="00B22DAD"/>
    <w:rsid w:val="00B22EB9"/>
    <w:rsid w:val="00B22F0E"/>
    <w:rsid w:val="00B22F2C"/>
    <w:rsid w:val="00B22F45"/>
    <w:rsid w:val="00B22FBA"/>
    <w:rsid w:val="00B2303F"/>
    <w:rsid w:val="00B23398"/>
    <w:rsid w:val="00B23448"/>
    <w:rsid w:val="00B23460"/>
    <w:rsid w:val="00B234DB"/>
    <w:rsid w:val="00B23550"/>
    <w:rsid w:val="00B23581"/>
    <w:rsid w:val="00B2358F"/>
    <w:rsid w:val="00B235E4"/>
    <w:rsid w:val="00B2367D"/>
    <w:rsid w:val="00B2369B"/>
    <w:rsid w:val="00B236D5"/>
    <w:rsid w:val="00B236DF"/>
    <w:rsid w:val="00B23705"/>
    <w:rsid w:val="00B2370A"/>
    <w:rsid w:val="00B23711"/>
    <w:rsid w:val="00B23797"/>
    <w:rsid w:val="00B2385F"/>
    <w:rsid w:val="00B238A3"/>
    <w:rsid w:val="00B23910"/>
    <w:rsid w:val="00B23941"/>
    <w:rsid w:val="00B23949"/>
    <w:rsid w:val="00B23A28"/>
    <w:rsid w:val="00B23C70"/>
    <w:rsid w:val="00B23D36"/>
    <w:rsid w:val="00B23D85"/>
    <w:rsid w:val="00B23E0C"/>
    <w:rsid w:val="00B23E72"/>
    <w:rsid w:val="00B23E81"/>
    <w:rsid w:val="00B23EC2"/>
    <w:rsid w:val="00B23F04"/>
    <w:rsid w:val="00B23F4E"/>
    <w:rsid w:val="00B24039"/>
    <w:rsid w:val="00B241DC"/>
    <w:rsid w:val="00B24247"/>
    <w:rsid w:val="00B24383"/>
    <w:rsid w:val="00B2440A"/>
    <w:rsid w:val="00B244E1"/>
    <w:rsid w:val="00B244E8"/>
    <w:rsid w:val="00B244F7"/>
    <w:rsid w:val="00B2457C"/>
    <w:rsid w:val="00B2471C"/>
    <w:rsid w:val="00B24750"/>
    <w:rsid w:val="00B24786"/>
    <w:rsid w:val="00B24791"/>
    <w:rsid w:val="00B247BA"/>
    <w:rsid w:val="00B24964"/>
    <w:rsid w:val="00B24992"/>
    <w:rsid w:val="00B24BAA"/>
    <w:rsid w:val="00B24C4E"/>
    <w:rsid w:val="00B24DF0"/>
    <w:rsid w:val="00B24EE4"/>
    <w:rsid w:val="00B24EED"/>
    <w:rsid w:val="00B24F55"/>
    <w:rsid w:val="00B24F57"/>
    <w:rsid w:val="00B24F68"/>
    <w:rsid w:val="00B25027"/>
    <w:rsid w:val="00B2505D"/>
    <w:rsid w:val="00B250DF"/>
    <w:rsid w:val="00B250E0"/>
    <w:rsid w:val="00B2526F"/>
    <w:rsid w:val="00B25284"/>
    <w:rsid w:val="00B2535A"/>
    <w:rsid w:val="00B253A9"/>
    <w:rsid w:val="00B253C9"/>
    <w:rsid w:val="00B25403"/>
    <w:rsid w:val="00B25406"/>
    <w:rsid w:val="00B254B4"/>
    <w:rsid w:val="00B254FC"/>
    <w:rsid w:val="00B25575"/>
    <w:rsid w:val="00B255B0"/>
    <w:rsid w:val="00B255FB"/>
    <w:rsid w:val="00B25709"/>
    <w:rsid w:val="00B25745"/>
    <w:rsid w:val="00B257CC"/>
    <w:rsid w:val="00B257E9"/>
    <w:rsid w:val="00B25850"/>
    <w:rsid w:val="00B258A1"/>
    <w:rsid w:val="00B2590F"/>
    <w:rsid w:val="00B2592C"/>
    <w:rsid w:val="00B2596C"/>
    <w:rsid w:val="00B25991"/>
    <w:rsid w:val="00B25A58"/>
    <w:rsid w:val="00B25A74"/>
    <w:rsid w:val="00B25B59"/>
    <w:rsid w:val="00B25C15"/>
    <w:rsid w:val="00B25CC2"/>
    <w:rsid w:val="00B25CF5"/>
    <w:rsid w:val="00B25D5E"/>
    <w:rsid w:val="00B25D6A"/>
    <w:rsid w:val="00B25DB7"/>
    <w:rsid w:val="00B25DF8"/>
    <w:rsid w:val="00B25E64"/>
    <w:rsid w:val="00B25EBD"/>
    <w:rsid w:val="00B25EF9"/>
    <w:rsid w:val="00B26037"/>
    <w:rsid w:val="00B2607D"/>
    <w:rsid w:val="00B260F9"/>
    <w:rsid w:val="00B26118"/>
    <w:rsid w:val="00B26136"/>
    <w:rsid w:val="00B26161"/>
    <w:rsid w:val="00B26227"/>
    <w:rsid w:val="00B2628E"/>
    <w:rsid w:val="00B2629B"/>
    <w:rsid w:val="00B26388"/>
    <w:rsid w:val="00B26418"/>
    <w:rsid w:val="00B26488"/>
    <w:rsid w:val="00B26490"/>
    <w:rsid w:val="00B26628"/>
    <w:rsid w:val="00B26642"/>
    <w:rsid w:val="00B2671E"/>
    <w:rsid w:val="00B26793"/>
    <w:rsid w:val="00B267D3"/>
    <w:rsid w:val="00B267F2"/>
    <w:rsid w:val="00B26897"/>
    <w:rsid w:val="00B26996"/>
    <w:rsid w:val="00B26B4D"/>
    <w:rsid w:val="00B26B8D"/>
    <w:rsid w:val="00B26B99"/>
    <w:rsid w:val="00B26C4E"/>
    <w:rsid w:val="00B26C60"/>
    <w:rsid w:val="00B26D39"/>
    <w:rsid w:val="00B26D79"/>
    <w:rsid w:val="00B26DE0"/>
    <w:rsid w:val="00B26EE8"/>
    <w:rsid w:val="00B26FB8"/>
    <w:rsid w:val="00B26FE8"/>
    <w:rsid w:val="00B2701E"/>
    <w:rsid w:val="00B271E8"/>
    <w:rsid w:val="00B272FC"/>
    <w:rsid w:val="00B27350"/>
    <w:rsid w:val="00B27528"/>
    <w:rsid w:val="00B27602"/>
    <w:rsid w:val="00B2768D"/>
    <w:rsid w:val="00B27717"/>
    <w:rsid w:val="00B277CE"/>
    <w:rsid w:val="00B27826"/>
    <w:rsid w:val="00B2782F"/>
    <w:rsid w:val="00B27917"/>
    <w:rsid w:val="00B27978"/>
    <w:rsid w:val="00B27989"/>
    <w:rsid w:val="00B27A25"/>
    <w:rsid w:val="00B27AA5"/>
    <w:rsid w:val="00B27AE8"/>
    <w:rsid w:val="00B27C1C"/>
    <w:rsid w:val="00B27D45"/>
    <w:rsid w:val="00B27FED"/>
    <w:rsid w:val="00B30061"/>
    <w:rsid w:val="00B30097"/>
    <w:rsid w:val="00B300B0"/>
    <w:rsid w:val="00B30102"/>
    <w:rsid w:val="00B30150"/>
    <w:rsid w:val="00B30165"/>
    <w:rsid w:val="00B301B0"/>
    <w:rsid w:val="00B301CA"/>
    <w:rsid w:val="00B301E0"/>
    <w:rsid w:val="00B30322"/>
    <w:rsid w:val="00B30365"/>
    <w:rsid w:val="00B304E8"/>
    <w:rsid w:val="00B30525"/>
    <w:rsid w:val="00B30564"/>
    <w:rsid w:val="00B306C6"/>
    <w:rsid w:val="00B30957"/>
    <w:rsid w:val="00B3099A"/>
    <w:rsid w:val="00B30A8C"/>
    <w:rsid w:val="00B30ACB"/>
    <w:rsid w:val="00B30AFA"/>
    <w:rsid w:val="00B30BE3"/>
    <w:rsid w:val="00B30BF6"/>
    <w:rsid w:val="00B30C0C"/>
    <w:rsid w:val="00B30E85"/>
    <w:rsid w:val="00B31034"/>
    <w:rsid w:val="00B3119E"/>
    <w:rsid w:val="00B311C1"/>
    <w:rsid w:val="00B312FB"/>
    <w:rsid w:val="00B31330"/>
    <w:rsid w:val="00B3144D"/>
    <w:rsid w:val="00B314E9"/>
    <w:rsid w:val="00B3160E"/>
    <w:rsid w:val="00B31675"/>
    <w:rsid w:val="00B3192E"/>
    <w:rsid w:val="00B31957"/>
    <w:rsid w:val="00B31962"/>
    <w:rsid w:val="00B31A8B"/>
    <w:rsid w:val="00B31ABB"/>
    <w:rsid w:val="00B31B9D"/>
    <w:rsid w:val="00B31C31"/>
    <w:rsid w:val="00B31CBF"/>
    <w:rsid w:val="00B31D52"/>
    <w:rsid w:val="00B31DDE"/>
    <w:rsid w:val="00B31E05"/>
    <w:rsid w:val="00B31EB4"/>
    <w:rsid w:val="00B31EDB"/>
    <w:rsid w:val="00B31F72"/>
    <w:rsid w:val="00B31FE2"/>
    <w:rsid w:val="00B32098"/>
    <w:rsid w:val="00B320D1"/>
    <w:rsid w:val="00B3211D"/>
    <w:rsid w:val="00B32129"/>
    <w:rsid w:val="00B321B5"/>
    <w:rsid w:val="00B321D3"/>
    <w:rsid w:val="00B321DD"/>
    <w:rsid w:val="00B32365"/>
    <w:rsid w:val="00B323A7"/>
    <w:rsid w:val="00B323CA"/>
    <w:rsid w:val="00B32405"/>
    <w:rsid w:val="00B325AF"/>
    <w:rsid w:val="00B32601"/>
    <w:rsid w:val="00B326C1"/>
    <w:rsid w:val="00B327C0"/>
    <w:rsid w:val="00B327FF"/>
    <w:rsid w:val="00B32800"/>
    <w:rsid w:val="00B329D0"/>
    <w:rsid w:val="00B32A30"/>
    <w:rsid w:val="00B32AC9"/>
    <w:rsid w:val="00B32ADD"/>
    <w:rsid w:val="00B32BCD"/>
    <w:rsid w:val="00B32BF2"/>
    <w:rsid w:val="00B32C0B"/>
    <w:rsid w:val="00B32C44"/>
    <w:rsid w:val="00B32CA8"/>
    <w:rsid w:val="00B32D40"/>
    <w:rsid w:val="00B32DFA"/>
    <w:rsid w:val="00B32E32"/>
    <w:rsid w:val="00B32E78"/>
    <w:rsid w:val="00B32F0D"/>
    <w:rsid w:val="00B32F97"/>
    <w:rsid w:val="00B32FD7"/>
    <w:rsid w:val="00B33040"/>
    <w:rsid w:val="00B330BB"/>
    <w:rsid w:val="00B33219"/>
    <w:rsid w:val="00B3326A"/>
    <w:rsid w:val="00B3327E"/>
    <w:rsid w:val="00B332D5"/>
    <w:rsid w:val="00B332F1"/>
    <w:rsid w:val="00B3335F"/>
    <w:rsid w:val="00B334D8"/>
    <w:rsid w:val="00B334F3"/>
    <w:rsid w:val="00B3351B"/>
    <w:rsid w:val="00B33559"/>
    <w:rsid w:val="00B335A8"/>
    <w:rsid w:val="00B335E6"/>
    <w:rsid w:val="00B336AF"/>
    <w:rsid w:val="00B3376E"/>
    <w:rsid w:val="00B337C9"/>
    <w:rsid w:val="00B337CD"/>
    <w:rsid w:val="00B338D9"/>
    <w:rsid w:val="00B33937"/>
    <w:rsid w:val="00B3394F"/>
    <w:rsid w:val="00B33A34"/>
    <w:rsid w:val="00B33A5A"/>
    <w:rsid w:val="00B33ADE"/>
    <w:rsid w:val="00B33AEF"/>
    <w:rsid w:val="00B33B9D"/>
    <w:rsid w:val="00B33BD1"/>
    <w:rsid w:val="00B33D2F"/>
    <w:rsid w:val="00B33D9F"/>
    <w:rsid w:val="00B33DC2"/>
    <w:rsid w:val="00B33EF6"/>
    <w:rsid w:val="00B33F0D"/>
    <w:rsid w:val="00B33F55"/>
    <w:rsid w:val="00B34023"/>
    <w:rsid w:val="00B34097"/>
    <w:rsid w:val="00B340C8"/>
    <w:rsid w:val="00B340F0"/>
    <w:rsid w:val="00B340FB"/>
    <w:rsid w:val="00B34125"/>
    <w:rsid w:val="00B3428F"/>
    <w:rsid w:val="00B34310"/>
    <w:rsid w:val="00B34544"/>
    <w:rsid w:val="00B34579"/>
    <w:rsid w:val="00B34598"/>
    <w:rsid w:val="00B345A8"/>
    <w:rsid w:val="00B3463D"/>
    <w:rsid w:val="00B34779"/>
    <w:rsid w:val="00B347CC"/>
    <w:rsid w:val="00B348D5"/>
    <w:rsid w:val="00B34933"/>
    <w:rsid w:val="00B34993"/>
    <w:rsid w:val="00B34A3F"/>
    <w:rsid w:val="00B34A91"/>
    <w:rsid w:val="00B34AE3"/>
    <w:rsid w:val="00B34B19"/>
    <w:rsid w:val="00B34BE4"/>
    <w:rsid w:val="00B34C87"/>
    <w:rsid w:val="00B34DB2"/>
    <w:rsid w:val="00B34EA1"/>
    <w:rsid w:val="00B35092"/>
    <w:rsid w:val="00B351A8"/>
    <w:rsid w:val="00B351CA"/>
    <w:rsid w:val="00B351F8"/>
    <w:rsid w:val="00B35240"/>
    <w:rsid w:val="00B352A2"/>
    <w:rsid w:val="00B35387"/>
    <w:rsid w:val="00B353AE"/>
    <w:rsid w:val="00B35435"/>
    <w:rsid w:val="00B3545B"/>
    <w:rsid w:val="00B354E2"/>
    <w:rsid w:val="00B3564E"/>
    <w:rsid w:val="00B35683"/>
    <w:rsid w:val="00B356D1"/>
    <w:rsid w:val="00B356F4"/>
    <w:rsid w:val="00B3573C"/>
    <w:rsid w:val="00B3579A"/>
    <w:rsid w:val="00B357EE"/>
    <w:rsid w:val="00B35824"/>
    <w:rsid w:val="00B35869"/>
    <w:rsid w:val="00B35873"/>
    <w:rsid w:val="00B35898"/>
    <w:rsid w:val="00B35934"/>
    <w:rsid w:val="00B35963"/>
    <w:rsid w:val="00B35A5B"/>
    <w:rsid w:val="00B35A65"/>
    <w:rsid w:val="00B35AD5"/>
    <w:rsid w:val="00B35B14"/>
    <w:rsid w:val="00B35B1A"/>
    <w:rsid w:val="00B35BF5"/>
    <w:rsid w:val="00B35DB8"/>
    <w:rsid w:val="00B35E82"/>
    <w:rsid w:val="00B35E9B"/>
    <w:rsid w:val="00B35F11"/>
    <w:rsid w:val="00B35F51"/>
    <w:rsid w:val="00B35F6E"/>
    <w:rsid w:val="00B35FDA"/>
    <w:rsid w:val="00B35FF1"/>
    <w:rsid w:val="00B35FF6"/>
    <w:rsid w:val="00B3604E"/>
    <w:rsid w:val="00B36066"/>
    <w:rsid w:val="00B360A6"/>
    <w:rsid w:val="00B360C4"/>
    <w:rsid w:val="00B360F8"/>
    <w:rsid w:val="00B36183"/>
    <w:rsid w:val="00B36210"/>
    <w:rsid w:val="00B362A1"/>
    <w:rsid w:val="00B362A9"/>
    <w:rsid w:val="00B362E4"/>
    <w:rsid w:val="00B362ED"/>
    <w:rsid w:val="00B36359"/>
    <w:rsid w:val="00B363E2"/>
    <w:rsid w:val="00B3642C"/>
    <w:rsid w:val="00B36454"/>
    <w:rsid w:val="00B364C7"/>
    <w:rsid w:val="00B3652C"/>
    <w:rsid w:val="00B36607"/>
    <w:rsid w:val="00B36626"/>
    <w:rsid w:val="00B36678"/>
    <w:rsid w:val="00B366B1"/>
    <w:rsid w:val="00B366D6"/>
    <w:rsid w:val="00B368D2"/>
    <w:rsid w:val="00B36951"/>
    <w:rsid w:val="00B36A09"/>
    <w:rsid w:val="00B36A38"/>
    <w:rsid w:val="00B36AEA"/>
    <w:rsid w:val="00B36B04"/>
    <w:rsid w:val="00B36BA8"/>
    <w:rsid w:val="00B36BE9"/>
    <w:rsid w:val="00B36BF2"/>
    <w:rsid w:val="00B36CF8"/>
    <w:rsid w:val="00B36DF0"/>
    <w:rsid w:val="00B36E79"/>
    <w:rsid w:val="00B36EE0"/>
    <w:rsid w:val="00B36FCE"/>
    <w:rsid w:val="00B37096"/>
    <w:rsid w:val="00B37115"/>
    <w:rsid w:val="00B371EA"/>
    <w:rsid w:val="00B372BC"/>
    <w:rsid w:val="00B372CD"/>
    <w:rsid w:val="00B372D4"/>
    <w:rsid w:val="00B3734E"/>
    <w:rsid w:val="00B37356"/>
    <w:rsid w:val="00B37366"/>
    <w:rsid w:val="00B3751E"/>
    <w:rsid w:val="00B37529"/>
    <w:rsid w:val="00B3756D"/>
    <w:rsid w:val="00B37622"/>
    <w:rsid w:val="00B376C2"/>
    <w:rsid w:val="00B376E1"/>
    <w:rsid w:val="00B3777F"/>
    <w:rsid w:val="00B377E9"/>
    <w:rsid w:val="00B37869"/>
    <w:rsid w:val="00B3786C"/>
    <w:rsid w:val="00B3791E"/>
    <w:rsid w:val="00B3792F"/>
    <w:rsid w:val="00B379D3"/>
    <w:rsid w:val="00B37B08"/>
    <w:rsid w:val="00B37B41"/>
    <w:rsid w:val="00B37B5A"/>
    <w:rsid w:val="00B37B73"/>
    <w:rsid w:val="00B37B7B"/>
    <w:rsid w:val="00B37C8C"/>
    <w:rsid w:val="00B37CC1"/>
    <w:rsid w:val="00B37CF9"/>
    <w:rsid w:val="00B37DC1"/>
    <w:rsid w:val="00B37DC8"/>
    <w:rsid w:val="00B37E40"/>
    <w:rsid w:val="00B37EA0"/>
    <w:rsid w:val="00B37EA2"/>
    <w:rsid w:val="00B37EA5"/>
    <w:rsid w:val="00B37ED3"/>
    <w:rsid w:val="00B37F86"/>
    <w:rsid w:val="00B40043"/>
    <w:rsid w:val="00B40050"/>
    <w:rsid w:val="00B4009C"/>
    <w:rsid w:val="00B400B7"/>
    <w:rsid w:val="00B40139"/>
    <w:rsid w:val="00B4016B"/>
    <w:rsid w:val="00B40177"/>
    <w:rsid w:val="00B40229"/>
    <w:rsid w:val="00B402CD"/>
    <w:rsid w:val="00B402E4"/>
    <w:rsid w:val="00B40384"/>
    <w:rsid w:val="00B404BF"/>
    <w:rsid w:val="00B404C2"/>
    <w:rsid w:val="00B405C5"/>
    <w:rsid w:val="00B405D4"/>
    <w:rsid w:val="00B4060F"/>
    <w:rsid w:val="00B40639"/>
    <w:rsid w:val="00B406C2"/>
    <w:rsid w:val="00B4086C"/>
    <w:rsid w:val="00B409E6"/>
    <w:rsid w:val="00B40AC7"/>
    <w:rsid w:val="00B40B0E"/>
    <w:rsid w:val="00B40B6A"/>
    <w:rsid w:val="00B40B87"/>
    <w:rsid w:val="00B40C82"/>
    <w:rsid w:val="00B40D91"/>
    <w:rsid w:val="00B40E00"/>
    <w:rsid w:val="00B40F3D"/>
    <w:rsid w:val="00B40FC9"/>
    <w:rsid w:val="00B4103E"/>
    <w:rsid w:val="00B410C5"/>
    <w:rsid w:val="00B410EA"/>
    <w:rsid w:val="00B41202"/>
    <w:rsid w:val="00B4120D"/>
    <w:rsid w:val="00B412F2"/>
    <w:rsid w:val="00B4130A"/>
    <w:rsid w:val="00B413A9"/>
    <w:rsid w:val="00B41485"/>
    <w:rsid w:val="00B41496"/>
    <w:rsid w:val="00B414BB"/>
    <w:rsid w:val="00B4159B"/>
    <w:rsid w:val="00B4172C"/>
    <w:rsid w:val="00B4175D"/>
    <w:rsid w:val="00B41874"/>
    <w:rsid w:val="00B418CD"/>
    <w:rsid w:val="00B41ABA"/>
    <w:rsid w:val="00B41ACA"/>
    <w:rsid w:val="00B41BC1"/>
    <w:rsid w:val="00B41D58"/>
    <w:rsid w:val="00B41DCD"/>
    <w:rsid w:val="00B41DD7"/>
    <w:rsid w:val="00B41F26"/>
    <w:rsid w:val="00B41FAF"/>
    <w:rsid w:val="00B41FC1"/>
    <w:rsid w:val="00B41FE4"/>
    <w:rsid w:val="00B420D8"/>
    <w:rsid w:val="00B42187"/>
    <w:rsid w:val="00B42199"/>
    <w:rsid w:val="00B4220E"/>
    <w:rsid w:val="00B4242E"/>
    <w:rsid w:val="00B42447"/>
    <w:rsid w:val="00B42543"/>
    <w:rsid w:val="00B425A1"/>
    <w:rsid w:val="00B425C1"/>
    <w:rsid w:val="00B425DB"/>
    <w:rsid w:val="00B426E1"/>
    <w:rsid w:val="00B426E2"/>
    <w:rsid w:val="00B4274C"/>
    <w:rsid w:val="00B42897"/>
    <w:rsid w:val="00B42AA0"/>
    <w:rsid w:val="00B42B1D"/>
    <w:rsid w:val="00B42B8F"/>
    <w:rsid w:val="00B42BA8"/>
    <w:rsid w:val="00B42C52"/>
    <w:rsid w:val="00B42C92"/>
    <w:rsid w:val="00B42CD8"/>
    <w:rsid w:val="00B42CE9"/>
    <w:rsid w:val="00B42F2F"/>
    <w:rsid w:val="00B42FDD"/>
    <w:rsid w:val="00B4307A"/>
    <w:rsid w:val="00B4315E"/>
    <w:rsid w:val="00B431EF"/>
    <w:rsid w:val="00B43203"/>
    <w:rsid w:val="00B43214"/>
    <w:rsid w:val="00B43257"/>
    <w:rsid w:val="00B43268"/>
    <w:rsid w:val="00B432D5"/>
    <w:rsid w:val="00B43324"/>
    <w:rsid w:val="00B4332B"/>
    <w:rsid w:val="00B4334E"/>
    <w:rsid w:val="00B4339B"/>
    <w:rsid w:val="00B434B2"/>
    <w:rsid w:val="00B43500"/>
    <w:rsid w:val="00B43536"/>
    <w:rsid w:val="00B43629"/>
    <w:rsid w:val="00B43630"/>
    <w:rsid w:val="00B4373B"/>
    <w:rsid w:val="00B43827"/>
    <w:rsid w:val="00B43868"/>
    <w:rsid w:val="00B4386D"/>
    <w:rsid w:val="00B43898"/>
    <w:rsid w:val="00B438D8"/>
    <w:rsid w:val="00B4396C"/>
    <w:rsid w:val="00B439FD"/>
    <w:rsid w:val="00B43A36"/>
    <w:rsid w:val="00B43BAC"/>
    <w:rsid w:val="00B43C22"/>
    <w:rsid w:val="00B43D53"/>
    <w:rsid w:val="00B43E1B"/>
    <w:rsid w:val="00B43EC0"/>
    <w:rsid w:val="00B43F61"/>
    <w:rsid w:val="00B43F64"/>
    <w:rsid w:val="00B43F8F"/>
    <w:rsid w:val="00B43F92"/>
    <w:rsid w:val="00B43FF9"/>
    <w:rsid w:val="00B43FFE"/>
    <w:rsid w:val="00B4406E"/>
    <w:rsid w:val="00B4409C"/>
    <w:rsid w:val="00B440BE"/>
    <w:rsid w:val="00B440F1"/>
    <w:rsid w:val="00B441B1"/>
    <w:rsid w:val="00B441FA"/>
    <w:rsid w:val="00B4425E"/>
    <w:rsid w:val="00B4445B"/>
    <w:rsid w:val="00B44571"/>
    <w:rsid w:val="00B4457F"/>
    <w:rsid w:val="00B445DD"/>
    <w:rsid w:val="00B4466D"/>
    <w:rsid w:val="00B44867"/>
    <w:rsid w:val="00B44880"/>
    <w:rsid w:val="00B448E6"/>
    <w:rsid w:val="00B44997"/>
    <w:rsid w:val="00B449BF"/>
    <w:rsid w:val="00B44A33"/>
    <w:rsid w:val="00B44A87"/>
    <w:rsid w:val="00B44A9F"/>
    <w:rsid w:val="00B44B22"/>
    <w:rsid w:val="00B44B2C"/>
    <w:rsid w:val="00B44B6E"/>
    <w:rsid w:val="00B44C23"/>
    <w:rsid w:val="00B44C83"/>
    <w:rsid w:val="00B44CAA"/>
    <w:rsid w:val="00B44CDD"/>
    <w:rsid w:val="00B44D27"/>
    <w:rsid w:val="00B44D2B"/>
    <w:rsid w:val="00B44D9D"/>
    <w:rsid w:val="00B44DF6"/>
    <w:rsid w:val="00B44EE9"/>
    <w:rsid w:val="00B44F17"/>
    <w:rsid w:val="00B44F29"/>
    <w:rsid w:val="00B44FCF"/>
    <w:rsid w:val="00B4509C"/>
    <w:rsid w:val="00B45124"/>
    <w:rsid w:val="00B451BA"/>
    <w:rsid w:val="00B451E7"/>
    <w:rsid w:val="00B4523D"/>
    <w:rsid w:val="00B4529A"/>
    <w:rsid w:val="00B452C3"/>
    <w:rsid w:val="00B452C5"/>
    <w:rsid w:val="00B452FA"/>
    <w:rsid w:val="00B452FE"/>
    <w:rsid w:val="00B453D8"/>
    <w:rsid w:val="00B45458"/>
    <w:rsid w:val="00B454BB"/>
    <w:rsid w:val="00B45556"/>
    <w:rsid w:val="00B45563"/>
    <w:rsid w:val="00B45726"/>
    <w:rsid w:val="00B457BA"/>
    <w:rsid w:val="00B45923"/>
    <w:rsid w:val="00B4593D"/>
    <w:rsid w:val="00B459BB"/>
    <w:rsid w:val="00B459C4"/>
    <w:rsid w:val="00B45A94"/>
    <w:rsid w:val="00B45B72"/>
    <w:rsid w:val="00B45BAD"/>
    <w:rsid w:val="00B45BBF"/>
    <w:rsid w:val="00B45C10"/>
    <w:rsid w:val="00B45C7A"/>
    <w:rsid w:val="00B45D06"/>
    <w:rsid w:val="00B45E44"/>
    <w:rsid w:val="00B45E46"/>
    <w:rsid w:val="00B45E7A"/>
    <w:rsid w:val="00B45FDF"/>
    <w:rsid w:val="00B46151"/>
    <w:rsid w:val="00B4618E"/>
    <w:rsid w:val="00B4626B"/>
    <w:rsid w:val="00B464EF"/>
    <w:rsid w:val="00B46514"/>
    <w:rsid w:val="00B46528"/>
    <w:rsid w:val="00B4656F"/>
    <w:rsid w:val="00B4659F"/>
    <w:rsid w:val="00B46604"/>
    <w:rsid w:val="00B4665C"/>
    <w:rsid w:val="00B466AA"/>
    <w:rsid w:val="00B4670B"/>
    <w:rsid w:val="00B46713"/>
    <w:rsid w:val="00B4677C"/>
    <w:rsid w:val="00B467AA"/>
    <w:rsid w:val="00B468AD"/>
    <w:rsid w:val="00B468E2"/>
    <w:rsid w:val="00B46924"/>
    <w:rsid w:val="00B4696A"/>
    <w:rsid w:val="00B46A54"/>
    <w:rsid w:val="00B46A89"/>
    <w:rsid w:val="00B46B19"/>
    <w:rsid w:val="00B46B4B"/>
    <w:rsid w:val="00B46BBA"/>
    <w:rsid w:val="00B46C53"/>
    <w:rsid w:val="00B46C79"/>
    <w:rsid w:val="00B46D94"/>
    <w:rsid w:val="00B46DD8"/>
    <w:rsid w:val="00B46EDB"/>
    <w:rsid w:val="00B46EFB"/>
    <w:rsid w:val="00B46F32"/>
    <w:rsid w:val="00B46FCC"/>
    <w:rsid w:val="00B47034"/>
    <w:rsid w:val="00B47041"/>
    <w:rsid w:val="00B47087"/>
    <w:rsid w:val="00B470A7"/>
    <w:rsid w:val="00B4716E"/>
    <w:rsid w:val="00B4717A"/>
    <w:rsid w:val="00B471E5"/>
    <w:rsid w:val="00B4723B"/>
    <w:rsid w:val="00B47296"/>
    <w:rsid w:val="00B4730C"/>
    <w:rsid w:val="00B4751B"/>
    <w:rsid w:val="00B47538"/>
    <w:rsid w:val="00B475C3"/>
    <w:rsid w:val="00B475C6"/>
    <w:rsid w:val="00B475CE"/>
    <w:rsid w:val="00B475F2"/>
    <w:rsid w:val="00B4762E"/>
    <w:rsid w:val="00B47655"/>
    <w:rsid w:val="00B4772C"/>
    <w:rsid w:val="00B47730"/>
    <w:rsid w:val="00B47766"/>
    <w:rsid w:val="00B477F8"/>
    <w:rsid w:val="00B47817"/>
    <w:rsid w:val="00B4797B"/>
    <w:rsid w:val="00B47A49"/>
    <w:rsid w:val="00B47A8B"/>
    <w:rsid w:val="00B47A92"/>
    <w:rsid w:val="00B47A9B"/>
    <w:rsid w:val="00B47AEB"/>
    <w:rsid w:val="00B47B8A"/>
    <w:rsid w:val="00B47BBB"/>
    <w:rsid w:val="00B47CC7"/>
    <w:rsid w:val="00B47DB8"/>
    <w:rsid w:val="00B47E82"/>
    <w:rsid w:val="00B47ED5"/>
    <w:rsid w:val="00B47EE9"/>
    <w:rsid w:val="00B47F14"/>
    <w:rsid w:val="00B47F30"/>
    <w:rsid w:val="00B50061"/>
    <w:rsid w:val="00B5007D"/>
    <w:rsid w:val="00B5014D"/>
    <w:rsid w:val="00B501B0"/>
    <w:rsid w:val="00B50354"/>
    <w:rsid w:val="00B5036F"/>
    <w:rsid w:val="00B503DE"/>
    <w:rsid w:val="00B50413"/>
    <w:rsid w:val="00B50472"/>
    <w:rsid w:val="00B504A1"/>
    <w:rsid w:val="00B504B3"/>
    <w:rsid w:val="00B504D2"/>
    <w:rsid w:val="00B50502"/>
    <w:rsid w:val="00B50519"/>
    <w:rsid w:val="00B5053D"/>
    <w:rsid w:val="00B50562"/>
    <w:rsid w:val="00B50625"/>
    <w:rsid w:val="00B50642"/>
    <w:rsid w:val="00B506F4"/>
    <w:rsid w:val="00B507F9"/>
    <w:rsid w:val="00B508B5"/>
    <w:rsid w:val="00B5097B"/>
    <w:rsid w:val="00B509BA"/>
    <w:rsid w:val="00B50A7D"/>
    <w:rsid w:val="00B50B2E"/>
    <w:rsid w:val="00B50C67"/>
    <w:rsid w:val="00B50C94"/>
    <w:rsid w:val="00B50D81"/>
    <w:rsid w:val="00B50E1C"/>
    <w:rsid w:val="00B50EBB"/>
    <w:rsid w:val="00B50FDB"/>
    <w:rsid w:val="00B50FE7"/>
    <w:rsid w:val="00B510E1"/>
    <w:rsid w:val="00B511A9"/>
    <w:rsid w:val="00B511AD"/>
    <w:rsid w:val="00B5123F"/>
    <w:rsid w:val="00B51315"/>
    <w:rsid w:val="00B513CF"/>
    <w:rsid w:val="00B514A8"/>
    <w:rsid w:val="00B514AA"/>
    <w:rsid w:val="00B514E8"/>
    <w:rsid w:val="00B51539"/>
    <w:rsid w:val="00B5163A"/>
    <w:rsid w:val="00B517D6"/>
    <w:rsid w:val="00B5191B"/>
    <w:rsid w:val="00B51A4A"/>
    <w:rsid w:val="00B51AA8"/>
    <w:rsid w:val="00B51ADE"/>
    <w:rsid w:val="00B51AFC"/>
    <w:rsid w:val="00B51B0F"/>
    <w:rsid w:val="00B51D37"/>
    <w:rsid w:val="00B51D89"/>
    <w:rsid w:val="00B51EC1"/>
    <w:rsid w:val="00B51EFF"/>
    <w:rsid w:val="00B51FC7"/>
    <w:rsid w:val="00B520CD"/>
    <w:rsid w:val="00B52123"/>
    <w:rsid w:val="00B521A2"/>
    <w:rsid w:val="00B52218"/>
    <w:rsid w:val="00B52295"/>
    <w:rsid w:val="00B522C7"/>
    <w:rsid w:val="00B522D5"/>
    <w:rsid w:val="00B5231B"/>
    <w:rsid w:val="00B5233A"/>
    <w:rsid w:val="00B523A6"/>
    <w:rsid w:val="00B523AD"/>
    <w:rsid w:val="00B52412"/>
    <w:rsid w:val="00B5246E"/>
    <w:rsid w:val="00B52473"/>
    <w:rsid w:val="00B52522"/>
    <w:rsid w:val="00B52540"/>
    <w:rsid w:val="00B526B0"/>
    <w:rsid w:val="00B52819"/>
    <w:rsid w:val="00B528DC"/>
    <w:rsid w:val="00B5293D"/>
    <w:rsid w:val="00B52997"/>
    <w:rsid w:val="00B52A8D"/>
    <w:rsid w:val="00B52ACD"/>
    <w:rsid w:val="00B52B07"/>
    <w:rsid w:val="00B52B36"/>
    <w:rsid w:val="00B52B3C"/>
    <w:rsid w:val="00B52C7F"/>
    <w:rsid w:val="00B52C89"/>
    <w:rsid w:val="00B52CDD"/>
    <w:rsid w:val="00B52D16"/>
    <w:rsid w:val="00B52DAE"/>
    <w:rsid w:val="00B52EA5"/>
    <w:rsid w:val="00B52EEA"/>
    <w:rsid w:val="00B52EF8"/>
    <w:rsid w:val="00B52FC8"/>
    <w:rsid w:val="00B53069"/>
    <w:rsid w:val="00B530ED"/>
    <w:rsid w:val="00B531F1"/>
    <w:rsid w:val="00B5322C"/>
    <w:rsid w:val="00B532AB"/>
    <w:rsid w:val="00B53305"/>
    <w:rsid w:val="00B53355"/>
    <w:rsid w:val="00B5339C"/>
    <w:rsid w:val="00B53435"/>
    <w:rsid w:val="00B5347C"/>
    <w:rsid w:val="00B536C9"/>
    <w:rsid w:val="00B5376E"/>
    <w:rsid w:val="00B537AD"/>
    <w:rsid w:val="00B537FD"/>
    <w:rsid w:val="00B53834"/>
    <w:rsid w:val="00B53853"/>
    <w:rsid w:val="00B538A1"/>
    <w:rsid w:val="00B538A4"/>
    <w:rsid w:val="00B53948"/>
    <w:rsid w:val="00B53950"/>
    <w:rsid w:val="00B539E8"/>
    <w:rsid w:val="00B53BB6"/>
    <w:rsid w:val="00B53BC8"/>
    <w:rsid w:val="00B53BDE"/>
    <w:rsid w:val="00B53C0B"/>
    <w:rsid w:val="00B53E1F"/>
    <w:rsid w:val="00B53F9B"/>
    <w:rsid w:val="00B53FB0"/>
    <w:rsid w:val="00B53FB8"/>
    <w:rsid w:val="00B54101"/>
    <w:rsid w:val="00B54150"/>
    <w:rsid w:val="00B541E0"/>
    <w:rsid w:val="00B5428E"/>
    <w:rsid w:val="00B542D4"/>
    <w:rsid w:val="00B543EA"/>
    <w:rsid w:val="00B54405"/>
    <w:rsid w:val="00B5445B"/>
    <w:rsid w:val="00B54468"/>
    <w:rsid w:val="00B545DD"/>
    <w:rsid w:val="00B545E8"/>
    <w:rsid w:val="00B5463C"/>
    <w:rsid w:val="00B546D2"/>
    <w:rsid w:val="00B54719"/>
    <w:rsid w:val="00B54841"/>
    <w:rsid w:val="00B54869"/>
    <w:rsid w:val="00B548B9"/>
    <w:rsid w:val="00B54933"/>
    <w:rsid w:val="00B54A07"/>
    <w:rsid w:val="00B54A14"/>
    <w:rsid w:val="00B54D16"/>
    <w:rsid w:val="00B54DA2"/>
    <w:rsid w:val="00B54E50"/>
    <w:rsid w:val="00B54E6E"/>
    <w:rsid w:val="00B54EBF"/>
    <w:rsid w:val="00B54ED8"/>
    <w:rsid w:val="00B54F0E"/>
    <w:rsid w:val="00B54FF3"/>
    <w:rsid w:val="00B5511A"/>
    <w:rsid w:val="00B5511B"/>
    <w:rsid w:val="00B5512F"/>
    <w:rsid w:val="00B55241"/>
    <w:rsid w:val="00B55314"/>
    <w:rsid w:val="00B55318"/>
    <w:rsid w:val="00B55388"/>
    <w:rsid w:val="00B553C5"/>
    <w:rsid w:val="00B55444"/>
    <w:rsid w:val="00B55461"/>
    <w:rsid w:val="00B554EE"/>
    <w:rsid w:val="00B55535"/>
    <w:rsid w:val="00B5558E"/>
    <w:rsid w:val="00B555A1"/>
    <w:rsid w:val="00B5564D"/>
    <w:rsid w:val="00B55700"/>
    <w:rsid w:val="00B5580A"/>
    <w:rsid w:val="00B5586B"/>
    <w:rsid w:val="00B55881"/>
    <w:rsid w:val="00B5596B"/>
    <w:rsid w:val="00B55B09"/>
    <w:rsid w:val="00B55B7C"/>
    <w:rsid w:val="00B55B88"/>
    <w:rsid w:val="00B55BD4"/>
    <w:rsid w:val="00B55C6D"/>
    <w:rsid w:val="00B55F1E"/>
    <w:rsid w:val="00B55F56"/>
    <w:rsid w:val="00B56199"/>
    <w:rsid w:val="00B5636F"/>
    <w:rsid w:val="00B56372"/>
    <w:rsid w:val="00B56459"/>
    <w:rsid w:val="00B5665A"/>
    <w:rsid w:val="00B5666C"/>
    <w:rsid w:val="00B566EC"/>
    <w:rsid w:val="00B56720"/>
    <w:rsid w:val="00B56770"/>
    <w:rsid w:val="00B5689F"/>
    <w:rsid w:val="00B568D3"/>
    <w:rsid w:val="00B5694F"/>
    <w:rsid w:val="00B569ED"/>
    <w:rsid w:val="00B56A06"/>
    <w:rsid w:val="00B56A12"/>
    <w:rsid w:val="00B56A79"/>
    <w:rsid w:val="00B56B85"/>
    <w:rsid w:val="00B56B88"/>
    <w:rsid w:val="00B56BEE"/>
    <w:rsid w:val="00B56C35"/>
    <w:rsid w:val="00B56DD9"/>
    <w:rsid w:val="00B56E3F"/>
    <w:rsid w:val="00B56E75"/>
    <w:rsid w:val="00B56EDB"/>
    <w:rsid w:val="00B56F0A"/>
    <w:rsid w:val="00B56F3D"/>
    <w:rsid w:val="00B570AD"/>
    <w:rsid w:val="00B57102"/>
    <w:rsid w:val="00B571F1"/>
    <w:rsid w:val="00B57215"/>
    <w:rsid w:val="00B5725C"/>
    <w:rsid w:val="00B5728F"/>
    <w:rsid w:val="00B5729E"/>
    <w:rsid w:val="00B572FF"/>
    <w:rsid w:val="00B573A5"/>
    <w:rsid w:val="00B57403"/>
    <w:rsid w:val="00B5749C"/>
    <w:rsid w:val="00B574C2"/>
    <w:rsid w:val="00B574E9"/>
    <w:rsid w:val="00B574FD"/>
    <w:rsid w:val="00B575B8"/>
    <w:rsid w:val="00B576DC"/>
    <w:rsid w:val="00B5785E"/>
    <w:rsid w:val="00B5788C"/>
    <w:rsid w:val="00B57990"/>
    <w:rsid w:val="00B579B2"/>
    <w:rsid w:val="00B57A0D"/>
    <w:rsid w:val="00B57A95"/>
    <w:rsid w:val="00B57B2D"/>
    <w:rsid w:val="00B57BB5"/>
    <w:rsid w:val="00B57C47"/>
    <w:rsid w:val="00B57D0E"/>
    <w:rsid w:val="00B57D10"/>
    <w:rsid w:val="00B57D3D"/>
    <w:rsid w:val="00B57DDE"/>
    <w:rsid w:val="00B57E95"/>
    <w:rsid w:val="00B60047"/>
    <w:rsid w:val="00B601AF"/>
    <w:rsid w:val="00B6034B"/>
    <w:rsid w:val="00B60387"/>
    <w:rsid w:val="00B603C2"/>
    <w:rsid w:val="00B605DF"/>
    <w:rsid w:val="00B605E1"/>
    <w:rsid w:val="00B606BF"/>
    <w:rsid w:val="00B606FC"/>
    <w:rsid w:val="00B60786"/>
    <w:rsid w:val="00B607EC"/>
    <w:rsid w:val="00B60847"/>
    <w:rsid w:val="00B60A68"/>
    <w:rsid w:val="00B60A83"/>
    <w:rsid w:val="00B60A93"/>
    <w:rsid w:val="00B60BE4"/>
    <w:rsid w:val="00B60C7C"/>
    <w:rsid w:val="00B60F4C"/>
    <w:rsid w:val="00B6106A"/>
    <w:rsid w:val="00B610C5"/>
    <w:rsid w:val="00B610ED"/>
    <w:rsid w:val="00B610F9"/>
    <w:rsid w:val="00B61145"/>
    <w:rsid w:val="00B61197"/>
    <w:rsid w:val="00B61256"/>
    <w:rsid w:val="00B61398"/>
    <w:rsid w:val="00B613FB"/>
    <w:rsid w:val="00B6144E"/>
    <w:rsid w:val="00B61485"/>
    <w:rsid w:val="00B614BC"/>
    <w:rsid w:val="00B61542"/>
    <w:rsid w:val="00B61699"/>
    <w:rsid w:val="00B6169C"/>
    <w:rsid w:val="00B616B7"/>
    <w:rsid w:val="00B617B9"/>
    <w:rsid w:val="00B618A5"/>
    <w:rsid w:val="00B618F7"/>
    <w:rsid w:val="00B61935"/>
    <w:rsid w:val="00B61B04"/>
    <w:rsid w:val="00B61BD7"/>
    <w:rsid w:val="00B61C46"/>
    <w:rsid w:val="00B61C90"/>
    <w:rsid w:val="00B61CE1"/>
    <w:rsid w:val="00B61DBB"/>
    <w:rsid w:val="00B61DBE"/>
    <w:rsid w:val="00B61DEE"/>
    <w:rsid w:val="00B61E86"/>
    <w:rsid w:val="00B61EEF"/>
    <w:rsid w:val="00B62209"/>
    <w:rsid w:val="00B62215"/>
    <w:rsid w:val="00B62242"/>
    <w:rsid w:val="00B62369"/>
    <w:rsid w:val="00B625AE"/>
    <w:rsid w:val="00B62611"/>
    <w:rsid w:val="00B62709"/>
    <w:rsid w:val="00B6294B"/>
    <w:rsid w:val="00B62AC8"/>
    <w:rsid w:val="00B62B65"/>
    <w:rsid w:val="00B62BA7"/>
    <w:rsid w:val="00B62CB9"/>
    <w:rsid w:val="00B62CCA"/>
    <w:rsid w:val="00B62ED7"/>
    <w:rsid w:val="00B62F11"/>
    <w:rsid w:val="00B62F7E"/>
    <w:rsid w:val="00B62F7F"/>
    <w:rsid w:val="00B62FE4"/>
    <w:rsid w:val="00B6306B"/>
    <w:rsid w:val="00B630C0"/>
    <w:rsid w:val="00B630D9"/>
    <w:rsid w:val="00B63144"/>
    <w:rsid w:val="00B6314F"/>
    <w:rsid w:val="00B632D9"/>
    <w:rsid w:val="00B63477"/>
    <w:rsid w:val="00B63479"/>
    <w:rsid w:val="00B635A9"/>
    <w:rsid w:val="00B635D8"/>
    <w:rsid w:val="00B63606"/>
    <w:rsid w:val="00B6361F"/>
    <w:rsid w:val="00B6363D"/>
    <w:rsid w:val="00B63688"/>
    <w:rsid w:val="00B6369C"/>
    <w:rsid w:val="00B6377A"/>
    <w:rsid w:val="00B637DD"/>
    <w:rsid w:val="00B63984"/>
    <w:rsid w:val="00B639D9"/>
    <w:rsid w:val="00B63BE0"/>
    <w:rsid w:val="00B63C4E"/>
    <w:rsid w:val="00B63C6B"/>
    <w:rsid w:val="00B63CDD"/>
    <w:rsid w:val="00B63D57"/>
    <w:rsid w:val="00B63EE9"/>
    <w:rsid w:val="00B63EFF"/>
    <w:rsid w:val="00B63F1D"/>
    <w:rsid w:val="00B63F41"/>
    <w:rsid w:val="00B63F4D"/>
    <w:rsid w:val="00B63F88"/>
    <w:rsid w:val="00B63F9C"/>
    <w:rsid w:val="00B63FB3"/>
    <w:rsid w:val="00B6402A"/>
    <w:rsid w:val="00B64043"/>
    <w:rsid w:val="00B641AE"/>
    <w:rsid w:val="00B6429C"/>
    <w:rsid w:val="00B642F3"/>
    <w:rsid w:val="00B64312"/>
    <w:rsid w:val="00B64402"/>
    <w:rsid w:val="00B6444F"/>
    <w:rsid w:val="00B64454"/>
    <w:rsid w:val="00B64457"/>
    <w:rsid w:val="00B644FE"/>
    <w:rsid w:val="00B64516"/>
    <w:rsid w:val="00B645B5"/>
    <w:rsid w:val="00B645E5"/>
    <w:rsid w:val="00B646A9"/>
    <w:rsid w:val="00B646FD"/>
    <w:rsid w:val="00B6470A"/>
    <w:rsid w:val="00B6476E"/>
    <w:rsid w:val="00B647B7"/>
    <w:rsid w:val="00B647C8"/>
    <w:rsid w:val="00B64817"/>
    <w:rsid w:val="00B64955"/>
    <w:rsid w:val="00B6497D"/>
    <w:rsid w:val="00B649DB"/>
    <w:rsid w:val="00B64A22"/>
    <w:rsid w:val="00B64B03"/>
    <w:rsid w:val="00B64B5F"/>
    <w:rsid w:val="00B64C1E"/>
    <w:rsid w:val="00B64C31"/>
    <w:rsid w:val="00B64C39"/>
    <w:rsid w:val="00B64C46"/>
    <w:rsid w:val="00B64C6C"/>
    <w:rsid w:val="00B64D12"/>
    <w:rsid w:val="00B64D31"/>
    <w:rsid w:val="00B64DF6"/>
    <w:rsid w:val="00B64E46"/>
    <w:rsid w:val="00B64E8D"/>
    <w:rsid w:val="00B64EEE"/>
    <w:rsid w:val="00B6500F"/>
    <w:rsid w:val="00B65036"/>
    <w:rsid w:val="00B65158"/>
    <w:rsid w:val="00B65164"/>
    <w:rsid w:val="00B6516E"/>
    <w:rsid w:val="00B65233"/>
    <w:rsid w:val="00B653CA"/>
    <w:rsid w:val="00B653DE"/>
    <w:rsid w:val="00B65407"/>
    <w:rsid w:val="00B65449"/>
    <w:rsid w:val="00B65487"/>
    <w:rsid w:val="00B65511"/>
    <w:rsid w:val="00B6555A"/>
    <w:rsid w:val="00B65655"/>
    <w:rsid w:val="00B6569A"/>
    <w:rsid w:val="00B6577E"/>
    <w:rsid w:val="00B657BC"/>
    <w:rsid w:val="00B6580B"/>
    <w:rsid w:val="00B65812"/>
    <w:rsid w:val="00B65826"/>
    <w:rsid w:val="00B6583A"/>
    <w:rsid w:val="00B6599A"/>
    <w:rsid w:val="00B659E5"/>
    <w:rsid w:val="00B659EC"/>
    <w:rsid w:val="00B65BBE"/>
    <w:rsid w:val="00B65D3A"/>
    <w:rsid w:val="00B65E98"/>
    <w:rsid w:val="00B65F2F"/>
    <w:rsid w:val="00B65F90"/>
    <w:rsid w:val="00B65FCF"/>
    <w:rsid w:val="00B65FD0"/>
    <w:rsid w:val="00B6609A"/>
    <w:rsid w:val="00B660F5"/>
    <w:rsid w:val="00B6628B"/>
    <w:rsid w:val="00B662EA"/>
    <w:rsid w:val="00B66425"/>
    <w:rsid w:val="00B66472"/>
    <w:rsid w:val="00B664CD"/>
    <w:rsid w:val="00B66505"/>
    <w:rsid w:val="00B66585"/>
    <w:rsid w:val="00B66594"/>
    <w:rsid w:val="00B66768"/>
    <w:rsid w:val="00B66897"/>
    <w:rsid w:val="00B668B4"/>
    <w:rsid w:val="00B668F3"/>
    <w:rsid w:val="00B66922"/>
    <w:rsid w:val="00B66938"/>
    <w:rsid w:val="00B669C7"/>
    <w:rsid w:val="00B66A25"/>
    <w:rsid w:val="00B66A40"/>
    <w:rsid w:val="00B66A77"/>
    <w:rsid w:val="00B66A8B"/>
    <w:rsid w:val="00B66AD9"/>
    <w:rsid w:val="00B66B58"/>
    <w:rsid w:val="00B66BE1"/>
    <w:rsid w:val="00B66BFB"/>
    <w:rsid w:val="00B66BFE"/>
    <w:rsid w:val="00B66CBA"/>
    <w:rsid w:val="00B66DAC"/>
    <w:rsid w:val="00B66E13"/>
    <w:rsid w:val="00B66E2E"/>
    <w:rsid w:val="00B66F81"/>
    <w:rsid w:val="00B66FB7"/>
    <w:rsid w:val="00B66FDA"/>
    <w:rsid w:val="00B66FEC"/>
    <w:rsid w:val="00B6702D"/>
    <w:rsid w:val="00B67065"/>
    <w:rsid w:val="00B670A6"/>
    <w:rsid w:val="00B67169"/>
    <w:rsid w:val="00B6722F"/>
    <w:rsid w:val="00B67350"/>
    <w:rsid w:val="00B673BB"/>
    <w:rsid w:val="00B67468"/>
    <w:rsid w:val="00B674BA"/>
    <w:rsid w:val="00B67519"/>
    <w:rsid w:val="00B67534"/>
    <w:rsid w:val="00B67566"/>
    <w:rsid w:val="00B6757B"/>
    <w:rsid w:val="00B675A2"/>
    <w:rsid w:val="00B675A9"/>
    <w:rsid w:val="00B67655"/>
    <w:rsid w:val="00B67676"/>
    <w:rsid w:val="00B6769D"/>
    <w:rsid w:val="00B676A6"/>
    <w:rsid w:val="00B676CA"/>
    <w:rsid w:val="00B676FA"/>
    <w:rsid w:val="00B6788B"/>
    <w:rsid w:val="00B6788E"/>
    <w:rsid w:val="00B67A64"/>
    <w:rsid w:val="00B67BC8"/>
    <w:rsid w:val="00B67CFB"/>
    <w:rsid w:val="00B67D96"/>
    <w:rsid w:val="00B67ED5"/>
    <w:rsid w:val="00B67F5D"/>
    <w:rsid w:val="00B67F9B"/>
    <w:rsid w:val="00B67FA9"/>
    <w:rsid w:val="00B7002C"/>
    <w:rsid w:val="00B70062"/>
    <w:rsid w:val="00B700DC"/>
    <w:rsid w:val="00B70165"/>
    <w:rsid w:val="00B701AA"/>
    <w:rsid w:val="00B701BE"/>
    <w:rsid w:val="00B701D5"/>
    <w:rsid w:val="00B701DF"/>
    <w:rsid w:val="00B701F1"/>
    <w:rsid w:val="00B70291"/>
    <w:rsid w:val="00B70484"/>
    <w:rsid w:val="00B70652"/>
    <w:rsid w:val="00B70681"/>
    <w:rsid w:val="00B70693"/>
    <w:rsid w:val="00B706B9"/>
    <w:rsid w:val="00B70801"/>
    <w:rsid w:val="00B70922"/>
    <w:rsid w:val="00B7092A"/>
    <w:rsid w:val="00B70A3C"/>
    <w:rsid w:val="00B70A74"/>
    <w:rsid w:val="00B70D2F"/>
    <w:rsid w:val="00B70D62"/>
    <w:rsid w:val="00B70D7D"/>
    <w:rsid w:val="00B70DBB"/>
    <w:rsid w:val="00B70E8D"/>
    <w:rsid w:val="00B70EC3"/>
    <w:rsid w:val="00B70F56"/>
    <w:rsid w:val="00B70FAA"/>
    <w:rsid w:val="00B7106C"/>
    <w:rsid w:val="00B71096"/>
    <w:rsid w:val="00B71099"/>
    <w:rsid w:val="00B710B3"/>
    <w:rsid w:val="00B71131"/>
    <w:rsid w:val="00B7117A"/>
    <w:rsid w:val="00B713C0"/>
    <w:rsid w:val="00B714CC"/>
    <w:rsid w:val="00B71566"/>
    <w:rsid w:val="00B7158B"/>
    <w:rsid w:val="00B715A4"/>
    <w:rsid w:val="00B715DD"/>
    <w:rsid w:val="00B715F8"/>
    <w:rsid w:val="00B71625"/>
    <w:rsid w:val="00B716BD"/>
    <w:rsid w:val="00B716E3"/>
    <w:rsid w:val="00B7189D"/>
    <w:rsid w:val="00B718BE"/>
    <w:rsid w:val="00B718DF"/>
    <w:rsid w:val="00B71918"/>
    <w:rsid w:val="00B7195F"/>
    <w:rsid w:val="00B7196E"/>
    <w:rsid w:val="00B719EA"/>
    <w:rsid w:val="00B71B0E"/>
    <w:rsid w:val="00B71B6E"/>
    <w:rsid w:val="00B71C84"/>
    <w:rsid w:val="00B71D58"/>
    <w:rsid w:val="00B71D66"/>
    <w:rsid w:val="00B71D6C"/>
    <w:rsid w:val="00B71EAC"/>
    <w:rsid w:val="00B71F34"/>
    <w:rsid w:val="00B71F74"/>
    <w:rsid w:val="00B71FFF"/>
    <w:rsid w:val="00B720D8"/>
    <w:rsid w:val="00B72112"/>
    <w:rsid w:val="00B72179"/>
    <w:rsid w:val="00B721E1"/>
    <w:rsid w:val="00B7222B"/>
    <w:rsid w:val="00B72232"/>
    <w:rsid w:val="00B722B1"/>
    <w:rsid w:val="00B724C9"/>
    <w:rsid w:val="00B724FA"/>
    <w:rsid w:val="00B72601"/>
    <w:rsid w:val="00B7286F"/>
    <w:rsid w:val="00B729DB"/>
    <w:rsid w:val="00B729FF"/>
    <w:rsid w:val="00B72A7A"/>
    <w:rsid w:val="00B72A8F"/>
    <w:rsid w:val="00B72B10"/>
    <w:rsid w:val="00B72B5B"/>
    <w:rsid w:val="00B72BC4"/>
    <w:rsid w:val="00B72D87"/>
    <w:rsid w:val="00B72D9C"/>
    <w:rsid w:val="00B72E55"/>
    <w:rsid w:val="00B72E61"/>
    <w:rsid w:val="00B72E91"/>
    <w:rsid w:val="00B72F44"/>
    <w:rsid w:val="00B72FA4"/>
    <w:rsid w:val="00B7316E"/>
    <w:rsid w:val="00B7317A"/>
    <w:rsid w:val="00B7319F"/>
    <w:rsid w:val="00B73223"/>
    <w:rsid w:val="00B732C5"/>
    <w:rsid w:val="00B732D8"/>
    <w:rsid w:val="00B7347A"/>
    <w:rsid w:val="00B73507"/>
    <w:rsid w:val="00B7355B"/>
    <w:rsid w:val="00B73625"/>
    <w:rsid w:val="00B736DC"/>
    <w:rsid w:val="00B737D1"/>
    <w:rsid w:val="00B7387D"/>
    <w:rsid w:val="00B7391E"/>
    <w:rsid w:val="00B73982"/>
    <w:rsid w:val="00B73ABD"/>
    <w:rsid w:val="00B73AFE"/>
    <w:rsid w:val="00B73B89"/>
    <w:rsid w:val="00B73D26"/>
    <w:rsid w:val="00B73E20"/>
    <w:rsid w:val="00B73EBA"/>
    <w:rsid w:val="00B73FDA"/>
    <w:rsid w:val="00B740F5"/>
    <w:rsid w:val="00B741D0"/>
    <w:rsid w:val="00B74426"/>
    <w:rsid w:val="00B74475"/>
    <w:rsid w:val="00B74482"/>
    <w:rsid w:val="00B74498"/>
    <w:rsid w:val="00B7457F"/>
    <w:rsid w:val="00B74617"/>
    <w:rsid w:val="00B74699"/>
    <w:rsid w:val="00B74710"/>
    <w:rsid w:val="00B7477C"/>
    <w:rsid w:val="00B747C4"/>
    <w:rsid w:val="00B747EA"/>
    <w:rsid w:val="00B7491A"/>
    <w:rsid w:val="00B74953"/>
    <w:rsid w:val="00B749B6"/>
    <w:rsid w:val="00B74B55"/>
    <w:rsid w:val="00B74B83"/>
    <w:rsid w:val="00B74BC5"/>
    <w:rsid w:val="00B74BCE"/>
    <w:rsid w:val="00B74C5B"/>
    <w:rsid w:val="00B74CF0"/>
    <w:rsid w:val="00B74D4B"/>
    <w:rsid w:val="00B74E2F"/>
    <w:rsid w:val="00B7508D"/>
    <w:rsid w:val="00B750E3"/>
    <w:rsid w:val="00B75192"/>
    <w:rsid w:val="00B751B5"/>
    <w:rsid w:val="00B751C2"/>
    <w:rsid w:val="00B75202"/>
    <w:rsid w:val="00B75281"/>
    <w:rsid w:val="00B752E3"/>
    <w:rsid w:val="00B752EC"/>
    <w:rsid w:val="00B752FC"/>
    <w:rsid w:val="00B7531F"/>
    <w:rsid w:val="00B7540F"/>
    <w:rsid w:val="00B7549E"/>
    <w:rsid w:val="00B755A1"/>
    <w:rsid w:val="00B755F9"/>
    <w:rsid w:val="00B7560E"/>
    <w:rsid w:val="00B7565B"/>
    <w:rsid w:val="00B7565C"/>
    <w:rsid w:val="00B757FD"/>
    <w:rsid w:val="00B75836"/>
    <w:rsid w:val="00B75845"/>
    <w:rsid w:val="00B75881"/>
    <w:rsid w:val="00B758F4"/>
    <w:rsid w:val="00B75911"/>
    <w:rsid w:val="00B75A10"/>
    <w:rsid w:val="00B75A1B"/>
    <w:rsid w:val="00B75A6E"/>
    <w:rsid w:val="00B75A6F"/>
    <w:rsid w:val="00B75AAD"/>
    <w:rsid w:val="00B75AB6"/>
    <w:rsid w:val="00B75ACB"/>
    <w:rsid w:val="00B75B41"/>
    <w:rsid w:val="00B75B87"/>
    <w:rsid w:val="00B75BE3"/>
    <w:rsid w:val="00B75C02"/>
    <w:rsid w:val="00B75CAA"/>
    <w:rsid w:val="00B75D16"/>
    <w:rsid w:val="00B75E87"/>
    <w:rsid w:val="00B75ED1"/>
    <w:rsid w:val="00B75EEB"/>
    <w:rsid w:val="00B75F46"/>
    <w:rsid w:val="00B7617A"/>
    <w:rsid w:val="00B76187"/>
    <w:rsid w:val="00B761AA"/>
    <w:rsid w:val="00B761FA"/>
    <w:rsid w:val="00B76214"/>
    <w:rsid w:val="00B762B3"/>
    <w:rsid w:val="00B76339"/>
    <w:rsid w:val="00B7645C"/>
    <w:rsid w:val="00B764C1"/>
    <w:rsid w:val="00B764EE"/>
    <w:rsid w:val="00B765EC"/>
    <w:rsid w:val="00B7662F"/>
    <w:rsid w:val="00B76646"/>
    <w:rsid w:val="00B7667B"/>
    <w:rsid w:val="00B7669C"/>
    <w:rsid w:val="00B766C2"/>
    <w:rsid w:val="00B76708"/>
    <w:rsid w:val="00B76777"/>
    <w:rsid w:val="00B76781"/>
    <w:rsid w:val="00B767B0"/>
    <w:rsid w:val="00B767EE"/>
    <w:rsid w:val="00B76826"/>
    <w:rsid w:val="00B7686C"/>
    <w:rsid w:val="00B768AB"/>
    <w:rsid w:val="00B768C6"/>
    <w:rsid w:val="00B768E3"/>
    <w:rsid w:val="00B76A3E"/>
    <w:rsid w:val="00B76A6F"/>
    <w:rsid w:val="00B76AA8"/>
    <w:rsid w:val="00B76BCF"/>
    <w:rsid w:val="00B76C95"/>
    <w:rsid w:val="00B76CA0"/>
    <w:rsid w:val="00B76CA7"/>
    <w:rsid w:val="00B76E0E"/>
    <w:rsid w:val="00B76EC9"/>
    <w:rsid w:val="00B76F53"/>
    <w:rsid w:val="00B76F61"/>
    <w:rsid w:val="00B76F63"/>
    <w:rsid w:val="00B77053"/>
    <w:rsid w:val="00B770F0"/>
    <w:rsid w:val="00B771B8"/>
    <w:rsid w:val="00B77224"/>
    <w:rsid w:val="00B7728A"/>
    <w:rsid w:val="00B77295"/>
    <w:rsid w:val="00B7732A"/>
    <w:rsid w:val="00B7732B"/>
    <w:rsid w:val="00B773E2"/>
    <w:rsid w:val="00B77404"/>
    <w:rsid w:val="00B77416"/>
    <w:rsid w:val="00B774F0"/>
    <w:rsid w:val="00B775BF"/>
    <w:rsid w:val="00B7760E"/>
    <w:rsid w:val="00B77661"/>
    <w:rsid w:val="00B7771C"/>
    <w:rsid w:val="00B777C2"/>
    <w:rsid w:val="00B77938"/>
    <w:rsid w:val="00B77C5A"/>
    <w:rsid w:val="00B77CA3"/>
    <w:rsid w:val="00B77CA9"/>
    <w:rsid w:val="00B77E25"/>
    <w:rsid w:val="00B77E3B"/>
    <w:rsid w:val="00B77E42"/>
    <w:rsid w:val="00B77FFC"/>
    <w:rsid w:val="00B8009C"/>
    <w:rsid w:val="00B800AA"/>
    <w:rsid w:val="00B8012A"/>
    <w:rsid w:val="00B80297"/>
    <w:rsid w:val="00B80387"/>
    <w:rsid w:val="00B804AB"/>
    <w:rsid w:val="00B804B7"/>
    <w:rsid w:val="00B8053A"/>
    <w:rsid w:val="00B80587"/>
    <w:rsid w:val="00B8069C"/>
    <w:rsid w:val="00B80798"/>
    <w:rsid w:val="00B8079F"/>
    <w:rsid w:val="00B807B1"/>
    <w:rsid w:val="00B8088B"/>
    <w:rsid w:val="00B80935"/>
    <w:rsid w:val="00B809E7"/>
    <w:rsid w:val="00B80AC6"/>
    <w:rsid w:val="00B80AE0"/>
    <w:rsid w:val="00B80B14"/>
    <w:rsid w:val="00B80BCA"/>
    <w:rsid w:val="00B80BD2"/>
    <w:rsid w:val="00B80C57"/>
    <w:rsid w:val="00B80C82"/>
    <w:rsid w:val="00B80D4E"/>
    <w:rsid w:val="00B80DC2"/>
    <w:rsid w:val="00B80F86"/>
    <w:rsid w:val="00B80FCD"/>
    <w:rsid w:val="00B81129"/>
    <w:rsid w:val="00B8113E"/>
    <w:rsid w:val="00B8119D"/>
    <w:rsid w:val="00B8119F"/>
    <w:rsid w:val="00B811EB"/>
    <w:rsid w:val="00B81345"/>
    <w:rsid w:val="00B813D7"/>
    <w:rsid w:val="00B81408"/>
    <w:rsid w:val="00B81423"/>
    <w:rsid w:val="00B81454"/>
    <w:rsid w:val="00B814A6"/>
    <w:rsid w:val="00B815A4"/>
    <w:rsid w:val="00B81693"/>
    <w:rsid w:val="00B816A4"/>
    <w:rsid w:val="00B81824"/>
    <w:rsid w:val="00B81838"/>
    <w:rsid w:val="00B818D3"/>
    <w:rsid w:val="00B818D6"/>
    <w:rsid w:val="00B818EF"/>
    <w:rsid w:val="00B81A59"/>
    <w:rsid w:val="00B81A5D"/>
    <w:rsid w:val="00B81A81"/>
    <w:rsid w:val="00B81ADA"/>
    <w:rsid w:val="00B81B69"/>
    <w:rsid w:val="00B81B9F"/>
    <w:rsid w:val="00B81C7B"/>
    <w:rsid w:val="00B81C9C"/>
    <w:rsid w:val="00B81CEA"/>
    <w:rsid w:val="00B81E5C"/>
    <w:rsid w:val="00B8201E"/>
    <w:rsid w:val="00B82066"/>
    <w:rsid w:val="00B820BC"/>
    <w:rsid w:val="00B820D3"/>
    <w:rsid w:val="00B82158"/>
    <w:rsid w:val="00B821D3"/>
    <w:rsid w:val="00B82261"/>
    <w:rsid w:val="00B823D4"/>
    <w:rsid w:val="00B8242C"/>
    <w:rsid w:val="00B82536"/>
    <w:rsid w:val="00B8253A"/>
    <w:rsid w:val="00B8259C"/>
    <w:rsid w:val="00B825B0"/>
    <w:rsid w:val="00B825DE"/>
    <w:rsid w:val="00B8266B"/>
    <w:rsid w:val="00B82751"/>
    <w:rsid w:val="00B82790"/>
    <w:rsid w:val="00B8281E"/>
    <w:rsid w:val="00B8288E"/>
    <w:rsid w:val="00B829A8"/>
    <w:rsid w:val="00B82B6F"/>
    <w:rsid w:val="00B82BE2"/>
    <w:rsid w:val="00B82BE8"/>
    <w:rsid w:val="00B82CA5"/>
    <w:rsid w:val="00B82D80"/>
    <w:rsid w:val="00B82DB0"/>
    <w:rsid w:val="00B82DDF"/>
    <w:rsid w:val="00B82DE2"/>
    <w:rsid w:val="00B82F8D"/>
    <w:rsid w:val="00B830A0"/>
    <w:rsid w:val="00B83184"/>
    <w:rsid w:val="00B83266"/>
    <w:rsid w:val="00B8340D"/>
    <w:rsid w:val="00B834F9"/>
    <w:rsid w:val="00B835A1"/>
    <w:rsid w:val="00B835BA"/>
    <w:rsid w:val="00B835C0"/>
    <w:rsid w:val="00B8368D"/>
    <w:rsid w:val="00B83695"/>
    <w:rsid w:val="00B836B9"/>
    <w:rsid w:val="00B83711"/>
    <w:rsid w:val="00B83738"/>
    <w:rsid w:val="00B83828"/>
    <w:rsid w:val="00B83A76"/>
    <w:rsid w:val="00B83B18"/>
    <w:rsid w:val="00B83B49"/>
    <w:rsid w:val="00B83B7D"/>
    <w:rsid w:val="00B83BDD"/>
    <w:rsid w:val="00B83BE8"/>
    <w:rsid w:val="00B83C32"/>
    <w:rsid w:val="00B83C4E"/>
    <w:rsid w:val="00B83CB7"/>
    <w:rsid w:val="00B83CD8"/>
    <w:rsid w:val="00B83D81"/>
    <w:rsid w:val="00B83E5C"/>
    <w:rsid w:val="00B83F15"/>
    <w:rsid w:val="00B840E8"/>
    <w:rsid w:val="00B84342"/>
    <w:rsid w:val="00B84372"/>
    <w:rsid w:val="00B84392"/>
    <w:rsid w:val="00B843DC"/>
    <w:rsid w:val="00B843FC"/>
    <w:rsid w:val="00B845F4"/>
    <w:rsid w:val="00B84674"/>
    <w:rsid w:val="00B84680"/>
    <w:rsid w:val="00B846DB"/>
    <w:rsid w:val="00B8474E"/>
    <w:rsid w:val="00B84754"/>
    <w:rsid w:val="00B847A1"/>
    <w:rsid w:val="00B847B2"/>
    <w:rsid w:val="00B847CB"/>
    <w:rsid w:val="00B847F1"/>
    <w:rsid w:val="00B847F4"/>
    <w:rsid w:val="00B84868"/>
    <w:rsid w:val="00B84A52"/>
    <w:rsid w:val="00B84B03"/>
    <w:rsid w:val="00B84B5C"/>
    <w:rsid w:val="00B84BEA"/>
    <w:rsid w:val="00B84C56"/>
    <w:rsid w:val="00B84DBE"/>
    <w:rsid w:val="00B84E0A"/>
    <w:rsid w:val="00B84EAF"/>
    <w:rsid w:val="00B84EE3"/>
    <w:rsid w:val="00B84F7D"/>
    <w:rsid w:val="00B84F94"/>
    <w:rsid w:val="00B84FAD"/>
    <w:rsid w:val="00B84FD2"/>
    <w:rsid w:val="00B85059"/>
    <w:rsid w:val="00B8512B"/>
    <w:rsid w:val="00B851F1"/>
    <w:rsid w:val="00B85267"/>
    <w:rsid w:val="00B852C7"/>
    <w:rsid w:val="00B85391"/>
    <w:rsid w:val="00B853A9"/>
    <w:rsid w:val="00B8542B"/>
    <w:rsid w:val="00B854EE"/>
    <w:rsid w:val="00B855D7"/>
    <w:rsid w:val="00B855E3"/>
    <w:rsid w:val="00B85634"/>
    <w:rsid w:val="00B856C9"/>
    <w:rsid w:val="00B857FF"/>
    <w:rsid w:val="00B8588A"/>
    <w:rsid w:val="00B858F0"/>
    <w:rsid w:val="00B85930"/>
    <w:rsid w:val="00B85C07"/>
    <w:rsid w:val="00B85D5F"/>
    <w:rsid w:val="00B85EA6"/>
    <w:rsid w:val="00B85F78"/>
    <w:rsid w:val="00B85FE1"/>
    <w:rsid w:val="00B86032"/>
    <w:rsid w:val="00B860AD"/>
    <w:rsid w:val="00B860D3"/>
    <w:rsid w:val="00B8636D"/>
    <w:rsid w:val="00B8652D"/>
    <w:rsid w:val="00B86646"/>
    <w:rsid w:val="00B8665B"/>
    <w:rsid w:val="00B866D8"/>
    <w:rsid w:val="00B866DD"/>
    <w:rsid w:val="00B86726"/>
    <w:rsid w:val="00B867CE"/>
    <w:rsid w:val="00B867D5"/>
    <w:rsid w:val="00B86805"/>
    <w:rsid w:val="00B86816"/>
    <w:rsid w:val="00B86826"/>
    <w:rsid w:val="00B8682F"/>
    <w:rsid w:val="00B8689A"/>
    <w:rsid w:val="00B868CB"/>
    <w:rsid w:val="00B868E2"/>
    <w:rsid w:val="00B86916"/>
    <w:rsid w:val="00B86985"/>
    <w:rsid w:val="00B86A1D"/>
    <w:rsid w:val="00B86A8C"/>
    <w:rsid w:val="00B86AF5"/>
    <w:rsid w:val="00B86B99"/>
    <w:rsid w:val="00B86BC7"/>
    <w:rsid w:val="00B86C1A"/>
    <w:rsid w:val="00B86C22"/>
    <w:rsid w:val="00B86C6F"/>
    <w:rsid w:val="00B86CC5"/>
    <w:rsid w:val="00B86D89"/>
    <w:rsid w:val="00B86DBA"/>
    <w:rsid w:val="00B86DC3"/>
    <w:rsid w:val="00B86E21"/>
    <w:rsid w:val="00B86F92"/>
    <w:rsid w:val="00B86FA6"/>
    <w:rsid w:val="00B86FE1"/>
    <w:rsid w:val="00B86FF1"/>
    <w:rsid w:val="00B87015"/>
    <w:rsid w:val="00B870FD"/>
    <w:rsid w:val="00B87178"/>
    <w:rsid w:val="00B8732F"/>
    <w:rsid w:val="00B87367"/>
    <w:rsid w:val="00B8739F"/>
    <w:rsid w:val="00B873B7"/>
    <w:rsid w:val="00B874D5"/>
    <w:rsid w:val="00B87508"/>
    <w:rsid w:val="00B87594"/>
    <w:rsid w:val="00B87637"/>
    <w:rsid w:val="00B87829"/>
    <w:rsid w:val="00B87934"/>
    <w:rsid w:val="00B8798F"/>
    <w:rsid w:val="00B879E3"/>
    <w:rsid w:val="00B879EA"/>
    <w:rsid w:val="00B87AE2"/>
    <w:rsid w:val="00B87B03"/>
    <w:rsid w:val="00B87B28"/>
    <w:rsid w:val="00B87B64"/>
    <w:rsid w:val="00B87B6D"/>
    <w:rsid w:val="00B87BA2"/>
    <w:rsid w:val="00B87BDB"/>
    <w:rsid w:val="00B87C08"/>
    <w:rsid w:val="00B87CB2"/>
    <w:rsid w:val="00B87CEC"/>
    <w:rsid w:val="00B87D3B"/>
    <w:rsid w:val="00B87DE3"/>
    <w:rsid w:val="00B87E19"/>
    <w:rsid w:val="00B87E41"/>
    <w:rsid w:val="00B87F23"/>
    <w:rsid w:val="00B87F78"/>
    <w:rsid w:val="00B87FA4"/>
    <w:rsid w:val="00B9014C"/>
    <w:rsid w:val="00B901A2"/>
    <w:rsid w:val="00B9020D"/>
    <w:rsid w:val="00B90220"/>
    <w:rsid w:val="00B90225"/>
    <w:rsid w:val="00B902C5"/>
    <w:rsid w:val="00B90315"/>
    <w:rsid w:val="00B904DB"/>
    <w:rsid w:val="00B9050D"/>
    <w:rsid w:val="00B90543"/>
    <w:rsid w:val="00B90571"/>
    <w:rsid w:val="00B905A3"/>
    <w:rsid w:val="00B905D1"/>
    <w:rsid w:val="00B905D4"/>
    <w:rsid w:val="00B905D6"/>
    <w:rsid w:val="00B906A4"/>
    <w:rsid w:val="00B9070C"/>
    <w:rsid w:val="00B9074B"/>
    <w:rsid w:val="00B90778"/>
    <w:rsid w:val="00B90868"/>
    <w:rsid w:val="00B90895"/>
    <w:rsid w:val="00B90911"/>
    <w:rsid w:val="00B90A01"/>
    <w:rsid w:val="00B90A66"/>
    <w:rsid w:val="00B90A8B"/>
    <w:rsid w:val="00B90AB5"/>
    <w:rsid w:val="00B90AD5"/>
    <w:rsid w:val="00B90AE0"/>
    <w:rsid w:val="00B90B80"/>
    <w:rsid w:val="00B90BB0"/>
    <w:rsid w:val="00B90C28"/>
    <w:rsid w:val="00B90C2F"/>
    <w:rsid w:val="00B90C3A"/>
    <w:rsid w:val="00B90C67"/>
    <w:rsid w:val="00B90D92"/>
    <w:rsid w:val="00B90FBC"/>
    <w:rsid w:val="00B90FCA"/>
    <w:rsid w:val="00B91083"/>
    <w:rsid w:val="00B91178"/>
    <w:rsid w:val="00B911AF"/>
    <w:rsid w:val="00B911EF"/>
    <w:rsid w:val="00B9120E"/>
    <w:rsid w:val="00B9125E"/>
    <w:rsid w:val="00B912E3"/>
    <w:rsid w:val="00B91327"/>
    <w:rsid w:val="00B9138A"/>
    <w:rsid w:val="00B913C1"/>
    <w:rsid w:val="00B913D5"/>
    <w:rsid w:val="00B913EC"/>
    <w:rsid w:val="00B9141E"/>
    <w:rsid w:val="00B9154F"/>
    <w:rsid w:val="00B915AE"/>
    <w:rsid w:val="00B915C7"/>
    <w:rsid w:val="00B916A7"/>
    <w:rsid w:val="00B916E0"/>
    <w:rsid w:val="00B917DF"/>
    <w:rsid w:val="00B91902"/>
    <w:rsid w:val="00B9199F"/>
    <w:rsid w:val="00B91A86"/>
    <w:rsid w:val="00B91ABD"/>
    <w:rsid w:val="00B91B38"/>
    <w:rsid w:val="00B91B8F"/>
    <w:rsid w:val="00B91B95"/>
    <w:rsid w:val="00B91BE9"/>
    <w:rsid w:val="00B91C31"/>
    <w:rsid w:val="00B91C88"/>
    <w:rsid w:val="00B91CCB"/>
    <w:rsid w:val="00B91CE2"/>
    <w:rsid w:val="00B91D4D"/>
    <w:rsid w:val="00B91D96"/>
    <w:rsid w:val="00B91E23"/>
    <w:rsid w:val="00B91E81"/>
    <w:rsid w:val="00B91E83"/>
    <w:rsid w:val="00B91F12"/>
    <w:rsid w:val="00B92352"/>
    <w:rsid w:val="00B92488"/>
    <w:rsid w:val="00B9249B"/>
    <w:rsid w:val="00B92579"/>
    <w:rsid w:val="00B925F7"/>
    <w:rsid w:val="00B92625"/>
    <w:rsid w:val="00B92647"/>
    <w:rsid w:val="00B92812"/>
    <w:rsid w:val="00B92876"/>
    <w:rsid w:val="00B92884"/>
    <w:rsid w:val="00B928C1"/>
    <w:rsid w:val="00B928DE"/>
    <w:rsid w:val="00B92931"/>
    <w:rsid w:val="00B92984"/>
    <w:rsid w:val="00B929A2"/>
    <w:rsid w:val="00B929C4"/>
    <w:rsid w:val="00B929DD"/>
    <w:rsid w:val="00B92A81"/>
    <w:rsid w:val="00B92BC7"/>
    <w:rsid w:val="00B92BD0"/>
    <w:rsid w:val="00B92BDA"/>
    <w:rsid w:val="00B92C80"/>
    <w:rsid w:val="00B92CA8"/>
    <w:rsid w:val="00B92CB1"/>
    <w:rsid w:val="00B92D0D"/>
    <w:rsid w:val="00B92D73"/>
    <w:rsid w:val="00B92E7B"/>
    <w:rsid w:val="00B92F12"/>
    <w:rsid w:val="00B92F38"/>
    <w:rsid w:val="00B92F87"/>
    <w:rsid w:val="00B92FCD"/>
    <w:rsid w:val="00B930E1"/>
    <w:rsid w:val="00B9314F"/>
    <w:rsid w:val="00B9319D"/>
    <w:rsid w:val="00B931AF"/>
    <w:rsid w:val="00B933C2"/>
    <w:rsid w:val="00B933FA"/>
    <w:rsid w:val="00B934F6"/>
    <w:rsid w:val="00B9350F"/>
    <w:rsid w:val="00B93545"/>
    <w:rsid w:val="00B936CE"/>
    <w:rsid w:val="00B936E6"/>
    <w:rsid w:val="00B9370D"/>
    <w:rsid w:val="00B93764"/>
    <w:rsid w:val="00B937BD"/>
    <w:rsid w:val="00B939D7"/>
    <w:rsid w:val="00B93A08"/>
    <w:rsid w:val="00B93A66"/>
    <w:rsid w:val="00B93BAF"/>
    <w:rsid w:val="00B93C60"/>
    <w:rsid w:val="00B93C64"/>
    <w:rsid w:val="00B93C85"/>
    <w:rsid w:val="00B93CC5"/>
    <w:rsid w:val="00B93CCB"/>
    <w:rsid w:val="00B93D0E"/>
    <w:rsid w:val="00B93E20"/>
    <w:rsid w:val="00B93E31"/>
    <w:rsid w:val="00B93EDD"/>
    <w:rsid w:val="00B93F30"/>
    <w:rsid w:val="00B9410E"/>
    <w:rsid w:val="00B9411D"/>
    <w:rsid w:val="00B94139"/>
    <w:rsid w:val="00B9422B"/>
    <w:rsid w:val="00B9439F"/>
    <w:rsid w:val="00B943C3"/>
    <w:rsid w:val="00B9443C"/>
    <w:rsid w:val="00B94497"/>
    <w:rsid w:val="00B944CC"/>
    <w:rsid w:val="00B9452F"/>
    <w:rsid w:val="00B94554"/>
    <w:rsid w:val="00B9457B"/>
    <w:rsid w:val="00B945B8"/>
    <w:rsid w:val="00B9468A"/>
    <w:rsid w:val="00B9474B"/>
    <w:rsid w:val="00B947B9"/>
    <w:rsid w:val="00B947F4"/>
    <w:rsid w:val="00B94810"/>
    <w:rsid w:val="00B94818"/>
    <w:rsid w:val="00B948C8"/>
    <w:rsid w:val="00B94931"/>
    <w:rsid w:val="00B949ED"/>
    <w:rsid w:val="00B94A58"/>
    <w:rsid w:val="00B94A6E"/>
    <w:rsid w:val="00B94ADF"/>
    <w:rsid w:val="00B94BFF"/>
    <w:rsid w:val="00B94C81"/>
    <w:rsid w:val="00B94D98"/>
    <w:rsid w:val="00B94E21"/>
    <w:rsid w:val="00B94E5C"/>
    <w:rsid w:val="00B94EC4"/>
    <w:rsid w:val="00B94FC2"/>
    <w:rsid w:val="00B95105"/>
    <w:rsid w:val="00B95285"/>
    <w:rsid w:val="00B9529B"/>
    <w:rsid w:val="00B954CB"/>
    <w:rsid w:val="00B954FD"/>
    <w:rsid w:val="00B9555C"/>
    <w:rsid w:val="00B955E2"/>
    <w:rsid w:val="00B95633"/>
    <w:rsid w:val="00B956A3"/>
    <w:rsid w:val="00B95746"/>
    <w:rsid w:val="00B9575A"/>
    <w:rsid w:val="00B9584F"/>
    <w:rsid w:val="00B95867"/>
    <w:rsid w:val="00B95879"/>
    <w:rsid w:val="00B958A6"/>
    <w:rsid w:val="00B958B3"/>
    <w:rsid w:val="00B95924"/>
    <w:rsid w:val="00B9597A"/>
    <w:rsid w:val="00B959BA"/>
    <w:rsid w:val="00B959D6"/>
    <w:rsid w:val="00B95A3C"/>
    <w:rsid w:val="00B95AA5"/>
    <w:rsid w:val="00B95BF9"/>
    <w:rsid w:val="00B95C34"/>
    <w:rsid w:val="00B95C7D"/>
    <w:rsid w:val="00B95D3D"/>
    <w:rsid w:val="00B95E05"/>
    <w:rsid w:val="00B95E0E"/>
    <w:rsid w:val="00B95F2A"/>
    <w:rsid w:val="00B95F86"/>
    <w:rsid w:val="00B9600C"/>
    <w:rsid w:val="00B9606A"/>
    <w:rsid w:val="00B96155"/>
    <w:rsid w:val="00B96168"/>
    <w:rsid w:val="00B96172"/>
    <w:rsid w:val="00B962AF"/>
    <w:rsid w:val="00B9638D"/>
    <w:rsid w:val="00B963BC"/>
    <w:rsid w:val="00B96435"/>
    <w:rsid w:val="00B965B4"/>
    <w:rsid w:val="00B9666A"/>
    <w:rsid w:val="00B96682"/>
    <w:rsid w:val="00B967CA"/>
    <w:rsid w:val="00B96801"/>
    <w:rsid w:val="00B968EA"/>
    <w:rsid w:val="00B96A37"/>
    <w:rsid w:val="00B96A9C"/>
    <w:rsid w:val="00B96AAA"/>
    <w:rsid w:val="00B96AF2"/>
    <w:rsid w:val="00B96B92"/>
    <w:rsid w:val="00B96C39"/>
    <w:rsid w:val="00B96C66"/>
    <w:rsid w:val="00B96C7B"/>
    <w:rsid w:val="00B96CB1"/>
    <w:rsid w:val="00B96CD4"/>
    <w:rsid w:val="00B96DA4"/>
    <w:rsid w:val="00B96DA9"/>
    <w:rsid w:val="00B96DD9"/>
    <w:rsid w:val="00B96E86"/>
    <w:rsid w:val="00B96ED8"/>
    <w:rsid w:val="00B96F16"/>
    <w:rsid w:val="00B96F9F"/>
    <w:rsid w:val="00B96FAE"/>
    <w:rsid w:val="00B971FD"/>
    <w:rsid w:val="00B97297"/>
    <w:rsid w:val="00B97331"/>
    <w:rsid w:val="00B97384"/>
    <w:rsid w:val="00B97385"/>
    <w:rsid w:val="00B973AA"/>
    <w:rsid w:val="00B9742C"/>
    <w:rsid w:val="00B9745B"/>
    <w:rsid w:val="00B97633"/>
    <w:rsid w:val="00B9765D"/>
    <w:rsid w:val="00B97743"/>
    <w:rsid w:val="00B978FA"/>
    <w:rsid w:val="00B97A46"/>
    <w:rsid w:val="00B97D08"/>
    <w:rsid w:val="00B97D69"/>
    <w:rsid w:val="00B97E1A"/>
    <w:rsid w:val="00B97E5B"/>
    <w:rsid w:val="00B97EEA"/>
    <w:rsid w:val="00BA0081"/>
    <w:rsid w:val="00BA013A"/>
    <w:rsid w:val="00BA04EE"/>
    <w:rsid w:val="00BA0543"/>
    <w:rsid w:val="00BA059B"/>
    <w:rsid w:val="00BA05B4"/>
    <w:rsid w:val="00BA060B"/>
    <w:rsid w:val="00BA0624"/>
    <w:rsid w:val="00BA070F"/>
    <w:rsid w:val="00BA0790"/>
    <w:rsid w:val="00BA090E"/>
    <w:rsid w:val="00BA091E"/>
    <w:rsid w:val="00BA0933"/>
    <w:rsid w:val="00BA0937"/>
    <w:rsid w:val="00BA099B"/>
    <w:rsid w:val="00BA099D"/>
    <w:rsid w:val="00BA09DB"/>
    <w:rsid w:val="00BA0A64"/>
    <w:rsid w:val="00BA0B33"/>
    <w:rsid w:val="00BA0B4C"/>
    <w:rsid w:val="00BA0C03"/>
    <w:rsid w:val="00BA0C56"/>
    <w:rsid w:val="00BA0C9D"/>
    <w:rsid w:val="00BA0D88"/>
    <w:rsid w:val="00BA0DE8"/>
    <w:rsid w:val="00BA0E94"/>
    <w:rsid w:val="00BA0EAE"/>
    <w:rsid w:val="00BA0EC9"/>
    <w:rsid w:val="00BA0EE0"/>
    <w:rsid w:val="00BA0F8D"/>
    <w:rsid w:val="00BA0FB8"/>
    <w:rsid w:val="00BA0FC4"/>
    <w:rsid w:val="00BA101A"/>
    <w:rsid w:val="00BA1034"/>
    <w:rsid w:val="00BA108B"/>
    <w:rsid w:val="00BA1095"/>
    <w:rsid w:val="00BA10B9"/>
    <w:rsid w:val="00BA10F3"/>
    <w:rsid w:val="00BA116A"/>
    <w:rsid w:val="00BA1274"/>
    <w:rsid w:val="00BA12EE"/>
    <w:rsid w:val="00BA137A"/>
    <w:rsid w:val="00BA1398"/>
    <w:rsid w:val="00BA1455"/>
    <w:rsid w:val="00BA1526"/>
    <w:rsid w:val="00BA1597"/>
    <w:rsid w:val="00BA15AB"/>
    <w:rsid w:val="00BA15B6"/>
    <w:rsid w:val="00BA15F2"/>
    <w:rsid w:val="00BA1703"/>
    <w:rsid w:val="00BA17D7"/>
    <w:rsid w:val="00BA1884"/>
    <w:rsid w:val="00BA1AB0"/>
    <w:rsid w:val="00BA1AC1"/>
    <w:rsid w:val="00BA1B37"/>
    <w:rsid w:val="00BA1B80"/>
    <w:rsid w:val="00BA1BC0"/>
    <w:rsid w:val="00BA1C0B"/>
    <w:rsid w:val="00BA1C3E"/>
    <w:rsid w:val="00BA1D11"/>
    <w:rsid w:val="00BA1DA7"/>
    <w:rsid w:val="00BA1E1B"/>
    <w:rsid w:val="00BA1FD3"/>
    <w:rsid w:val="00BA20B1"/>
    <w:rsid w:val="00BA2123"/>
    <w:rsid w:val="00BA215B"/>
    <w:rsid w:val="00BA21E9"/>
    <w:rsid w:val="00BA2282"/>
    <w:rsid w:val="00BA2385"/>
    <w:rsid w:val="00BA23B8"/>
    <w:rsid w:val="00BA2500"/>
    <w:rsid w:val="00BA2502"/>
    <w:rsid w:val="00BA254D"/>
    <w:rsid w:val="00BA256A"/>
    <w:rsid w:val="00BA25F9"/>
    <w:rsid w:val="00BA263E"/>
    <w:rsid w:val="00BA2667"/>
    <w:rsid w:val="00BA266F"/>
    <w:rsid w:val="00BA26BE"/>
    <w:rsid w:val="00BA27B6"/>
    <w:rsid w:val="00BA2812"/>
    <w:rsid w:val="00BA2887"/>
    <w:rsid w:val="00BA2896"/>
    <w:rsid w:val="00BA28A2"/>
    <w:rsid w:val="00BA2943"/>
    <w:rsid w:val="00BA294E"/>
    <w:rsid w:val="00BA2957"/>
    <w:rsid w:val="00BA29C2"/>
    <w:rsid w:val="00BA29EF"/>
    <w:rsid w:val="00BA2A20"/>
    <w:rsid w:val="00BA2A52"/>
    <w:rsid w:val="00BA2AB8"/>
    <w:rsid w:val="00BA2B59"/>
    <w:rsid w:val="00BA2BFE"/>
    <w:rsid w:val="00BA2C6F"/>
    <w:rsid w:val="00BA2C8C"/>
    <w:rsid w:val="00BA2D84"/>
    <w:rsid w:val="00BA2EF4"/>
    <w:rsid w:val="00BA2F22"/>
    <w:rsid w:val="00BA2F9F"/>
    <w:rsid w:val="00BA2FC5"/>
    <w:rsid w:val="00BA3036"/>
    <w:rsid w:val="00BA304C"/>
    <w:rsid w:val="00BA30AA"/>
    <w:rsid w:val="00BA30B9"/>
    <w:rsid w:val="00BA30F5"/>
    <w:rsid w:val="00BA3101"/>
    <w:rsid w:val="00BA31DA"/>
    <w:rsid w:val="00BA3330"/>
    <w:rsid w:val="00BA3399"/>
    <w:rsid w:val="00BA3441"/>
    <w:rsid w:val="00BA3468"/>
    <w:rsid w:val="00BA34F0"/>
    <w:rsid w:val="00BA3658"/>
    <w:rsid w:val="00BA36CB"/>
    <w:rsid w:val="00BA3724"/>
    <w:rsid w:val="00BA382A"/>
    <w:rsid w:val="00BA382B"/>
    <w:rsid w:val="00BA382D"/>
    <w:rsid w:val="00BA3845"/>
    <w:rsid w:val="00BA389C"/>
    <w:rsid w:val="00BA3983"/>
    <w:rsid w:val="00BA3AF5"/>
    <w:rsid w:val="00BA3B58"/>
    <w:rsid w:val="00BA3B93"/>
    <w:rsid w:val="00BA3B9C"/>
    <w:rsid w:val="00BA3C0D"/>
    <w:rsid w:val="00BA3C61"/>
    <w:rsid w:val="00BA3CB7"/>
    <w:rsid w:val="00BA3D82"/>
    <w:rsid w:val="00BA3E21"/>
    <w:rsid w:val="00BA3E3F"/>
    <w:rsid w:val="00BA3EBB"/>
    <w:rsid w:val="00BA3F1F"/>
    <w:rsid w:val="00BA3F50"/>
    <w:rsid w:val="00BA3F7F"/>
    <w:rsid w:val="00BA3F90"/>
    <w:rsid w:val="00BA3FF5"/>
    <w:rsid w:val="00BA405D"/>
    <w:rsid w:val="00BA40AD"/>
    <w:rsid w:val="00BA40BE"/>
    <w:rsid w:val="00BA42EA"/>
    <w:rsid w:val="00BA42FD"/>
    <w:rsid w:val="00BA4341"/>
    <w:rsid w:val="00BA43AF"/>
    <w:rsid w:val="00BA450E"/>
    <w:rsid w:val="00BA4562"/>
    <w:rsid w:val="00BA4578"/>
    <w:rsid w:val="00BA4621"/>
    <w:rsid w:val="00BA469A"/>
    <w:rsid w:val="00BA46A2"/>
    <w:rsid w:val="00BA4804"/>
    <w:rsid w:val="00BA481F"/>
    <w:rsid w:val="00BA49A5"/>
    <w:rsid w:val="00BA49D4"/>
    <w:rsid w:val="00BA4A0A"/>
    <w:rsid w:val="00BA4A86"/>
    <w:rsid w:val="00BA4B94"/>
    <w:rsid w:val="00BA4CAC"/>
    <w:rsid w:val="00BA4CC1"/>
    <w:rsid w:val="00BA4D36"/>
    <w:rsid w:val="00BA4D65"/>
    <w:rsid w:val="00BA4E02"/>
    <w:rsid w:val="00BA4E20"/>
    <w:rsid w:val="00BA4E70"/>
    <w:rsid w:val="00BA4E83"/>
    <w:rsid w:val="00BA4ECC"/>
    <w:rsid w:val="00BA4F86"/>
    <w:rsid w:val="00BA5061"/>
    <w:rsid w:val="00BA52B5"/>
    <w:rsid w:val="00BA5310"/>
    <w:rsid w:val="00BA5319"/>
    <w:rsid w:val="00BA5329"/>
    <w:rsid w:val="00BA53DD"/>
    <w:rsid w:val="00BA543F"/>
    <w:rsid w:val="00BA5485"/>
    <w:rsid w:val="00BA5570"/>
    <w:rsid w:val="00BA55AB"/>
    <w:rsid w:val="00BA5629"/>
    <w:rsid w:val="00BA57BE"/>
    <w:rsid w:val="00BA57C5"/>
    <w:rsid w:val="00BA57E6"/>
    <w:rsid w:val="00BA581D"/>
    <w:rsid w:val="00BA59C8"/>
    <w:rsid w:val="00BA5A4C"/>
    <w:rsid w:val="00BA5B1C"/>
    <w:rsid w:val="00BA5B91"/>
    <w:rsid w:val="00BA5C4A"/>
    <w:rsid w:val="00BA5C68"/>
    <w:rsid w:val="00BA5DB4"/>
    <w:rsid w:val="00BA5DDB"/>
    <w:rsid w:val="00BA5DE5"/>
    <w:rsid w:val="00BA5E17"/>
    <w:rsid w:val="00BA5E18"/>
    <w:rsid w:val="00BA5F21"/>
    <w:rsid w:val="00BA6040"/>
    <w:rsid w:val="00BA60A8"/>
    <w:rsid w:val="00BA6192"/>
    <w:rsid w:val="00BA61AE"/>
    <w:rsid w:val="00BA623E"/>
    <w:rsid w:val="00BA6290"/>
    <w:rsid w:val="00BA62FE"/>
    <w:rsid w:val="00BA632D"/>
    <w:rsid w:val="00BA63CB"/>
    <w:rsid w:val="00BA646F"/>
    <w:rsid w:val="00BA6515"/>
    <w:rsid w:val="00BA6613"/>
    <w:rsid w:val="00BA66DE"/>
    <w:rsid w:val="00BA6703"/>
    <w:rsid w:val="00BA67EC"/>
    <w:rsid w:val="00BA6908"/>
    <w:rsid w:val="00BA6C74"/>
    <w:rsid w:val="00BA6C96"/>
    <w:rsid w:val="00BA6D95"/>
    <w:rsid w:val="00BA6E74"/>
    <w:rsid w:val="00BA6E99"/>
    <w:rsid w:val="00BA6ED0"/>
    <w:rsid w:val="00BA702A"/>
    <w:rsid w:val="00BA7090"/>
    <w:rsid w:val="00BA70EE"/>
    <w:rsid w:val="00BA7126"/>
    <w:rsid w:val="00BA7163"/>
    <w:rsid w:val="00BA7192"/>
    <w:rsid w:val="00BA71C0"/>
    <w:rsid w:val="00BA71EF"/>
    <w:rsid w:val="00BA720F"/>
    <w:rsid w:val="00BA7215"/>
    <w:rsid w:val="00BA73F9"/>
    <w:rsid w:val="00BA7443"/>
    <w:rsid w:val="00BA784B"/>
    <w:rsid w:val="00BA785F"/>
    <w:rsid w:val="00BA7896"/>
    <w:rsid w:val="00BA78D5"/>
    <w:rsid w:val="00BA78F2"/>
    <w:rsid w:val="00BA78F4"/>
    <w:rsid w:val="00BA7958"/>
    <w:rsid w:val="00BA7A1D"/>
    <w:rsid w:val="00BA7B19"/>
    <w:rsid w:val="00BA7B1F"/>
    <w:rsid w:val="00BA7BB4"/>
    <w:rsid w:val="00BA7BC2"/>
    <w:rsid w:val="00BA7BE9"/>
    <w:rsid w:val="00BA7BFF"/>
    <w:rsid w:val="00BA7C09"/>
    <w:rsid w:val="00BA7C7C"/>
    <w:rsid w:val="00BA7CB5"/>
    <w:rsid w:val="00BA7D4F"/>
    <w:rsid w:val="00BA7E97"/>
    <w:rsid w:val="00BA7ED6"/>
    <w:rsid w:val="00BB002E"/>
    <w:rsid w:val="00BB0083"/>
    <w:rsid w:val="00BB00A2"/>
    <w:rsid w:val="00BB00AF"/>
    <w:rsid w:val="00BB00D0"/>
    <w:rsid w:val="00BB010D"/>
    <w:rsid w:val="00BB010F"/>
    <w:rsid w:val="00BB0176"/>
    <w:rsid w:val="00BB0186"/>
    <w:rsid w:val="00BB019C"/>
    <w:rsid w:val="00BB0287"/>
    <w:rsid w:val="00BB0304"/>
    <w:rsid w:val="00BB04D2"/>
    <w:rsid w:val="00BB04F1"/>
    <w:rsid w:val="00BB0515"/>
    <w:rsid w:val="00BB053D"/>
    <w:rsid w:val="00BB066A"/>
    <w:rsid w:val="00BB069F"/>
    <w:rsid w:val="00BB09AA"/>
    <w:rsid w:val="00BB09BF"/>
    <w:rsid w:val="00BB0A3C"/>
    <w:rsid w:val="00BB0A48"/>
    <w:rsid w:val="00BB0B28"/>
    <w:rsid w:val="00BB0C0B"/>
    <w:rsid w:val="00BB0C12"/>
    <w:rsid w:val="00BB0CD0"/>
    <w:rsid w:val="00BB0D77"/>
    <w:rsid w:val="00BB0D78"/>
    <w:rsid w:val="00BB0E79"/>
    <w:rsid w:val="00BB0EEE"/>
    <w:rsid w:val="00BB0EF1"/>
    <w:rsid w:val="00BB1122"/>
    <w:rsid w:val="00BB1124"/>
    <w:rsid w:val="00BB1203"/>
    <w:rsid w:val="00BB1212"/>
    <w:rsid w:val="00BB1544"/>
    <w:rsid w:val="00BB1660"/>
    <w:rsid w:val="00BB167F"/>
    <w:rsid w:val="00BB17E3"/>
    <w:rsid w:val="00BB17F0"/>
    <w:rsid w:val="00BB1811"/>
    <w:rsid w:val="00BB182B"/>
    <w:rsid w:val="00BB18C9"/>
    <w:rsid w:val="00BB18D2"/>
    <w:rsid w:val="00BB18E4"/>
    <w:rsid w:val="00BB196F"/>
    <w:rsid w:val="00BB1AFC"/>
    <w:rsid w:val="00BB1BAD"/>
    <w:rsid w:val="00BB1BF7"/>
    <w:rsid w:val="00BB1C56"/>
    <w:rsid w:val="00BB1C92"/>
    <w:rsid w:val="00BB1D7A"/>
    <w:rsid w:val="00BB1D98"/>
    <w:rsid w:val="00BB1DCA"/>
    <w:rsid w:val="00BB1DF1"/>
    <w:rsid w:val="00BB1E01"/>
    <w:rsid w:val="00BB1E27"/>
    <w:rsid w:val="00BB1E69"/>
    <w:rsid w:val="00BB1F08"/>
    <w:rsid w:val="00BB1F33"/>
    <w:rsid w:val="00BB1F89"/>
    <w:rsid w:val="00BB1F95"/>
    <w:rsid w:val="00BB2086"/>
    <w:rsid w:val="00BB20DC"/>
    <w:rsid w:val="00BB21C3"/>
    <w:rsid w:val="00BB23B6"/>
    <w:rsid w:val="00BB2410"/>
    <w:rsid w:val="00BB2431"/>
    <w:rsid w:val="00BB256E"/>
    <w:rsid w:val="00BB258A"/>
    <w:rsid w:val="00BB25D3"/>
    <w:rsid w:val="00BB26C7"/>
    <w:rsid w:val="00BB27A2"/>
    <w:rsid w:val="00BB283F"/>
    <w:rsid w:val="00BB28B5"/>
    <w:rsid w:val="00BB29A2"/>
    <w:rsid w:val="00BB29BF"/>
    <w:rsid w:val="00BB29DF"/>
    <w:rsid w:val="00BB2A06"/>
    <w:rsid w:val="00BB2A49"/>
    <w:rsid w:val="00BB2A60"/>
    <w:rsid w:val="00BB2B52"/>
    <w:rsid w:val="00BB2B67"/>
    <w:rsid w:val="00BB2C7D"/>
    <w:rsid w:val="00BB2CE8"/>
    <w:rsid w:val="00BB2E58"/>
    <w:rsid w:val="00BB2F59"/>
    <w:rsid w:val="00BB30E0"/>
    <w:rsid w:val="00BB319F"/>
    <w:rsid w:val="00BB31DA"/>
    <w:rsid w:val="00BB3223"/>
    <w:rsid w:val="00BB324E"/>
    <w:rsid w:val="00BB32D8"/>
    <w:rsid w:val="00BB32FB"/>
    <w:rsid w:val="00BB334B"/>
    <w:rsid w:val="00BB33CB"/>
    <w:rsid w:val="00BB34DA"/>
    <w:rsid w:val="00BB35C3"/>
    <w:rsid w:val="00BB376A"/>
    <w:rsid w:val="00BB3886"/>
    <w:rsid w:val="00BB391C"/>
    <w:rsid w:val="00BB392D"/>
    <w:rsid w:val="00BB3965"/>
    <w:rsid w:val="00BB3966"/>
    <w:rsid w:val="00BB3990"/>
    <w:rsid w:val="00BB3B4A"/>
    <w:rsid w:val="00BB3BAC"/>
    <w:rsid w:val="00BB3BC2"/>
    <w:rsid w:val="00BB3C3F"/>
    <w:rsid w:val="00BB3C82"/>
    <w:rsid w:val="00BB3D73"/>
    <w:rsid w:val="00BB3E15"/>
    <w:rsid w:val="00BB3E3C"/>
    <w:rsid w:val="00BB3E5B"/>
    <w:rsid w:val="00BB3EF4"/>
    <w:rsid w:val="00BB3F0B"/>
    <w:rsid w:val="00BB3FD6"/>
    <w:rsid w:val="00BB4034"/>
    <w:rsid w:val="00BB4051"/>
    <w:rsid w:val="00BB407D"/>
    <w:rsid w:val="00BB4120"/>
    <w:rsid w:val="00BB423B"/>
    <w:rsid w:val="00BB42BD"/>
    <w:rsid w:val="00BB446C"/>
    <w:rsid w:val="00BB453D"/>
    <w:rsid w:val="00BB4701"/>
    <w:rsid w:val="00BB4705"/>
    <w:rsid w:val="00BB4806"/>
    <w:rsid w:val="00BB48D8"/>
    <w:rsid w:val="00BB493C"/>
    <w:rsid w:val="00BB498B"/>
    <w:rsid w:val="00BB49DD"/>
    <w:rsid w:val="00BB49F3"/>
    <w:rsid w:val="00BB4A1D"/>
    <w:rsid w:val="00BB4A4F"/>
    <w:rsid w:val="00BB4A65"/>
    <w:rsid w:val="00BB4A99"/>
    <w:rsid w:val="00BB4CC9"/>
    <w:rsid w:val="00BB4D1E"/>
    <w:rsid w:val="00BB4DAB"/>
    <w:rsid w:val="00BB4E03"/>
    <w:rsid w:val="00BB4E71"/>
    <w:rsid w:val="00BB4EA7"/>
    <w:rsid w:val="00BB4EFE"/>
    <w:rsid w:val="00BB4F92"/>
    <w:rsid w:val="00BB4FF1"/>
    <w:rsid w:val="00BB5017"/>
    <w:rsid w:val="00BB5033"/>
    <w:rsid w:val="00BB5073"/>
    <w:rsid w:val="00BB5074"/>
    <w:rsid w:val="00BB50BD"/>
    <w:rsid w:val="00BB50C5"/>
    <w:rsid w:val="00BB515C"/>
    <w:rsid w:val="00BB5164"/>
    <w:rsid w:val="00BB521D"/>
    <w:rsid w:val="00BB5225"/>
    <w:rsid w:val="00BB527F"/>
    <w:rsid w:val="00BB5357"/>
    <w:rsid w:val="00BB53B7"/>
    <w:rsid w:val="00BB53F5"/>
    <w:rsid w:val="00BB546E"/>
    <w:rsid w:val="00BB55F7"/>
    <w:rsid w:val="00BB5738"/>
    <w:rsid w:val="00BB5982"/>
    <w:rsid w:val="00BB5A42"/>
    <w:rsid w:val="00BB5A6B"/>
    <w:rsid w:val="00BB5B07"/>
    <w:rsid w:val="00BB5B9C"/>
    <w:rsid w:val="00BB5C83"/>
    <w:rsid w:val="00BB5CE4"/>
    <w:rsid w:val="00BB5E0D"/>
    <w:rsid w:val="00BB5E18"/>
    <w:rsid w:val="00BB5E2B"/>
    <w:rsid w:val="00BB5F09"/>
    <w:rsid w:val="00BB5F84"/>
    <w:rsid w:val="00BB5F8F"/>
    <w:rsid w:val="00BB601A"/>
    <w:rsid w:val="00BB603F"/>
    <w:rsid w:val="00BB60D5"/>
    <w:rsid w:val="00BB613F"/>
    <w:rsid w:val="00BB61BA"/>
    <w:rsid w:val="00BB6225"/>
    <w:rsid w:val="00BB6296"/>
    <w:rsid w:val="00BB62A7"/>
    <w:rsid w:val="00BB6370"/>
    <w:rsid w:val="00BB63F4"/>
    <w:rsid w:val="00BB64DF"/>
    <w:rsid w:val="00BB652D"/>
    <w:rsid w:val="00BB658E"/>
    <w:rsid w:val="00BB6592"/>
    <w:rsid w:val="00BB6628"/>
    <w:rsid w:val="00BB6716"/>
    <w:rsid w:val="00BB673E"/>
    <w:rsid w:val="00BB67E0"/>
    <w:rsid w:val="00BB694B"/>
    <w:rsid w:val="00BB69DA"/>
    <w:rsid w:val="00BB6A25"/>
    <w:rsid w:val="00BB6A6D"/>
    <w:rsid w:val="00BB6A7A"/>
    <w:rsid w:val="00BB6C33"/>
    <w:rsid w:val="00BB6CB8"/>
    <w:rsid w:val="00BB6CED"/>
    <w:rsid w:val="00BB6DC4"/>
    <w:rsid w:val="00BB6E19"/>
    <w:rsid w:val="00BB6E2F"/>
    <w:rsid w:val="00BB6E38"/>
    <w:rsid w:val="00BB6E60"/>
    <w:rsid w:val="00BB6FFA"/>
    <w:rsid w:val="00BB714F"/>
    <w:rsid w:val="00BB71C3"/>
    <w:rsid w:val="00BB71DB"/>
    <w:rsid w:val="00BB7282"/>
    <w:rsid w:val="00BB72AC"/>
    <w:rsid w:val="00BB73D8"/>
    <w:rsid w:val="00BB74FF"/>
    <w:rsid w:val="00BB750E"/>
    <w:rsid w:val="00BB7542"/>
    <w:rsid w:val="00BB7572"/>
    <w:rsid w:val="00BB77A3"/>
    <w:rsid w:val="00BB77A7"/>
    <w:rsid w:val="00BB786D"/>
    <w:rsid w:val="00BB78DE"/>
    <w:rsid w:val="00BB78E7"/>
    <w:rsid w:val="00BB7909"/>
    <w:rsid w:val="00BB794E"/>
    <w:rsid w:val="00BB7A3A"/>
    <w:rsid w:val="00BB7A85"/>
    <w:rsid w:val="00BB7BD8"/>
    <w:rsid w:val="00BB7C25"/>
    <w:rsid w:val="00BB7D56"/>
    <w:rsid w:val="00BB7E2D"/>
    <w:rsid w:val="00BB7EA1"/>
    <w:rsid w:val="00BB7ED5"/>
    <w:rsid w:val="00BB7F07"/>
    <w:rsid w:val="00BB7F11"/>
    <w:rsid w:val="00BB7F3C"/>
    <w:rsid w:val="00BB7FBF"/>
    <w:rsid w:val="00BB7FF0"/>
    <w:rsid w:val="00BB7FF1"/>
    <w:rsid w:val="00BC0098"/>
    <w:rsid w:val="00BC01A1"/>
    <w:rsid w:val="00BC0246"/>
    <w:rsid w:val="00BC0250"/>
    <w:rsid w:val="00BC0419"/>
    <w:rsid w:val="00BC0436"/>
    <w:rsid w:val="00BC0469"/>
    <w:rsid w:val="00BC0651"/>
    <w:rsid w:val="00BC0661"/>
    <w:rsid w:val="00BC0738"/>
    <w:rsid w:val="00BC081A"/>
    <w:rsid w:val="00BC082E"/>
    <w:rsid w:val="00BC08BE"/>
    <w:rsid w:val="00BC08D9"/>
    <w:rsid w:val="00BC0973"/>
    <w:rsid w:val="00BC0A28"/>
    <w:rsid w:val="00BC0B61"/>
    <w:rsid w:val="00BC0BBB"/>
    <w:rsid w:val="00BC0BF4"/>
    <w:rsid w:val="00BC0D21"/>
    <w:rsid w:val="00BC0E14"/>
    <w:rsid w:val="00BC0E7B"/>
    <w:rsid w:val="00BC0E87"/>
    <w:rsid w:val="00BC0FD7"/>
    <w:rsid w:val="00BC0FEE"/>
    <w:rsid w:val="00BC0FF3"/>
    <w:rsid w:val="00BC113D"/>
    <w:rsid w:val="00BC11A9"/>
    <w:rsid w:val="00BC12B4"/>
    <w:rsid w:val="00BC12DE"/>
    <w:rsid w:val="00BC12DF"/>
    <w:rsid w:val="00BC1392"/>
    <w:rsid w:val="00BC13FC"/>
    <w:rsid w:val="00BC1458"/>
    <w:rsid w:val="00BC14A9"/>
    <w:rsid w:val="00BC151A"/>
    <w:rsid w:val="00BC1561"/>
    <w:rsid w:val="00BC160E"/>
    <w:rsid w:val="00BC1699"/>
    <w:rsid w:val="00BC171A"/>
    <w:rsid w:val="00BC171C"/>
    <w:rsid w:val="00BC1864"/>
    <w:rsid w:val="00BC188B"/>
    <w:rsid w:val="00BC190F"/>
    <w:rsid w:val="00BC19F1"/>
    <w:rsid w:val="00BC1A65"/>
    <w:rsid w:val="00BC1AE4"/>
    <w:rsid w:val="00BC1C44"/>
    <w:rsid w:val="00BC1C64"/>
    <w:rsid w:val="00BC1C7B"/>
    <w:rsid w:val="00BC1C7F"/>
    <w:rsid w:val="00BC1CD0"/>
    <w:rsid w:val="00BC1CD1"/>
    <w:rsid w:val="00BC1D37"/>
    <w:rsid w:val="00BC1DA2"/>
    <w:rsid w:val="00BC1E26"/>
    <w:rsid w:val="00BC1E46"/>
    <w:rsid w:val="00BC1E70"/>
    <w:rsid w:val="00BC1F50"/>
    <w:rsid w:val="00BC207C"/>
    <w:rsid w:val="00BC2086"/>
    <w:rsid w:val="00BC20B8"/>
    <w:rsid w:val="00BC21AF"/>
    <w:rsid w:val="00BC221A"/>
    <w:rsid w:val="00BC22AA"/>
    <w:rsid w:val="00BC22F1"/>
    <w:rsid w:val="00BC2441"/>
    <w:rsid w:val="00BC2471"/>
    <w:rsid w:val="00BC24E5"/>
    <w:rsid w:val="00BC2538"/>
    <w:rsid w:val="00BC2563"/>
    <w:rsid w:val="00BC25A6"/>
    <w:rsid w:val="00BC2680"/>
    <w:rsid w:val="00BC2712"/>
    <w:rsid w:val="00BC27E2"/>
    <w:rsid w:val="00BC285D"/>
    <w:rsid w:val="00BC2909"/>
    <w:rsid w:val="00BC290B"/>
    <w:rsid w:val="00BC2912"/>
    <w:rsid w:val="00BC2A58"/>
    <w:rsid w:val="00BC2AA1"/>
    <w:rsid w:val="00BC2AE6"/>
    <w:rsid w:val="00BC2B57"/>
    <w:rsid w:val="00BC2BAB"/>
    <w:rsid w:val="00BC2C80"/>
    <w:rsid w:val="00BC2C83"/>
    <w:rsid w:val="00BC2C91"/>
    <w:rsid w:val="00BC2CD9"/>
    <w:rsid w:val="00BC2CFA"/>
    <w:rsid w:val="00BC2F03"/>
    <w:rsid w:val="00BC2F66"/>
    <w:rsid w:val="00BC30E4"/>
    <w:rsid w:val="00BC31F5"/>
    <w:rsid w:val="00BC3291"/>
    <w:rsid w:val="00BC330F"/>
    <w:rsid w:val="00BC3336"/>
    <w:rsid w:val="00BC3343"/>
    <w:rsid w:val="00BC34F4"/>
    <w:rsid w:val="00BC3524"/>
    <w:rsid w:val="00BC356E"/>
    <w:rsid w:val="00BC358E"/>
    <w:rsid w:val="00BC3690"/>
    <w:rsid w:val="00BC3743"/>
    <w:rsid w:val="00BC380A"/>
    <w:rsid w:val="00BC38A5"/>
    <w:rsid w:val="00BC38E6"/>
    <w:rsid w:val="00BC3991"/>
    <w:rsid w:val="00BC39E0"/>
    <w:rsid w:val="00BC3A0C"/>
    <w:rsid w:val="00BC3A54"/>
    <w:rsid w:val="00BC3A60"/>
    <w:rsid w:val="00BC3AA2"/>
    <w:rsid w:val="00BC3AAC"/>
    <w:rsid w:val="00BC3D41"/>
    <w:rsid w:val="00BC3E9A"/>
    <w:rsid w:val="00BC3F38"/>
    <w:rsid w:val="00BC3F98"/>
    <w:rsid w:val="00BC4052"/>
    <w:rsid w:val="00BC4096"/>
    <w:rsid w:val="00BC40BD"/>
    <w:rsid w:val="00BC425A"/>
    <w:rsid w:val="00BC42C1"/>
    <w:rsid w:val="00BC42F9"/>
    <w:rsid w:val="00BC4321"/>
    <w:rsid w:val="00BC436D"/>
    <w:rsid w:val="00BC43E2"/>
    <w:rsid w:val="00BC44AE"/>
    <w:rsid w:val="00BC460C"/>
    <w:rsid w:val="00BC4801"/>
    <w:rsid w:val="00BC4858"/>
    <w:rsid w:val="00BC4897"/>
    <w:rsid w:val="00BC48BF"/>
    <w:rsid w:val="00BC4917"/>
    <w:rsid w:val="00BC496C"/>
    <w:rsid w:val="00BC4A2B"/>
    <w:rsid w:val="00BC4A5A"/>
    <w:rsid w:val="00BC4AB1"/>
    <w:rsid w:val="00BC4ABB"/>
    <w:rsid w:val="00BC4AE7"/>
    <w:rsid w:val="00BC4AFE"/>
    <w:rsid w:val="00BC4C10"/>
    <w:rsid w:val="00BC4DF1"/>
    <w:rsid w:val="00BC4EE3"/>
    <w:rsid w:val="00BC4EF6"/>
    <w:rsid w:val="00BC4EFC"/>
    <w:rsid w:val="00BC4F60"/>
    <w:rsid w:val="00BC4FC9"/>
    <w:rsid w:val="00BC516E"/>
    <w:rsid w:val="00BC5175"/>
    <w:rsid w:val="00BC523F"/>
    <w:rsid w:val="00BC5265"/>
    <w:rsid w:val="00BC5347"/>
    <w:rsid w:val="00BC5422"/>
    <w:rsid w:val="00BC5466"/>
    <w:rsid w:val="00BC5568"/>
    <w:rsid w:val="00BC5666"/>
    <w:rsid w:val="00BC567A"/>
    <w:rsid w:val="00BC56D9"/>
    <w:rsid w:val="00BC5848"/>
    <w:rsid w:val="00BC5860"/>
    <w:rsid w:val="00BC59C6"/>
    <w:rsid w:val="00BC5A28"/>
    <w:rsid w:val="00BC5A74"/>
    <w:rsid w:val="00BC5AF1"/>
    <w:rsid w:val="00BC5B1B"/>
    <w:rsid w:val="00BC5B5F"/>
    <w:rsid w:val="00BC5C1B"/>
    <w:rsid w:val="00BC5C4C"/>
    <w:rsid w:val="00BC5C93"/>
    <w:rsid w:val="00BC5C9E"/>
    <w:rsid w:val="00BC5D8B"/>
    <w:rsid w:val="00BC5DB0"/>
    <w:rsid w:val="00BC5E2B"/>
    <w:rsid w:val="00BC5E6D"/>
    <w:rsid w:val="00BC6075"/>
    <w:rsid w:val="00BC6120"/>
    <w:rsid w:val="00BC6147"/>
    <w:rsid w:val="00BC625C"/>
    <w:rsid w:val="00BC628C"/>
    <w:rsid w:val="00BC629E"/>
    <w:rsid w:val="00BC62BD"/>
    <w:rsid w:val="00BC62D7"/>
    <w:rsid w:val="00BC6359"/>
    <w:rsid w:val="00BC637C"/>
    <w:rsid w:val="00BC63EA"/>
    <w:rsid w:val="00BC63FB"/>
    <w:rsid w:val="00BC6664"/>
    <w:rsid w:val="00BC6667"/>
    <w:rsid w:val="00BC66C5"/>
    <w:rsid w:val="00BC66EC"/>
    <w:rsid w:val="00BC671C"/>
    <w:rsid w:val="00BC675F"/>
    <w:rsid w:val="00BC67EA"/>
    <w:rsid w:val="00BC6847"/>
    <w:rsid w:val="00BC686F"/>
    <w:rsid w:val="00BC693B"/>
    <w:rsid w:val="00BC6993"/>
    <w:rsid w:val="00BC6A25"/>
    <w:rsid w:val="00BC6ADB"/>
    <w:rsid w:val="00BC6AF8"/>
    <w:rsid w:val="00BC6D6B"/>
    <w:rsid w:val="00BC6D9C"/>
    <w:rsid w:val="00BC6DB5"/>
    <w:rsid w:val="00BC6DC7"/>
    <w:rsid w:val="00BC6EBB"/>
    <w:rsid w:val="00BC6F3F"/>
    <w:rsid w:val="00BC6F78"/>
    <w:rsid w:val="00BC6FFF"/>
    <w:rsid w:val="00BC7028"/>
    <w:rsid w:val="00BC703F"/>
    <w:rsid w:val="00BC7044"/>
    <w:rsid w:val="00BC70C5"/>
    <w:rsid w:val="00BC70FB"/>
    <w:rsid w:val="00BC711A"/>
    <w:rsid w:val="00BC716D"/>
    <w:rsid w:val="00BC7186"/>
    <w:rsid w:val="00BC7192"/>
    <w:rsid w:val="00BC7332"/>
    <w:rsid w:val="00BC735B"/>
    <w:rsid w:val="00BC7556"/>
    <w:rsid w:val="00BC755D"/>
    <w:rsid w:val="00BC757A"/>
    <w:rsid w:val="00BC757C"/>
    <w:rsid w:val="00BC7582"/>
    <w:rsid w:val="00BC75BF"/>
    <w:rsid w:val="00BC765D"/>
    <w:rsid w:val="00BC76A3"/>
    <w:rsid w:val="00BC776E"/>
    <w:rsid w:val="00BC786E"/>
    <w:rsid w:val="00BC790C"/>
    <w:rsid w:val="00BC79A8"/>
    <w:rsid w:val="00BC79F4"/>
    <w:rsid w:val="00BC7A8C"/>
    <w:rsid w:val="00BC7A98"/>
    <w:rsid w:val="00BC7B8A"/>
    <w:rsid w:val="00BC7C1A"/>
    <w:rsid w:val="00BC7C4F"/>
    <w:rsid w:val="00BC7CC5"/>
    <w:rsid w:val="00BC7D0F"/>
    <w:rsid w:val="00BC7D28"/>
    <w:rsid w:val="00BC7DB2"/>
    <w:rsid w:val="00BC7DE2"/>
    <w:rsid w:val="00BC7E21"/>
    <w:rsid w:val="00BC7EC7"/>
    <w:rsid w:val="00BC7F55"/>
    <w:rsid w:val="00BD002A"/>
    <w:rsid w:val="00BD0036"/>
    <w:rsid w:val="00BD0038"/>
    <w:rsid w:val="00BD0084"/>
    <w:rsid w:val="00BD00B6"/>
    <w:rsid w:val="00BD0176"/>
    <w:rsid w:val="00BD01C7"/>
    <w:rsid w:val="00BD0234"/>
    <w:rsid w:val="00BD02E1"/>
    <w:rsid w:val="00BD0324"/>
    <w:rsid w:val="00BD036A"/>
    <w:rsid w:val="00BD03EB"/>
    <w:rsid w:val="00BD03F2"/>
    <w:rsid w:val="00BD0492"/>
    <w:rsid w:val="00BD04BD"/>
    <w:rsid w:val="00BD05A9"/>
    <w:rsid w:val="00BD0600"/>
    <w:rsid w:val="00BD06F1"/>
    <w:rsid w:val="00BD07D6"/>
    <w:rsid w:val="00BD082E"/>
    <w:rsid w:val="00BD08AF"/>
    <w:rsid w:val="00BD08E1"/>
    <w:rsid w:val="00BD09F1"/>
    <w:rsid w:val="00BD0A3A"/>
    <w:rsid w:val="00BD0A8A"/>
    <w:rsid w:val="00BD0AE5"/>
    <w:rsid w:val="00BD0B24"/>
    <w:rsid w:val="00BD0B78"/>
    <w:rsid w:val="00BD0C18"/>
    <w:rsid w:val="00BD0C26"/>
    <w:rsid w:val="00BD0C60"/>
    <w:rsid w:val="00BD0C9B"/>
    <w:rsid w:val="00BD0D18"/>
    <w:rsid w:val="00BD0DB7"/>
    <w:rsid w:val="00BD0DE9"/>
    <w:rsid w:val="00BD0ECC"/>
    <w:rsid w:val="00BD0F24"/>
    <w:rsid w:val="00BD106F"/>
    <w:rsid w:val="00BD10B7"/>
    <w:rsid w:val="00BD10DC"/>
    <w:rsid w:val="00BD116D"/>
    <w:rsid w:val="00BD1190"/>
    <w:rsid w:val="00BD124A"/>
    <w:rsid w:val="00BD12BD"/>
    <w:rsid w:val="00BD12CB"/>
    <w:rsid w:val="00BD131D"/>
    <w:rsid w:val="00BD1369"/>
    <w:rsid w:val="00BD1417"/>
    <w:rsid w:val="00BD1431"/>
    <w:rsid w:val="00BD14A8"/>
    <w:rsid w:val="00BD14E8"/>
    <w:rsid w:val="00BD153B"/>
    <w:rsid w:val="00BD156C"/>
    <w:rsid w:val="00BD16FA"/>
    <w:rsid w:val="00BD17B6"/>
    <w:rsid w:val="00BD17B9"/>
    <w:rsid w:val="00BD17ED"/>
    <w:rsid w:val="00BD1807"/>
    <w:rsid w:val="00BD187C"/>
    <w:rsid w:val="00BD189F"/>
    <w:rsid w:val="00BD18D3"/>
    <w:rsid w:val="00BD1923"/>
    <w:rsid w:val="00BD1926"/>
    <w:rsid w:val="00BD19E3"/>
    <w:rsid w:val="00BD1A51"/>
    <w:rsid w:val="00BD1A99"/>
    <w:rsid w:val="00BD1BED"/>
    <w:rsid w:val="00BD1C4F"/>
    <w:rsid w:val="00BD1C7D"/>
    <w:rsid w:val="00BD1CD5"/>
    <w:rsid w:val="00BD1D7E"/>
    <w:rsid w:val="00BD1E1F"/>
    <w:rsid w:val="00BD1E5B"/>
    <w:rsid w:val="00BD1EC1"/>
    <w:rsid w:val="00BD1F97"/>
    <w:rsid w:val="00BD2069"/>
    <w:rsid w:val="00BD209F"/>
    <w:rsid w:val="00BD20DA"/>
    <w:rsid w:val="00BD212C"/>
    <w:rsid w:val="00BD22E6"/>
    <w:rsid w:val="00BD230A"/>
    <w:rsid w:val="00BD23B3"/>
    <w:rsid w:val="00BD241C"/>
    <w:rsid w:val="00BD248E"/>
    <w:rsid w:val="00BD2640"/>
    <w:rsid w:val="00BD2658"/>
    <w:rsid w:val="00BD265A"/>
    <w:rsid w:val="00BD2697"/>
    <w:rsid w:val="00BD2821"/>
    <w:rsid w:val="00BD28C8"/>
    <w:rsid w:val="00BD28EA"/>
    <w:rsid w:val="00BD2A63"/>
    <w:rsid w:val="00BD2B9B"/>
    <w:rsid w:val="00BD2C25"/>
    <w:rsid w:val="00BD2CD1"/>
    <w:rsid w:val="00BD2D10"/>
    <w:rsid w:val="00BD2E61"/>
    <w:rsid w:val="00BD2ECB"/>
    <w:rsid w:val="00BD2F4F"/>
    <w:rsid w:val="00BD2F60"/>
    <w:rsid w:val="00BD3003"/>
    <w:rsid w:val="00BD3010"/>
    <w:rsid w:val="00BD3054"/>
    <w:rsid w:val="00BD307D"/>
    <w:rsid w:val="00BD310A"/>
    <w:rsid w:val="00BD312A"/>
    <w:rsid w:val="00BD3155"/>
    <w:rsid w:val="00BD3284"/>
    <w:rsid w:val="00BD3365"/>
    <w:rsid w:val="00BD33E2"/>
    <w:rsid w:val="00BD352A"/>
    <w:rsid w:val="00BD359D"/>
    <w:rsid w:val="00BD35A3"/>
    <w:rsid w:val="00BD35F1"/>
    <w:rsid w:val="00BD3702"/>
    <w:rsid w:val="00BD3726"/>
    <w:rsid w:val="00BD378D"/>
    <w:rsid w:val="00BD37D6"/>
    <w:rsid w:val="00BD3843"/>
    <w:rsid w:val="00BD38B6"/>
    <w:rsid w:val="00BD3913"/>
    <w:rsid w:val="00BD395F"/>
    <w:rsid w:val="00BD39CF"/>
    <w:rsid w:val="00BD3B1F"/>
    <w:rsid w:val="00BD3BB0"/>
    <w:rsid w:val="00BD3BE7"/>
    <w:rsid w:val="00BD3C6D"/>
    <w:rsid w:val="00BD3CEB"/>
    <w:rsid w:val="00BD3DB4"/>
    <w:rsid w:val="00BD3E81"/>
    <w:rsid w:val="00BD3EA5"/>
    <w:rsid w:val="00BD3EA8"/>
    <w:rsid w:val="00BD3EC1"/>
    <w:rsid w:val="00BD3EE0"/>
    <w:rsid w:val="00BD3EF4"/>
    <w:rsid w:val="00BD3F01"/>
    <w:rsid w:val="00BD3FF1"/>
    <w:rsid w:val="00BD400B"/>
    <w:rsid w:val="00BD402D"/>
    <w:rsid w:val="00BD4150"/>
    <w:rsid w:val="00BD425E"/>
    <w:rsid w:val="00BD42B2"/>
    <w:rsid w:val="00BD4327"/>
    <w:rsid w:val="00BD432F"/>
    <w:rsid w:val="00BD43D5"/>
    <w:rsid w:val="00BD44C9"/>
    <w:rsid w:val="00BD459B"/>
    <w:rsid w:val="00BD45BC"/>
    <w:rsid w:val="00BD4600"/>
    <w:rsid w:val="00BD461A"/>
    <w:rsid w:val="00BD4686"/>
    <w:rsid w:val="00BD46AE"/>
    <w:rsid w:val="00BD47B4"/>
    <w:rsid w:val="00BD47C2"/>
    <w:rsid w:val="00BD48FB"/>
    <w:rsid w:val="00BD4CF3"/>
    <w:rsid w:val="00BD4DB8"/>
    <w:rsid w:val="00BD4DCB"/>
    <w:rsid w:val="00BD4DEE"/>
    <w:rsid w:val="00BD4E32"/>
    <w:rsid w:val="00BD4E38"/>
    <w:rsid w:val="00BD4E7B"/>
    <w:rsid w:val="00BD4E86"/>
    <w:rsid w:val="00BD4E9A"/>
    <w:rsid w:val="00BD4EA1"/>
    <w:rsid w:val="00BD4F2E"/>
    <w:rsid w:val="00BD5016"/>
    <w:rsid w:val="00BD507C"/>
    <w:rsid w:val="00BD5094"/>
    <w:rsid w:val="00BD5161"/>
    <w:rsid w:val="00BD516E"/>
    <w:rsid w:val="00BD51B2"/>
    <w:rsid w:val="00BD529A"/>
    <w:rsid w:val="00BD52A2"/>
    <w:rsid w:val="00BD52FD"/>
    <w:rsid w:val="00BD5321"/>
    <w:rsid w:val="00BD53A7"/>
    <w:rsid w:val="00BD542E"/>
    <w:rsid w:val="00BD5462"/>
    <w:rsid w:val="00BD54EB"/>
    <w:rsid w:val="00BD550B"/>
    <w:rsid w:val="00BD557E"/>
    <w:rsid w:val="00BD5763"/>
    <w:rsid w:val="00BD578C"/>
    <w:rsid w:val="00BD57AF"/>
    <w:rsid w:val="00BD5819"/>
    <w:rsid w:val="00BD5837"/>
    <w:rsid w:val="00BD593C"/>
    <w:rsid w:val="00BD59A3"/>
    <w:rsid w:val="00BD59CA"/>
    <w:rsid w:val="00BD5A18"/>
    <w:rsid w:val="00BD5A19"/>
    <w:rsid w:val="00BD5B45"/>
    <w:rsid w:val="00BD5B4B"/>
    <w:rsid w:val="00BD5D4C"/>
    <w:rsid w:val="00BD5DAD"/>
    <w:rsid w:val="00BD5DF4"/>
    <w:rsid w:val="00BD5E30"/>
    <w:rsid w:val="00BD5F18"/>
    <w:rsid w:val="00BD600C"/>
    <w:rsid w:val="00BD60DA"/>
    <w:rsid w:val="00BD6111"/>
    <w:rsid w:val="00BD612B"/>
    <w:rsid w:val="00BD61C7"/>
    <w:rsid w:val="00BD6258"/>
    <w:rsid w:val="00BD62D3"/>
    <w:rsid w:val="00BD6354"/>
    <w:rsid w:val="00BD63F6"/>
    <w:rsid w:val="00BD6425"/>
    <w:rsid w:val="00BD64C2"/>
    <w:rsid w:val="00BD668E"/>
    <w:rsid w:val="00BD66AF"/>
    <w:rsid w:val="00BD6745"/>
    <w:rsid w:val="00BD6793"/>
    <w:rsid w:val="00BD6799"/>
    <w:rsid w:val="00BD6854"/>
    <w:rsid w:val="00BD6A62"/>
    <w:rsid w:val="00BD6AAE"/>
    <w:rsid w:val="00BD6B5A"/>
    <w:rsid w:val="00BD6C04"/>
    <w:rsid w:val="00BD6C4E"/>
    <w:rsid w:val="00BD6EA9"/>
    <w:rsid w:val="00BD6FD4"/>
    <w:rsid w:val="00BD7095"/>
    <w:rsid w:val="00BD7163"/>
    <w:rsid w:val="00BD7245"/>
    <w:rsid w:val="00BD727B"/>
    <w:rsid w:val="00BD72CA"/>
    <w:rsid w:val="00BD7318"/>
    <w:rsid w:val="00BD7349"/>
    <w:rsid w:val="00BD7389"/>
    <w:rsid w:val="00BD7399"/>
    <w:rsid w:val="00BD73BF"/>
    <w:rsid w:val="00BD73D5"/>
    <w:rsid w:val="00BD745D"/>
    <w:rsid w:val="00BD746E"/>
    <w:rsid w:val="00BD7643"/>
    <w:rsid w:val="00BD770A"/>
    <w:rsid w:val="00BD7775"/>
    <w:rsid w:val="00BD7787"/>
    <w:rsid w:val="00BD7792"/>
    <w:rsid w:val="00BD7894"/>
    <w:rsid w:val="00BD789C"/>
    <w:rsid w:val="00BD79F9"/>
    <w:rsid w:val="00BD7BC4"/>
    <w:rsid w:val="00BD7CEA"/>
    <w:rsid w:val="00BD7D16"/>
    <w:rsid w:val="00BD7DDA"/>
    <w:rsid w:val="00BD7E36"/>
    <w:rsid w:val="00BD7E58"/>
    <w:rsid w:val="00BD7F23"/>
    <w:rsid w:val="00BE0064"/>
    <w:rsid w:val="00BE009B"/>
    <w:rsid w:val="00BE01A3"/>
    <w:rsid w:val="00BE01DE"/>
    <w:rsid w:val="00BE02CE"/>
    <w:rsid w:val="00BE03E9"/>
    <w:rsid w:val="00BE03EE"/>
    <w:rsid w:val="00BE03F8"/>
    <w:rsid w:val="00BE041A"/>
    <w:rsid w:val="00BE05F0"/>
    <w:rsid w:val="00BE0646"/>
    <w:rsid w:val="00BE068D"/>
    <w:rsid w:val="00BE07EA"/>
    <w:rsid w:val="00BE07FE"/>
    <w:rsid w:val="00BE0809"/>
    <w:rsid w:val="00BE09C8"/>
    <w:rsid w:val="00BE09DA"/>
    <w:rsid w:val="00BE0A61"/>
    <w:rsid w:val="00BE0AAF"/>
    <w:rsid w:val="00BE0AE5"/>
    <w:rsid w:val="00BE0B74"/>
    <w:rsid w:val="00BE0C1A"/>
    <w:rsid w:val="00BE0CB4"/>
    <w:rsid w:val="00BE0CE7"/>
    <w:rsid w:val="00BE0CEC"/>
    <w:rsid w:val="00BE0E49"/>
    <w:rsid w:val="00BE0EED"/>
    <w:rsid w:val="00BE0EFC"/>
    <w:rsid w:val="00BE0F50"/>
    <w:rsid w:val="00BE10E4"/>
    <w:rsid w:val="00BE112A"/>
    <w:rsid w:val="00BE124E"/>
    <w:rsid w:val="00BE147E"/>
    <w:rsid w:val="00BE149D"/>
    <w:rsid w:val="00BE14F3"/>
    <w:rsid w:val="00BE151B"/>
    <w:rsid w:val="00BE152C"/>
    <w:rsid w:val="00BE154E"/>
    <w:rsid w:val="00BE156C"/>
    <w:rsid w:val="00BE15BE"/>
    <w:rsid w:val="00BE15F6"/>
    <w:rsid w:val="00BE1784"/>
    <w:rsid w:val="00BE179B"/>
    <w:rsid w:val="00BE19EA"/>
    <w:rsid w:val="00BE1A52"/>
    <w:rsid w:val="00BE1B62"/>
    <w:rsid w:val="00BE1C2A"/>
    <w:rsid w:val="00BE1CD8"/>
    <w:rsid w:val="00BE1D19"/>
    <w:rsid w:val="00BE1D3B"/>
    <w:rsid w:val="00BE1F27"/>
    <w:rsid w:val="00BE1F2F"/>
    <w:rsid w:val="00BE2026"/>
    <w:rsid w:val="00BE20F3"/>
    <w:rsid w:val="00BE213E"/>
    <w:rsid w:val="00BE2198"/>
    <w:rsid w:val="00BE21E9"/>
    <w:rsid w:val="00BE2216"/>
    <w:rsid w:val="00BE2250"/>
    <w:rsid w:val="00BE22B3"/>
    <w:rsid w:val="00BE2392"/>
    <w:rsid w:val="00BE2415"/>
    <w:rsid w:val="00BE2468"/>
    <w:rsid w:val="00BE2491"/>
    <w:rsid w:val="00BE24AB"/>
    <w:rsid w:val="00BE2563"/>
    <w:rsid w:val="00BE258A"/>
    <w:rsid w:val="00BE25A9"/>
    <w:rsid w:val="00BE2712"/>
    <w:rsid w:val="00BE28F1"/>
    <w:rsid w:val="00BE2916"/>
    <w:rsid w:val="00BE2989"/>
    <w:rsid w:val="00BE29F5"/>
    <w:rsid w:val="00BE2AB7"/>
    <w:rsid w:val="00BE2AEC"/>
    <w:rsid w:val="00BE2B78"/>
    <w:rsid w:val="00BE2BFA"/>
    <w:rsid w:val="00BE2CC4"/>
    <w:rsid w:val="00BE2CCD"/>
    <w:rsid w:val="00BE2CE4"/>
    <w:rsid w:val="00BE2D0C"/>
    <w:rsid w:val="00BE2D88"/>
    <w:rsid w:val="00BE2E15"/>
    <w:rsid w:val="00BE2E1A"/>
    <w:rsid w:val="00BE2EBE"/>
    <w:rsid w:val="00BE2EFB"/>
    <w:rsid w:val="00BE2FDC"/>
    <w:rsid w:val="00BE2FEA"/>
    <w:rsid w:val="00BE300E"/>
    <w:rsid w:val="00BE3042"/>
    <w:rsid w:val="00BE3273"/>
    <w:rsid w:val="00BE328A"/>
    <w:rsid w:val="00BE3331"/>
    <w:rsid w:val="00BE33D0"/>
    <w:rsid w:val="00BE341F"/>
    <w:rsid w:val="00BE34A0"/>
    <w:rsid w:val="00BE34FC"/>
    <w:rsid w:val="00BE3520"/>
    <w:rsid w:val="00BE35F7"/>
    <w:rsid w:val="00BE36C8"/>
    <w:rsid w:val="00BE3715"/>
    <w:rsid w:val="00BE386B"/>
    <w:rsid w:val="00BE38CE"/>
    <w:rsid w:val="00BE3920"/>
    <w:rsid w:val="00BE3A0C"/>
    <w:rsid w:val="00BE3A56"/>
    <w:rsid w:val="00BE3C2B"/>
    <w:rsid w:val="00BE3C8C"/>
    <w:rsid w:val="00BE3CC9"/>
    <w:rsid w:val="00BE3CF7"/>
    <w:rsid w:val="00BE3E09"/>
    <w:rsid w:val="00BE3EC6"/>
    <w:rsid w:val="00BE3F7B"/>
    <w:rsid w:val="00BE3F81"/>
    <w:rsid w:val="00BE403F"/>
    <w:rsid w:val="00BE4081"/>
    <w:rsid w:val="00BE4085"/>
    <w:rsid w:val="00BE4107"/>
    <w:rsid w:val="00BE4113"/>
    <w:rsid w:val="00BE4243"/>
    <w:rsid w:val="00BE4289"/>
    <w:rsid w:val="00BE437E"/>
    <w:rsid w:val="00BE43ED"/>
    <w:rsid w:val="00BE4445"/>
    <w:rsid w:val="00BE44A9"/>
    <w:rsid w:val="00BE44D4"/>
    <w:rsid w:val="00BE487B"/>
    <w:rsid w:val="00BE48AF"/>
    <w:rsid w:val="00BE4953"/>
    <w:rsid w:val="00BE49D1"/>
    <w:rsid w:val="00BE4A07"/>
    <w:rsid w:val="00BE4ACE"/>
    <w:rsid w:val="00BE4AEC"/>
    <w:rsid w:val="00BE4B32"/>
    <w:rsid w:val="00BE4B72"/>
    <w:rsid w:val="00BE4B8C"/>
    <w:rsid w:val="00BE4BF0"/>
    <w:rsid w:val="00BE4C24"/>
    <w:rsid w:val="00BE4CE5"/>
    <w:rsid w:val="00BE4DFB"/>
    <w:rsid w:val="00BE4E06"/>
    <w:rsid w:val="00BE4E16"/>
    <w:rsid w:val="00BE4E6B"/>
    <w:rsid w:val="00BE4EC9"/>
    <w:rsid w:val="00BE4F29"/>
    <w:rsid w:val="00BE50ED"/>
    <w:rsid w:val="00BE522E"/>
    <w:rsid w:val="00BE5276"/>
    <w:rsid w:val="00BE533E"/>
    <w:rsid w:val="00BE53BB"/>
    <w:rsid w:val="00BE5535"/>
    <w:rsid w:val="00BE5606"/>
    <w:rsid w:val="00BE5686"/>
    <w:rsid w:val="00BE56BA"/>
    <w:rsid w:val="00BE56D8"/>
    <w:rsid w:val="00BE5735"/>
    <w:rsid w:val="00BE57B3"/>
    <w:rsid w:val="00BE5899"/>
    <w:rsid w:val="00BE58D4"/>
    <w:rsid w:val="00BE58E4"/>
    <w:rsid w:val="00BE5909"/>
    <w:rsid w:val="00BE591E"/>
    <w:rsid w:val="00BE5967"/>
    <w:rsid w:val="00BE59D6"/>
    <w:rsid w:val="00BE5C08"/>
    <w:rsid w:val="00BE5C3D"/>
    <w:rsid w:val="00BE5CDF"/>
    <w:rsid w:val="00BE5D88"/>
    <w:rsid w:val="00BE5E40"/>
    <w:rsid w:val="00BE5F06"/>
    <w:rsid w:val="00BE5F86"/>
    <w:rsid w:val="00BE602C"/>
    <w:rsid w:val="00BE6035"/>
    <w:rsid w:val="00BE61AE"/>
    <w:rsid w:val="00BE6220"/>
    <w:rsid w:val="00BE62AA"/>
    <w:rsid w:val="00BE65B3"/>
    <w:rsid w:val="00BE65B4"/>
    <w:rsid w:val="00BE6620"/>
    <w:rsid w:val="00BE66CD"/>
    <w:rsid w:val="00BE66D4"/>
    <w:rsid w:val="00BE67AE"/>
    <w:rsid w:val="00BE6801"/>
    <w:rsid w:val="00BE6824"/>
    <w:rsid w:val="00BE6A60"/>
    <w:rsid w:val="00BE6A7B"/>
    <w:rsid w:val="00BE6C24"/>
    <w:rsid w:val="00BE6F07"/>
    <w:rsid w:val="00BE6F09"/>
    <w:rsid w:val="00BE6FB0"/>
    <w:rsid w:val="00BE70F8"/>
    <w:rsid w:val="00BE7141"/>
    <w:rsid w:val="00BE72F3"/>
    <w:rsid w:val="00BE73C8"/>
    <w:rsid w:val="00BE73FD"/>
    <w:rsid w:val="00BE7487"/>
    <w:rsid w:val="00BE74DE"/>
    <w:rsid w:val="00BE75E5"/>
    <w:rsid w:val="00BE7602"/>
    <w:rsid w:val="00BE76D1"/>
    <w:rsid w:val="00BE77CA"/>
    <w:rsid w:val="00BE77F5"/>
    <w:rsid w:val="00BE78E4"/>
    <w:rsid w:val="00BE796C"/>
    <w:rsid w:val="00BE7AD5"/>
    <w:rsid w:val="00BE7ADE"/>
    <w:rsid w:val="00BE7B2C"/>
    <w:rsid w:val="00BE7B60"/>
    <w:rsid w:val="00BE7B8D"/>
    <w:rsid w:val="00BE7C1A"/>
    <w:rsid w:val="00BE7DAF"/>
    <w:rsid w:val="00BE7E5C"/>
    <w:rsid w:val="00BE7F7D"/>
    <w:rsid w:val="00BE7FDC"/>
    <w:rsid w:val="00BF0150"/>
    <w:rsid w:val="00BF015E"/>
    <w:rsid w:val="00BF019C"/>
    <w:rsid w:val="00BF0224"/>
    <w:rsid w:val="00BF0384"/>
    <w:rsid w:val="00BF03BF"/>
    <w:rsid w:val="00BF041B"/>
    <w:rsid w:val="00BF05F4"/>
    <w:rsid w:val="00BF05FE"/>
    <w:rsid w:val="00BF0682"/>
    <w:rsid w:val="00BF07C0"/>
    <w:rsid w:val="00BF07F4"/>
    <w:rsid w:val="00BF07F7"/>
    <w:rsid w:val="00BF0820"/>
    <w:rsid w:val="00BF08A6"/>
    <w:rsid w:val="00BF0A9C"/>
    <w:rsid w:val="00BF0B15"/>
    <w:rsid w:val="00BF0B42"/>
    <w:rsid w:val="00BF0B72"/>
    <w:rsid w:val="00BF0BBC"/>
    <w:rsid w:val="00BF0CB5"/>
    <w:rsid w:val="00BF0D2D"/>
    <w:rsid w:val="00BF0DBE"/>
    <w:rsid w:val="00BF0E0A"/>
    <w:rsid w:val="00BF0E61"/>
    <w:rsid w:val="00BF0E8E"/>
    <w:rsid w:val="00BF0E92"/>
    <w:rsid w:val="00BF0E95"/>
    <w:rsid w:val="00BF0F5A"/>
    <w:rsid w:val="00BF10B6"/>
    <w:rsid w:val="00BF1326"/>
    <w:rsid w:val="00BF137D"/>
    <w:rsid w:val="00BF13A8"/>
    <w:rsid w:val="00BF13E1"/>
    <w:rsid w:val="00BF1465"/>
    <w:rsid w:val="00BF1553"/>
    <w:rsid w:val="00BF16B8"/>
    <w:rsid w:val="00BF16D3"/>
    <w:rsid w:val="00BF1715"/>
    <w:rsid w:val="00BF1757"/>
    <w:rsid w:val="00BF1786"/>
    <w:rsid w:val="00BF17A0"/>
    <w:rsid w:val="00BF17BA"/>
    <w:rsid w:val="00BF17FE"/>
    <w:rsid w:val="00BF1809"/>
    <w:rsid w:val="00BF182C"/>
    <w:rsid w:val="00BF184C"/>
    <w:rsid w:val="00BF198C"/>
    <w:rsid w:val="00BF1A08"/>
    <w:rsid w:val="00BF1A25"/>
    <w:rsid w:val="00BF1A5B"/>
    <w:rsid w:val="00BF1A77"/>
    <w:rsid w:val="00BF1C04"/>
    <w:rsid w:val="00BF1C47"/>
    <w:rsid w:val="00BF1E58"/>
    <w:rsid w:val="00BF1F4E"/>
    <w:rsid w:val="00BF1FBF"/>
    <w:rsid w:val="00BF2003"/>
    <w:rsid w:val="00BF20AD"/>
    <w:rsid w:val="00BF2235"/>
    <w:rsid w:val="00BF2412"/>
    <w:rsid w:val="00BF2483"/>
    <w:rsid w:val="00BF252E"/>
    <w:rsid w:val="00BF252F"/>
    <w:rsid w:val="00BF26A6"/>
    <w:rsid w:val="00BF26C5"/>
    <w:rsid w:val="00BF272C"/>
    <w:rsid w:val="00BF27E2"/>
    <w:rsid w:val="00BF2A57"/>
    <w:rsid w:val="00BF2A63"/>
    <w:rsid w:val="00BF2ACD"/>
    <w:rsid w:val="00BF2B49"/>
    <w:rsid w:val="00BF2C29"/>
    <w:rsid w:val="00BF2C2B"/>
    <w:rsid w:val="00BF2C98"/>
    <w:rsid w:val="00BF2D75"/>
    <w:rsid w:val="00BF2DE9"/>
    <w:rsid w:val="00BF2E17"/>
    <w:rsid w:val="00BF2E18"/>
    <w:rsid w:val="00BF2E73"/>
    <w:rsid w:val="00BF2E82"/>
    <w:rsid w:val="00BF2F3F"/>
    <w:rsid w:val="00BF2F62"/>
    <w:rsid w:val="00BF3008"/>
    <w:rsid w:val="00BF3009"/>
    <w:rsid w:val="00BF3094"/>
    <w:rsid w:val="00BF30AC"/>
    <w:rsid w:val="00BF30E1"/>
    <w:rsid w:val="00BF30ED"/>
    <w:rsid w:val="00BF310E"/>
    <w:rsid w:val="00BF3115"/>
    <w:rsid w:val="00BF3320"/>
    <w:rsid w:val="00BF3430"/>
    <w:rsid w:val="00BF3500"/>
    <w:rsid w:val="00BF3503"/>
    <w:rsid w:val="00BF3514"/>
    <w:rsid w:val="00BF3601"/>
    <w:rsid w:val="00BF36AB"/>
    <w:rsid w:val="00BF384B"/>
    <w:rsid w:val="00BF396D"/>
    <w:rsid w:val="00BF3A4C"/>
    <w:rsid w:val="00BF3B42"/>
    <w:rsid w:val="00BF3BAE"/>
    <w:rsid w:val="00BF3BBC"/>
    <w:rsid w:val="00BF3BC3"/>
    <w:rsid w:val="00BF3D08"/>
    <w:rsid w:val="00BF3DE3"/>
    <w:rsid w:val="00BF3F0A"/>
    <w:rsid w:val="00BF3FEA"/>
    <w:rsid w:val="00BF403D"/>
    <w:rsid w:val="00BF40A5"/>
    <w:rsid w:val="00BF40AD"/>
    <w:rsid w:val="00BF40B8"/>
    <w:rsid w:val="00BF41C1"/>
    <w:rsid w:val="00BF41E7"/>
    <w:rsid w:val="00BF4202"/>
    <w:rsid w:val="00BF4205"/>
    <w:rsid w:val="00BF4238"/>
    <w:rsid w:val="00BF4334"/>
    <w:rsid w:val="00BF43CA"/>
    <w:rsid w:val="00BF44FF"/>
    <w:rsid w:val="00BF450A"/>
    <w:rsid w:val="00BF45DE"/>
    <w:rsid w:val="00BF45FB"/>
    <w:rsid w:val="00BF4643"/>
    <w:rsid w:val="00BF464A"/>
    <w:rsid w:val="00BF471F"/>
    <w:rsid w:val="00BF4759"/>
    <w:rsid w:val="00BF4851"/>
    <w:rsid w:val="00BF48BE"/>
    <w:rsid w:val="00BF4918"/>
    <w:rsid w:val="00BF4932"/>
    <w:rsid w:val="00BF49FE"/>
    <w:rsid w:val="00BF4A12"/>
    <w:rsid w:val="00BF4A5B"/>
    <w:rsid w:val="00BF4AE5"/>
    <w:rsid w:val="00BF4CB6"/>
    <w:rsid w:val="00BF4DF5"/>
    <w:rsid w:val="00BF4DF6"/>
    <w:rsid w:val="00BF4E72"/>
    <w:rsid w:val="00BF5039"/>
    <w:rsid w:val="00BF50DB"/>
    <w:rsid w:val="00BF511B"/>
    <w:rsid w:val="00BF5143"/>
    <w:rsid w:val="00BF518A"/>
    <w:rsid w:val="00BF51C1"/>
    <w:rsid w:val="00BF51C4"/>
    <w:rsid w:val="00BF5367"/>
    <w:rsid w:val="00BF542F"/>
    <w:rsid w:val="00BF54A0"/>
    <w:rsid w:val="00BF56DA"/>
    <w:rsid w:val="00BF56FF"/>
    <w:rsid w:val="00BF588C"/>
    <w:rsid w:val="00BF5895"/>
    <w:rsid w:val="00BF5962"/>
    <w:rsid w:val="00BF5A2B"/>
    <w:rsid w:val="00BF5AA3"/>
    <w:rsid w:val="00BF5AB3"/>
    <w:rsid w:val="00BF5AE4"/>
    <w:rsid w:val="00BF5AE9"/>
    <w:rsid w:val="00BF5B33"/>
    <w:rsid w:val="00BF5BA9"/>
    <w:rsid w:val="00BF5BAD"/>
    <w:rsid w:val="00BF5BDA"/>
    <w:rsid w:val="00BF5BDB"/>
    <w:rsid w:val="00BF5C61"/>
    <w:rsid w:val="00BF5CB4"/>
    <w:rsid w:val="00BF5CCA"/>
    <w:rsid w:val="00BF5D14"/>
    <w:rsid w:val="00BF5D4F"/>
    <w:rsid w:val="00BF5FCC"/>
    <w:rsid w:val="00BF5FD4"/>
    <w:rsid w:val="00BF5FF0"/>
    <w:rsid w:val="00BF6099"/>
    <w:rsid w:val="00BF62C6"/>
    <w:rsid w:val="00BF62F9"/>
    <w:rsid w:val="00BF6324"/>
    <w:rsid w:val="00BF6369"/>
    <w:rsid w:val="00BF6472"/>
    <w:rsid w:val="00BF6567"/>
    <w:rsid w:val="00BF6568"/>
    <w:rsid w:val="00BF6617"/>
    <w:rsid w:val="00BF6740"/>
    <w:rsid w:val="00BF679C"/>
    <w:rsid w:val="00BF67C2"/>
    <w:rsid w:val="00BF68FF"/>
    <w:rsid w:val="00BF690D"/>
    <w:rsid w:val="00BF6991"/>
    <w:rsid w:val="00BF6A28"/>
    <w:rsid w:val="00BF6A4F"/>
    <w:rsid w:val="00BF6B89"/>
    <w:rsid w:val="00BF6BEE"/>
    <w:rsid w:val="00BF6D8A"/>
    <w:rsid w:val="00BF6DAC"/>
    <w:rsid w:val="00BF6E3F"/>
    <w:rsid w:val="00BF6E70"/>
    <w:rsid w:val="00BF6EA1"/>
    <w:rsid w:val="00BF6EB1"/>
    <w:rsid w:val="00BF6F87"/>
    <w:rsid w:val="00BF7084"/>
    <w:rsid w:val="00BF71C1"/>
    <w:rsid w:val="00BF72FA"/>
    <w:rsid w:val="00BF7374"/>
    <w:rsid w:val="00BF739E"/>
    <w:rsid w:val="00BF739F"/>
    <w:rsid w:val="00BF73C4"/>
    <w:rsid w:val="00BF7484"/>
    <w:rsid w:val="00BF748F"/>
    <w:rsid w:val="00BF7568"/>
    <w:rsid w:val="00BF75D5"/>
    <w:rsid w:val="00BF75DF"/>
    <w:rsid w:val="00BF7632"/>
    <w:rsid w:val="00BF7664"/>
    <w:rsid w:val="00BF777C"/>
    <w:rsid w:val="00BF7780"/>
    <w:rsid w:val="00BF7793"/>
    <w:rsid w:val="00BF7836"/>
    <w:rsid w:val="00BF78C9"/>
    <w:rsid w:val="00BF790A"/>
    <w:rsid w:val="00BF7990"/>
    <w:rsid w:val="00BF7B48"/>
    <w:rsid w:val="00BF7C01"/>
    <w:rsid w:val="00BF7C18"/>
    <w:rsid w:val="00BF7CEB"/>
    <w:rsid w:val="00BF7E1B"/>
    <w:rsid w:val="00BF7F64"/>
    <w:rsid w:val="00C00092"/>
    <w:rsid w:val="00C0009A"/>
    <w:rsid w:val="00C00158"/>
    <w:rsid w:val="00C001E2"/>
    <w:rsid w:val="00C00290"/>
    <w:rsid w:val="00C00325"/>
    <w:rsid w:val="00C00327"/>
    <w:rsid w:val="00C003B3"/>
    <w:rsid w:val="00C004E0"/>
    <w:rsid w:val="00C00599"/>
    <w:rsid w:val="00C005CD"/>
    <w:rsid w:val="00C0067F"/>
    <w:rsid w:val="00C00753"/>
    <w:rsid w:val="00C00818"/>
    <w:rsid w:val="00C0085A"/>
    <w:rsid w:val="00C0096F"/>
    <w:rsid w:val="00C0098C"/>
    <w:rsid w:val="00C00A17"/>
    <w:rsid w:val="00C00A20"/>
    <w:rsid w:val="00C00B4A"/>
    <w:rsid w:val="00C00BD6"/>
    <w:rsid w:val="00C00C05"/>
    <w:rsid w:val="00C00C62"/>
    <w:rsid w:val="00C00D17"/>
    <w:rsid w:val="00C00E9B"/>
    <w:rsid w:val="00C00EFF"/>
    <w:rsid w:val="00C00F0A"/>
    <w:rsid w:val="00C00F43"/>
    <w:rsid w:val="00C00F5D"/>
    <w:rsid w:val="00C00FEC"/>
    <w:rsid w:val="00C0105F"/>
    <w:rsid w:val="00C010A5"/>
    <w:rsid w:val="00C010DE"/>
    <w:rsid w:val="00C01118"/>
    <w:rsid w:val="00C011A7"/>
    <w:rsid w:val="00C011C5"/>
    <w:rsid w:val="00C012C0"/>
    <w:rsid w:val="00C012F8"/>
    <w:rsid w:val="00C01328"/>
    <w:rsid w:val="00C01330"/>
    <w:rsid w:val="00C01356"/>
    <w:rsid w:val="00C0137E"/>
    <w:rsid w:val="00C01432"/>
    <w:rsid w:val="00C014ED"/>
    <w:rsid w:val="00C01562"/>
    <w:rsid w:val="00C0158C"/>
    <w:rsid w:val="00C015A6"/>
    <w:rsid w:val="00C01643"/>
    <w:rsid w:val="00C01A3D"/>
    <w:rsid w:val="00C01AF4"/>
    <w:rsid w:val="00C01B5B"/>
    <w:rsid w:val="00C01BD8"/>
    <w:rsid w:val="00C01BE4"/>
    <w:rsid w:val="00C01C40"/>
    <w:rsid w:val="00C01C7A"/>
    <w:rsid w:val="00C01CF5"/>
    <w:rsid w:val="00C01E7C"/>
    <w:rsid w:val="00C01F63"/>
    <w:rsid w:val="00C02042"/>
    <w:rsid w:val="00C020CC"/>
    <w:rsid w:val="00C020F4"/>
    <w:rsid w:val="00C02121"/>
    <w:rsid w:val="00C0213D"/>
    <w:rsid w:val="00C022A9"/>
    <w:rsid w:val="00C02388"/>
    <w:rsid w:val="00C024F4"/>
    <w:rsid w:val="00C025B1"/>
    <w:rsid w:val="00C0270B"/>
    <w:rsid w:val="00C02756"/>
    <w:rsid w:val="00C0285F"/>
    <w:rsid w:val="00C02901"/>
    <w:rsid w:val="00C02950"/>
    <w:rsid w:val="00C0295A"/>
    <w:rsid w:val="00C02A7D"/>
    <w:rsid w:val="00C02AA2"/>
    <w:rsid w:val="00C02AF6"/>
    <w:rsid w:val="00C02BFB"/>
    <w:rsid w:val="00C02CA1"/>
    <w:rsid w:val="00C02D06"/>
    <w:rsid w:val="00C02D08"/>
    <w:rsid w:val="00C02E52"/>
    <w:rsid w:val="00C02E77"/>
    <w:rsid w:val="00C02F18"/>
    <w:rsid w:val="00C02F21"/>
    <w:rsid w:val="00C02F32"/>
    <w:rsid w:val="00C03079"/>
    <w:rsid w:val="00C030B3"/>
    <w:rsid w:val="00C03185"/>
    <w:rsid w:val="00C031E6"/>
    <w:rsid w:val="00C03208"/>
    <w:rsid w:val="00C03269"/>
    <w:rsid w:val="00C032CB"/>
    <w:rsid w:val="00C033A6"/>
    <w:rsid w:val="00C033AF"/>
    <w:rsid w:val="00C03415"/>
    <w:rsid w:val="00C03466"/>
    <w:rsid w:val="00C0346F"/>
    <w:rsid w:val="00C034EE"/>
    <w:rsid w:val="00C0350E"/>
    <w:rsid w:val="00C03598"/>
    <w:rsid w:val="00C03623"/>
    <w:rsid w:val="00C0366D"/>
    <w:rsid w:val="00C0369B"/>
    <w:rsid w:val="00C0369C"/>
    <w:rsid w:val="00C03722"/>
    <w:rsid w:val="00C03770"/>
    <w:rsid w:val="00C0379E"/>
    <w:rsid w:val="00C037DC"/>
    <w:rsid w:val="00C0384A"/>
    <w:rsid w:val="00C03880"/>
    <w:rsid w:val="00C038D4"/>
    <w:rsid w:val="00C039DE"/>
    <w:rsid w:val="00C03A4A"/>
    <w:rsid w:val="00C03AB7"/>
    <w:rsid w:val="00C03B05"/>
    <w:rsid w:val="00C03C73"/>
    <w:rsid w:val="00C03F0D"/>
    <w:rsid w:val="00C03F5D"/>
    <w:rsid w:val="00C03F6F"/>
    <w:rsid w:val="00C04020"/>
    <w:rsid w:val="00C0411C"/>
    <w:rsid w:val="00C0412A"/>
    <w:rsid w:val="00C04172"/>
    <w:rsid w:val="00C041DE"/>
    <w:rsid w:val="00C041E8"/>
    <w:rsid w:val="00C0422F"/>
    <w:rsid w:val="00C04249"/>
    <w:rsid w:val="00C042FB"/>
    <w:rsid w:val="00C045BE"/>
    <w:rsid w:val="00C045EA"/>
    <w:rsid w:val="00C0476A"/>
    <w:rsid w:val="00C047A3"/>
    <w:rsid w:val="00C047DC"/>
    <w:rsid w:val="00C04825"/>
    <w:rsid w:val="00C048D9"/>
    <w:rsid w:val="00C048F7"/>
    <w:rsid w:val="00C049D4"/>
    <w:rsid w:val="00C049D6"/>
    <w:rsid w:val="00C049F1"/>
    <w:rsid w:val="00C04A53"/>
    <w:rsid w:val="00C04AA3"/>
    <w:rsid w:val="00C04C0C"/>
    <w:rsid w:val="00C04C38"/>
    <w:rsid w:val="00C04C69"/>
    <w:rsid w:val="00C04CF6"/>
    <w:rsid w:val="00C04E1A"/>
    <w:rsid w:val="00C04E72"/>
    <w:rsid w:val="00C04F77"/>
    <w:rsid w:val="00C04FA1"/>
    <w:rsid w:val="00C04FD1"/>
    <w:rsid w:val="00C050DD"/>
    <w:rsid w:val="00C05103"/>
    <w:rsid w:val="00C0514F"/>
    <w:rsid w:val="00C05177"/>
    <w:rsid w:val="00C05204"/>
    <w:rsid w:val="00C05210"/>
    <w:rsid w:val="00C0552C"/>
    <w:rsid w:val="00C05547"/>
    <w:rsid w:val="00C0566D"/>
    <w:rsid w:val="00C056E4"/>
    <w:rsid w:val="00C056F8"/>
    <w:rsid w:val="00C05790"/>
    <w:rsid w:val="00C05836"/>
    <w:rsid w:val="00C05843"/>
    <w:rsid w:val="00C05878"/>
    <w:rsid w:val="00C05889"/>
    <w:rsid w:val="00C0592A"/>
    <w:rsid w:val="00C05937"/>
    <w:rsid w:val="00C05944"/>
    <w:rsid w:val="00C05966"/>
    <w:rsid w:val="00C05973"/>
    <w:rsid w:val="00C05A02"/>
    <w:rsid w:val="00C05A23"/>
    <w:rsid w:val="00C05A39"/>
    <w:rsid w:val="00C05B59"/>
    <w:rsid w:val="00C05BD5"/>
    <w:rsid w:val="00C05CEB"/>
    <w:rsid w:val="00C05D3B"/>
    <w:rsid w:val="00C05DCC"/>
    <w:rsid w:val="00C05E21"/>
    <w:rsid w:val="00C05E2B"/>
    <w:rsid w:val="00C060EB"/>
    <w:rsid w:val="00C06167"/>
    <w:rsid w:val="00C0627D"/>
    <w:rsid w:val="00C062D1"/>
    <w:rsid w:val="00C063A1"/>
    <w:rsid w:val="00C063EE"/>
    <w:rsid w:val="00C06418"/>
    <w:rsid w:val="00C064C8"/>
    <w:rsid w:val="00C064CF"/>
    <w:rsid w:val="00C064EA"/>
    <w:rsid w:val="00C06540"/>
    <w:rsid w:val="00C0664F"/>
    <w:rsid w:val="00C0667E"/>
    <w:rsid w:val="00C067AF"/>
    <w:rsid w:val="00C069FE"/>
    <w:rsid w:val="00C06C30"/>
    <w:rsid w:val="00C06C3C"/>
    <w:rsid w:val="00C06C61"/>
    <w:rsid w:val="00C06CB6"/>
    <w:rsid w:val="00C06CDA"/>
    <w:rsid w:val="00C06D72"/>
    <w:rsid w:val="00C06D88"/>
    <w:rsid w:val="00C06E00"/>
    <w:rsid w:val="00C06E7C"/>
    <w:rsid w:val="00C06E87"/>
    <w:rsid w:val="00C06E93"/>
    <w:rsid w:val="00C06EA0"/>
    <w:rsid w:val="00C06EAE"/>
    <w:rsid w:val="00C06F0D"/>
    <w:rsid w:val="00C06F61"/>
    <w:rsid w:val="00C06F6C"/>
    <w:rsid w:val="00C06FAA"/>
    <w:rsid w:val="00C06FAC"/>
    <w:rsid w:val="00C06FB5"/>
    <w:rsid w:val="00C06FDE"/>
    <w:rsid w:val="00C0703D"/>
    <w:rsid w:val="00C070E7"/>
    <w:rsid w:val="00C070F2"/>
    <w:rsid w:val="00C07164"/>
    <w:rsid w:val="00C07166"/>
    <w:rsid w:val="00C0716D"/>
    <w:rsid w:val="00C07209"/>
    <w:rsid w:val="00C0730F"/>
    <w:rsid w:val="00C07325"/>
    <w:rsid w:val="00C07332"/>
    <w:rsid w:val="00C07376"/>
    <w:rsid w:val="00C07412"/>
    <w:rsid w:val="00C0747B"/>
    <w:rsid w:val="00C07483"/>
    <w:rsid w:val="00C074CE"/>
    <w:rsid w:val="00C0758B"/>
    <w:rsid w:val="00C075E6"/>
    <w:rsid w:val="00C07610"/>
    <w:rsid w:val="00C0764F"/>
    <w:rsid w:val="00C0766C"/>
    <w:rsid w:val="00C07816"/>
    <w:rsid w:val="00C0782F"/>
    <w:rsid w:val="00C078C0"/>
    <w:rsid w:val="00C07A41"/>
    <w:rsid w:val="00C07ABD"/>
    <w:rsid w:val="00C07B85"/>
    <w:rsid w:val="00C07BAF"/>
    <w:rsid w:val="00C07CA3"/>
    <w:rsid w:val="00C07CEA"/>
    <w:rsid w:val="00C07E42"/>
    <w:rsid w:val="00C07F2E"/>
    <w:rsid w:val="00C1010C"/>
    <w:rsid w:val="00C10112"/>
    <w:rsid w:val="00C101A5"/>
    <w:rsid w:val="00C102D2"/>
    <w:rsid w:val="00C1030D"/>
    <w:rsid w:val="00C10329"/>
    <w:rsid w:val="00C1035E"/>
    <w:rsid w:val="00C10389"/>
    <w:rsid w:val="00C1044A"/>
    <w:rsid w:val="00C1045F"/>
    <w:rsid w:val="00C1047C"/>
    <w:rsid w:val="00C1049D"/>
    <w:rsid w:val="00C104CE"/>
    <w:rsid w:val="00C10545"/>
    <w:rsid w:val="00C10591"/>
    <w:rsid w:val="00C1070B"/>
    <w:rsid w:val="00C10784"/>
    <w:rsid w:val="00C107C0"/>
    <w:rsid w:val="00C107C9"/>
    <w:rsid w:val="00C107D5"/>
    <w:rsid w:val="00C10820"/>
    <w:rsid w:val="00C10857"/>
    <w:rsid w:val="00C109B5"/>
    <w:rsid w:val="00C10A04"/>
    <w:rsid w:val="00C10A15"/>
    <w:rsid w:val="00C10A44"/>
    <w:rsid w:val="00C10AE1"/>
    <w:rsid w:val="00C10B24"/>
    <w:rsid w:val="00C10BB0"/>
    <w:rsid w:val="00C10BF8"/>
    <w:rsid w:val="00C10C2E"/>
    <w:rsid w:val="00C10C76"/>
    <w:rsid w:val="00C10C8C"/>
    <w:rsid w:val="00C10CED"/>
    <w:rsid w:val="00C10DDC"/>
    <w:rsid w:val="00C10E63"/>
    <w:rsid w:val="00C10E68"/>
    <w:rsid w:val="00C10E7D"/>
    <w:rsid w:val="00C10E99"/>
    <w:rsid w:val="00C10EF3"/>
    <w:rsid w:val="00C10F6C"/>
    <w:rsid w:val="00C110B0"/>
    <w:rsid w:val="00C1129A"/>
    <w:rsid w:val="00C11371"/>
    <w:rsid w:val="00C113E1"/>
    <w:rsid w:val="00C113F2"/>
    <w:rsid w:val="00C1143B"/>
    <w:rsid w:val="00C11733"/>
    <w:rsid w:val="00C11788"/>
    <w:rsid w:val="00C11878"/>
    <w:rsid w:val="00C118B2"/>
    <w:rsid w:val="00C1190A"/>
    <w:rsid w:val="00C119F4"/>
    <w:rsid w:val="00C119F5"/>
    <w:rsid w:val="00C11A6A"/>
    <w:rsid w:val="00C11C4B"/>
    <w:rsid w:val="00C11C52"/>
    <w:rsid w:val="00C11C9C"/>
    <w:rsid w:val="00C11CCE"/>
    <w:rsid w:val="00C11D65"/>
    <w:rsid w:val="00C11DC2"/>
    <w:rsid w:val="00C11E1F"/>
    <w:rsid w:val="00C11F12"/>
    <w:rsid w:val="00C11FE7"/>
    <w:rsid w:val="00C12009"/>
    <w:rsid w:val="00C12018"/>
    <w:rsid w:val="00C12059"/>
    <w:rsid w:val="00C12088"/>
    <w:rsid w:val="00C1216D"/>
    <w:rsid w:val="00C121A7"/>
    <w:rsid w:val="00C12266"/>
    <w:rsid w:val="00C12287"/>
    <w:rsid w:val="00C123D0"/>
    <w:rsid w:val="00C124FE"/>
    <w:rsid w:val="00C1260B"/>
    <w:rsid w:val="00C12646"/>
    <w:rsid w:val="00C12774"/>
    <w:rsid w:val="00C12780"/>
    <w:rsid w:val="00C127ED"/>
    <w:rsid w:val="00C127EE"/>
    <w:rsid w:val="00C1280B"/>
    <w:rsid w:val="00C1288A"/>
    <w:rsid w:val="00C1289B"/>
    <w:rsid w:val="00C128A8"/>
    <w:rsid w:val="00C128AF"/>
    <w:rsid w:val="00C12921"/>
    <w:rsid w:val="00C12988"/>
    <w:rsid w:val="00C12A94"/>
    <w:rsid w:val="00C12AF3"/>
    <w:rsid w:val="00C12B04"/>
    <w:rsid w:val="00C12C19"/>
    <w:rsid w:val="00C12C67"/>
    <w:rsid w:val="00C12D0B"/>
    <w:rsid w:val="00C12E4D"/>
    <w:rsid w:val="00C12E89"/>
    <w:rsid w:val="00C12E96"/>
    <w:rsid w:val="00C13097"/>
    <w:rsid w:val="00C130A1"/>
    <w:rsid w:val="00C130D4"/>
    <w:rsid w:val="00C13145"/>
    <w:rsid w:val="00C131AD"/>
    <w:rsid w:val="00C131D3"/>
    <w:rsid w:val="00C133DB"/>
    <w:rsid w:val="00C13434"/>
    <w:rsid w:val="00C135A9"/>
    <w:rsid w:val="00C135B1"/>
    <w:rsid w:val="00C135BC"/>
    <w:rsid w:val="00C135DB"/>
    <w:rsid w:val="00C135FB"/>
    <w:rsid w:val="00C13617"/>
    <w:rsid w:val="00C13637"/>
    <w:rsid w:val="00C13725"/>
    <w:rsid w:val="00C137A6"/>
    <w:rsid w:val="00C137FB"/>
    <w:rsid w:val="00C1381B"/>
    <w:rsid w:val="00C13858"/>
    <w:rsid w:val="00C13864"/>
    <w:rsid w:val="00C138A8"/>
    <w:rsid w:val="00C139E5"/>
    <w:rsid w:val="00C13A73"/>
    <w:rsid w:val="00C13BDB"/>
    <w:rsid w:val="00C13C5E"/>
    <w:rsid w:val="00C13CD4"/>
    <w:rsid w:val="00C13D9A"/>
    <w:rsid w:val="00C13E1A"/>
    <w:rsid w:val="00C13E93"/>
    <w:rsid w:val="00C13E95"/>
    <w:rsid w:val="00C13ECD"/>
    <w:rsid w:val="00C1402C"/>
    <w:rsid w:val="00C1406A"/>
    <w:rsid w:val="00C14141"/>
    <w:rsid w:val="00C14188"/>
    <w:rsid w:val="00C14245"/>
    <w:rsid w:val="00C142A6"/>
    <w:rsid w:val="00C14321"/>
    <w:rsid w:val="00C143C9"/>
    <w:rsid w:val="00C144A7"/>
    <w:rsid w:val="00C144F1"/>
    <w:rsid w:val="00C14547"/>
    <w:rsid w:val="00C1458D"/>
    <w:rsid w:val="00C145CD"/>
    <w:rsid w:val="00C14634"/>
    <w:rsid w:val="00C14660"/>
    <w:rsid w:val="00C146F0"/>
    <w:rsid w:val="00C146F1"/>
    <w:rsid w:val="00C14726"/>
    <w:rsid w:val="00C1475D"/>
    <w:rsid w:val="00C1477C"/>
    <w:rsid w:val="00C14787"/>
    <w:rsid w:val="00C147D1"/>
    <w:rsid w:val="00C147DF"/>
    <w:rsid w:val="00C147F0"/>
    <w:rsid w:val="00C148C4"/>
    <w:rsid w:val="00C148FE"/>
    <w:rsid w:val="00C14953"/>
    <w:rsid w:val="00C14974"/>
    <w:rsid w:val="00C149CB"/>
    <w:rsid w:val="00C14B33"/>
    <w:rsid w:val="00C14BC9"/>
    <w:rsid w:val="00C14CED"/>
    <w:rsid w:val="00C14D92"/>
    <w:rsid w:val="00C14D9F"/>
    <w:rsid w:val="00C14DE2"/>
    <w:rsid w:val="00C14DFC"/>
    <w:rsid w:val="00C14E18"/>
    <w:rsid w:val="00C14EE9"/>
    <w:rsid w:val="00C14F01"/>
    <w:rsid w:val="00C1500E"/>
    <w:rsid w:val="00C1506D"/>
    <w:rsid w:val="00C150C9"/>
    <w:rsid w:val="00C150FF"/>
    <w:rsid w:val="00C1530B"/>
    <w:rsid w:val="00C1536E"/>
    <w:rsid w:val="00C154BE"/>
    <w:rsid w:val="00C15724"/>
    <w:rsid w:val="00C157B3"/>
    <w:rsid w:val="00C157E0"/>
    <w:rsid w:val="00C1585E"/>
    <w:rsid w:val="00C158E0"/>
    <w:rsid w:val="00C15947"/>
    <w:rsid w:val="00C15A2D"/>
    <w:rsid w:val="00C15AF2"/>
    <w:rsid w:val="00C15AFA"/>
    <w:rsid w:val="00C15B04"/>
    <w:rsid w:val="00C15B2A"/>
    <w:rsid w:val="00C15B4C"/>
    <w:rsid w:val="00C15C1E"/>
    <w:rsid w:val="00C15C42"/>
    <w:rsid w:val="00C15C6F"/>
    <w:rsid w:val="00C15CCB"/>
    <w:rsid w:val="00C15CEA"/>
    <w:rsid w:val="00C15D02"/>
    <w:rsid w:val="00C15EC6"/>
    <w:rsid w:val="00C15EC7"/>
    <w:rsid w:val="00C15ED8"/>
    <w:rsid w:val="00C15EEA"/>
    <w:rsid w:val="00C15F16"/>
    <w:rsid w:val="00C15F30"/>
    <w:rsid w:val="00C161D5"/>
    <w:rsid w:val="00C16277"/>
    <w:rsid w:val="00C16311"/>
    <w:rsid w:val="00C163DF"/>
    <w:rsid w:val="00C164AE"/>
    <w:rsid w:val="00C164C7"/>
    <w:rsid w:val="00C164D5"/>
    <w:rsid w:val="00C16531"/>
    <w:rsid w:val="00C16563"/>
    <w:rsid w:val="00C16609"/>
    <w:rsid w:val="00C16663"/>
    <w:rsid w:val="00C168D8"/>
    <w:rsid w:val="00C16927"/>
    <w:rsid w:val="00C16A49"/>
    <w:rsid w:val="00C16AAC"/>
    <w:rsid w:val="00C16B78"/>
    <w:rsid w:val="00C16C4B"/>
    <w:rsid w:val="00C16C66"/>
    <w:rsid w:val="00C16CA1"/>
    <w:rsid w:val="00C16CFE"/>
    <w:rsid w:val="00C16D44"/>
    <w:rsid w:val="00C16DA6"/>
    <w:rsid w:val="00C16E8D"/>
    <w:rsid w:val="00C16EB6"/>
    <w:rsid w:val="00C16EEB"/>
    <w:rsid w:val="00C17213"/>
    <w:rsid w:val="00C1726E"/>
    <w:rsid w:val="00C172FA"/>
    <w:rsid w:val="00C17385"/>
    <w:rsid w:val="00C17391"/>
    <w:rsid w:val="00C173CB"/>
    <w:rsid w:val="00C17400"/>
    <w:rsid w:val="00C1765A"/>
    <w:rsid w:val="00C17675"/>
    <w:rsid w:val="00C1769C"/>
    <w:rsid w:val="00C176EC"/>
    <w:rsid w:val="00C17760"/>
    <w:rsid w:val="00C177D2"/>
    <w:rsid w:val="00C1791B"/>
    <w:rsid w:val="00C179D4"/>
    <w:rsid w:val="00C179D5"/>
    <w:rsid w:val="00C17A60"/>
    <w:rsid w:val="00C17AF7"/>
    <w:rsid w:val="00C17B05"/>
    <w:rsid w:val="00C17B7D"/>
    <w:rsid w:val="00C17E4E"/>
    <w:rsid w:val="00C17FD8"/>
    <w:rsid w:val="00C200A7"/>
    <w:rsid w:val="00C20105"/>
    <w:rsid w:val="00C2013A"/>
    <w:rsid w:val="00C203AB"/>
    <w:rsid w:val="00C203CA"/>
    <w:rsid w:val="00C20414"/>
    <w:rsid w:val="00C20449"/>
    <w:rsid w:val="00C206C2"/>
    <w:rsid w:val="00C206E7"/>
    <w:rsid w:val="00C206FA"/>
    <w:rsid w:val="00C20842"/>
    <w:rsid w:val="00C2088E"/>
    <w:rsid w:val="00C208A9"/>
    <w:rsid w:val="00C20A8A"/>
    <w:rsid w:val="00C20AA8"/>
    <w:rsid w:val="00C20C42"/>
    <w:rsid w:val="00C20DDB"/>
    <w:rsid w:val="00C20E4D"/>
    <w:rsid w:val="00C20EF9"/>
    <w:rsid w:val="00C20F1D"/>
    <w:rsid w:val="00C20F66"/>
    <w:rsid w:val="00C20FD2"/>
    <w:rsid w:val="00C20FE2"/>
    <w:rsid w:val="00C210DE"/>
    <w:rsid w:val="00C211C6"/>
    <w:rsid w:val="00C21296"/>
    <w:rsid w:val="00C212B2"/>
    <w:rsid w:val="00C213E8"/>
    <w:rsid w:val="00C2141D"/>
    <w:rsid w:val="00C21439"/>
    <w:rsid w:val="00C2156D"/>
    <w:rsid w:val="00C21582"/>
    <w:rsid w:val="00C21633"/>
    <w:rsid w:val="00C21696"/>
    <w:rsid w:val="00C2180B"/>
    <w:rsid w:val="00C21855"/>
    <w:rsid w:val="00C2187F"/>
    <w:rsid w:val="00C218D5"/>
    <w:rsid w:val="00C21996"/>
    <w:rsid w:val="00C219F2"/>
    <w:rsid w:val="00C21A28"/>
    <w:rsid w:val="00C21AB6"/>
    <w:rsid w:val="00C21BA8"/>
    <w:rsid w:val="00C21BC2"/>
    <w:rsid w:val="00C21C91"/>
    <w:rsid w:val="00C21E11"/>
    <w:rsid w:val="00C21EB2"/>
    <w:rsid w:val="00C21F0C"/>
    <w:rsid w:val="00C21FBC"/>
    <w:rsid w:val="00C2203E"/>
    <w:rsid w:val="00C220C3"/>
    <w:rsid w:val="00C22149"/>
    <w:rsid w:val="00C2217B"/>
    <w:rsid w:val="00C22182"/>
    <w:rsid w:val="00C221DA"/>
    <w:rsid w:val="00C221F6"/>
    <w:rsid w:val="00C2222E"/>
    <w:rsid w:val="00C22267"/>
    <w:rsid w:val="00C222F2"/>
    <w:rsid w:val="00C2230A"/>
    <w:rsid w:val="00C22347"/>
    <w:rsid w:val="00C22422"/>
    <w:rsid w:val="00C22475"/>
    <w:rsid w:val="00C224AC"/>
    <w:rsid w:val="00C22525"/>
    <w:rsid w:val="00C226B5"/>
    <w:rsid w:val="00C226EE"/>
    <w:rsid w:val="00C22701"/>
    <w:rsid w:val="00C227CD"/>
    <w:rsid w:val="00C22B2E"/>
    <w:rsid w:val="00C22B4C"/>
    <w:rsid w:val="00C22B57"/>
    <w:rsid w:val="00C22B61"/>
    <w:rsid w:val="00C22BAF"/>
    <w:rsid w:val="00C22C41"/>
    <w:rsid w:val="00C22C9E"/>
    <w:rsid w:val="00C22CB8"/>
    <w:rsid w:val="00C22CBE"/>
    <w:rsid w:val="00C22EC8"/>
    <w:rsid w:val="00C22EF6"/>
    <w:rsid w:val="00C22FB2"/>
    <w:rsid w:val="00C2317E"/>
    <w:rsid w:val="00C232F0"/>
    <w:rsid w:val="00C23383"/>
    <w:rsid w:val="00C233C4"/>
    <w:rsid w:val="00C233EF"/>
    <w:rsid w:val="00C235D3"/>
    <w:rsid w:val="00C235EC"/>
    <w:rsid w:val="00C23614"/>
    <w:rsid w:val="00C2369C"/>
    <w:rsid w:val="00C236F5"/>
    <w:rsid w:val="00C237A3"/>
    <w:rsid w:val="00C2380A"/>
    <w:rsid w:val="00C23860"/>
    <w:rsid w:val="00C23870"/>
    <w:rsid w:val="00C238D9"/>
    <w:rsid w:val="00C238F1"/>
    <w:rsid w:val="00C238F8"/>
    <w:rsid w:val="00C239A6"/>
    <w:rsid w:val="00C23A08"/>
    <w:rsid w:val="00C23A1D"/>
    <w:rsid w:val="00C23A3B"/>
    <w:rsid w:val="00C23ADF"/>
    <w:rsid w:val="00C23B77"/>
    <w:rsid w:val="00C23C19"/>
    <w:rsid w:val="00C23C66"/>
    <w:rsid w:val="00C23C8A"/>
    <w:rsid w:val="00C23D6F"/>
    <w:rsid w:val="00C23D84"/>
    <w:rsid w:val="00C23E6C"/>
    <w:rsid w:val="00C23FF1"/>
    <w:rsid w:val="00C24006"/>
    <w:rsid w:val="00C240D4"/>
    <w:rsid w:val="00C24192"/>
    <w:rsid w:val="00C241A0"/>
    <w:rsid w:val="00C242DB"/>
    <w:rsid w:val="00C242EC"/>
    <w:rsid w:val="00C24313"/>
    <w:rsid w:val="00C24363"/>
    <w:rsid w:val="00C243A7"/>
    <w:rsid w:val="00C2443E"/>
    <w:rsid w:val="00C244DF"/>
    <w:rsid w:val="00C2463D"/>
    <w:rsid w:val="00C24706"/>
    <w:rsid w:val="00C24819"/>
    <w:rsid w:val="00C24820"/>
    <w:rsid w:val="00C24839"/>
    <w:rsid w:val="00C2483A"/>
    <w:rsid w:val="00C24898"/>
    <w:rsid w:val="00C248FF"/>
    <w:rsid w:val="00C2490A"/>
    <w:rsid w:val="00C2495E"/>
    <w:rsid w:val="00C24965"/>
    <w:rsid w:val="00C249A0"/>
    <w:rsid w:val="00C24A55"/>
    <w:rsid w:val="00C24BB7"/>
    <w:rsid w:val="00C24C03"/>
    <w:rsid w:val="00C24D70"/>
    <w:rsid w:val="00C24DBA"/>
    <w:rsid w:val="00C24DCD"/>
    <w:rsid w:val="00C24E08"/>
    <w:rsid w:val="00C24F96"/>
    <w:rsid w:val="00C24FA8"/>
    <w:rsid w:val="00C2500E"/>
    <w:rsid w:val="00C25097"/>
    <w:rsid w:val="00C250A0"/>
    <w:rsid w:val="00C25207"/>
    <w:rsid w:val="00C25250"/>
    <w:rsid w:val="00C2527D"/>
    <w:rsid w:val="00C25336"/>
    <w:rsid w:val="00C25402"/>
    <w:rsid w:val="00C25495"/>
    <w:rsid w:val="00C254D8"/>
    <w:rsid w:val="00C25628"/>
    <w:rsid w:val="00C25669"/>
    <w:rsid w:val="00C25810"/>
    <w:rsid w:val="00C25830"/>
    <w:rsid w:val="00C25874"/>
    <w:rsid w:val="00C25877"/>
    <w:rsid w:val="00C25886"/>
    <w:rsid w:val="00C2589B"/>
    <w:rsid w:val="00C258B9"/>
    <w:rsid w:val="00C25A37"/>
    <w:rsid w:val="00C25A87"/>
    <w:rsid w:val="00C25AC7"/>
    <w:rsid w:val="00C25AFB"/>
    <w:rsid w:val="00C25B70"/>
    <w:rsid w:val="00C25B81"/>
    <w:rsid w:val="00C25B89"/>
    <w:rsid w:val="00C25C07"/>
    <w:rsid w:val="00C25C57"/>
    <w:rsid w:val="00C25EB1"/>
    <w:rsid w:val="00C25ED6"/>
    <w:rsid w:val="00C26223"/>
    <w:rsid w:val="00C26229"/>
    <w:rsid w:val="00C26295"/>
    <w:rsid w:val="00C26336"/>
    <w:rsid w:val="00C26341"/>
    <w:rsid w:val="00C263BF"/>
    <w:rsid w:val="00C2656E"/>
    <w:rsid w:val="00C26597"/>
    <w:rsid w:val="00C265CD"/>
    <w:rsid w:val="00C26681"/>
    <w:rsid w:val="00C2670E"/>
    <w:rsid w:val="00C26750"/>
    <w:rsid w:val="00C2684A"/>
    <w:rsid w:val="00C2685A"/>
    <w:rsid w:val="00C268D8"/>
    <w:rsid w:val="00C269EC"/>
    <w:rsid w:val="00C26A14"/>
    <w:rsid w:val="00C26A29"/>
    <w:rsid w:val="00C26B02"/>
    <w:rsid w:val="00C26B53"/>
    <w:rsid w:val="00C26BD6"/>
    <w:rsid w:val="00C26C43"/>
    <w:rsid w:val="00C26C48"/>
    <w:rsid w:val="00C26DD6"/>
    <w:rsid w:val="00C26EB2"/>
    <w:rsid w:val="00C26FA5"/>
    <w:rsid w:val="00C27004"/>
    <w:rsid w:val="00C27007"/>
    <w:rsid w:val="00C2708A"/>
    <w:rsid w:val="00C270E5"/>
    <w:rsid w:val="00C271C6"/>
    <w:rsid w:val="00C272C6"/>
    <w:rsid w:val="00C272C8"/>
    <w:rsid w:val="00C273F3"/>
    <w:rsid w:val="00C27459"/>
    <w:rsid w:val="00C2747D"/>
    <w:rsid w:val="00C2755F"/>
    <w:rsid w:val="00C27570"/>
    <w:rsid w:val="00C275D7"/>
    <w:rsid w:val="00C27624"/>
    <w:rsid w:val="00C276CB"/>
    <w:rsid w:val="00C27721"/>
    <w:rsid w:val="00C27753"/>
    <w:rsid w:val="00C27794"/>
    <w:rsid w:val="00C277B5"/>
    <w:rsid w:val="00C277F0"/>
    <w:rsid w:val="00C27928"/>
    <w:rsid w:val="00C27A44"/>
    <w:rsid w:val="00C27B46"/>
    <w:rsid w:val="00C27B94"/>
    <w:rsid w:val="00C27D52"/>
    <w:rsid w:val="00C27DBA"/>
    <w:rsid w:val="00C27EE8"/>
    <w:rsid w:val="00C27F1F"/>
    <w:rsid w:val="00C27FDA"/>
    <w:rsid w:val="00C3019D"/>
    <w:rsid w:val="00C301C1"/>
    <w:rsid w:val="00C302D4"/>
    <w:rsid w:val="00C302E2"/>
    <w:rsid w:val="00C30355"/>
    <w:rsid w:val="00C303DC"/>
    <w:rsid w:val="00C303E3"/>
    <w:rsid w:val="00C30481"/>
    <w:rsid w:val="00C304AF"/>
    <w:rsid w:val="00C304D4"/>
    <w:rsid w:val="00C304EA"/>
    <w:rsid w:val="00C305F1"/>
    <w:rsid w:val="00C3063E"/>
    <w:rsid w:val="00C30669"/>
    <w:rsid w:val="00C30706"/>
    <w:rsid w:val="00C3071C"/>
    <w:rsid w:val="00C3076D"/>
    <w:rsid w:val="00C3078B"/>
    <w:rsid w:val="00C307D0"/>
    <w:rsid w:val="00C30954"/>
    <w:rsid w:val="00C3097F"/>
    <w:rsid w:val="00C30B3E"/>
    <w:rsid w:val="00C30B4A"/>
    <w:rsid w:val="00C30B66"/>
    <w:rsid w:val="00C30C70"/>
    <w:rsid w:val="00C30CDE"/>
    <w:rsid w:val="00C30D33"/>
    <w:rsid w:val="00C30DBA"/>
    <w:rsid w:val="00C30E7E"/>
    <w:rsid w:val="00C30EBD"/>
    <w:rsid w:val="00C30FF4"/>
    <w:rsid w:val="00C31036"/>
    <w:rsid w:val="00C31184"/>
    <w:rsid w:val="00C3131D"/>
    <w:rsid w:val="00C31356"/>
    <w:rsid w:val="00C3165C"/>
    <w:rsid w:val="00C3166B"/>
    <w:rsid w:val="00C31677"/>
    <w:rsid w:val="00C31694"/>
    <w:rsid w:val="00C316A9"/>
    <w:rsid w:val="00C316E7"/>
    <w:rsid w:val="00C31797"/>
    <w:rsid w:val="00C3179F"/>
    <w:rsid w:val="00C317C4"/>
    <w:rsid w:val="00C317C6"/>
    <w:rsid w:val="00C318AB"/>
    <w:rsid w:val="00C3193B"/>
    <w:rsid w:val="00C31980"/>
    <w:rsid w:val="00C31A10"/>
    <w:rsid w:val="00C31A36"/>
    <w:rsid w:val="00C31A3D"/>
    <w:rsid w:val="00C31A51"/>
    <w:rsid w:val="00C31A68"/>
    <w:rsid w:val="00C31AF7"/>
    <w:rsid w:val="00C31B0C"/>
    <w:rsid w:val="00C31BE6"/>
    <w:rsid w:val="00C31C3B"/>
    <w:rsid w:val="00C31D91"/>
    <w:rsid w:val="00C31F7E"/>
    <w:rsid w:val="00C31FAC"/>
    <w:rsid w:val="00C31FF5"/>
    <w:rsid w:val="00C31FFD"/>
    <w:rsid w:val="00C32004"/>
    <w:rsid w:val="00C3201E"/>
    <w:rsid w:val="00C32020"/>
    <w:rsid w:val="00C32024"/>
    <w:rsid w:val="00C32074"/>
    <w:rsid w:val="00C321BD"/>
    <w:rsid w:val="00C32229"/>
    <w:rsid w:val="00C32238"/>
    <w:rsid w:val="00C32609"/>
    <w:rsid w:val="00C3260E"/>
    <w:rsid w:val="00C32716"/>
    <w:rsid w:val="00C32887"/>
    <w:rsid w:val="00C32939"/>
    <w:rsid w:val="00C32958"/>
    <w:rsid w:val="00C32A69"/>
    <w:rsid w:val="00C32B3A"/>
    <w:rsid w:val="00C32BAC"/>
    <w:rsid w:val="00C32C07"/>
    <w:rsid w:val="00C32D78"/>
    <w:rsid w:val="00C32D7A"/>
    <w:rsid w:val="00C32DC9"/>
    <w:rsid w:val="00C32E16"/>
    <w:rsid w:val="00C32E1E"/>
    <w:rsid w:val="00C32E77"/>
    <w:rsid w:val="00C32EA9"/>
    <w:rsid w:val="00C330A7"/>
    <w:rsid w:val="00C33220"/>
    <w:rsid w:val="00C33240"/>
    <w:rsid w:val="00C332B3"/>
    <w:rsid w:val="00C332BF"/>
    <w:rsid w:val="00C33306"/>
    <w:rsid w:val="00C33328"/>
    <w:rsid w:val="00C333B2"/>
    <w:rsid w:val="00C333ED"/>
    <w:rsid w:val="00C3342C"/>
    <w:rsid w:val="00C33487"/>
    <w:rsid w:val="00C33627"/>
    <w:rsid w:val="00C336DB"/>
    <w:rsid w:val="00C336E2"/>
    <w:rsid w:val="00C336EF"/>
    <w:rsid w:val="00C33709"/>
    <w:rsid w:val="00C33712"/>
    <w:rsid w:val="00C3376E"/>
    <w:rsid w:val="00C33986"/>
    <w:rsid w:val="00C33A06"/>
    <w:rsid w:val="00C33AD3"/>
    <w:rsid w:val="00C33B21"/>
    <w:rsid w:val="00C33B9B"/>
    <w:rsid w:val="00C33BC2"/>
    <w:rsid w:val="00C33C44"/>
    <w:rsid w:val="00C33EEC"/>
    <w:rsid w:val="00C34061"/>
    <w:rsid w:val="00C3408A"/>
    <w:rsid w:val="00C340F0"/>
    <w:rsid w:val="00C340F4"/>
    <w:rsid w:val="00C3411C"/>
    <w:rsid w:val="00C34202"/>
    <w:rsid w:val="00C34204"/>
    <w:rsid w:val="00C3420A"/>
    <w:rsid w:val="00C3424F"/>
    <w:rsid w:val="00C34278"/>
    <w:rsid w:val="00C342CD"/>
    <w:rsid w:val="00C34432"/>
    <w:rsid w:val="00C34884"/>
    <w:rsid w:val="00C34888"/>
    <w:rsid w:val="00C34AF7"/>
    <w:rsid w:val="00C34CA7"/>
    <w:rsid w:val="00C34CD5"/>
    <w:rsid w:val="00C34CE6"/>
    <w:rsid w:val="00C34CF0"/>
    <w:rsid w:val="00C34D56"/>
    <w:rsid w:val="00C34E47"/>
    <w:rsid w:val="00C34E70"/>
    <w:rsid w:val="00C34EE9"/>
    <w:rsid w:val="00C34FD4"/>
    <w:rsid w:val="00C3500C"/>
    <w:rsid w:val="00C35124"/>
    <w:rsid w:val="00C35182"/>
    <w:rsid w:val="00C351E5"/>
    <w:rsid w:val="00C35251"/>
    <w:rsid w:val="00C3533C"/>
    <w:rsid w:val="00C35389"/>
    <w:rsid w:val="00C35473"/>
    <w:rsid w:val="00C354FE"/>
    <w:rsid w:val="00C35725"/>
    <w:rsid w:val="00C3578C"/>
    <w:rsid w:val="00C357CA"/>
    <w:rsid w:val="00C358E8"/>
    <w:rsid w:val="00C359CD"/>
    <w:rsid w:val="00C359FE"/>
    <w:rsid w:val="00C35A10"/>
    <w:rsid w:val="00C35A6B"/>
    <w:rsid w:val="00C35AE4"/>
    <w:rsid w:val="00C35BC4"/>
    <w:rsid w:val="00C35BE0"/>
    <w:rsid w:val="00C35D52"/>
    <w:rsid w:val="00C35F06"/>
    <w:rsid w:val="00C35F46"/>
    <w:rsid w:val="00C36074"/>
    <w:rsid w:val="00C3631F"/>
    <w:rsid w:val="00C36346"/>
    <w:rsid w:val="00C36452"/>
    <w:rsid w:val="00C364AA"/>
    <w:rsid w:val="00C364BB"/>
    <w:rsid w:val="00C3653C"/>
    <w:rsid w:val="00C365A0"/>
    <w:rsid w:val="00C365D8"/>
    <w:rsid w:val="00C3663B"/>
    <w:rsid w:val="00C366CE"/>
    <w:rsid w:val="00C366D0"/>
    <w:rsid w:val="00C3671C"/>
    <w:rsid w:val="00C367C9"/>
    <w:rsid w:val="00C3682A"/>
    <w:rsid w:val="00C3682C"/>
    <w:rsid w:val="00C368EB"/>
    <w:rsid w:val="00C36A53"/>
    <w:rsid w:val="00C36A9A"/>
    <w:rsid w:val="00C36AA2"/>
    <w:rsid w:val="00C36B8D"/>
    <w:rsid w:val="00C36D4D"/>
    <w:rsid w:val="00C36E88"/>
    <w:rsid w:val="00C36E97"/>
    <w:rsid w:val="00C36F5C"/>
    <w:rsid w:val="00C36FF3"/>
    <w:rsid w:val="00C3702A"/>
    <w:rsid w:val="00C37156"/>
    <w:rsid w:val="00C37187"/>
    <w:rsid w:val="00C3718C"/>
    <w:rsid w:val="00C374A2"/>
    <w:rsid w:val="00C374FB"/>
    <w:rsid w:val="00C374FE"/>
    <w:rsid w:val="00C37507"/>
    <w:rsid w:val="00C3767E"/>
    <w:rsid w:val="00C37756"/>
    <w:rsid w:val="00C3780C"/>
    <w:rsid w:val="00C378A3"/>
    <w:rsid w:val="00C378EE"/>
    <w:rsid w:val="00C3792D"/>
    <w:rsid w:val="00C3799F"/>
    <w:rsid w:val="00C379C3"/>
    <w:rsid w:val="00C379D6"/>
    <w:rsid w:val="00C379F4"/>
    <w:rsid w:val="00C37A73"/>
    <w:rsid w:val="00C37A8E"/>
    <w:rsid w:val="00C37AD2"/>
    <w:rsid w:val="00C37B61"/>
    <w:rsid w:val="00C37C9B"/>
    <w:rsid w:val="00C37CAF"/>
    <w:rsid w:val="00C37E9B"/>
    <w:rsid w:val="00C37F15"/>
    <w:rsid w:val="00C37FE8"/>
    <w:rsid w:val="00C40005"/>
    <w:rsid w:val="00C40009"/>
    <w:rsid w:val="00C40048"/>
    <w:rsid w:val="00C4013B"/>
    <w:rsid w:val="00C40207"/>
    <w:rsid w:val="00C4026F"/>
    <w:rsid w:val="00C402AC"/>
    <w:rsid w:val="00C4030A"/>
    <w:rsid w:val="00C4030B"/>
    <w:rsid w:val="00C403FE"/>
    <w:rsid w:val="00C40421"/>
    <w:rsid w:val="00C405FD"/>
    <w:rsid w:val="00C40693"/>
    <w:rsid w:val="00C4069A"/>
    <w:rsid w:val="00C406C8"/>
    <w:rsid w:val="00C409C5"/>
    <w:rsid w:val="00C40A0E"/>
    <w:rsid w:val="00C40AD2"/>
    <w:rsid w:val="00C40C7D"/>
    <w:rsid w:val="00C40CA0"/>
    <w:rsid w:val="00C40D33"/>
    <w:rsid w:val="00C40D3E"/>
    <w:rsid w:val="00C40D75"/>
    <w:rsid w:val="00C40E42"/>
    <w:rsid w:val="00C40E8D"/>
    <w:rsid w:val="00C40FED"/>
    <w:rsid w:val="00C41059"/>
    <w:rsid w:val="00C41070"/>
    <w:rsid w:val="00C41071"/>
    <w:rsid w:val="00C41114"/>
    <w:rsid w:val="00C41277"/>
    <w:rsid w:val="00C412D3"/>
    <w:rsid w:val="00C4131F"/>
    <w:rsid w:val="00C41365"/>
    <w:rsid w:val="00C41375"/>
    <w:rsid w:val="00C41440"/>
    <w:rsid w:val="00C41453"/>
    <w:rsid w:val="00C4148A"/>
    <w:rsid w:val="00C414E8"/>
    <w:rsid w:val="00C41641"/>
    <w:rsid w:val="00C4166F"/>
    <w:rsid w:val="00C4168C"/>
    <w:rsid w:val="00C417F7"/>
    <w:rsid w:val="00C41853"/>
    <w:rsid w:val="00C41873"/>
    <w:rsid w:val="00C41880"/>
    <w:rsid w:val="00C4188D"/>
    <w:rsid w:val="00C4189A"/>
    <w:rsid w:val="00C419CD"/>
    <w:rsid w:val="00C41A39"/>
    <w:rsid w:val="00C41AED"/>
    <w:rsid w:val="00C41B40"/>
    <w:rsid w:val="00C41C4E"/>
    <w:rsid w:val="00C41DFA"/>
    <w:rsid w:val="00C41E25"/>
    <w:rsid w:val="00C41E6F"/>
    <w:rsid w:val="00C41F22"/>
    <w:rsid w:val="00C41FBB"/>
    <w:rsid w:val="00C42022"/>
    <w:rsid w:val="00C42082"/>
    <w:rsid w:val="00C420B7"/>
    <w:rsid w:val="00C420FE"/>
    <w:rsid w:val="00C421A7"/>
    <w:rsid w:val="00C42216"/>
    <w:rsid w:val="00C42234"/>
    <w:rsid w:val="00C422B0"/>
    <w:rsid w:val="00C42366"/>
    <w:rsid w:val="00C423BA"/>
    <w:rsid w:val="00C423E0"/>
    <w:rsid w:val="00C423FA"/>
    <w:rsid w:val="00C424DE"/>
    <w:rsid w:val="00C424E8"/>
    <w:rsid w:val="00C424F7"/>
    <w:rsid w:val="00C42664"/>
    <w:rsid w:val="00C426D1"/>
    <w:rsid w:val="00C4281A"/>
    <w:rsid w:val="00C42935"/>
    <w:rsid w:val="00C42938"/>
    <w:rsid w:val="00C4296E"/>
    <w:rsid w:val="00C42A9B"/>
    <w:rsid w:val="00C42AD6"/>
    <w:rsid w:val="00C42AF2"/>
    <w:rsid w:val="00C42C38"/>
    <w:rsid w:val="00C42C93"/>
    <w:rsid w:val="00C42CD6"/>
    <w:rsid w:val="00C42CDF"/>
    <w:rsid w:val="00C42D3E"/>
    <w:rsid w:val="00C42D4D"/>
    <w:rsid w:val="00C42DAE"/>
    <w:rsid w:val="00C42DE8"/>
    <w:rsid w:val="00C42DF2"/>
    <w:rsid w:val="00C42E63"/>
    <w:rsid w:val="00C42F21"/>
    <w:rsid w:val="00C42F61"/>
    <w:rsid w:val="00C42F65"/>
    <w:rsid w:val="00C4316C"/>
    <w:rsid w:val="00C432AD"/>
    <w:rsid w:val="00C433B4"/>
    <w:rsid w:val="00C43423"/>
    <w:rsid w:val="00C4342D"/>
    <w:rsid w:val="00C43563"/>
    <w:rsid w:val="00C43567"/>
    <w:rsid w:val="00C43578"/>
    <w:rsid w:val="00C43584"/>
    <w:rsid w:val="00C435B9"/>
    <w:rsid w:val="00C43615"/>
    <w:rsid w:val="00C43634"/>
    <w:rsid w:val="00C43665"/>
    <w:rsid w:val="00C43680"/>
    <w:rsid w:val="00C436AE"/>
    <w:rsid w:val="00C436FB"/>
    <w:rsid w:val="00C43716"/>
    <w:rsid w:val="00C43754"/>
    <w:rsid w:val="00C43848"/>
    <w:rsid w:val="00C438B2"/>
    <w:rsid w:val="00C43975"/>
    <w:rsid w:val="00C43AF3"/>
    <w:rsid w:val="00C43B1E"/>
    <w:rsid w:val="00C43C1A"/>
    <w:rsid w:val="00C43C68"/>
    <w:rsid w:val="00C43CB1"/>
    <w:rsid w:val="00C43D63"/>
    <w:rsid w:val="00C43D8F"/>
    <w:rsid w:val="00C43ED1"/>
    <w:rsid w:val="00C43F01"/>
    <w:rsid w:val="00C43F95"/>
    <w:rsid w:val="00C440E6"/>
    <w:rsid w:val="00C4414D"/>
    <w:rsid w:val="00C441B9"/>
    <w:rsid w:val="00C441BE"/>
    <w:rsid w:val="00C441CA"/>
    <w:rsid w:val="00C4422C"/>
    <w:rsid w:val="00C44241"/>
    <w:rsid w:val="00C44295"/>
    <w:rsid w:val="00C442F9"/>
    <w:rsid w:val="00C44348"/>
    <w:rsid w:val="00C443B8"/>
    <w:rsid w:val="00C44498"/>
    <w:rsid w:val="00C444A9"/>
    <w:rsid w:val="00C444E1"/>
    <w:rsid w:val="00C44559"/>
    <w:rsid w:val="00C445C9"/>
    <w:rsid w:val="00C4460B"/>
    <w:rsid w:val="00C4469A"/>
    <w:rsid w:val="00C44706"/>
    <w:rsid w:val="00C4476E"/>
    <w:rsid w:val="00C447D5"/>
    <w:rsid w:val="00C447F6"/>
    <w:rsid w:val="00C44800"/>
    <w:rsid w:val="00C4487E"/>
    <w:rsid w:val="00C448A7"/>
    <w:rsid w:val="00C448E1"/>
    <w:rsid w:val="00C44A79"/>
    <w:rsid w:val="00C44A88"/>
    <w:rsid w:val="00C44AE0"/>
    <w:rsid w:val="00C44B48"/>
    <w:rsid w:val="00C44D21"/>
    <w:rsid w:val="00C44E27"/>
    <w:rsid w:val="00C44E66"/>
    <w:rsid w:val="00C44E7F"/>
    <w:rsid w:val="00C44ED4"/>
    <w:rsid w:val="00C44F83"/>
    <w:rsid w:val="00C44FBF"/>
    <w:rsid w:val="00C4500C"/>
    <w:rsid w:val="00C450A3"/>
    <w:rsid w:val="00C450CB"/>
    <w:rsid w:val="00C45175"/>
    <w:rsid w:val="00C4528B"/>
    <w:rsid w:val="00C4528C"/>
    <w:rsid w:val="00C4539F"/>
    <w:rsid w:val="00C453D4"/>
    <w:rsid w:val="00C453FE"/>
    <w:rsid w:val="00C454D4"/>
    <w:rsid w:val="00C455C2"/>
    <w:rsid w:val="00C455F0"/>
    <w:rsid w:val="00C456A9"/>
    <w:rsid w:val="00C457F6"/>
    <w:rsid w:val="00C4583A"/>
    <w:rsid w:val="00C458C1"/>
    <w:rsid w:val="00C45994"/>
    <w:rsid w:val="00C459A2"/>
    <w:rsid w:val="00C45A1B"/>
    <w:rsid w:val="00C45A60"/>
    <w:rsid w:val="00C45A7A"/>
    <w:rsid w:val="00C45AD1"/>
    <w:rsid w:val="00C45B27"/>
    <w:rsid w:val="00C45B59"/>
    <w:rsid w:val="00C45B9C"/>
    <w:rsid w:val="00C45CC1"/>
    <w:rsid w:val="00C45D9E"/>
    <w:rsid w:val="00C45DB6"/>
    <w:rsid w:val="00C45DC0"/>
    <w:rsid w:val="00C45DCA"/>
    <w:rsid w:val="00C45EE6"/>
    <w:rsid w:val="00C45F28"/>
    <w:rsid w:val="00C45F38"/>
    <w:rsid w:val="00C45FC7"/>
    <w:rsid w:val="00C45FE5"/>
    <w:rsid w:val="00C46038"/>
    <w:rsid w:val="00C4603E"/>
    <w:rsid w:val="00C46101"/>
    <w:rsid w:val="00C46305"/>
    <w:rsid w:val="00C46398"/>
    <w:rsid w:val="00C463B4"/>
    <w:rsid w:val="00C46401"/>
    <w:rsid w:val="00C4641F"/>
    <w:rsid w:val="00C4648D"/>
    <w:rsid w:val="00C464D1"/>
    <w:rsid w:val="00C464DD"/>
    <w:rsid w:val="00C46507"/>
    <w:rsid w:val="00C465A4"/>
    <w:rsid w:val="00C4662A"/>
    <w:rsid w:val="00C46663"/>
    <w:rsid w:val="00C4669F"/>
    <w:rsid w:val="00C46745"/>
    <w:rsid w:val="00C4674D"/>
    <w:rsid w:val="00C467BF"/>
    <w:rsid w:val="00C46888"/>
    <w:rsid w:val="00C468E8"/>
    <w:rsid w:val="00C469AB"/>
    <w:rsid w:val="00C46A33"/>
    <w:rsid w:val="00C46B09"/>
    <w:rsid w:val="00C46D3D"/>
    <w:rsid w:val="00C46D76"/>
    <w:rsid w:val="00C46ECC"/>
    <w:rsid w:val="00C47020"/>
    <w:rsid w:val="00C4714E"/>
    <w:rsid w:val="00C47296"/>
    <w:rsid w:val="00C472EC"/>
    <w:rsid w:val="00C4733C"/>
    <w:rsid w:val="00C473C5"/>
    <w:rsid w:val="00C473E9"/>
    <w:rsid w:val="00C473F0"/>
    <w:rsid w:val="00C473F6"/>
    <w:rsid w:val="00C47473"/>
    <w:rsid w:val="00C475D0"/>
    <w:rsid w:val="00C475E9"/>
    <w:rsid w:val="00C4764A"/>
    <w:rsid w:val="00C4764B"/>
    <w:rsid w:val="00C47791"/>
    <w:rsid w:val="00C4783E"/>
    <w:rsid w:val="00C4786C"/>
    <w:rsid w:val="00C47881"/>
    <w:rsid w:val="00C47981"/>
    <w:rsid w:val="00C4799A"/>
    <w:rsid w:val="00C47A51"/>
    <w:rsid w:val="00C47A73"/>
    <w:rsid w:val="00C47A8B"/>
    <w:rsid w:val="00C47AA4"/>
    <w:rsid w:val="00C47AFA"/>
    <w:rsid w:val="00C47B74"/>
    <w:rsid w:val="00C47CA8"/>
    <w:rsid w:val="00C47D1F"/>
    <w:rsid w:val="00C47D28"/>
    <w:rsid w:val="00C47E64"/>
    <w:rsid w:val="00C47EBE"/>
    <w:rsid w:val="00C47F68"/>
    <w:rsid w:val="00C47F72"/>
    <w:rsid w:val="00C5001B"/>
    <w:rsid w:val="00C50094"/>
    <w:rsid w:val="00C500B9"/>
    <w:rsid w:val="00C500E8"/>
    <w:rsid w:val="00C50111"/>
    <w:rsid w:val="00C50238"/>
    <w:rsid w:val="00C5023F"/>
    <w:rsid w:val="00C5027D"/>
    <w:rsid w:val="00C502A1"/>
    <w:rsid w:val="00C5033D"/>
    <w:rsid w:val="00C5036B"/>
    <w:rsid w:val="00C50392"/>
    <w:rsid w:val="00C503A5"/>
    <w:rsid w:val="00C503AA"/>
    <w:rsid w:val="00C503E5"/>
    <w:rsid w:val="00C5043F"/>
    <w:rsid w:val="00C50521"/>
    <w:rsid w:val="00C50575"/>
    <w:rsid w:val="00C5062F"/>
    <w:rsid w:val="00C507A9"/>
    <w:rsid w:val="00C509DC"/>
    <w:rsid w:val="00C509E3"/>
    <w:rsid w:val="00C50AA2"/>
    <w:rsid w:val="00C50B73"/>
    <w:rsid w:val="00C50CD6"/>
    <w:rsid w:val="00C50D56"/>
    <w:rsid w:val="00C50DF8"/>
    <w:rsid w:val="00C50F76"/>
    <w:rsid w:val="00C510B8"/>
    <w:rsid w:val="00C5114B"/>
    <w:rsid w:val="00C511B7"/>
    <w:rsid w:val="00C511F4"/>
    <w:rsid w:val="00C5126A"/>
    <w:rsid w:val="00C512C3"/>
    <w:rsid w:val="00C512CA"/>
    <w:rsid w:val="00C5131B"/>
    <w:rsid w:val="00C51323"/>
    <w:rsid w:val="00C51429"/>
    <w:rsid w:val="00C514A0"/>
    <w:rsid w:val="00C5152B"/>
    <w:rsid w:val="00C5157E"/>
    <w:rsid w:val="00C515B8"/>
    <w:rsid w:val="00C51664"/>
    <w:rsid w:val="00C516C2"/>
    <w:rsid w:val="00C516F0"/>
    <w:rsid w:val="00C51765"/>
    <w:rsid w:val="00C51790"/>
    <w:rsid w:val="00C51817"/>
    <w:rsid w:val="00C51A2F"/>
    <w:rsid w:val="00C51A49"/>
    <w:rsid w:val="00C51ADC"/>
    <w:rsid w:val="00C51B45"/>
    <w:rsid w:val="00C51B83"/>
    <w:rsid w:val="00C51BE0"/>
    <w:rsid w:val="00C51BEF"/>
    <w:rsid w:val="00C51BF1"/>
    <w:rsid w:val="00C51C3E"/>
    <w:rsid w:val="00C51C84"/>
    <w:rsid w:val="00C51D14"/>
    <w:rsid w:val="00C51D49"/>
    <w:rsid w:val="00C51DA2"/>
    <w:rsid w:val="00C51DE4"/>
    <w:rsid w:val="00C51F7D"/>
    <w:rsid w:val="00C52228"/>
    <w:rsid w:val="00C522B5"/>
    <w:rsid w:val="00C522B6"/>
    <w:rsid w:val="00C52326"/>
    <w:rsid w:val="00C5235D"/>
    <w:rsid w:val="00C52386"/>
    <w:rsid w:val="00C523A3"/>
    <w:rsid w:val="00C524A5"/>
    <w:rsid w:val="00C525A4"/>
    <w:rsid w:val="00C525AF"/>
    <w:rsid w:val="00C52650"/>
    <w:rsid w:val="00C526AA"/>
    <w:rsid w:val="00C526F5"/>
    <w:rsid w:val="00C52742"/>
    <w:rsid w:val="00C5276C"/>
    <w:rsid w:val="00C527BB"/>
    <w:rsid w:val="00C527CA"/>
    <w:rsid w:val="00C527FA"/>
    <w:rsid w:val="00C52873"/>
    <w:rsid w:val="00C528E7"/>
    <w:rsid w:val="00C5295B"/>
    <w:rsid w:val="00C529A3"/>
    <w:rsid w:val="00C529FC"/>
    <w:rsid w:val="00C52AF2"/>
    <w:rsid w:val="00C52B47"/>
    <w:rsid w:val="00C52BAF"/>
    <w:rsid w:val="00C52BF8"/>
    <w:rsid w:val="00C52C2A"/>
    <w:rsid w:val="00C52CA0"/>
    <w:rsid w:val="00C52CDC"/>
    <w:rsid w:val="00C52DAE"/>
    <w:rsid w:val="00C52E90"/>
    <w:rsid w:val="00C52EAB"/>
    <w:rsid w:val="00C52EDA"/>
    <w:rsid w:val="00C52F41"/>
    <w:rsid w:val="00C52FF9"/>
    <w:rsid w:val="00C53116"/>
    <w:rsid w:val="00C5315B"/>
    <w:rsid w:val="00C532BA"/>
    <w:rsid w:val="00C53426"/>
    <w:rsid w:val="00C53440"/>
    <w:rsid w:val="00C5353C"/>
    <w:rsid w:val="00C53543"/>
    <w:rsid w:val="00C5358E"/>
    <w:rsid w:val="00C535AC"/>
    <w:rsid w:val="00C535C5"/>
    <w:rsid w:val="00C5377F"/>
    <w:rsid w:val="00C537BB"/>
    <w:rsid w:val="00C53859"/>
    <w:rsid w:val="00C538D6"/>
    <w:rsid w:val="00C539B3"/>
    <w:rsid w:val="00C53A3C"/>
    <w:rsid w:val="00C53A69"/>
    <w:rsid w:val="00C53AD0"/>
    <w:rsid w:val="00C53C20"/>
    <w:rsid w:val="00C53C5C"/>
    <w:rsid w:val="00C53CA8"/>
    <w:rsid w:val="00C53D66"/>
    <w:rsid w:val="00C53D69"/>
    <w:rsid w:val="00C53E23"/>
    <w:rsid w:val="00C53E57"/>
    <w:rsid w:val="00C53EE8"/>
    <w:rsid w:val="00C54060"/>
    <w:rsid w:val="00C5406A"/>
    <w:rsid w:val="00C54247"/>
    <w:rsid w:val="00C542C2"/>
    <w:rsid w:val="00C54302"/>
    <w:rsid w:val="00C5436C"/>
    <w:rsid w:val="00C543CB"/>
    <w:rsid w:val="00C543D7"/>
    <w:rsid w:val="00C543E7"/>
    <w:rsid w:val="00C543EA"/>
    <w:rsid w:val="00C543FF"/>
    <w:rsid w:val="00C54505"/>
    <w:rsid w:val="00C5451D"/>
    <w:rsid w:val="00C54530"/>
    <w:rsid w:val="00C5455D"/>
    <w:rsid w:val="00C545E1"/>
    <w:rsid w:val="00C5463D"/>
    <w:rsid w:val="00C54659"/>
    <w:rsid w:val="00C546F9"/>
    <w:rsid w:val="00C547CF"/>
    <w:rsid w:val="00C547D2"/>
    <w:rsid w:val="00C5483B"/>
    <w:rsid w:val="00C54851"/>
    <w:rsid w:val="00C54895"/>
    <w:rsid w:val="00C54AF5"/>
    <w:rsid w:val="00C54B35"/>
    <w:rsid w:val="00C54B5C"/>
    <w:rsid w:val="00C54BE1"/>
    <w:rsid w:val="00C54CC0"/>
    <w:rsid w:val="00C54D1E"/>
    <w:rsid w:val="00C54D26"/>
    <w:rsid w:val="00C54D54"/>
    <w:rsid w:val="00C54E2B"/>
    <w:rsid w:val="00C54E60"/>
    <w:rsid w:val="00C54ED7"/>
    <w:rsid w:val="00C54EDB"/>
    <w:rsid w:val="00C54F2D"/>
    <w:rsid w:val="00C54FAD"/>
    <w:rsid w:val="00C54FB2"/>
    <w:rsid w:val="00C55045"/>
    <w:rsid w:val="00C550D4"/>
    <w:rsid w:val="00C55339"/>
    <w:rsid w:val="00C5542A"/>
    <w:rsid w:val="00C555A2"/>
    <w:rsid w:val="00C557CF"/>
    <w:rsid w:val="00C55834"/>
    <w:rsid w:val="00C558CD"/>
    <w:rsid w:val="00C55903"/>
    <w:rsid w:val="00C559AE"/>
    <w:rsid w:val="00C55AD8"/>
    <w:rsid w:val="00C55BCB"/>
    <w:rsid w:val="00C55C91"/>
    <w:rsid w:val="00C55CC3"/>
    <w:rsid w:val="00C55CD1"/>
    <w:rsid w:val="00C55CEE"/>
    <w:rsid w:val="00C55D89"/>
    <w:rsid w:val="00C55E92"/>
    <w:rsid w:val="00C55EB3"/>
    <w:rsid w:val="00C55F3E"/>
    <w:rsid w:val="00C55FA9"/>
    <w:rsid w:val="00C560AE"/>
    <w:rsid w:val="00C560B2"/>
    <w:rsid w:val="00C56137"/>
    <w:rsid w:val="00C56274"/>
    <w:rsid w:val="00C56428"/>
    <w:rsid w:val="00C5649F"/>
    <w:rsid w:val="00C564BB"/>
    <w:rsid w:val="00C564BC"/>
    <w:rsid w:val="00C564BF"/>
    <w:rsid w:val="00C5655B"/>
    <w:rsid w:val="00C5655D"/>
    <w:rsid w:val="00C5658A"/>
    <w:rsid w:val="00C565EF"/>
    <w:rsid w:val="00C565F5"/>
    <w:rsid w:val="00C56606"/>
    <w:rsid w:val="00C56661"/>
    <w:rsid w:val="00C568A4"/>
    <w:rsid w:val="00C568BC"/>
    <w:rsid w:val="00C568C2"/>
    <w:rsid w:val="00C5691D"/>
    <w:rsid w:val="00C5699C"/>
    <w:rsid w:val="00C56A15"/>
    <w:rsid w:val="00C56A70"/>
    <w:rsid w:val="00C56ABC"/>
    <w:rsid w:val="00C56B15"/>
    <w:rsid w:val="00C56B31"/>
    <w:rsid w:val="00C56B80"/>
    <w:rsid w:val="00C56CA3"/>
    <w:rsid w:val="00C56CE5"/>
    <w:rsid w:val="00C56FD9"/>
    <w:rsid w:val="00C57129"/>
    <w:rsid w:val="00C5714C"/>
    <w:rsid w:val="00C571EE"/>
    <w:rsid w:val="00C57200"/>
    <w:rsid w:val="00C572B1"/>
    <w:rsid w:val="00C572F7"/>
    <w:rsid w:val="00C573B2"/>
    <w:rsid w:val="00C573C5"/>
    <w:rsid w:val="00C573F2"/>
    <w:rsid w:val="00C573F7"/>
    <w:rsid w:val="00C5740E"/>
    <w:rsid w:val="00C57496"/>
    <w:rsid w:val="00C574D0"/>
    <w:rsid w:val="00C574EA"/>
    <w:rsid w:val="00C57665"/>
    <w:rsid w:val="00C57687"/>
    <w:rsid w:val="00C57756"/>
    <w:rsid w:val="00C5789E"/>
    <w:rsid w:val="00C578C3"/>
    <w:rsid w:val="00C578D5"/>
    <w:rsid w:val="00C579DF"/>
    <w:rsid w:val="00C579FA"/>
    <w:rsid w:val="00C57A76"/>
    <w:rsid w:val="00C57A98"/>
    <w:rsid w:val="00C57AA5"/>
    <w:rsid w:val="00C57B61"/>
    <w:rsid w:val="00C57BD7"/>
    <w:rsid w:val="00C57C2B"/>
    <w:rsid w:val="00C57CFD"/>
    <w:rsid w:val="00C57DA4"/>
    <w:rsid w:val="00C57DB2"/>
    <w:rsid w:val="00C57E26"/>
    <w:rsid w:val="00C60004"/>
    <w:rsid w:val="00C60046"/>
    <w:rsid w:val="00C60051"/>
    <w:rsid w:val="00C60092"/>
    <w:rsid w:val="00C600B2"/>
    <w:rsid w:val="00C6012A"/>
    <w:rsid w:val="00C60232"/>
    <w:rsid w:val="00C60339"/>
    <w:rsid w:val="00C6034E"/>
    <w:rsid w:val="00C603BD"/>
    <w:rsid w:val="00C60414"/>
    <w:rsid w:val="00C604D2"/>
    <w:rsid w:val="00C60570"/>
    <w:rsid w:val="00C605A1"/>
    <w:rsid w:val="00C605E4"/>
    <w:rsid w:val="00C60770"/>
    <w:rsid w:val="00C607E0"/>
    <w:rsid w:val="00C608DC"/>
    <w:rsid w:val="00C60A4B"/>
    <w:rsid w:val="00C60A75"/>
    <w:rsid w:val="00C60ADB"/>
    <w:rsid w:val="00C60B2D"/>
    <w:rsid w:val="00C60C16"/>
    <w:rsid w:val="00C60D18"/>
    <w:rsid w:val="00C60D61"/>
    <w:rsid w:val="00C60DE9"/>
    <w:rsid w:val="00C60E08"/>
    <w:rsid w:val="00C60E26"/>
    <w:rsid w:val="00C60E62"/>
    <w:rsid w:val="00C60FDA"/>
    <w:rsid w:val="00C60FF0"/>
    <w:rsid w:val="00C611AC"/>
    <w:rsid w:val="00C61209"/>
    <w:rsid w:val="00C6129E"/>
    <w:rsid w:val="00C612F9"/>
    <w:rsid w:val="00C61342"/>
    <w:rsid w:val="00C61397"/>
    <w:rsid w:val="00C61554"/>
    <w:rsid w:val="00C61616"/>
    <w:rsid w:val="00C61621"/>
    <w:rsid w:val="00C61639"/>
    <w:rsid w:val="00C6164C"/>
    <w:rsid w:val="00C6171A"/>
    <w:rsid w:val="00C6174F"/>
    <w:rsid w:val="00C618D8"/>
    <w:rsid w:val="00C618E5"/>
    <w:rsid w:val="00C61A0E"/>
    <w:rsid w:val="00C61A32"/>
    <w:rsid w:val="00C61AF5"/>
    <w:rsid w:val="00C61B58"/>
    <w:rsid w:val="00C61BA6"/>
    <w:rsid w:val="00C61CD8"/>
    <w:rsid w:val="00C61D7E"/>
    <w:rsid w:val="00C61EF3"/>
    <w:rsid w:val="00C61F7C"/>
    <w:rsid w:val="00C61FEC"/>
    <w:rsid w:val="00C62083"/>
    <w:rsid w:val="00C620F1"/>
    <w:rsid w:val="00C62124"/>
    <w:rsid w:val="00C62212"/>
    <w:rsid w:val="00C62295"/>
    <w:rsid w:val="00C622A4"/>
    <w:rsid w:val="00C622AF"/>
    <w:rsid w:val="00C624C5"/>
    <w:rsid w:val="00C62776"/>
    <w:rsid w:val="00C6279F"/>
    <w:rsid w:val="00C627BB"/>
    <w:rsid w:val="00C627C6"/>
    <w:rsid w:val="00C627E9"/>
    <w:rsid w:val="00C62915"/>
    <w:rsid w:val="00C62985"/>
    <w:rsid w:val="00C62988"/>
    <w:rsid w:val="00C629C4"/>
    <w:rsid w:val="00C62A47"/>
    <w:rsid w:val="00C62ADF"/>
    <w:rsid w:val="00C62B9F"/>
    <w:rsid w:val="00C62C34"/>
    <w:rsid w:val="00C62CD5"/>
    <w:rsid w:val="00C62E04"/>
    <w:rsid w:val="00C62E59"/>
    <w:rsid w:val="00C62E75"/>
    <w:rsid w:val="00C62E9E"/>
    <w:rsid w:val="00C62EEB"/>
    <w:rsid w:val="00C62F5D"/>
    <w:rsid w:val="00C62F77"/>
    <w:rsid w:val="00C62FA0"/>
    <w:rsid w:val="00C62FAD"/>
    <w:rsid w:val="00C62FCD"/>
    <w:rsid w:val="00C6305A"/>
    <w:rsid w:val="00C63082"/>
    <w:rsid w:val="00C630E0"/>
    <w:rsid w:val="00C632DC"/>
    <w:rsid w:val="00C63365"/>
    <w:rsid w:val="00C63436"/>
    <w:rsid w:val="00C634FC"/>
    <w:rsid w:val="00C635CA"/>
    <w:rsid w:val="00C63719"/>
    <w:rsid w:val="00C63823"/>
    <w:rsid w:val="00C638BB"/>
    <w:rsid w:val="00C638CE"/>
    <w:rsid w:val="00C63925"/>
    <w:rsid w:val="00C639D6"/>
    <w:rsid w:val="00C63A05"/>
    <w:rsid w:val="00C63A0B"/>
    <w:rsid w:val="00C63C43"/>
    <w:rsid w:val="00C63C6E"/>
    <w:rsid w:val="00C63C8C"/>
    <w:rsid w:val="00C63CAC"/>
    <w:rsid w:val="00C63CF1"/>
    <w:rsid w:val="00C63CF3"/>
    <w:rsid w:val="00C63D8E"/>
    <w:rsid w:val="00C63F07"/>
    <w:rsid w:val="00C63F23"/>
    <w:rsid w:val="00C63F3D"/>
    <w:rsid w:val="00C6402D"/>
    <w:rsid w:val="00C64083"/>
    <w:rsid w:val="00C640DD"/>
    <w:rsid w:val="00C64148"/>
    <w:rsid w:val="00C6415E"/>
    <w:rsid w:val="00C64265"/>
    <w:rsid w:val="00C643F0"/>
    <w:rsid w:val="00C644A7"/>
    <w:rsid w:val="00C6456B"/>
    <w:rsid w:val="00C64575"/>
    <w:rsid w:val="00C645A6"/>
    <w:rsid w:val="00C645CB"/>
    <w:rsid w:val="00C6460E"/>
    <w:rsid w:val="00C6462D"/>
    <w:rsid w:val="00C6468D"/>
    <w:rsid w:val="00C6472F"/>
    <w:rsid w:val="00C647FC"/>
    <w:rsid w:val="00C64808"/>
    <w:rsid w:val="00C64941"/>
    <w:rsid w:val="00C6494D"/>
    <w:rsid w:val="00C649A4"/>
    <w:rsid w:val="00C649CD"/>
    <w:rsid w:val="00C64A0F"/>
    <w:rsid w:val="00C64A36"/>
    <w:rsid w:val="00C64A5A"/>
    <w:rsid w:val="00C64A5D"/>
    <w:rsid w:val="00C64A8B"/>
    <w:rsid w:val="00C64AA7"/>
    <w:rsid w:val="00C64C5D"/>
    <w:rsid w:val="00C64CF1"/>
    <w:rsid w:val="00C64DA5"/>
    <w:rsid w:val="00C64DCB"/>
    <w:rsid w:val="00C64F50"/>
    <w:rsid w:val="00C65004"/>
    <w:rsid w:val="00C65061"/>
    <w:rsid w:val="00C6509C"/>
    <w:rsid w:val="00C650FD"/>
    <w:rsid w:val="00C6535A"/>
    <w:rsid w:val="00C6540F"/>
    <w:rsid w:val="00C65520"/>
    <w:rsid w:val="00C65672"/>
    <w:rsid w:val="00C656A5"/>
    <w:rsid w:val="00C656C5"/>
    <w:rsid w:val="00C65801"/>
    <w:rsid w:val="00C65847"/>
    <w:rsid w:val="00C6588C"/>
    <w:rsid w:val="00C658B3"/>
    <w:rsid w:val="00C65A12"/>
    <w:rsid w:val="00C65A39"/>
    <w:rsid w:val="00C65A52"/>
    <w:rsid w:val="00C65A96"/>
    <w:rsid w:val="00C65A98"/>
    <w:rsid w:val="00C65AA8"/>
    <w:rsid w:val="00C65B8D"/>
    <w:rsid w:val="00C65BED"/>
    <w:rsid w:val="00C65C5A"/>
    <w:rsid w:val="00C65CE4"/>
    <w:rsid w:val="00C65E5D"/>
    <w:rsid w:val="00C65FCB"/>
    <w:rsid w:val="00C660AE"/>
    <w:rsid w:val="00C66155"/>
    <w:rsid w:val="00C661FE"/>
    <w:rsid w:val="00C661FF"/>
    <w:rsid w:val="00C66241"/>
    <w:rsid w:val="00C66258"/>
    <w:rsid w:val="00C662F3"/>
    <w:rsid w:val="00C66347"/>
    <w:rsid w:val="00C66397"/>
    <w:rsid w:val="00C663F4"/>
    <w:rsid w:val="00C6640C"/>
    <w:rsid w:val="00C664EA"/>
    <w:rsid w:val="00C66640"/>
    <w:rsid w:val="00C6667E"/>
    <w:rsid w:val="00C66683"/>
    <w:rsid w:val="00C6684F"/>
    <w:rsid w:val="00C66895"/>
    <w:rsid w:val="00C668D8"/>
    <w:rsid w:val="00C66936"/>
    <w:rsid w:val="00C66972"/>
    <w:rsid w:val="00C66AB5"/>
    <w:rsid w:val="00C66B2B"/>
    <w:rsid w:val="00C66B30"/>
    <w:rsid w:val="00C66B57"/>
    <w:rsid w:val="00C66B7F"/>
    <w:rsid w:val="00C66B82"/>
    <w:rsid w:val="00C66BDD"/>
    <w:rsid w:val="00C66C0A"/>
    <w:rsid w:val="00C66C26"/>
    <w:rsid w:val="00C66CAF"/>
    <w:rsid w:val="00C66D41"/>
    <w:rsid w:val="00C66E24"/>
    <w:rsid w:val="00C66E26"/>
    <w:rsid w:val="00C66E59"/>
    <w:rsid w:val="00C66F1B"/>
    <w:rsid w:val="00C66F5A"/>
    <w:rsid w:val="00C66F64"/>
    <w:rsid w:val="00C671BE"/>
    <w:rsid w:val="00C671BF"/>
    <w:rsid w:val="00C671D2"/>
    <w:rsid w:val="00C67339"/>
    <w:rsid w:val="00C6737F"/>
    <w:rsid w:val="00C673B9"/>
    <w:rsid w:val="00C67478"/>
    <w:rsid w:val="00C67496"/>
    <w:rsid w:val="00C6757E"/>
    <w:rsid w:val="00C675FF"/>
    <w:rsid w:val="00C67659"/>
    <w:rsid w:val="00C67670"/>
    <w:rsid w:val="00C6769E"/>
    <w:rsid w:val="00C676A0"/>
    <w:rsid w:val="00C6771F"/>
    <w:rsid w:val="00C67741"/>
    <w:rsid w:val="00C6785F"/>
    <w:rsid w:val="00C6787E"/>
    <w:rsid w:val="00C6788E"/>
    <w:rsid w:val="00C678B8"/>
    <w:rsid w:val="00C678DA"/>
    <w:rsid w:val="00C67901"/>
    <w:rsid w:val="00C679DA"/>
    <w:rsid w:val="00C67A1C"/>
    <w:rsid w:val="00C67B56"/>
    <w:rsid w:val="00C67BCA"/>
    <w:rsid w:val="00C67CF7"/>
    <w:rsid w:val="00C67D5B"/>
    <w:rsid w:val="00C67F83"/>
    <w:rsid w:val="00C70058"/>
    <w:rsid w:val="00C7005D"/>
    <w:rsid w:val="00C70168"/>
    <w:rsid w:val="00C70177"/>
    <w:rsid w:val="00C701A2"/>
    <w:rsid w:val="00C70396"/>
    <w:rsid w:val="00C703B6"/>
    <w:rsid w:val="00C7053A"/>
    <w:rsid w:val="00C70566"/>
    <w:rsid w:val="00C705CB"/>
    <w:rsid w:val="00C705D3"/>
    <w:rsid w:val="00C70695"/>
    <w:rsid w:val="00C70792"/>
    <w:rsid w:val="00C70847"/>
    <w:rsid w:val="00C708BC"/>
    <w:rsid w:val="00C70940"/>
    <w:rsid w:val="00C70A45"/>
    <w:rsid w:val="00C70B24"/>
    <w:rsid w:val="00C70BA3"/>
    <w:rsid w:val="00C70C3F"/>
    <w:rsid w:val="00C70C6F"/>
    <w:rsid w:val="00C70E35"/>
    <w:rsid w:val="00C70E3C"/>
    <w:rsid w:val="00C70EE9"/>
    <w:rsid w:val="00C70FAF"/>
    <w:rsid w:val="00C71100"/>
    <w:rsid w:val="00C71133"/>
    <w:rsid w:val="00C71256"/>
    <w:rsid w:val="00C712B3"/>
    <w:rsid w:val="00C712E3"/>
    <w:rsid w:val="00C71361"/>
    <w:rsid w:val="00C71449"/>
    <w:rsid w:val="00C71460"/>
    <w:rsid w:val="00C71548"/>
    <w:rsid w:val="00C7154D"/>
    <w:rsid w:val="00C71626"/>
    <w:rsid w:val="00C71688"/>
    <w:rsid w:val="00C71728"/>
    <w:rsid w:val="00C71745"/>
    <w:rsid w:val="00C717FA"/>
    <w:rsid w:val="00C7186A"/>
    <w:rsid w:val="00C718BA"/>
    <w:rsid w:val="00C71907"/>
    <w:rsid w:val="00C719CF"/>
    <w:rsid w:val="00C719F1"/>
    <w:rsid w:val="00C71BB5"/>
    <w:rsid w:val="00C71CB8"/>
    <w:rsid w:val="00C71CFD"/>
    <w:rsid w:val="00C71D16"/>
    <w:rsid w:val="00C71D3B"/>
    <w:rsid w:val="00C71D84"/>
    <w:rsid w:val="00C71DEE"/>
    <w:rsid w:val="00C71DF5"/>
    <w:rsid w:val="00C71E0F"/>
    <w:rsid w:val="00C71E34"/>
    <w:rsid w:val="00C71E9F"/>
    <w:rsid w:val="00C71F16"/>
    <w:rsid w:val="00C71F46"/>
    <w:rsid w:val="00C72034"/>
    <w:rsid w:val="00C72209"/>
    <w:rsid w:val="00C7231B"/>
    <w:rsid w:val="00C72423"/>
    <w:rsid w:val="00C72457"/>
    <w:rsid w:val="00C724C1"/>
    <w:rsid w:val="00C7257E"/>
    <w:rsid w:val="00C72582"/>
    <w:rsid w:val="00C72665"/>
    <w:rsid w:val="00C726BE"/>
    <w:rsid w:val="00C72784"/>
    <w:rsid w:val="00C727C3"/>
    <w:rsid w:val="00C727E2"/>
    <w:rsid w:val="00C72802"/>
    <w:rsid w:val="00C72849"/>
    <w:rsid w:val="00C72876"/>
    <w:rsid w:val="00C72B52"/>
    <w:rsid w:val="00C72BB5"/>
    <w:rsid w:val="00C72C0D"/>
    <w:rsid w:val="00C72C15"/>
    <w:rsid w:val="00C72CF5"/>
    <w:rsid w:val="00C72D38"/>
    <w:rsid w:val="00C72E24"/>
    <w:rsid w:val="00C72ECB"/>
    <w:rsid w:val="00C72F4E"/>
    <w:rsid w:val="00C72FAE"/>
    <w:rsid w:val="00C72FB6"/>
    <w:rsid w:val="00C72FD6"/>
    <w:rsid w:val="00C72FE1"/>
    <w:rsid w:val="00C73179"/>
    <w:rsid w:val="00C731EB"/>
    <w:rsid w:val="00C7334C"/>
    <w:rsid w:val="00C734D3"/>
    <w:rsid w:val="00C734DE"/>
    <w:rsid w:val="00C73582"/>
    <w:rsid w:val="00C7358B"/>
    <w:rsid w:val="00C73591"/>
    <w:rsid w:val="00C7363D"/>
    <w:rsid w:val="00C736D8"/>
    <w:rsid w:val="00C7370E"/>
    <w:rsid w:val="00C73718"/>
    <w:rsid w:val="00C73908"/>
    <w:rsid w:val="00C73925"/>
    <w:rsid w:val="00C73984"/>
    <w:rsid w:val="00C73A23"/>
    <w:rsid w:val="00C73A2F"/>
    <w:rsid w:val="00C73A80"/>
    <w:rsid w:val="00C73AD1"/>
    <w:rsid w:val="00C73B1D"/>
    <w:rsid w:val="00C73B66"/>
    <w:rsid w:val="00C73B99"/>
    <w:rsid w:val="00C73C0A"/>
    <w:rsid w:val="00C73C12"/>
    <w:rsid w:val="00C73CA3"/>
    <w:rsid w:val="00C73D0F"/>
    <w:rsid w:val="00C73D15"/>
    <w:rsid w:val="00C73D72"/>
    <w:rsid w:val="00C73DF7"/>
    <w:rsid w:val="00C73FAE"/>
    <w:rsid w:val="00C7413E"/>
    <w:rsid w:val="00C7414F"/>
    <w:rsid w:val="00C74204"/>
    <w:rsid w:val="00C74217"/>
    <w:rsid w:val="00C74235"/>
    <w:rsid w:val="00C7424F"/>
    <w:rsid w:val="00C742DD"/>
    <w:rsid w:val="00C743E4"/>
    <w:rsid w:val="00C744E0"/>
    <w:rsid w:val="00C7452C"/>
    <w:rsid w:val="00C745E7"/>
    <w:rsid w:val="00C7460E"/>
    <w:rsid w:val="00C7471F"/>
    <w:rsid w:val="00C747B0"/>
    <w:rsid w:val="00C747C2"/>
    <w:rsid w:val="00C747C7"/>
    <w:rsid w:val="00C7489D"/>
    <w:rsid w:val="00C748CE"/>
    <w:rsid w:val="00C748E4"/>
    <w:rsid w:val="00C74999"/>
    <w:rsid w:val="00C749A7"/>
    <w:rsid w:val="00C74ABE"/>
    <w:rsid w:val="00C74B49"/>
    <w:rsid w:val="00C74B9C"/>
    <w:rsid w:val="00C74BA7"/>
    <w:rsid w:val="00C74BD8"/>
    <w:rsid w:val="00C74DED"/>
    <w:rsid w:val="00C74E05"/>
    <w:rsid w:val="00C74E0B"/>
    <w:rsid w:val="00C74E4D"/>
    <w:rsid w:val="00C74EA8"/>
    <w:rsid w:val="00C74EEF"/>
    <w:rsid w:val="00C74F08"/>
    <w:rsid w:val="00C75076"/>
    <w:rsid w:val="00C750EE"/>
    <w:rsid w:val="00C751A6"/>
    <w:rsid w:val="00C75429"/>
    <w:rsid w:val="00C7543B"/>
    <w:rsid w:val="00C75593"/>
    <w:rsid w:val="00C755B6"/>
    <w:rsid w:val="00C756E3"/>
    <w:rsid w:val="00C7575C"/>
    <w:rsid w:val="00C7587C"/>
    <w:rsid w:val="00C75891"/>
    <w:rsid w:val="00C758BA"/>
    <w:rsid w:val="00C7599A"/>
    <w:rsid w:val="00C759D4"/>
    <w:rsid w:val="00C75B00"/>
    <w:rsid w:val="00C75B8E"/>
    <w:rsid w:val="00C75BEE"/>
    <w:rsid w:val="00C75C67"/>
    <w:rsid w:val="00C75CB7"/>
    <w:rsid w:val="00C75CF7"/>
    <w:rsid w:val="00C75D36"/>
    <w:rsid w:val="00C75D44"/>
    <w:rsid w:val="00C75E74"/>
    <w:rsid w:val="00C75E78"/>
    <w:rsid w:val="00C75F15"/>
    <w:rsid w:val="00C76129"/>
    <w:rsid w:val="00C761EA"/>
    <w:rsid w:val="00C76213"/>
    <w:rsid w:val="00C76384"/>
    <w:rsid w:val="00C763EB"/>
    <w:rsid w:val="00C76435"/>
    <w:rsid w:val="00C7649B"/>
    <w:rsid w:val="00C76581"/>
    <w:rsid w:val="00C76596"/>
    <w:rsid w:val="00C765B1"/>
    <w:rsid w:val="00C76638"/>
    <w:rsid w:val="00C76669"/>
    <w:rsid w:val="00C76709"/>
    <w:rsid w:val="00C7672A"/>
    <w:rsid w:val="00C76780"/>
    <w:rsid w:val="00C76791"/>
    <w:rsid w:val="00C76813"/>
    <w:rsid w:val="00C7689D"/>
    <w:rsid w:val="00C769B0"/>
    <w:rsid w:val="00C76A90"/>
    <w:rsid w:val="00C76B20"/>
    <w:rsid w:val="00C76B9C"/>
    <w:rsid w:val="00C76C05"/>
    <w:rsid w:val="00C76C1D"/>
    <w:rsid w:val="00C76C6C"/>
    <w:rsid w:val="00C76D02"/>
    <w:rsid w:val="00C76DB4"/>
    <w:rsid w:val="00C76E3C"/>
    <w:rsid w:val="00C76E98"/>
    <w:rsid w:val="00C76F34"/>
    <w:rsid w:val="00C76F3E"/>
    <w:rsid w:val="00C76FEA"/>
    <w:rsid w:val="00C771A5"/>
    <w:rsid w:val="00C771AF"/>
    <w:rsid w:val="00C771C3"/>
    <w:rsid w:val="00C771CE"/>
    <w:rsid w:val="00C771DA"/>
    <w:rsid w:val="00C772D5"/>
    <w:rsid w:val="00C772DD"/>
    <w:rsid w:val="00C77307"/>
    <w:rsid w:val="00C773E4"/>
    <w:rsid w:val="00C773EC"/>
    <w:rsid w:val="00C7741A"/>
    <w:rsid w:val="00C7742F"/>
    <w:rsid w:val="00C77436"/>
    <w:rsid w:val="00C7744C"/>
    <w:rsid w:val="00C774CD"/>
    <w:rsid w:val="00C774EC"/>
    <w:rsid w:val="00C77608"/>
    <w:rsid w:val="00C77773"/>
    <w:rsid w:val="00C777CC"/>
    <w:rsid w:val="00C77800"/>
    <w:rsid w:val="00C77807"/>
    <w:rsid w:val="00C779DB"/>
    <w:rsid w:val="00C77A13"/>
    <w:rsid w:val="00C77A27"/>
    <w:rsid w:val="00C77A89"/>
    <w:rsid w:val="00C77B09"/>
    <w:rsid w:val="00C77D53"/>
    <w:rsid w:val="00C77E18"/>
    <w:rsid w:val="00C77E8E"/>
    <w:rsid w:val="00C77FF0"/>
    <w:rsid w:val="00C80145"/>
    <w:rsid w:val="00C8025D"/>
    <w:rsid w:val="00C80262"/>
    <w:rsid w:val="00C80269"/>
    <w:rsid w:val="00C80281"/>
    <w:rsid w:val="00C802A6"/>
    <w:rsid w:val="00C8036E"/>
    <w:rsid w:val="00C80428"/>
    <w:rsid w:val="00C80485"/>
    <w:rsid w:val="00C804F7"/>
    <w:rsid w:val="00C8057A"/>
    <w:rsid w:val="00C806B4"/>
    <w:rsid w:val="00C806D4"/>
    <w:rsid w:val="00C80795"/>
    <w:rsid w:val="00C80933"/>
    <w:rsid w:val="00C80962"/>
    <w:rsid w:val="00C80AD9"/>
    <w:rsid w:val="00C80AFF"/>
    <w:rsid w:val="00C80C0A"/>
    <w:rsid w:val="00C80CB2"/>
    <w:rsid w:val="00C80CE7"/>
    <w:rsid w:val="00C80D6C"/>
    <w:rsid w:val="00C80D78"/>
    <w:rsid w:val="00C80E55"/>
    <w:rsid w:val="00C80F16"/>
    <w:rsid w:val="00C80F47"/>
    <w:rsid w:val="00C80F7B"/>
    <w:rsid w:val="00C81041"/>
    <w:rsid w:val="00C8111D"/>
    <w:rsid w:val="00C8116B"/>
    <w:rsid w:val="00C8118C"/>
    <w:rsid w:val="00C8125F"/>
    <w:rsid w:val="00C812F9"/>
    <w:rsid w:val="00C8136E"/>
    <w:rsid w:val="00C81490"/>
    <w:rsid w:val="00C814CF"/>
    <w:rsid w:val="00C8154D"/>
    <w:rsid w:val="00C81579"/>
    <w:rsid w:val="00C81793"/>
    <w:rsid w:val="00C81874"/>
    <w:rsid w:val="00C81927"/>
    <w:rsid w:val="00C81A12"/>
    <w:rsid w:val="00C81B72"/>
    <w:rsid w:val="00C81BA9"/>
    <w:rsid w:val="00C81BFE"/>
    <w:rsid w:val="00C81E5E"/>
    <w:rsid w:val="00C82089"/>
    <w:rsid w:val="00C820E2"/>
    <w:rsid w:val="00C820E7"/>
    <w:rsid w:val="00C82263"/>
    <w:rsid w:val="00C8226F"/>
    <w:rsid w:val="00C82285"/>
    <w:rsid w:val="00C822B0"/>
    <w:rsid w:val="00C822B1"/>
    <w:rsid w:val="00C82319"/>
    <w:rsid w:val="00C824CF"/>
    <w:rsid w:val="00C825F9"/>
    <w:rsid w:val="00C826C8"/>
    <w:rsid w:val="00C82727"/>
    <w:rsid w:val="00C82748"/>
    <w:rsid w:val="00C827D8"/>
    <w:rsid w:val="00C82816"/>
    <w:rsid w:val="00C82896"/>
    <w:rsid w:val="00C828FB"/>
    <w:rsid w:val="00C8294F"/>
    <w:rsid w:val="00C82A48"/>
    <w:rsid w:val="00C82A5D"/>
    <w:rsid w:val="00C82AB0"/>
    <w:rsid w:val="00C82AE6"/>
    <w:rsid w:val="00C82B4C"/>
    <w:rsid w:val="00C82B5E"/>
    <w:rsid w:val="00C82B7E"/>
    <w:rsid w:val="00C82C12"/>
    <w:rsid w:val="00C82CAA"/>
    <w:rsid w:val="00C82E07"/>
    <w:rsid w:val="00C82E17"/>
    <w:rsid w:val="00C82E61"/>
    <w:rsid w:val="00C82E64"/>
    <w:rsid w:val="00C82E91"/>
    <w:rsid w:val="00C82F30"/>
    <w:rsid w:val="00C8306B"/>
    <w:rsid w:val="00C8324B"/>
    <w:rsid w:val="00C832C0"/>
    <w:rsid w:val="00C832FA"/>
    <w:rsid w:val="00C8334B"/>
    <w:rsid w:val="00C83374"/>
    <w:rsid w:val="00C833AF"/>
    <w:rsid w:val="00C833F7"/>
    <w:rsid w:val="00C83413"/>
    <w:rsid w:val="00C83474"/>
    <w:rsid w:val="00C834D7"/>
    <w:rsid w:val="00C834DD"/>
    <w:rsid w:val="00C83573"/>
    <w:rsid w:val="00C8364B"/>
    <w:rsid w:val="00C836A4"/>
    <w:rsid w:val="00C836A8"/>
    <w:rsid w:val="00C83762"/>
    <w:rsid w:val="00C837B1"/>
    <w:rsid w:val="00C83808"/>
    <w:rsid w:val="00C838F7"/>
    <w:rsid w:val="00C83954"/>
    <w:rsid w:val="00C83965"/>
    <w:rsid w:val="00C839E8"/>
    <w:rsid w:val="00C839F5"/>
    <w:rsid w:val="00C83A17"/>
    <w:rsid w:val="00C83A29"/>
    <w:rsid w:val="00C83A76"/>
    <w:rsid w:val="00C83AFF"/>
    <w:rsid w:val="00C83B24"/>
    <w:rsid w:val="00C83B33"/>
    <w:rsid w:val="00C83B3D"/>
    <w:rsid w:val="00C83B4B"/>
    <w:rsid w:val="00C83BE8"/>
    <w:rsid w:val="00C83C8B"/>
    <w:rsid w:val="00C83CD6"/>
    <w:rsid w:val="00C83D5F"/>
    <w:rsid w:val="00C83DC8"/>
    <w:rsid w:val="00C83E9E"/>
    <w:rsid w:val="00C83FCB"/>
    <w:rsid w:val="00C83FD2"/>
    <w:rsid w:val="00C84024"/>
    <w:rsid w:val="00C84044"/>
    <w:rsid w:val="00C8409A"/>
    <w:rsid w:val="00C840A1"/>
    <w:rsid w:val="00C840A3"/>
    <w:rsid w:val="00C840AA"/>
    <w:rsid w:val="00C84106"/>
    <w:rsid w:val="00C84300"/>
    <w:rsid w:val="00C8430F"/>
    <w:rsid w:val="00C846A4"/>
    <w:rsid w:val="00C84832"/>
    <w:rsid w:val="00C848D3"/>
    <w:rsid w:val="00C8492A"/>
    <w:rsid w:val="00C849B3"/>
    <w:rsid w:val="00C84A8D"/>
    <w:rsid w:val="00C84ABA"/>
    <w:rsid w:val="00C84AC1"/>
    <w:rsid w:val="00C84BE8"/>
    <w:rsid w:val="00C84D41"/>
    <w:rsid w:val="00C84D67"/>
    <w:rsid w:val="00C84DA0"/>
    <w:rsid w:val="00C84DA8"/>
    <w:rsid w:val="00C84DE6"/>
    <w:rsid w:val="00C84F1F"/>
    <w:rsid w:val="00C84F99"/>
    <w:rsid w:val="00C8507A"/>
    <w:rsid w:val="00C850C2"/>
    <w:rsid w:val="00C85100"/>
    <w:rsid w:val="00C85427"/>
    <w:rsid w:val="00C8545F"/>
    <w:rsid w:val="00C854AC"/>
    <w:rsid w:val="00C85597"/>
    <w:rsid w:val="00C855E4"/>
    <w:rsid w:val="00C855F7"/>
    <w:rsid w:val="00C85620"/>
    <w:rsid w:val="00C856DE"/>
    <w:rsid w:val="00C85773"/>
    <w:rsid w:val="00C85806"/>
    <w:rsid w:val="00C8582B"/>
    <w:rsid w:val="00C8589D"/>
    <w:rsid w:val="00C858A7"/>
    <w:rsid w:val="00C85909"/>
    <w:rsid w:val="00C8593F"/>
    <w:rsid w:val="00C85960"/>
    <w:rsid w:val="00C859AE"/>
    <w:rsid w:val="00C85A65"/>
    <w:rsid w:val="00C85B05"/>
    <w:rsid w:val="00C85C6B"/>
    <w:rsid w:val="00C85D16"/>
    <w:rsid w:val="00C85E0B"/>
    <w:rsid w:val="00C85E1B"/>
    <w:rsid w:val="00C85EA6"/>
    <w:rsid w:val="00C85FE3"/>
    <w:rsid w:val="00C8601C"/>
    <w:rsid w:val="00C86059"/>
    <w:rsid w:val="00C860DC"/>
    <w:rsid w:val="00C86165"/>
    <w:rsid w:val="00C861D6"/>
    <w:rsid w:val="00C861F6"/>
    <w:rsid w:val="00C861F8"/>
    <w:rsid w:val="00C86318"/>
    <w:rsid w:val="00C8634C"/>
    <w:rsid w:val="00C86385"/>
    <w:rsid w:val="00C86427"/>
    <w:rsid w:val="00C8651F"/>
    <w:rsid w:val="00C8652C"/>
    <w:rsid w:val="00C86609"/>
    <w:rsid w:val="00C86666"/>
    <w:rsid w:val="00C867C8"/>
    <w:rsid w:val="00C86A76"/>
    <w:rsid w:val="00C86A8E"/>
    <w:rsid w:val="00C86AA5"/>
    <w:rsid w:val="00C86B31"/>
    <w:rsid w:val="00C86BF9"/>
    <w:rsid w:val="00C86D04"/>
    <w:rsid w:val="00C86D23"/>
    <w:rsid w:val="00C86D92"/>
    <w:rsid w:val="00C86DDB"/>
    <w:rsid w:val="00C86DE0"/>
    <w:rsid w:val="00C86F8D"/>
    <w:rsid w:val="00C87002"/>
    <w:rsid w:val="00C87077"/>
    <w:rsid w:val="00C870E3"/>
    <w:rsid w:val="00C8710A"/>
    <w:rsid w:val="00C8727F"/>
    <w:rsid w:val="00C872A3"/>
    <w:rsid w:val="00C872ED"/>
    <w:rsid w:val="00C872EE"/>
    <w:rsid w:val="00C873F0"/>
    <w:rsid w:val="00C87422"/>
    <w:rsid w:val="00C874DF"/>
    <w:rsid w:val="00C875A8"/>
    <w:rsid w:val="00C875F6"/>
    <w:rsid w:val="00C8763C"/>
    <w:rsid w:val="00C87645"/>
    <w:rsid w:val="00C87703"/>
    <w:rsid w:val="00C87709"/>
    <w:rsid w:val="00C8776B"/>
    <w:rsid w:val="00C8778B"/>
    <w:rsid w:val="00C87957"/>
    <w:rsid w:val="00C879BF"/>
    <w:rsid w:val="00C87A2A"/>
    <w:rsid w:val="00C87A2B"/>
    <w:rsid w:val="00C87A42"/>
    <w:rsid w:val="00C87BF0"/>
    <w:rsid w:val="00C87CAC"/>
    <w:rsid w:val="00C87D05"/>
    <w:rsid w:val="00C87D0D"/>
    <w:rsid w:val="00C87D80"/>
    <w:rsid w:val="00C87DC4"/>
    <w:rsid w:val="00C87E5B"/>
    <w:rsid w:val="00C87E7A"/>
    <w:rsid w:val="00C87F28"/>
    <w:rsid w:val="00C87F7E"/>
    <w:rsid w:val="00C87F85"/>
    <w:rsid w:val="00C87F8C"/>
    <w:rsid w:val="00C90002"/>
    <w:rsid w:val="00C901CE"/>
    <w:rsid w:val="00C9021C"/>
    <w:rsid w:val="00C90286"/>
    <w:rsid w:val="00C902AA"/>
    <w:rsid w:val="00C902D9"/>
    <w:rsid w:val="00C9037A"/>
    <w:rsid w:val="00C903E0"/>
    <w:rsid w:val="00C903F8"/>
    <w:rsid w:val="00C904E5"/>
    <w:rsid w:val="00C90518"/>
    <w:rsid w:val="00C90562"/>
    <w:rsid w:val="00C90635"/>
    <w:rsid w:val="00C90700"/>
    <w:rsid w:val="00C907BD"/>
    <w:rsid w:val="00C90802"/>
    <w:rsid w:val="00C90861"/>
    <w:rsid w:val="00C9088B"/>
    <w:rsid w:val="00C909EE"/>
    <w:rsid w:val="00C90A35"/>
    <w:rsid w:val="00C90A39"/>
    <w:rsid w:val="00C90C3C"/>
    <w:rsid w:val="00C90D6A"/>
    <w:rsid w:val="00C90DA8"/>
    <w:rsid w:val="00C90E14"/>
    <w:rsid w:val="00C90EFA"/>
    <w:rsid w:val="00C90F64"/>
    <w:rsid w:val="00C90F74"/>
    <w:rsid w:val="00C90FDA"/>
    <w:rsid w:val="00C9108C"/>
    <w:rsid w:val="00C91318"/>
    <w:rsid w:val="00C91366"/>
    <w:rsid w:val="00C913BE"/>
    <w:rsid w:val="00C9144F"/>
    <w:rsid w:val="00C91494"/>
    <w:rsid w:val="00C914DA"/>
    <w:rsid w:val="00C91539"/>
    <w:rsid w:val="00C9158E"/>
    <w:rsid w:val="00C9158F"/>
    <w:rsid w:val="00C91596"/>
    <w:rsid w:val="00C91597"/>
    <w:rsid w:val="00C91672"/>
    <w:rsid w:val="00C91686"/>
    <w:rsid w:val="00C91750"/>
    <w:rsid w:val="00C917BC"/>
    <w:rsid w:val="00C91807"/>
    <w:rsid w:val="00C9180C"/>
    <w:rsid w:val="00C91830"/>
    <w:rsid w:val="00C91907"/>
    <w:rsid w:val="00C9193E"/>
    <w:rsid w:val="00C91A13"/>
    <w:rsid w:val="00C91A2E"/>
    <w:rsid w:val="00C91AE7"/>
    <w:rsid w:val="00C91B6D"/>
    <w:rsid w:val="00C91C0F"/>
    <w:rsid w:val="00C91C37"/>
    <w:rsid w:val="00C91D09"/>
    <w:rsid w:val="00C91D0B"/>
    <w:rsid w:val="00C91D0F"/>
    <w:rsid w:val="00C91FAC"/>
    <w:rsid w:val="00C92030"/>
    <w:rsid w:val="00C920DB"/>
    <w:rsid w:val="00C920FD"/>
    <w:rsid w:val="00C92199"/>
    <w:rsid w:val="00C921E5"/>
    <w:rsid w:val="00C92250"/>
    <w:rsid w:val="00C9233C"/>
    <w:rsid w:val="00C9236D"/>
    <w:rsid w:val="00C923AE"/>
    <w:rsid w:val="00C9240A"/>
    <w:rsid w:val="00C92475"/>
    <w:rsid w:val="00C92512"/>
    <w:rsid w:val="00C9254E"/>
    <w:rsid w:val="00C9272F"/>
    <w:rsid w:val="00C92743"/>
    <w:rsid w:val="00C9282E"/>
    <w:rsid w:val="00C928DA"/>
    <w:rsid w:val="00C92916"/>
    <w:rsid w:val="00C9291E"/>
    <w:rsid w:val="00C92945"/>
    <w:rsid w:val="00C929A4"/>
    <w:rsid w:val="00C929EF"/>
    <w:rsid w:val="00C92A2F"/>
    <w:rsid w:val="00C92A3A"/>
    <w:rsid w:val="00C92AF8"/>
    <w:rsid w:val="00C92BD2"/>
    <w:rsid w:val="00C92BD9"/>
    <w:rsid w:val="00C92C0E"/>
    <w:rsid w:val="00C92CAD"/>
    <w:rsid w:val="00C92E99"/>
    <w:rsid w:val="00C93088"/>
    <w:rsid w:val="00C930CD"/>
    <w:rsid w:val="00C930EC"/>
    <w:rsid w:val="00C931AE"/>
    <w:rsid w:val="00C9320D"/>
    <w:rsid w:val="00C9338B"/>
    <w:rsid w:val="00C933D8"/>
    <w:rsid w:val="00C933D9"/>
    <w:rsid w:val="00C93414"/>
    <w:rsid w:val="00C93498"/>
    <w:rsid w:val="00C935D7"/>
    <w:rsid w:val="00C93634"/>
    <w:rsid w:val="00C93645"/>
    <w:rsid w:val="00C93691"/>
    <w:rsid w:val="00C938A7"/>
    <w:rsid w:val="00C938C1"/>
    <w:rsid w:val="00C938FC"/>
    <w:rsid w:val="00C93941"/>
    <w:rsid w:val="00C939C5"/>
    <w:rsid w:val="00C93BFA"/>
    <w:rsid w:val="00C93C6E"/>
    <w:rsid w:val="00C93E45"/>
    <w:rsid w:val="00C93E6A"/>
    <w:rsid w:val="00C93EEB"/>
    <w:rsid w:val="00C93EF5"/>
    <w:rsid w:val="00C93F62"/>
    <w:rsid w:val="00C940B7"/>
    <w:rsid w:val="00C94168"/>
    <w:rsid w:val="00C941CB"/>
    <w:rsid w:val="00C9430E"/>
    <w:rsid w:val="00C9434A"/>
    <w:rsid w:val="00C944E3"/>
    <w:rsid w:val="00C94548"/>
    <w:rsid w:val="00C94573"/>
    <w:rsid w:val="00C94588"/>
    <w:rsid w:val="00C945BA"/>
    <w:rsid w:val="00C9467B"/>
    <w:rsid w:val="00C946FE"/>
    <w:rsid w:val="00C94713"/>
    <w:rsid w:val="00C94774"/>
    <w:rsid w:val="00C948A0"/>
    <w:rsid w:val="00C948CF"/>
    <w:rsid w:val="00C94918"/>
    <w:rsid w:val="00C9494F"/>
    <w:rsid w:val="00C94970"/>
    <w:rsid w:val="00C949D6"/>
    <w:rsid w:val="00C94A0D"/>
    <w:rsid w:val="00C94AB8"/>
    <w:rsid w:val="00C94B2E"/>
    <w:rsid w:val="00C94D12"/>
    <w:rsid w:val="00C94E09"/>
    <w:rsid w:val="00C94E31"/>
    <w:rsid w:val="00C94E79"/>
    <w:rsid w:val="00C94EC7"/>
    <w:rsid w:val="00C9507B"/>
    <w:rsid w:val="00C950BF"/>
    <w:rsid w:val="00C95208"/>
    <w:rsid w:val="00C95235"/>
    <w:rsid w:val="00C9529C"/>
    <w:rsid w:val="00C952AE"/>
    <w:rsid w:val="00C953E5"/>
    <w:rsid w:val="00C95471"/>
    <w:rsid w:val="00C95533"/>
    <w:rsid w:val="00C955D7"/>
    <w:rsid w:val="00C956D8"/>
    <w:rsid w:val="00C95745"/>
    <w:rsid w:val="00C9584D"/>
    <w:rsid w:val="00C95870"/>
    <w:rsid w:val="00C9589B"/>
    <w:rsid w:val="00C95992"/>
    <w:rsid w:val="00C959BF"/>
    <w:rsid w:val="00C95BCB"/>
    <w:rsid w:val="00C95C73"/>
    <w:rsid w:val="00C95CA3"/>
    <w:rsid w:val="00C95CB7"/>
    <w:rsid w:val="00C95E36"/>
    <w:rsid w:val="00C95E55"/>
    <w:rsid w:val="00C95EDE"/>
    <w:rsid w:val="00C95EE6"/>
    <w:rsid w:val="00C95FB7"/>
    <w:rsid w:val="00C95FDD"/>
    <w:rsid w:val="00C95FF0"/>
    <w:rsid w:val="00C95FFF"/>
    <w:rsid w:val="00C9602F"/>
    <w:rsid w:val="00C96166"/>
    <w:rsid w:val="00C96293"/>
    <w:rsid w:val="00C962F9"/>
    <w:rsid w:val="00C9630C"/>
    <w:rsid w:val="00C96387"/>
    <w:rsid w:val="00C9638F"/>
    <w:rsid w:val="00C963CA"/>
    <w:rsid w:val="00C963D9"/>
    <w:rsid w:val="00C96507"/>
    <w:rsid w:val="00C96544"/>
    <w:rsid w:val="00C9658B"/>
    <w:rsid w:val="00C965FB"/>
    <w:rsid w:val="00C96686"/>
    <w:rsid w:val="00C96716"/>
    <w:rsid w:val="00C9672B"/>
    <w:rsid w:val="00C967D8"/>
    <w:rsid w:val="00C96929"/>
    <w:rsid w:val="00C9698F"/>
    <w:rsid w:val="00C969AE"/>
    <w:rsid w:val="00C96A67"/>
    <w:rsid w:val="00C96AC2"/>
    <w:rsid w:val="00C96AF5"/>
    <w:rsid w:val="00C96B9C"/>
    <w:rsid w:val="00C96BE7"/>
    <w:rsid w:val="00C96C99"/>
    <w:rsid w:val="00C96D41"/>
    <w:rsid w:val="00C96D4C"/>
    <w:rsid w:val="00C96F4F"/>
    <w:rsid w:val="00C96F65"/>
    <w:rsid w:val="00C96FAA"/>
    <w:rsid w:val="00C9701B"/>
    <w:rsid w:val="00C97058"/>
    <w:rsid w:val="00C970DB"/>
    <w:rsid w:val="00C970FE"/>
    <w:rsid w:val="00C97225"/>
    <w:rsid w:val="00C972A6"/>
    <w:rsid w:val="00C97301"/>
    <w:rsid w:val="00C97443"/>
    <w:rsid w:val="00C975AC"/>
    <w:rsid w:val="00C975F0"/>
    <w:rsid w:val="00C9760F"/>
    <w:rsid w:val="00C976C4"/>
    <w:rsid w:val="00C976DF"/>
    <w:rsid w:val="00C97711"/>
    <w:rsid w:val="00C9777E"/>
    <w:rsid w:val="00C977C5"/>
    <w:rsid w:val="00C9787F"/>
    <w:rsid w:val="00C97957"/>
    <w:rsid w:val="00C9796D"/>
    <w:rsid w:val="00C97975"/>
    <w:rsid w:val="00C9797C"/>
    <w:rsid w:val="00C97A7F"/>
    <w:rsid w:val="00C97C59"/>
    <w:rsid w:val="00C97D01"/>
    <w:rsid w:val="00C97D62"/>
    <w:rsid w:val="00C97E69"/>
    <w:rsid w:val="00C97EC2"/>
    <w:rsid w:val="00C97F01"/>
    <w:rsid w:val="00C97F2D"/>
    <w:rsid w:val="00C97F99"/>
    <w:rsid w:val="00CA0045"/>
    <w:rsid w:val="00CA004F"/>
    <w:rsid w:val="00CA0231"/>
    <w:rsid w:val="00CA02F7"/>
    <w:rsid w:val="00CA0368"/>
    <w:rsid w:val="00CA0485"/>
    <w:rsid w:val="00CA04D2"/>
    <w:rsid w:val="00CA05B5"/>
    <w:rsid w:val="00CA05D2"/>
    <w:rsid w:val="00CA0620"/>
    <w:rsid w:val="00CA0660"/>
    <w:rsid w:val="00CA076D"/>
    <w:rsid w:val="00CA07A2"/>
    <w:rsid w:val="00CA091C"/>
    <w:rsid w:val="00CA0A35"/>
    <w:rsid w:val="00CA0B83"/>
    <w:rsid w:val="00CA0B9B"/>
    <w:rsid w:val="00CA0BFC"/>
    <w:rsid w:val="00CA0CA7"/>
    <w:rsid w:val="00CA0D49"/>
    <w:rsid w:val="00CA0DAE"/>
    <w:rsid w:val="00CA0DAF"/>
    <w:rsid w:val="00CA0E10"/>
    <w:rsid w:val="00CA0E8C"/>
    <w:rsid w:val="00CA0FAE"/>
    <w:rsid w:val="00CA105D"/>
    <w:rsid w:val="00CA10BD"/>
    <w:rsid w:val="00CA10C7"/>
    <w:rsid w:val="00CA11FD"/>
    <w:rsid w:val="00CA1214"/>
    <w:rsid w:val="00CA1226"/>
    <w:rsid w:val="00CA124C"/>
    <w:rsid w:val="00CA129B"/>
    <w:rsid w:val="00CA138E"/>
    <w:rsid w:val="00CA13A7"/>
    <w:rsid w:val="00CA13C3"/>
    <w:rsid w:val="00CA142F"/>
    <w:rsid w:val="00CA1745"/>
    <w:rsid w:val="00CA17E2"/>
    <w:rsid w:val="00CA197B"/>
    <w:rsid w:val="00CA19C1"/>
    <w:rsid w:val="00CA1A80"/>
    <w:rsid w:val="00CA1B37"/>
    <w:rsid w:val="00CA1B60"/>
    <w:rsid w:val="00CA1B9E"/>
    <w:rsid w:val="00CA1C41"/>
    <w:rsid w:val="00CA1C50"/>
    <w:rsid w:val="00CA1CE8"/>
    <w:rsid w:val="00CA1D54"/>
    <w:rsid w:val="00CA1DA6"/>
    <w:rsid w:val="00CA1F22"/>
    <w:rsid w:val="00CA1FBC"/>
    <w:rsid w:val="00CA1FFF"/>
    <w:rsid w:val="00CA200E"/>
    <w:rsid w:val="00CA2121"/>
    <w:rsid w:val="00CA2252"/>
    <w:rsid w:val="00CA22A2"/>
    <w:rsid w:val="00CA22A6"/>
    <w:rsid w:val="00CA2315"/>
    <w:rsid w:val="00CA2331"/>
    <w:rsid w:val="00CA23C5"/>
    <w:rsid w:val="00CA23DA"/>
    <w:rsid w:val="00CA2502"/>
    <w:rsid w:val="00CA263C"/>
    <w:rsid w:val="00CA2713"/>
    <w:rsid w:val="00CA2977"/>
    <w:rsid w:val="00CA2B6A"/>
    <w:rsid w:val="00CA2B9F"/>
    <w:rsid w:val="00CA2C24"/>
    <w:rsid w:val="00CA2C84"/>
    <w:rsid w:val="00CA2CA9"/>
    <w:rsid w:val="00CA2D2F"/>
    <w:rsid w:val="00CA2DED"/>
    <w:rsid w:val="00CA2E3E"/>
    <w:rsid w:val="00CA2E72"/>
    <w:rsid w:val="00CA2F45"/>
    <w:rsid w:val="00CA2FF3"/>
    <w:rsid w:val="00CA301F"/>
    <w:rsid w:val="00CA310C"/>
    <w:rsid w:val="00CA3146"/>
    <w:rsid w:val="00CA314C"/>
    <w:rsid w:val="00CA3189"/>
    <w:rsid w:val="00CA329D"/>
    <w:rsid w:val="00CA332D"/>
    <w:rsid w:val="00CA3479"/>
    <w:rsid w:val="00CA34D4"/>
    <w:rsid w:val="00CA350E"/>
    <w:rsid w:val="00CA357D"/>
    <w:rsid w:val="00CA35FC"/>
    <w:rsid w:val="00CA36F7"/>
    <w:rsid w:val="00CA375E"/>
    <w:rsid w:val="00CA379A"/>
    <w:rsid w:val="00CA3800"/>
    <w:rsid w:val="00CA38A8"/>
    <w:rsid w:val="00CA3954"/>
    <w:rsid w:val="00CA3961"/>
    <w:rsid w:val="00CA39A3"/>
    <w:rsid w:val="00CA3A2F"/>
    <w:rsid w:val="00CA3A4E"/>
    <w:rsid w:val="00CA3B4F"/>
    <w:rsid w:val="00CA3B78"/>
    <w:rsid w:val="00CA3C74"/>
    <w:rsid w:val="00CA3D7C"/>
    <w:rsid w:val="00CA3D7F"/>
    <w:rsid w:val="00CA3E20"/>
    <w:rsid w:val="00CA3F63"/>
    <w:rsid w:val="00CA3FA6"/>
    <w:rsid w:val="00CA4024"/>
    <w:rsid w:val="00CA4035"/>
    <w:rsid w:val="00CA4043"/>
    <w:rsid w:val="00CA4063"/>
    <w:rsid w:val="00CA406A"/>
    <w:rsid w:val="00CA4083"/>
    <w:rsid w:val="00CA41AC"/>
    <w:rsid w:val="00CA4289"/>
    <w:rsid w:val="00CA4292"/>
    <w:rsid w:val="00CA4329"/>
    <w:rsid w:val="00CA432B"/>
    <w:rsid w:val="00CA4368"/>
    <w:rsid w:val="00CA43BE"/>
    <w:rsid w:val="00CA44FC"/>
    <w:rsid w:val="00CA47CC"/>
    <w:rsid w:val="00CA4838"/>
    <w:rsid w:val="00CA4898"/>
    <w:rsid w:val="00CA48B2"/>
    <w:rsid w:val="00CA49E5"/>
    <w:rsid w:val="00CA4A3E"/>
    <w:rsid w:val="00CA4A8B"/>
    <w:rsid w:val="00CA4ABB"/>
    <w:rsid w:val="00CA4B3C"/>
    <w:rsid w:val="00CA4C9F"/>
    <w:rsid w:val="00CA4CBC"/>
    <w:rsid w:val="00CA4CDE"/>
    <w:rsid w:val="00CA4D4D"/>
    <w:rsid w:val="00CA4DE5"/>
    <w:rsid w:val="00CA4FA7"/>
    <w:rsid w:val="00CA5099"/>
    <w:rsid w:val="00CA50AE"/>
    <w:rsid w:val="00CA531D"/>
    <w:rsid w:val="00CA5484"/>
    <w:rsid w:val="00CA564A"/>
    <w:rsid w:val="00CA5724"/>
    <w:rsid w:val="00CA57B7"/>
    <w:rsid w:val="00CA580D"/>
    <w:rsid w:val="00CA5821"/>
    <w:rsid w:val="00CA587D"/>
    <w:rsid w:val="00CA5892"/>
    <w:rsid w:val="00CA58BF"/>
    <w:rsid w:val="00CA593E"/>
    <w:rsid w:val="00CA5AAC"/>
    <w:rsid w:val="00CA5BDE"/>
    <w:rsid w:val="00CA5C7B"/>
    <w:rsid w:val="00CA5D62"/>
    <w:rsid w:val="00CA5E9C"/>
    <w:rsid w:val="00CA5F62"/>
    <w:rsid w:val="00CA5F69"/>
    <w:rsid w:val="00CA6019"/>
    <w:rsid w:val="00CA6083"/>
    <w:rsid w:val="00CA6093"/>
    <w:rsid w:val="00CA6252"/>
    <w:rsid w:val="00CA6274"/>
    <w:rsid w:val="00CA62C1"/>
    <w:rsid w:val="00CA6360"/>
    <w:rsid w:val="00CA6377"/>
    <w:rsid w:val="00CA644B"/>
    <w:rsid w:val="00CA6502"/>
    <w:rsid w:val="00CA6524"/>
    <w:rsid w:val="00CA65CA"/>
    <w:rsid w:val="00CA666C"/>
    <w:rsid w:val="00CA6670"/>
    <w:rsid w:val="00CA6840"/>
    <w:rsid w:val="00CA6848"/>
    <w:rsid w:val="00CA6870"/>
    <w:rsid w:val="00CA68B9"/>
    <w:rsid w:val="00CA68BB"/>
    <w:rsid w:val="00CA69AB"/>
    <w:rsid w:val="00CA69B3"/>
    <w:rsid w:val="00CA69D3"/>
    <w:rsid w:val="00CA69DC"/>
    <w:rsid w:val="00CA6A34"/>
    <w:rsid w:val="00CA6B2B"/>
    <w:rsid w:val="00CA6C96"/>
    <w:rsid w:val="00CA6D43"/>
    <w:rsid w:val="00CA6D90"/>
    <w:rsid w:val="00CA6DC5"/>
    <w:rsid w:val="00CA6DDA"/>
    <w:rsid w:val="00CA6E1C"/>
    <w:rsid w:val="00CA6E22"/>
    <w:rsid w:val="00CA6EEF"/>
    <w:rsid w:val="00CA6FA0"/>
    <w:rsid w:val="00CA6FAB"/>
    <w:rsid w:val="00CA7021"/>
    <w:rsid w:val="00CA712A"/>
    <w:rsid w:val="00CA71A9"/>
    <w:rsid w:val="00CA71C9"/>
    <w:rsid w:val="00CA7247"/>
    <w:rsid w:val="00CA7258"/>
    <w:rsid w:val="00CA727A"/>
    <w:rsid w:val="00CA727B"/>
    <w:rsid w:val="00CA72C0"/>
    <w:rsid w:val="00CA72FA"/>
    <w:rsid w:val="00CA730E"/>
    <w:rsid w:val="00CA731A"/>
    <w:rsid w:val="00CA734A"/>
    <w:rsid w:val="00CA7351"/>
    <w:rsid w:val="00CA73AB"/>
    <w:rsid w:val="00CA748B"/>
    <w:rsid w:val="00CA74B5"/>
    <w:rsid w:val="00CA74F9"/>
    <w:rsid w:val="00CA75CD"/>
    <w:rsid w:val="00CA7708"/>
    <w:rsid w:val="00CA77D5"/>
    <w:rsid w:val="00CA78A6"/>
    <w:rsid w:val="00CA7A8E"/>
    <w:rsid w:val="00CA7B4C"/>
    <w:rsid w:val="00CA7B6A"/>
    <w:rsid w:val="00CA7B95"/>
    <w:rsid w:val="00CA7B9B"/>
    <w:rsid w:val="00CA7BE5"/>
    <w:rsid w:val="00CA7C25"/>
    <w:rsid w:val="00CA7C31"/>
    <w:rsid w:val="00CA7C4A"/>
    <w:rsid w:val="00CA7D30"/>
    <w:rsid w:val="00CA7D8F"/>
    <w:rsid w:val="00CA7DD6"/>
    <w:rsid w:val="00CA7E1E"/>
    <w:rsid w:val="00CA7E9C"/>
    <w:rsid w:val="00CA7F55"/>
    <w:rsid w:val="00CA7F91"/>
    <w:rsid w:val="00CA7FA6"/>
    <w:rsid w:val="00CA7FB1"/>
    <w:rsid w:val="00CB00D1"/>
    <w:rsid w:val="00CB0126"/>
    <w:rsid w:val="00CB0168"/>
    <w:rsid w:val="00CB017A"/>
    <w:rsid w:val="00CB0225"/>
    <w:rsid w:val="00CB02CE"/>
    <w:rsid w:val="00CB033C"/>
    <w:rsid w:val="00CB03B2"/>
    <w:rsid w:val="00CB03D6"/>
    <w:rsid w:val="00CB045E"/>
    <w:rsid w:val="00CB047A"/>
    <w:rsid w:val="00CB04C3"/>
    <w:rsid w:val="00CB054D"/>
    <w:rsid w:val="00CB0616"/>
    <w:rsid w:val="00CB067B"/>
    <w:rsid w:val="00CB075D"/>
    <w:rsid w:val="00CB0891"/>
    <w:rsid w:val="00CB08C3"/>
    <w:rsid w:val="00CB0A16"/>
    <w:rsid w:val="00CB0A76"/>
    <w:rsid w:val="00CB0ABD"/>
    <w:rsid w:val="00CB0C2E"/>
    <w:rsid w:val="00CB0C6F"/>
    <w:rsid w:val="00CB0CF3"/>
    <w:rsid w:val="00CB0D14"/>
    <w:rsid w:val="00CB1055"/>
    <w:rsid w:val="00CB11DB"/>
    <w:rsid w:val="00CB11FE"/>
    <w:rsid w:val="00CB1224"/>
    <w:rsid w:val="00CB1266"/>
    <w:rsid w:val="00CB12C1"/>
    <w:rsid w:val="00CB13D7"/>
    <w:rsid w:val="00CB1414"/>
    <w:rsid w:val="00CB1536"/>
    <w:rsid w:val="00CB1560"/>
    <w:rsid w:val="00CB1590"/>
    <w:rsid w:val="00CB1600"/>
    <w:rsid w:val="00CB1672"/>
    <w:rsid w:val="00CB1680"/>
    <w:rsid w:val="00CB168C"/>
    <w:rsid w:val="00CB16FE"/>
    <w:rsid w:val="00CB171A"/>
    <w:rsid w:val="00CB1758"/>
    <w:rsid w:val="00CB17B5"/>
    <w:rsid w:val="00CB17DA"/>
    <w:rsid w:val="00CB1815"/>
    <w:rsid w:val="00CB183F"/>
    <w:rsid w:val="00CB1851"/>
    <w:rsid w:val="00CB18C7"/>
    <w:rsid w:val="00CB1952"/>
    <w:rsid w:val="00CB1A3B"/>
    <w:rsid w:val="00CB1C09"/>
    <w:rsid w:val="00CB1C0D"/>
    <w:rsid w:val="00CB1CE1"/>
    <w:rsid w:val="00CB1F44"/>
    <w:rsid w:val="00CB201A"/>
    <w:rsid w:val="00CB20E6"/>
    <w:rsid w:val="00CB2288"/>
    <w:rsid w:val="00CB22F0"/>
    <w:rsid w:val="00CB22F6"/>
    <w:rsid w:val="00CB2301"/>
    <w:rsid w:val="00CB2380"/>
    <w:rsid w:val="00CB23B7"/>
    <w:rsid w:val="00CB246B"/>
    <w:rsid w:val="00CB246C"/>
    <w:rsid w:val="00CB24AD"/>
    <w:rsid w:val="00CB25A9"/>
    <w:rsid w:val="00CB25F5"/>
    <w:rsid w:val="00CB264D"/>
    <w:rsid w:val="00CB26B0"/>
    <w:rsid w:val="00CB26CB"/>
    <w:rsid w:val="00CB26F0"/>
    <w:rsid w:val="00CB2767"/>
    <w:rsid w:val="00CB27AE"/>
    <w:rsid w:val="00CB29D7"/>
    <w:rsid w:val="00CB2A43"/>
    <w:rsid w:val="00CB2ABD"/>
    <w:rsid w:val="00CB2B3F"/>
    <w:rsid w:val="00CB2CAA"/>
    <w:rsid w:val="00CB2CD5"/>
    <w:rsid w:val="00CB2CD8"/>
    <w:rsid w:val="00CB2CEF"/>
    <w:rsid w:val="00CB2DC2"/>
    <w:rsid w:val="00CB2DE5"/>
    <w:rsid w:val="00CB2E41"/>
    <w:rsid w:val="00CB2F21"/>
    <w:rsid w:val="00CB30AD"/>
    <w:rsid w:val="00CB31D7"/>
    <w:rsid w:val="00CB329D"/>
    <w:rsid w:val="00CB33A4"/>
    <w:rsid w:val="00CB3444"/>
    <w:rsid w:val="00CB345F"/>
    <w:rsid w:val="00CB34A1"/>
    <w:rsid w:val="00CB34F3"/>
    <w:rsid w:val="00CB3521"/>
    <w:rsid w:val="00CB3551"/>
    <w:rsid w:val="00CB35EF"/>
    <w:rsid w:val="00CB365B"/>
    <w:rsid w:val="00CB36AE"/>
    <w:rsid w:val="00CB36BD"/>
    <w:rsid w:val="00CB36BE"/>
    <w:rsid w:val="00CB36D8"/>
    <w:rsid w:val="00CB36F7"/>
    <w:rsid w:val="00CB37D4"/>
    <w:rsid w:val="00CB37FA"/>
    <w:rsid w:val="00CB3812"/>
    <w:rsid w:val="00CB397C"/>
    <w:rsid w:val="00CB3A66"/>
    <w:rsid w:val="00CB3A90"/>
    <w:rsid w:val="00CB3AFA"/>
    <w:rsid w:val="00CB3B68"/>
    <w:rsid w:val="00CB3BA0"/>
    <w:rsid w:val="00CB3BE2"/>
    <w:rsid w:val="00CB3C9E"/>
    <w:rsid w:val="00CB3CDD"/>
    <w:rsid w:val="00CB3CDF"/>
    <w:rsid w:val="00CB3D1D"/>
    <w:rsid w:val="00CB3D45"/>
    <w:rsid w:val="00CB3D95"/>
    <w:rsid w:val="00CB3F1D"/>
    <w:rsid w:val="00CB3F8B"/>
    <w:rsid w:val="00CB415E"/>
    <w:rsid w:val="00CB41F3"/>
    <w:rsid w:val="00CB4249"/>
    <w:rsid w:val="00CB4273"/>
    <w:rsid w:val="00CB431A"/>
    <w:rsid w:val="00CB440B"/>
    <w:rsid w:val="00CB442F"/>
    <w:rsid w:val="00CB44FD"/>
    <w:rsid w:val="00CB455E"/>
    <w:rsid w:val="00CB456D"/>
    <w:rsid w:val="00CB459E"/>
    <w:rsid w:val="00CB45D1"/>
    <w:rsid w:val="00CB474D"/>
    <w:rsid w:val="00CB4752"/>
    <w:rsid w:val="00CB4758"/>
    <w:rsid w:val="00CB4786"/>
    <w:rsid w:val="00CB494C"/>
    <w:rsid w:val="00CB4B7F"/>
    <w:rsid w:val="00CB4B8E"/>
    <w:rsid w:val="00CB4BDD"/>
    <w:rsid w:val="00CB4C20"/>
    <w:rsid w:val="00CB4DF2"/>
    <w:rsid w:val="00CB4E17"/>
    <w:rsid w:val="00CB4E23"/>
    <w:rsid w:val="00CB4E57"/>
    <w:rsid w:val="00CB4EB4"/>
    <w:rsid w:val="00CB4ED5"/>
    <w:rsid w:val="00CB4F26"/>
    <w:rsid w:val="00CB4FDB"/>
    <w:rsid w:val="00CB4FEF"/>
    <w:rsid w:val="00CB5027"/>
    <w:rsid w:val="00CB502B"/>
    <w:rsid w:val="00CB5064"/>
    <w:rsid w:val="00CB5085"/>
    <w:rsid w:val="00CB514C"/>
    <w:rsid w:val="00CB5190"/>
    <w:rsid w:val="00CB5194"/>
    <w:rsid w:val="00CB51B4"/>
    <w:rsid w:val="00CB527A"/>
    <w:rsid w:val="00CB52DB"/>
    <w:rsid w:val="00CB52DF"/>
    <w:rsid w:val="00CB53EC"/>
    <w:rsid w:val="00CB5475"/>
    <w:rsid w:val="00CB5527"/>
    <w:rsid w:val="00CB55BB"/>
    <w:rsid w:val="00CB55C3"/>
    <w:rsid w:val="00CB5653"/>
    <w:rsid w:val="00CB5663"/>
    <w:rsid w:val="00CB57AD"/>
    <w:rsid w:val="00CB58D0"/>
    <w:rsid w:val="00CB5905"/>
    <w:rsid w:val="00CB59EB"/>
    <w:rsid w:val="00CB5A21"/>
    <w:rsid w:val="00CB5A70"/>
    <w:rsid w:val="00CB5A97"/>
    <w:rsid w:val="00CB5C41"/>
    <w:rsid w:val="00CB5C8A"/>
    <w:rsid w:val="00CB5D39"/>
    <w:rsid w:val="00CB5DDA"/>
    <w:rsid w:val="00CB5E63"/>
    <w:rsid w:val="00CB5ED1"/>
    <w:rsid w:val="00CB5F4E"/>
    <w:rsid w:val="00CB5FF7"/>
    <w:rsid w:val="00CB60FD"/>
    <w:rsid w:val="00CB61CA"/>
    <w:rsid w:val="00CB61E3"/>
    <w:rsid w:val="00CB627A"/>
    <w:rsid w:val="00CB62E6"/>
    <w:rsid w:val="00CB6308"/>
    <w:rsid w:val="00CB637E"/>
    <w:rsid w:val="00CB63A2"/>
    <w:rsid w:val="00CB6415"/>
    <w:rsid w:val="00CB646A"/>
    <w:rsid w:val="00CB6605"/>
    <w:rsid w:val="00CB6673"/>
    <w:rsid w:val="00CB66D7"/>
    <w:rsid w:val="00CB6757"/>
    <w:rsid w:val="00CB678D"/>
    <w:rsid w:val="00CB6902"/>
    <w:rsid w:val="00CB6911"/>
    <w:rsid w:val="00CB6934"/>
    <w:rsid w:val="00CB695A"/>
    <w:rsid w:val="00CB699E"/>
    <w:rsid w:val="00CB69AD"/>
    <w:rsid w:val="00CB69C9"/>
    <w:rsid w:val="00CB6A24"/>
    <w:rsid w:val="00CB6A9E"/>
    <w:rsid w:val="00CB6B40"/>
    <w:rsid w:val="00CB6B5A"/>
    <w:rsid w:val="00CB6C5E"/>
    <w:rsid w:val="00CB6CD1"/>
    <w:rsid w:val="00CB6F39"/>
    <w:rsid w:val="00CB6F5E"/>
    <w:rsid w:val="00CB6F83"/>
    <w:rsid w:val="00CB6FCF"/>
    <w:rsid w:val="00CB7021"/>
    <w:rsid w:val="00CB707E"/>
    <w:rsid w:val="00CB708C"/>
    <w:rsid w:val="00CB71A1"/>
    <w:rsid w:val="00CB7254"/>
    <w:rsid w:val="00CB7270"/>
    <w:rsid w:val="00CB72AF"/>
    <w:rsid w:val="00CB731D"/>
    <w:rsid w:val="00CB73A0"/>
    <w:rsid w:val="00CB7400"/>
    <w:rsid w:val="00CB742E"/>
    <w:rsid w:val="00CB751A"/>
    <w:rsid w:val="00CB7563"/>
    <w:rsid w:val="00CB758C"/>
    <w:rsid w:val="00CB76BF"/>
    <w:rsid w:val="00CB777A"/>
    <w:rsid w:val="00CB77EB"/>
    <w:rsid w:val="00CB7805"/>
    <w:rsid w:val="00CB789B"/>
    <w:rsid w:val="00CB78C1"/>
    <w:rsid w:val="00CB78E9"/>
    <w:rsid w:val="00CB7927"/>
    <w:rsid w:val="00CB7A06"/>
    <w:rsid w:val="00CB7A62"/>
    <w:rsid w:val="00CB7A6C"/>
    <w:rsid w:val="00CB7B29"/>
    <w:rsid w:val="00CB7B40"/>
    <w:rsid w:val="00CB7BA3"/>
    <w:rsid w:val="00CB7C69"/>
    <w:rsid w:val="00CB7CD4"/>
    <w:rsid w:val="00CB7CEB"/>
    <w:rsid w:val="00CB7EE3"/>
    <w:rsid w:val="00CB7EF0"/>
    <w:rsid w:val="00CB7F19"/>
    <w:rsid w:val="00CB7F36"/>
    <w:rsid w:val="00CC001B"/>
    <w:rsid w:val="00CC0050"/>
    <w:rsid w:val="00CC0055"/>
    <w:rsid w:val="00CC00C7"/>
    <w:rsid w:val="00CC00ED"/>
    <w:rsid w:val="00CC0148"/>
    <w:rsid w:val="00CC01CE"/>
    <w:rsid w:val="00CC0231"/>
    <w:rsid w:val="00CC02C1"/>
    <w:rsid w:val="00CC03A1"/>
    <w:rsid w:val="00CC03E6"/>
    <w:rsid w:val="00CC0402"/>
    <w:rsid w:val="00CC0457"/>
    <w:rsid w:val="00CC047E"/>
    <w:rsid w:val="00CC0506"/>
    <w:rsid w:val="00CC05A3"/>
    <w:rsid w:val="00CC069A"/>
    <w:rsid w:val="00CC06B5"/>
    <w:rsid w:val="00CC06BC"/>
    <w:rsid w:val="00CC06F0"/>
    <w:rsid w:val="00CC0708"/>
    <w:rsid w:val="00CC083B"/>
    <w:rsid w:val="00CC0846"/>
    <w:rsid w:val="00CC095E"/>
    <w:rsid w:val="00CC096E"/>
    <w:rsid w:val="00CC09AC"/>
    <w:rsid w:val="00CC0AFE"/>
    <w:rsid w:val="00CC0B4B"/>
    <w:rsid w:val="00CC0B6A"/>
    <w:rsid w:val="00CC0B9C"/>
    <w:rsid w:val="00CC0BCF"/>
    <w:rsid w:val="00CC0C71"/>
    <w:rsid w:val="00CC0D0F"/>
    <w:rsid w:val="00CC0D8C"/>
    <w:rsid w:val="00CC0E09"/>
    <w:rsid w:val="00CC0E18"/>
    <w:rsid w:val="00CC0E9A"/>
    <w:rsid w:val="00CC0F6B"/>
    <w:rsid w:val="00CC0F87"/>
    <w:rsid w:val="00CC1083"/>
    <w:rsid w:val="00CC10C5"/>
    <w:rsid w:val="00CC10D4"/>
    <w:rsid w:val="00CC1125"/>
    <w:rsid w:val="00CC113B"/>
    <w:rsid w:val="00CC118E"/>
    <w:rsid w:val="00CC11CD"/>
    <w:rsid w:val="00CC1366"/>
    <w:rsid w:val="00CC13F5"/>
    <w:rsid w:val="00CC14A5"/>
    <w:rsid w:val="00CC1525"/>
    <w:rsid w:val="00CC1682"/>
    <w:rsid w:val="00CC1719"/>
    <w:rsid w:val="00CC17AF"/>
    <w:rsid w:val="00CC17DE"/>
    <w:rsid w:val="00CC18EF"/>
    <w:rsid w:val="00CC197B"/>
    <w:rsid w:val="00CC19CE"/>
    <w:rsid w:val="00CC1B57"/>
    <w:rsid w:val="00CC1B97"/>
    <w:rsid w:val="00CC1D26"/>
    <w:rsid w:val="00CC1EA2"/>
    <w:rsid w:val="00CC1FA8"/>
    <w:rsid w:val="00CC1FF4"/>
    <w:rsid w:val="00CC2028"/>
    <w:rsid w:val="00CC214A"/>
    <w:rsid w:val="00CC21FD"/>
    <w:rsid w:val="00CC2222"/>
    <w:rsid w:val="00CC22C6"/>
    <w:rsid w:val="00CC23D8"/>
    <w:rsid w:val="00CC2443"/>
    <w:rsid w:val="00CC248A"/>
    <w:rsid w:val="00CC25AA"/>
    <w:rsid w:val="00CC25DB"/>
    <w:rsid w:val="00CC25FC"/>
    <w:rsid w:val="00CC2642"/>
    <w:rsid w:val="00CC26ED"/>
    <w:rsid w:val="00CC275D"/>
    <w:rsid w:val="00CC2958"/>
    <w:rsid w:val="00CC2A86"/>
    <w:rsid w:val="00CC2B2E"/>
    <w:rsid w:val="00CC2B74"/>
    <w:rsid w:val="00CC2C51"/>
    <w:rsid w:val="00CC2C85"/>
    <w:rsid w:val="00CC2CDE"/>
    <w:rsid w:val="00CC2D9B"/>
    <w:rsid w:val="00CC2EB2"/>
    <w:rsid w:val="00CC2F75"/>
    <w:rsid w:val="00CC2FC7"/>
    <w:rsid w:val="00CC30C0"/>
    <w:rsid w:val="00CC30CC"/>
    <w:rsid w:val="00CC3153"/>
    <w:rsid w:val="00CC3196"/>
    <w:rsid w:val="00CC3227"/>
    <w:rsid w:val="00CC322C"/>
    <w:rsid w:val="00CC323B"/>
    <w:rsid w:val="00CC331B"/>
    <w:rsid w:val="00CC337C"/>
    <w:rsid w:val="00CC3422"/>
    <w:rsid w:val="00CC344D"/>
    <w:rsid w:val="00CC3659"/>
    <w:rsid w:val="00CC3688"/>
    <w:rsid w:val="00CC3729"/>
    <w:rsid w:val="00CC3737"/>
    <w:rsid w:val="00CC3771"/>
    <w:rsid w:val="00CC37B7"/>
    <w:rsid w:val="00CC3A74"/>
    <w:rsid w:val="00CC3B2F"/>
    <w:rsid w:val="00CC3B55"/>
    <w:rsid w:val="00CC3B84"/>
    <w:rsid w:val="00CC3CE5"/>
    <w:rsid w:val="00CC3D01"/>
    <w:rsid w:val="00CC3D35"/>
    <w:rsid w:val="00CC3D5E"/>
    <w:rsid w:val="00CC3D6F"/>
    <w:rsid w:val="00CC3DC0"/>
    <w:rsid w:val="00CC3E48"/>
    <w:rsid w:val="00CC3E8E"/>
    <w:rsid w:val="00CC3ECA"/>
    <w:rsid w:val="00CC3FB6"/>
    <w:rsid w:val="00CC3FCB"/>
    <w:rsid w:val="00CC400B"/>
    <w:rsid w:val="00CC403E"/>
    <w:rsid w:val="00CC41DA"/>
    <w:rsid w:val="00CC41F6"/>
    <w:rsid w:val="00CC42B2"/>
    <w:rsid w:val="00CC4371"/>
    <w:rsid w:val="00CC44B1"/>
    <w:rsid w:val="00CC4556"/>
    <w:rsid w:val="00CC4583"/>
    <w:rsid w:val="00CC4601"/>
    <w:rsid w:val="00CC4628"/>
    <w:rsid w:val="00CC46B0"/>
    <w:rsid w:val="00CC474D"/>
    <w:rsid w:val="00CC4803"/>
    <w:rsid w:val="00CC4823"/>
    <w:rsid w:val="00CC49BE"/>
    <w:rsid w:val="00CC49F9"/>
    <w:rsid w:val="00CC4AF1"/>
    <w:rsid w:val="00CC4AF3"/>
    <w:rsid w:val="00CC4B62"/>
    <w:rsid w:val="00CC4BB2"/>
    <w:rsid w:val="00CC4C58"/>
    <w:rsid w:val="00CC4CBA"/>
    <w:rsid w:val="00CC4CEC"/>
    <w:rsid w:val="00CC4D1D"/>
    <w:rsid w:val="00CC4D5E"/>
    <w:rsid w:val="00CC4D83"/>
    <w:rsid w:val="00CC4E8D"/>
    <w:rsid w:val="00CC4EB9"/>
    <w:rsid w:val="00CC4EE2"/>
    <w:rsid w:val="00CC4EF3"/>
    <w:rsid w:val="00CC4F35"/>
    <w:rsid w:val="00CC50BD"/>
    <w:rsid w:val="00CC50EB"/>
    <w:rsid w:val="00CC541B"/>
    <w:rsid w:val="00CC5461"/>
    <w:rsid w:val="00CC5497"/>
    <w:rsid w:val="00CC54E2"/>
    <w:rsid w:val="00CC555E"/>
    <w:rsid w:val="00CC55E2"/>
    <w:rsid w:val="00CC574E"/>
    <w:rsid w:val="00CC59A9"/>
    <w:rsid w:val="00CC59AE"/>
    <w:rsid w:val="00CC59BC"/>
    <w:rsid w:val="00CC5AB0"/>
    <w:rsid w:val="00CC5B06"/>
    <w:rsid w:val="00CC5BCF"/>
    <w:rsid w:val="00CC5C01"/>
    <w:rsid w:val="00CC5C13"/>
    <w:rsid w:val="00CC5D5F"/>
    <w:rsid w:val="00CC5DAD"/>
    <w:rsid w:val="00CC5E42"/>
    <w:rsid w:val="00CC5F81"/>
    <w:rsid w:val="00CC5F98"/>
    <w:rsid w:val="00CC5FC1"/>
    <w:rsid w:val="00CC60C2"/>
    <w:rsid w:val="00CC6102"/>
    <w:rsid w:val="00CC61D4"/>
    <w:rsid w:val="00CC6218"/>
    <w:rsid w:val="00CC62FE"/>
    <w:rsid w:val="00CC6499"/>
    <w:rsid w:val="00CC6510"/>
    <w:rsid w:val="00CC6597"/>
    <w:rsid w:val="00CC65B1"/>
    <w:rsid w:val="00CC65C8"/>
    <w:rsid w:val="00CC65D1"/>
    <w:rsid w:val="00CC6625"/>
    <w:rsid w:val="00CC66EE"/>
    <w:rsid w:val="00CC6825"/>
    <w:rsid w:val="00CC687B"/>
    <w:rsid w:val="00CC6909"/>
    <w:rsid w:val="00CC693C"/>
    <w:rsid w:val="00CC6957"/>
    <w:rsid w:val="00CC69DA"/>
    <w:rsid w:val="00CC6A25"/>
    <w:rsid w:val="00CC6AEA"/>
    <w:rsid w:val="00CC6D28"/>
    <w:rsid w:val="00CC6D4D"/>
    <w:rsid w:val="00CC6D52"/>
    <w:rsid w:val="00CC6D70"/>
    <w:rsid w:val="00CC6D85"/>
    <w:rsid w:val="00CC6DCE"/>
    <w:rsid w:val="00CC6DF2"/>
    <w:rsid w:val="00CC6EB6"/>
    <w:rsid w:val="00CC6FE4"/>
    <w:rsid w:val="00CC70DE"/>
    <w:rsid w:val="00CC7103"/>
    <w:rsid w:val="00CC7109"/>
    <w:rsid w:val="00CC71B7"/>
    <w:rsid w:val="00CC71E1"/>
    <w:rsid w:val="00CC721A"/>
    <w:rsid w:val="00CC7251"/>
    <w:rsid w:val="00CC7282"/>
    <w:rsid w:val="00CC7296"/>
    <w:rsid w:val="00CC729B"/>
    <w:rsid w:val="00CC73A3"/>
    <w:rsid w:val="00CC73C8"/>
    <w:rsid w:val="00CC7414"/>
    <w:rsid w:val="00CC7534"/>
    <w:rsid w:val="00CC75F3"/>
    <w:rsid w:val="00CC793D"/>
    <w:rsid w:val="00CC79C0"/>
    <w:rsid w:val="00CC79C5"/>
    <w:rsid w:val="00CC7BD9"/>
    <w:rsid w:val="00CC7BE0"/>
    <w:rsid w:val="00CC7BF8"/>
    <w:rsid w:val="00CC7CB4"/>
    <w:rsid w:val="00CC7CD9"/>
    <w:rsid w:val="00CC7CF2"/>
    <w:rsid w:val="00CC7D03"/>
    <w:rsid w:val="00CC7D18"/>
    <w:rsid w:val="00CC7E69"/>
    <w:rsid w:val="00CC7EE3"/>
    <w:rsid w:val="00CC7F9A"/>
    <w:rsid w:val="00CC7FE0"/>
    <w:rsid w:val="00CD0065"/>
    <w:rsid w:val="00CD0080"/>
    <w:rsid w:val="00CD009E"/>
    <w:rsid w:val="00CD0128"/>
    <w:rsid w:val="00CD01E7"/>
    <w:rsid w:val="00CD0275"/>
    <w:rsid w:val="00CD02B1"/>
    <w:rsid w:val="00CD038C"/>
    <w:rsid w:val="00CD04CC"/>
    <w:rsid w:val="00CD059F"/>
    <w:rsid w:val="00CD05A4"/>
    <w:rsid w:val="00CD067F"/>
    <w:rsid w:val="00CD06DD"/>
    <w:rsid w:val="00CD0727"/>
    <w:rsid w:val="00CD07B0"/>
    <w:rsid w:val="00CD087C"/>
    <w:rsid w:val="00CD090D"/>
    <w:rsid w:val="00CD0AAD"/>
    <w:rsid w:val="00CD0D3F"/>
    <w:rsid w:val="00CD0DC9"/>
    <w:rsid w:val="00CD0E30"/>
    <w:rsid w:val="00CD0E3A"/>
    <w:rsid w:val="00CD0E61"/>
    <w:rsid w:val="00CD0EAB"/>
    <w:rsid w:val="00CD0EC8"/>
    <w:rsid w:val="00CD0ED9"/>
    <w:rsid w:val="00CD0F71"/>
    <w:rsid w:val="00CD0FB8"/>
    <w:rsid w:val="00CD0FE8"/>
    <w:rsid w:val="00CD1198"/>
    <w:rsid w:val="00CD1229"/>
    <w:rsid w:val="00CD12B7"/>
    <w:rsid w:val="00CD12BC"/>
    <w:rsid w:val="00CD130C"/>
    <w:rsid w:val="00CD14A7"/>
    <w:rsid w:val="00CD14E5"/>
    <w:rsid w:val="00CD14F8"/>
    <w:rsid w:val="00CD1650"/>
    <w:rsid w:val="00CD1654"/>
    <w:rsid w:val="00CD1675"/>
    <w:rsid w:val="00CD1694"/>
    <w:rsid w:val="00CD1746"/>
    <w:rsid w:val="00CD1763"/>
    <w:rsid w:val="00CD17F7"/>
    <w:rsid w:val="00CD1863"/>
    <w:rsid w:val="00CD1880"/>
    <w:rsid w:val="00CD1966"/>
    <w:rsid w:val="00CD1A09"/>
    <w:rsid w:val="00CD1A9B"/>
    <w:rsid w:val="00CD1AC8"/>
    <w:rsid w:val="00CD1B2B"/>
    <w:rsid w:val="00CD1CC5"/>
    <w:rsid w:val="00CD1CF9"/>
    <w:rsid w:val="00CD1D27"/>
    <w:rsid w:val="00CD1D54"/>
    <w:rsid w:val="00CD1E17"/>
    <w:rsid w:val="00CD1E20"/>
    <w:rsid w:val="00CD1E34"/>
    <w:rsid w:val="00CD1E82"/>
    <w:rsid w:val="00CD1F86"/>
    <w:rsid w:val="00CD1FE0"/>
    <w:rsid w:val="00CD209E"/>
    <w:rsid w:val="00CD20B5"/>
    <w:rsid w:val="00CD214A"/>
    <w:rsid w:val="00CD2183"/>
    <w:rsid w:val="00CD2202"/>
    <w:rsid w:val="00CD242A"/>
    <w:rsid w:val="00CD2463"/>
    <w:rsid w:val="00CD2497"/>
    <w:rsid w:val="00CD24AE"/>
    <w:rsid w:val="00CD24FA"/>
    <w:rsid w:val="00CD252C"/>
    <w:rsid w:val="00CD2533"/>
    <w:rsid w:val="00CD25BD"/>
    <w:rsid w:val="00CD26B8"/>
    <w:rsid w:val="00CD27F7"/>
    <w:rsid w:val="00CD28E2"/>
    <w:rsid w:val="00CD29E6"/>
    <w:rsid w:val="00CD2C7A"/>
    <w:rsid w:val="00CD2CAD"/>
    <w:rsid w:val="00CD2D25"/>
    <w:rsid w:val="00CD2D27"/>
    <w:rsid w:val="00CD2DF7"/>
    <w:rsid w:val="00CD2F2F"/>
    <w:rsid w:val="00CD302A"/>
    <w:rsid w:val="00CD31C9"/>
    <w:rsid w:val="00CD32F0"/>
    <w:rsid w:val="00CD33F9"/>
    <w:rsid w:val="00CD3460"/>
    <w:rsid w:val="00CD3499"/>
    <w:rsid w:val="00CD34CF"/>
    <w:rsid w:val="00CD34DF"/>
    <w:rsid w:val="00CD35B8"/>
    <w:rsid w:val="00CD3646"/>
    <w:rsid w:val="00CD367B"/>
    <w:rsid w:val="00CD36F9"/>
    <w:rsid w:val="00CD38A1"/>
    <w:rsid w:val="00CD38E0"/>
    <w:rsid w:val="00CD39B9"/>
    <w:rsid w:val="00CD3A83"/>
    <w:rsid w:val="00CD3AC3"/>
    <w:rsid w:val="00CD3ACE"/>
    <w:rsid w:val="00CD3B4B"/>
    <w:rsid w:val="00CD3C18"/>
    <w:rsid w:val="00CD3C56"/>
    <w:rsid w:val="00CD3CC7"/>
    <w:rsid w:val="00CD3D45"/>
    <w:rsid w:val="00CD3E75"/>
    <w:rsid w:val="00CD3EAA"/>
    <w:rsid w:val="00CD3F91"/>
    <w:rsid w:val="00CD4039"/>
    <w:rsid w:val="00CD413D"/>
    <w:rsid w:val="00CD4155"/>
    <w:rsid w:val="00CD418C"/>
    <w:rsid w:val="00CD44AB"/>
    <w:rsid w:val="00CD4525"/>
    <w:rsid w:val="00CD4754"/>
    <w:rsid w:val="00CD4782"/>
    <w:rsid w:val="00CD47C5"/>
    <w:rsid w:val="00CD47E3"/>
    <w:rsid w:val="00CD4A29"/>
    <w:rsid w:val="00CD4A2C"/>
    <w:rsid w:val="00CD4A81"/>
    <w:rsid w:val="00CD4AE5"/>
    <w:rsid w:val="00CD4B4B"/>
    <w:rsid w:val="00CD4B8B"/>
    <w:rsid w:val="00CD4BF6"/>
    <w:rsid w:val="00CD4C0E"/>
    <w:rsid w:val="00CD4D45"/>
    <w:rsid w:val="00CD4E29"/>
    <w:rsid w:val="00CD4E38"/>
    <w:rsid w:val="00CD4E7A"/>
    <w:rsid w:val="00CD4ED1"/>
    <w:rsid w:val="00CD4FE3"/>
    <w:rsid w:val="00CD5001"/>
    <w:rsid w:val="00CD5021"/>
    <w:rsid w:val="00CD5113"/>
    <w:rsid w:val="00CD51A0"/>
    <w:rsid w:val="00CD51DE"/>
    <w:rsid w:val="00CD53C2"/>
    <w:rsid w:val="00CD5541"/>
    <w:rsid w:val="00CD555F"/>
    <w:rsid w:val="00CD5589"/>
    <w:rsid w:val="00CD55B0"/>
    <w:rsid w:val="00CD561F"/>
    <w:rsid w:val="00CD570A"/>
    <w:rsid w:val="00CD570C"/>
    <w:rsid w:val="00CD5735"/>
    <w:rsid w:val="00CD5761"/>
    <w:rsid w:val="00CD5779"/>
    <w:rsid w:val="00CD57A4"/>
    <w:rsid w:val="00CD57A9"/>
    <w:rsid w:val="00CD57AE"/>
    <w:rsid w:val="00CD57BC"/>
    <w:rsid w:val="00CD57C8"/>
    <w:rsid w:val="00CD5864"/>
    <w:rsid w:val="00CD58F6"/>
    <w:rsid w:val="00CD591E"/>
    <w:rsid w:val="00CD5932"/>
    <w:rsid w:val="00CD59E7"/>
    <w:rsid w:val="00CD59FE"/>
    <w:rsid w:val="00CD5B92"/>
    <w:rsid w:val="00CD5BB7"/>
    <w:rsid w:val="00CD5BBB"/>
    <w:rsid w:val="00CD5D17"/>
    <w:rsid w:val="00CD5D55"/>
    <w:rsid w:val="00CD5DCB"/>
    <w:rsid w:val="00CD5ECA"/>
    <w:rsid w:val="00CD5F24"/>
    <w:rsid w:val="00CD5F84"/>
    <w:rsid w:val="00CD6103"/>
    <w:rsid w:val="00CD6106"/>
    <w:rsid w:val="00CD6149"/>
    <w:rsid w:val="00CD61BD"/>
    <w:rsid w:val="00CD62AD"/>
    <w:rsid w:val="00CD6321"/>
    <w:rsid w:val="00CD63AB"/>
    <w:rsid w:val="00CD641F"/>
    <w:rsid w:val="00CD65C6"/>
    <w:rsid w:val="00CD6619"/>
    <w:rsid w:val="00CD6670"/>
    <w:rsid w:val="00CD66E5"/>
    <w:rsid w:val="00CD68FE"/>
    <w:rsid w:val="00CD6917"/>
    <w:rsid w:val="00CD6986"/>
    <w:rsid w:val="00CD69C4"/>
    <w:rsid w:val="00CD69F9"/>
    <w:rsid w:val="00CD6A0E"/>
    <w:rsid w:val="00CD6AC9"/>
    <w:rsid w:val="00CD6AF7"/>
    <w:rsid w:val="00CD6BEE"/>
    <w:rsid w:val="00CD6C2E"/>
    <w:rsid w:val="00CD6C34"/>
    <w:rsid w:val="00CD6CCF"/>
    <w:rsid w:val="00CD6D25"/>
    <w:rsid w:val="00CD6E09"/>
    <w:rsid w:val="00CD6E6C"/>
    <w:rsid w:val="00CD6EE9"/>
    <w:rsid w:val="00CD6EF7"/>
    <w:rsid w:val="00CD6F14"/>
    <w:rsid w:val="00CD6F19"/>
    <w:rsid w:val="00CD6F84"/>
    <w:rsid w:val="00CD6F93"/>
    <w:rsid w:val="00CD71AF"/>
    <w:rsid w:val="00CD71FE"/>
    <w:rsid w:val="00CD7212"/>
    <w:rsid w:val="00CD727F"/>
    <w:rsid w:val="00CD7380"/>
    <w:rsid w:val="00CD7397"/>
    <w:rsid w:val="00CD739A"/>
    <w:rsid w:val="00CD73F2"/>
    <w:rsid w:val="00CD74DC"/>
    <w:rsid w:val="00CD75AE"/>
    <w:rsid w:val="00CD769E"/>
    <w:rsid w:val="00CD77DB"/>
    <w:rsid w:val="00CD786F"/>
    <w:rsid w:val="00CD7877"/>
    <w:rsid w:val="00CD7893"/>
    <w:rsid w:val="00CD7911"/>
    <w:rsid w:val="00CD7964"/>
    <w:rsid w:val="00CD7992"/>
    <w:rsid w:val="00CD79FA"/>
    <w:rsid w:val="00CD7A9D"/>
    <w:rsid w:val="00CD7AF1"/>
    <w:rsid w:val="00CD7AFA"/>
    <w:rsid w:val="00CD7CC4"/>
    <w:rsid w:val="00CD7E26"/>
    <w:rsid w:val="00CD7F02"/>
    <w:rsid w:val="00CD7FA8"/>
    <w:rsid w:val="00CE00DA"/>
    <w:rsid w:val="00CE01CF"/>
    <w:rsid w:val="00CE0239"/>
    <w:rsid w:val="00CE0249"/>
    <w:rsid w:val="00CE0256"/>
    <w:rsid w:val="00CE031E"/>
    <w:rsid w:val="00CE0325"/>
    <w:rsid w:val="00CE04B9"/>
    <w:rsid w:val="00CE054A"/>
    <w:rsid w:val="00CE057A"/>
    <w:rsid w:val="00CE05BB"/>
    <w:rsid w:val="00CE05E0"/>
    <w:rsid w:val="00CE05FD"/>
    <w:rsid w:val="00CE06C9"/>
    <w:rsid w:val="00CE0ABF"/>
    <w:rsid w:val="00CE0AD3"/>
    <w:rsid w:val="00CE0B59"/>
    <w:rsid w:val="00CE0B97"/>
    <w:rsid w:val="00CE0C23"/>
    <w:rsid w:val="00CE0C89"/>
    <w:rsid w:val="00CE0C96"/>
    <w:rsid w:val="00CE0DFB"/>
    <w:rsid w:val="00CE0E55"/>
    <w:rsid w:val="00CE0E5F"/>
    <w:rsid w:val="00CE0E94"/>
    <w:rsid w:val="00CE0ED9"/>
    <w:rsid w:val="00CE105B"/>
    <w:rsid w:val="00CE10BA"/>
    <w:rsid w:val="00CE112C"/>
    <w:rsid w:val="00CE1150"/>
    <w:rsid w:val="00CE13E7"/>
    <w:rsid w:val="00CE1463"/>
    <w:rsid w:val="00CE1470"/>
    <w:rsid w:val="00CE1508"/>
    <w:rsid w:val="00CE1532"/>
    <w:rsid w:val="00CE16D2"/>
    <w:rsid w:val="00CE16E6"/>
    <w:rsid w:val="00CE1821"/>
    <w:rsid w:val="00CE197F"/>
    <w:rsid w:val="00CE19A3"/>
    <w:rsid w:val="00CE1A16"/>
    <w:rsid w:val="00CE1A8F"/>
    <w:rsid w:val="00CE1B31"/>
    <w:rsid w:val="00CE1C78"/>
    <w:rsid w:val="00CE1CC8"/>
    <w:rsid w:val="00CE1D8E"/>
    <w:rsid w:val="00CE1D94"/>
    <w:rsid w:val="00CE1EA9"/>
    <w:rsid w:val="00CE1FA1"/>
    <w:rsid w:val="00CE2010"/>
    <w:rsid w:val="00CE2122"/>
    <w:rsid w:val="00CE2171"/>
    <w:rsid w:val="00CE22A5"/>
    <w:rsid w:val="00CE22FC"/>
    <w:rsid w:val="00CE2388"/>
    <w:rsid w:val="00CE23D3"/>
    <w:rsid w:val="00CE249A"/>
    <w:rsid w:val="00CE2599"/>
    <w:rsid w:val="00CE29E4"/>
    <w:rsid w:val="00CE2B2D"/>
    <w:rsid w:val="00CE2B54"/>
    <w:rsid w:val="00CE2D2B"/>
    <w:rsid w:val="00CE2D67"/>
    <w:rsid w:val="00CE2DCD"/>
    <w:rsid w:val="00CE2E9F"/>
    <w:rsid w:val="00CE2EDC"/>
    <w:rsid w:val="00CE2EE2"/>
    <w:rsid w:val="00CE30BE"/>
    <w:rsid w:val="00CE31C8"/>
    <w:rsid w:val="00CE31CE"/>
    <w:rsid w:val="00CE31E2"/>
    <w:rsid w:val="00CE324E"/>
    <w:rsid w:val="00CE32E6"/>
    <w:rsid w:val="00CE3384"/>
    <w:rsid w:val="00CE33B3"/>
    <w:rsid w:val="00CE33D3"/>
    <w:rsid w:val="00CE33DA"/>
    <w:rsid w:val="00CE340C"/>
    <w:rsid w:val="00CE352B"/>
    <w:rsid w:val="00CE361E"/>
    <w:rsid w:val="00CE364A"/>
    <w:rsid w:val="00CE3730"/>
    <w:rsid w:val="00CE3742"/>
    <w:rsid w:val="00CE380A"/>
    <w:rsid w:val="00CE3822"/>
    <w:rsid w:val="00CE390B"/>
    <w:rsid w:val="00CE3998"/>
    <w:rsid w:val="00CE39BA"/>
    <w:rsid w:val="00CE3A44"/>
    <w:rsid w:val="00CE3B5D"/>
    <w:rsid w:val="00CE3B7A"/>
    <w:rsid w:val="00CE3BFA"/>
    <w:rsid w:val="00CE3DE7"/>
    <w:rsid w:val="00CE3E74"/>
    <w:rsid w:val="00CE3F06"/>
    <w:rsid w:val="00CE3F80"/>
    <w:rsid w:val="00CE3FF5"/>
    <w:rsid w:val="00CE40F4"/>
    <w:rsid w:val="00CE4103"/>
    <w:rsid w:val="00CE4145"/>
    <w:rsid w:val="00CE417E"/>
    <w:rsid w:val="00CE4216"/>
    <w:rsid w:val="00CE421A"/>
    <w:rsid w:val="00CE426A"/>
    <w:rsid w:val="00CE42C3"/>
    <w:rsid w:val="00CE42DE"/>
    <w:rsid w:val="00CE4427"/>
    <w:rsid w:val="00CE45C3"/>
    <w:rsid w:val="00CE471C"/>
    <w:rsid w:val="00CE473C"/>
    <w:rsid w:val="00CE4759"/>
    <w:rsid w:val="00CE475D"/>
    <w:rsid w:val="00CE47AC"/>
    <w:rsid w:val="00CE4815"/>
    <w:rsid w:val="00CE4884"/>
    <w:rsid w:val="00CE4B4F"/>
    <w:rsid w:val="00CE4B7D"/>
    <w:rsid w:val="00CE4D0B"/>
    <w:rsid w:val="00CE4D59"/>
    <w:rsid w:val="00CE4E16"/>
    <w:rsid w:val="00CE4E2E"/>
    <w:rsid w:val="00CE4E9A"/>
    <w:rsid w:val="00CE4F2F"/>
    <w:rsid w:val="00CE4FA6"/>
    <w:rsid w:val="00CE4FD3"/>
    <w:rsid w:val="00CE5007"/>
    <w:rsid w:val="00CE50FF"/>
    <w:rsid w:val="00CE513B"/>
    <w:rsid w:val="00CE5218"/>
    <w:rsid w:val="00CE534C"/>
    <w:rsid w:val="00CE5463"/>
    <w:rsid w:val="00CE5607"/>
    <w:rsid w:val="00CE5769"/>
    <w:rsid w:val="00CE57F3"/>
    <w:rsid w:val="00CE5861"/>
    <w:rsid w:val="00CE5946"/>
    <w:rsid w:val="00CE5A37"/>
    <w:rsid w:val="00CE5AEC"/>
    <w:rsid w:val="00CE5B33"/>
    <w:rsid w:val="00CE5BF2"/>
    <w:rsid w:val="00CE5DB4"/>
    <w:rsid w:val="00CE5E26"/>
    <w:rsid w:val="00CE5E72"/>
    <w:rsid w:val="00CE5EBB"/>
    <w:rsid w:val="00CE5FC0"/>
    <w:rsid w:val="00CE5FC2"/>
    <w:rsid w:val="00CE6010"/>
    <w:rsid w:val="00CE608F"/>
    <w:rsid w:val="00CE60AB"/>
    <w:rsid w:val="00CE6126"/>
    <w:rsid w:val="00CE6269"/>
    <w:rsid w:val="00CE632B"/>
    <w:rsid w:val="00CE63EA"/>
    <w:rsid w:val="00CE6452"/>
    <w:rsid w:val="00CE660F"/>
    <w:rsid w:val="00CE66F4"/>
    <w:rsid w:val="00CE684C"/>
    <w:rsid w:val="00CE687D"/>
    <w:rsid w:val="00CE692D"/>
    <w:rsid w:val="00CE694A"/>
    <w:rsid w:val="00CE6966"/>
    <w:rsid w:val="00CE69E5"/>
    <w:rsid w:val="00CE6A77"/>
    <w:rsid w:val="00CE6AAE"/>
    <w:rsid w:val="00CE6AB5"/>
    <w:rsid w:val="00CE6AF9"/>
    <w:rsid w:val="00CE6C1D"/>
    <w:rsid w:val="00CE6C28"/>
    <w:rsid w:val="00CE6C79"/>
    <w:rsid w:val="00CE6CEF"/>
    <w:rsid w:val="00CE6DF3"/>
    <w:rsid w:val="00CE6E6E"/>
    <w:rsid w:val="00CE6F04"/>
    <w:rsid w:val="00CE6F32"/>
    <w:rsid w:val="00CE6F4D"/>
    <w:rsid w:val="00CE6F90"/>
    <w:rsid w:val="00CE7089"/>
    <w:rsid w:val="00CE71F8"/>
    <w:rsid w:val="00CE722E"/>
    <w:rsid w:val="00CE725B"/>
    <w:rsid w:val="00CE727B"/>
    <w:rsid w:val="00CE72C2"/>
    <w:rsid w:val="00CE7386"/>
    <w:rsid w:val="00CE73B5"/>
    <w:rsid w:val="00CE74D9"/>
    <w:rsid w:val="00CE74DE"/>
    <w:rsid w:val="00CE75FF"/>
    <w:rsid w:val="00CE7708"/>
    <w:rsid w:val="00CE773A"/>
    <w:rsid w:val="00CE788A"/>
    <w:rsid w:val="00CE7A4B"/>
    <w:rsid w:val="00CE7AE1"/>
    <w:rsid w:val="00CE7B8E"/>
    <w:rsid w:val="00CE7D09"/>
    <w:rsid w:val="00CE7D35"/>
    <w:rsid w:val="00CE7E20"/>
    <w:rsid w:val="00CEAF88"/>
    <w:rsid w:val="00CF0021"/>
    <w:rsid w:val="00CF01AB"/>
    <w:rsid w:val="00CF01D2"/>
    <w:rsid w:val="00CF0352"/>
    <w:rsid w:val="00CF035A"/>
    <w:rsid w:val="00CF0390"/>
    <w:rsid w:val="00CF03AD"/>
    <w:rsid w:val="00CF03D5"/>
    <w:rsid w:val="00CF0408"/>
    <w:rsid w:val="00CF046C"/>
    <w:rsid w:val="00CF04F6"/>
    <w:rsid w:val="00CF0593"/>
    <w:rsid w:val="00CF0681"/>
    <w:rsid w:val="00CF06D3"/>
    <w:rsid w:val="00CF0750"/>
    <w:rsid w:val="00CF0765"/>
    <w:rsid w:val="00CF07BA"/>
    <w:rsid w:val="00CF08D4"/>
    <w:rsid w:val="00CF08E8"/>
    <w:rsid w:val="00CF09AD"/>
    <w:rsid w:val="00CF09F3"/>
    <w:rsid w:val="00CF0A68"/>
    <w:rsid w:val="00CF0B59"/>
    <w:rsid w:val="00CF0C48"/>
    <w:rsid w:val="00CF0D48"/>
    <w:rsid w:val="00CF0E12"/>
    <w:rsid w:val="00CF0E2F"/>
    <w:rsid w:val="00CF1079"/>
    <w:rsid w:val="00CF1101"/>
    <w:rsid w:val="00CF11FC"/>
    <w:rsid w:val="00CF1272"/>
    <w:rsid w:val="00CF140B"/>
    <w:rsid w:val="00CF1590"/>
    <w:rsid w:val="00CF15AB"/>
    <w:rsid w:val="00CF1626"/>
    <w:rsid w:val="00CF164E"/>
    <w:rsid w:val="00CF170D"/>
    <w:rsid w:val="00CF17A5"/>
    <w:rsid w:val="00CF1800"/>
    <w:rsid w:val="00CF18FE"/>
    <w:rsid w:val="00CF1938"/>
    <w:rsid w:val="00CF19AC"/>
    <w:rsid w:val="00CF19E2"/>
    <w:rsid w:val="00CF1A32"/>
    <w:rsid w:val="00CF1A82"/>
    <w:rsid w:val="00CF1A9F"/>
    <w:rsid w:val="00CF1C3C"/>
    <w:rsid w:val="00CF1D0E"/>
    <w:rsid w:val="00CF1E56"/>
    <w:rsid w:val="00CF1E60"/>
    <w:rsid w:val="00CF1EA0"/>
    <w:rsid w:val="00CF1ED4"/>
    <w:rsid w:val="00CF1F52"/>
    <w:rsid w:val="00CF1FDE"/>
    <w:rsid w:val="00CF2009"/>
    <w:rsid w:val="00CF2078"/>
    <w:rsid w:val="00CF21B7"/>
    <w:rsid w:val="00CF2274"/>
    <w:rsid w:val="00CF2318"/>
    <w:rsid w:val="00CF233E"/>
    <w:rsid w:val="00CF23B2"/>
    <w:rsid w:val="00CF249B"/>
    <w:rsid w:val="00CF249C"/>
    <w:rsid w:val="00CF2538"/>
    <w:rsid w:val="00CF2584"/>
    <w:rsid w:val="00CF265C"/>
    <w:rsid w:val="00CF2771"/>
    <w:rsid w:val="00CF27C6"/>
    <w:rsid w:val="00CF2876"/>
    <w:rsid w:val="00CF28BA"/>
    <w:rsid w:val="00CF2A64"/>
    <w:rsid w:val="00CF2AB5"/>
    <w:rsid w:val="00CF2BBD"/>
    <w:rsid w:val="00CF2BC6"/>
    <w:rsid w:val="00CF2C16"/>
    <w:rsid w:val="00CF2C6B"/>
    <w:rsid w:val="00CF2E13"/>
    <w:rsid w:val="00CF2ED6"/>
    <w:rsid w:val="00CF2EF4"/>
    <w:rsid w:val="00CF2F15"/>
    <w:rsid w:val="00CF2F5A"/>
    <w:rsid w:val="00CF2F9F"/>
    <w:rsid w:val="00CF2FA8"/>
    <w:rsid w:val="00CF3000"/>
    <w:rsid w:val="00CF301E"/>
    <w:rsid w:val="00CF31F1"/>
    <w:rsid w:val="00CF3377"/>
    <w:rsid w:val="00CF33C1"/>
    <w:rsid w:val="00CF33CF"/>
    <w:rsid w:val="00CF344B"/>
    <w:rsid w:val="00CF34CB"/>
    <w:rsid w:val="00CF353D"/>
    <w:rsid w:val="00CF3544"/>
    <w:rsid w:val="00CF3660"/>
    <w:rsid w:val="00CF3738"/>
    <w:rsid w:val="00CF378E"/>
    <w:rsid w:val="00CF382A"/>
    <w:rsid w:val="00CF3865"/>
    <w:rsid w:val="00CF38BE"/>
    <w:rsid w:val="00CF395B"/>
    <w:rsid w:val="00CF397A"/>
    <w:rsid w:val="00CF3A2D"/>
    <w:rsid w:val="00CF3A6C"/>
    <w:rsid w:val="00CF3CE0"/>
    <w:rsid w:val="00CF3CEB"/>
    <w:rsid w:val="00CF3EDF"/>
    <w:rsid w:val="00CF3F0C"/>
    <w:rsid w:val="00CF3F5B"/>
    <w:rsid w:val="00CF407A"/>
    <w:rsid w:val="00CF40CB"/>
    <w:rsid w:val="00CF41E9"/>
    <w:rsid w:val="00CF4224"/>
    <w:rsid w:val="00CF42BA"/>
    <w:rsid w:val="00CF431E"/>
    <w:rsid w:val="00CF4349"/>
    <w:rsid w:val="00CF43E2"/>
    <w:rsid w:val="00CF4414"/>
    <w:rsid w:val="00CF47D5"/>
    <w:rsid w:val="00CF47FE"/>
    <w:rsid w:val="00CF4863"/>
    <w:rsid w:val="00CF486B"/>
    <w:rsid w:val="00CF4873"/>
    <w:rsid w:val="00CF48EE"/>
    <w:rsid w:val="00CF48F1"/>
    <w:rsid w:val="00CF4978"/>
    <w:rsid w:val="00CF49B4"/>
    <w:rsid w:val="00CF4A50"/>
    <w:rsid w:val="00CF4A86"/>
    <w:rsid w:val="00CF4ADB"/>
    <w:rsid w:val="00CF4B67"/>
    <w:rsid w:val="00CF4B7A"/>
    <w:rsid w:val="00CF4C3A"/>
    <w:rsid w:val="00CF4C64"/>
    <w:rsid w:val="00CF4C92"/>
    <w:rsid w:val="00CF4D43"/>
    <w:rsid w:val="00CF4D7C"/>
    <w:rsid w:val="00CF4D80"/>
    <w:rsid w:val="00CF4D9D"/>
    <w:rsid w:val="00CF4DA5"/>
    <w:rsid w:val="00CF4DDC"/>
    <w:rsid w:val="00CF4E4A"/>
    <w:rsid w:val="00CF5040"/>
    <w:rsid w:val="00CF508F"/>
    <w:rsid w:val="00CF516F"/>
    <w:rsid w:val="00CF51F4"/>
    <w:rsid w:val="00CF52EE"/>
    <w:rsid w:val="00CF5347"/>
    <w:rsid w:val="00CF53AC"/>
    <w:rsid w:val="00CF53D2"/>
    <w:rsid w:val="00CF540B"/>
    <w:rsid w:val="00CF542B"/>
    <w:rsid w:val="00CF548B"/>
    <w:rsid w:val="00CF5513"/>
    <w:rsid w:val="00CF555B"/>
    <w:rsid w:val="00CF55AD"/>
    <w:rsid w:val="00CF565B"/>
    <w:rsid w:val="00CF5675"/>
    <w:rsid w:val="00CF5824"/>
    <w:rsid w:val="00CF58FF"/>
    <w:rsid w:val="00CF5932"/>
    <w:rsid w:val="00CF59EC"/>
    <w:rsid w:val="00CF5ACD"/>
    <w:rsid w:val="00CF5BDF"/>
    <w:rsid w:val="00CF5BE1"/>
    <w:rsid w:val="00CF5C40"/>
    <w:rsid w:val="00CF5C41"/>
    <w:rsid w:val="00CF5CDF"/>
    <w:rsid w:val="00CF5D43"/>
    <w:rsid w:val="00CF5E23"/>
    <w:rsid w:val="00CF5E8E"/>
    <w:rsid w:val="00CF5F19"/>
    <w:rsid w:val="00CF6027"/>
    <w:rsid w:val="00CF6029"/>
    <w:rsid w:val="00CF602F"/>
    <w:rsid w:val="00CF619A"/>
    <w:rsid w:val="00CF622D"/>
    <w:rsid w:val="00CF62C4"/>
    <w:rsid w:val="00CF62F1"/>
    <w:rsid w:val="00CF633E"/>
    <w:rsid w:val="00CF63CA"/>
    <w:rsid w:val="00CF64A5"/>
    <w:rsid w:val="00CF665E"/>
    <w:rsid w:val="00CF66AD"/>
    <w:rsid w:val="00CF66EA"/>
    <w:rsid w:val="00CF677C"/>
    <w:rsid w:val="00CF67E7"/>
    <w:rsid w:val="00CF680A"/>
    <w:rsid w:val="00CF6935"/>
    <w:rsid w:val="00CF6AB8"/>
    <w:rsid w:val="00CF6AD2"/>
    <w:rsid w:val="00CF6B9A"/>
    <w:rsid w:val="00CF6BCD"/>
    <w:rsid w:val="00CF6BDF"/>
    <w:rsid w:val="00CF6C5B"/>
    <w:rsid w:val="00CF6D17"/>
    <w:rsid w:val="00CF6E56"/>
    <w:rsid w:val="00CF6F32"/>
    <w:rsid w:val="00CF6F34"/>
    <w:rsid w:val="00CF701F"/>
    <w:rsid w:val="00CF7092"/>
    <w:rsid w:val="00CF70BE"/>
    <w:rsid w:val="00CF7108"/>
    <w:rsid w:val="00CF713D"/>
    <w:rsid w:val="00CF7167"/>
    <w:rsid w:val="00CF72CD"/>
    <w:rsid w:val="00CF732D"/>
    <w:rsid w:val="00CF7347"/>
    <w:rsid w:val="00CF7401"/>
    <w:rsid w:val="00CF7499"/>
    <w:rsid w:val="00CF74BB"/>
    <w:rsid w:val="00CF7573"/>
    <w:rsid w:val="00CF7574"/>
    <w:rsid w:val="00CF757F"/>
    <w:rsid w:val="00CF75F9"/>
    <w:rsid w:val="00CF7645"/>
    <w:rsid w:val="00CF76EF"/>
    <w:rsid w:val="00CF7777"/>
    <w:rsid w:val="00CF77D8"/>
    <w:rsid w:val="00CF77F0"/>
    <w:rsid w:val="00CF781D"/>
    <w:rsid w:val="00CF7B2C"/>
    <w:rsid w:val="00CF7B7E"/>
    <w:rsid w:val="00CF7BB1"/>
    <w:rsid w:val="00CF7BF7"/>
    <w:rsid w:val="00CF7C2C"/>
    <w:rsid w:val="00CF7C4C"/>
    <w:rsid w:val="00CF7CBC"/>
    <w:rsid w:val="00CF7E4B"/>
    <w:rsid w:val="00CF7FA9"/>
    <w:rsid w:val="00D00074"/>
    <w:rsid w:val="00D000BE"/>
    <w:rsid w:val="00D001D0"/>
    <w:rsid w:val="00D00246"/>
    <w:rsid w:val="00D00386"/>
    <w:rsid w:val="00D003FA"/>
    <w:rsid w:val="00D00556"/>
    <w:rsid w:val="00D00557"/>
    <w:rsid w:val="00D00614"/>
    <w:rsid w:val="00D00761"/>
    <w:rsid w:val="00D00865"/>
    <w:rsid w:val="00D0087F"/>
    <w:rsid w:val="00D0094B"/>
    <w:rsid w:val="00D0099F"/>
    <w:rsid w:val="00D00A8B"/>
    <w:rsid w:val="00D00ACE"/>
    <w:rsid w:val="00D00BC5"/>
    <w:rsid w:val="00D00C7B"/>
    <w:rsid w:val="00D00C8C"/>
    <w:rsid w:val="00D00CFE"/>
    <w:rsid w:val="00D0100F"/>
    <w:rsid w:val="00D0101B"/>
    <w:rsid w:val="00D0106E"/>
    <w:rsid w:val="00D010C1"/>
    <w:rsid w:val="00D0112D"/>
    <w:rsid w:val="00D011EB"/>
    <w:rsid w:val="00D0124C"/>
    <w:rsid w:val="00D01315"/>
    <w:rsid w:val="00D01369"/>
    <w:rsid w:val="00D0139D"/>
    <w:rsid w:val="00D01404"/>
    <w:rsid w:val="00D01525"/>
    <w:rsid w:val="00D01549"/>
    <w:rsid w:val="00D0159E"/>
    <w:rsid w:val="00D015B9"/>
    <w:rsid w:val="00D015CD"/>
    <w:rsid w:val="00D015E0"/>
    <w:rsid w:val="00D018B5"/>
    <w:rsid w:val="00D01941"/>
    <w:rsid w:val="00D01AE7"/>
    <w:rsid w:val="00D01B38"/>
    <w:rsid w:val="00D01B66"/>
    <w:rsid w:val="00D01BF0"/>
    <w:rsid w:val="00D01CA9"/>
    <w:rsid w:val="00D01D43"/>
    <w:rsid w:val="00D01D6D"/>
    <w:rsid w:val="00D01DDC"/>
    <w:rsid w:val="00D01E16"/>
    <w:rsid w:val="00D01F35"/>
    <w:rsid w:val="00D01F5D"/>
    <w:rsid w:val="00D01F7A"/>
    <w:rsid w:val="00D01F95"/>
    <w:rsid w:val="00D01FBE"/>
    <w:rsid w:val="00D0208C"/>
    <w:rsid w:val="00D020A0"/>
    <w:rsid w:val="00D020D9"/>
    <w:rsid w:val="00D020E2"/>
    <w:rsid w:val="00D02101"/>
    <w:rsid w:val="00D022D4"/>
    <w:rsid w:val="00D0241F"/>
    <w:rsid w:val="00D0243A"/>
    <w:rsid w:val="00D02470"/>
    <w:rsid w:val="00D024D6"/>
    <w:rsid w:val="00D024EB"/>
    <w:rsid w:val="00D0254A"/>
    <w:rsid w:val="00D02569"/>
    <w:rsid w:val="00D0259D"/>
    <w:rsid w:val="00D025AA"/>
    <w:rsid w:val="00D025FA"/>
    <w:rsid w:val="00D0267D"/>
    <w:rsid w:val="00D027DA"/>
    <w:rsid w:val="00D028AB"/>
    <w:rsid w:val="00D028DC"/>
    <w:rsid w:val="00D0297B"/>
    <w:rsid w:val="00D02997"/>
    <w:rsid w:val="00D02A20"/>
    <w:rsid w:val="00D02A6E"/>
    <w:rsid w:val="00D02A83"/>
    <w:rsid w:val="00D02B12"/>
    <w:rsid w:val="00D02B6F"/>
    <w:rsid w:val="00D02BAB"/>
    <w:rsid w:val="00D02BBD"/>
    <w:rsid w:val="00D02BE6"/>
    <w:rsid w:val="00D02C07"/>
    <w:rsid w:val="00D02C08"/>
    <w:rsid w:val="00D02C5C"/>
    <w:rsid w:val="00D02CCE"/>
    <w:rsid w:val="00D02D19"/>
    <w:rsid w:val="00D02E48"/>
    <w:rsid w:val="00D02EBE"/>
    <w:rsid w:val="00D0308A"/>
    <w:rsid w:val="00D030A5"/>
    <w:rsid w:val="00D030CA"/>
    <w:rsid w:val="00D030F8"/>
    <w:rsid w:val="00D03108"/>
    <w:rsid w:val="00D03134"/>
    <w:rsid w:val="00D03207"/>
    <w:rsid w:val="00D0352E"/>
    <w:rsid w:val="00D0367F"/>
    <w:rsid w:val="00D0370B"/>
    <w:rsid w:val="00D039D6"/>
    <w:rsid w:val="00D039EB"/>
    <w:rsid w:val="00D03A7A"/>
    <w:rsid w:val="00D03AFB"/>
    <w:rsid w:val="00D03B13"/>
    <w:rsid w:val="00D03B2E"/>
    <w:rsid w:val="00D03B7F"/>
    <w:rsid w:val="00D03BBB"/>
    <w:rsid w:val="00D03BD1"/>
    <w:rsid w:val="00D03CBF"/>
    <w:rsid w:val="00D03D0D"/>
    <w:rsid w:val="00D03D41"/>
    <w:rsid w:val="00D03DFC"/>
    <w:rsid w:val="00D03EA0"/>
    <w:rsid w:val="00D03F12"/>
    <w:rsid w:val="00D03F93"/>
    <w:rsid w:val="00D03FF1"/>
    <w:rsid w:val="00D03FF3"/>
    <w:rsid w:val="00D0412D"/>
    <w:rsid w:val="00D0412F"/>
    <w:rsid w:val="00D0416B"/>
    <w:rsid w:val="00D0422D"/>
    <w:rsid w:val="00D04241"/>
    <w:rsid w:val="00D0429F"/>
    <w:rsid w:val="00D043DE"/>
    <w:rsid w:val="00D0445F"/>
    <w:rsid w:val="00D04494"/>
    <w:rsid w:val="00D04555"/>
    <w:rsid w:val="00D04595"/>
    <w:rsid w:val="00D04641"/>
    <w:rsid w:val="00D04643"/>
    <w:rsid w:val="00D04668"/>
    <w:rsid w:val="00D04675"/>
    <w:rsid w:val="00D04691"/>
    <w:rsid w:val="00D046BA"/>
    <w:rsid w:val="00D046FB"/>
    <w:rsid w:val="00D04874"/>
    <w:rsid w:val="00D0487B"/>
    <w:rsid w:val="00D04AA3"/>
    <w:rsid w:val="00D04AD7"/>
    <w:rsid w:val="00D04AF3"/>
    <w:rsid w:val="00D04B0C"/>
    <w:rsid w:val="00D04B3D"/>
    <w:rsid w:val="00D04BDD"/>
    <w:rsid w:val="00D04BDF"/>
    <w:rsid w:val="00D04D18"/>
    <w:rsid w:val="00D04F4F"/>
    <w:rsid w:val="00D05024"/>
    <w:rsid w:val="00D050AE"/>
    <w:rsid w:val="00D05121"/>
    <w:rsid w:val="00D05181"/>
    <w:rsid w:val="00D051FC"/>
    <w:rsid w:val="00D0522F"/>
    <w:rsid w:val="00D05255"/>
    <w:rsid w:val="00D052D1"/>
    <w:rsid w:val="00D05327"/>
    <w:rsid w:val="00D0537D"/>
    <w:rsid w:val="00D053BA"/>
    <w:rsid w:val="00D0548D"/>
    <w:rsid w:val="00D0554B"/>
    <w:rsid w:val="00D055EE"/>
    <w:rsid w:val="00D056BB"/>
    <w:rsid w:val="00D05704"/>
    <w:rsid w:val="00D05826"/>
    <w:rsid w:val="00D05847"/>
    <w:rsid w:val="00D0586D"/>
    <w:rsid w:val="00D0591E"/>
    <w:rsid w:val="00D0592E"/>
    <w:rsid w:val="00D059A3"/>
    <w:rsid w:val="00D059B7"/>
    <w:rsid w:val="00D059F3"/>
    <w:rsid w:val="00D05AAB"/>
    <w:rsid w:val="00D05ABF"/>
    <w:rsid w:val="00D05B25"/>
    <w:rsid w:val="00D05B61"/>
    <w:rsid w:val="00D05BC4"/>
    <w:rsid w:val="00D05BD5"/>
    <w:rsid w:val="00D05D65"/>
    <w:rsid w:val="00D05D86"/>
    <w:rsid w:val="00D05DF9"/>
    <w:rsid w:val="00D05EF7"/>
    <w:rsid w:val="00D05F8F"/>
    <w:rsid w:val="00D05FBA"/>
    <w:rsid w:val="00D05FDC"/>
    <w:rsid w:val="00D06147"/>
    <w:rsid w:val="00D06223"/>
    <w:rsid w:val="00D062AE"/>
    <w:rsid w:val="00D06301"/>
    <w:rsid w:val="00D06508"/>
    <w:rsid w:val="00D06535"/>
    <w:rsid w:val="00D06650"/>
    <w:rsid w:val="00D066DB"/>
    <w:rsid w:val="00D06745"/>
    <w:rsid w:val="00D06777"/>
    <w:rsid w:val="00D06779"/>
    <w:rsid w:val="00D067E9"/>
    <w:rsid w:val="00D06809"/>
    <w:rsid w:val="00D06894"/>
    <w:rsid w:val="00D068BA"/>
    <w:rsid w:val="00D06997"/>
    <w:rsid w:val="00D06A89"/>
    <w:rsid w:val="00D06AB0"/>
    <w:rsid w:val="00D06AE7"/>
    <w:rsid w:val="00D06AF6"/>
    <w:rsid w:val="00D06B0A"/>
    <w:rsid w:val="00D06B80"/>
    <w:rsid w:val="00D06BBB"/>
    <w:rsid w:val="00D06C13"/>
    <w:rsid w:val="00D06C18"/>
    <w:rsid w:val="00D06C3F"/>
    <w:rsid w:val="00D06CD5"/>
    <w:rsid w:val="00D06CE2"/>
    <w:rsid w:val="00D06D79"/>
    <w:rsid w:val="00D06EAE"/>
    <w:rsid w:val="00D07087"/>
    <w:rsid w:val="00D0710A"/>
    <w:rsid w:val="00D0727C"/>
    <w:rsid w:val="00D072E1"/>
    <w:rsid w:val="00D07338"/>
    <w:rsid w:val="00D07341"/>
    <w:rsid w:val="00D07416"/>
    <w:rsid w:val="00D07430"/>
    <w:rsid w:val="00D07440"/>
    <w:rsid w:val="00D07481"/>
    <w:rsid w:val="00D074A8"/>
    <w:rsid w:val="00D07553"/>
    <w:rsid w:val="00D0759B"/>
    <w:rsid w:val="00D075AF"/>
    <w:rsid w:val="00D07628"/>
    <w:rsid w:val="00D0765F"/>
    <w:rsid w:val="00D07759"/>
    <w:rsid w:val="00D077D4"/>
    <w:rsid w:val="00D07845"/>
    <w:rsid w:val="00D0797E"/>
    <w:rsid w:val="00D07A6E"/>
    <w:rsid w:val="00D07A87"/>
    <w:rsid w:val="00D07AA6"/>
    <w:rsid w:val="00D07B76"/>
    <w:rsid w:val="00D07C54"/>
    <w:rsid w:val="00D07C6C"/>
    <w:rsid w:val="00D07C8E"/>
    <w:rsid w:val="00D07D02"/>
    <w:rsid w:val="00D07D9B"/>
    <w:rsid w:val="00D07F08"/>
    <w:rsid w:val="00D07F57"/>
    <w:rsid w:val="00D07F70"/>
    <w:rsid w:val="00D100B7"/>
    <w:rsid w:val="00D100DC"/>
    <w:rsid w:val="00D101F1"/>
    <w:rsid w:val="00D1021F"/>
    <w:rsid w:val="00D1026E"/>
    <w:rsid w:val="00D102D0"/>
    <w:rsid w:val="00D102E6"/>
    <w:rsid w:val="00D103FE"/>
    <w:rsid w:val="00D104BE"/>
    <w:rsid w:val="00D104D5"/>
    <w:rsid w:val="00D104E2"/>
    <w:rsid w:val="00D10510"/>
    <w:rsid w:val="00D105D9"/>
    <w:rsid w:val="00D1070E"/>
    <w:rsid w:val="00D1077C"/>
    <w:rsid w:val="00D107BC"/>
    <w:rsid w:val="00D10A1D"/>
    <w:rsid w:val="00D10ADE"/>
    <w:rsid w:val="00D10AF7"/>
    <w:rsid w:val="00D10C86"/>
    <w:rsid w:val="00D10CB9"/>
    <w:rsid w:val="00D10E82"/>
    <w:rsid w:val="00D1107D"/>
    <w:rsid w:val="00D11117"/>
    <w:rsid w:val="00D1114C"/>
    <w:rsid w:val="00D111A5"/>
    <w:rsid w:val="00D111FA"/>
    <w:rsid w:val="00D11245"/>
    <w:rsid w:val="00D112CD"/>
    <w:rsid w:val="00D113E1"/>
    <w:rsid w:val="00D11825"/>
    <w:rsid w:val="00D118AD"/>
    <w:rsid w:val="00D11935"/>
    <w:rsid w:val="00D11964"/>
    <w:rsid w:val="00D11A60"/>
    <w:rsid w:val="00D11ADD"/>
    <w:rsid w:val="00D11B2C"/>
    <w:rsid w:val="00D11B47"/>
    <w:rsid w:val="00D11B57"/>
    <w:rsid w:val="00D11C12"/>
    <w:rsid w:val="00D11CE1"/>
    <w:rsid w:val="00D11DB2"/>
    <w:rsid w:val="00D11DCD"/>
    <w:rsid w:val="00D11E06"/>
    <w:rsid w:val="00D11E19"/>
    <w:rsid w:val="00D11EA5"/>
    <w:rsid w:val="00D11EC7"/>
    <w:rsid w:val="00D11EE0"/>
    <w:rsid w:val="00D11F30"/>
    <w:rsid w:val="00D11F51"/>
    <w:rsid w:val="00D11F68"/>
    <w:rsid w:val="00D11F90"/>
    <w:rsid w:val="00D1200E"/>
    <w:rsid w:val="00D12033"/>
    <w:rsid w:val="00D120C8"/>
    <w:rsid w:val="00D12115"/>
    <w:rsid w:val="00D12124"/>
    <w:rsid w:val="00D12175"/>
    <w:rsid w:val="00D1219F"/>
    <w:rsid w:val="00D12239"/>
    <w:rsid w:val="00D12257"/>
    <w:rsid w:val="00D12361"/>
    <w:rsid w:val="00D1241A"/>
    <w:rsid w:val="00D12465"/>
    <w:rsid w:val="00D1249F"/>
    <w:rsid w:val="00D12571"/>
    <w:rsid w:val="00D126F4"/>
    <w:rsid w:val="00D12777"/>
    <w:rsid w:val="00D12783"/>
    <w:rsid w:val="00D1282C"/>
    <w:rsid w:val="00D12875"/>
    <w:rsid w:val="00D1287B"/>
    <w:rsid w:val="00D1291F"/>
    <w:rsid w:val="00D12A04"/>
    <w:rsid w:val="00D12A27"/>
    <w:rsid w:val="00D12AAD"/>
    <w:rsid w:val="00D12B14"/>
    <w:rsid w:val="00D12B33"/>
    <w:rsid w:val="00D12B9B"/>
    <w:rsid w:val="00D12C03"/>
    <w:rsid w:val="00D12DB0"/>
    <w:rsid w:val="00D12DF6"/>
    <w:rsid w:val="00D12DFB"/>
    <w:rsid w:val="00D12E14"/>
    <w:rsid w:val="00D12F0E"/>
    <w:rsid w:val="00D12F5B"/>
    <w:rsid w:val="00D1304D"/>
    <w:rsid w:val="00D1310E"/>
    <w:rsid w:val="00D1311E"/>
    <w:rsid w:val="00D13190"/>
    <w:rsid w:val="00D131D8"/>
    <w:rsid w:val="00D13229"/>
    <w:rsid w:val="00D13359"/>
    <w:rsid w:val="00D133FA"/>
    <w:rsid w:val="00D13454"/>
    <w:rsid w:val="00D134C1"/>
    <w:rsid w:val="00D13501"/>
    <w:rsid w:val="00D13509"/>
    <w:rsid w:val="00D1355A"/>
    <w:rsid w:val="00D13574"/>
    <w:rsid w:val="00D137AD"/>
    <w:rsid w:val="00D138FC"/>
    <w:rsid w:val="00D1395B"/>
    <w:rsid w:val="00D139F8"/>
    <w:rsid w:val="00D13AA3"/>
    <w:rsid w:val="00D13BF9"/>
    <w:rsid w:val="00D13C29"/>
    <w:rsid w:val="00D13CBE"/>
    <w:rsid w:val="00D13EA2"/>
    <w:rsid w:val="00D13EB3"/>
    <w:rsid w:val="00D13F08"/>
    <w:rsid w:val="00D13F3B"/>
    <w:rsid w:val="00D13F4B"/>
    <w:rsid w:val="00D13FB2"/>
    <w:rsid w:val="00D14031"/>
    <w:rsid w:val="00D1404C"/>
    <w:rsid w:val="00D140D0"/>
    <w:rsid w:val="00D140DA"/>
    <w:rsid w:val="00D14274"/>
    <w:rsid w:val="00D142DA"/>
    <w:rsid w:val="00D14318"/>
    <w:rsid w:val="00D14328"/>
    <w:rsid w:val="00D14329"/>
    <w:rsid w:val="00D14330"/>
    <w:rsid w:val="00D14355"/>
    <w:rsid w:val="00D143A7"/>
    <w:rsid w:val="00D144F9"/>
    <w:rsid w:val="00D14589"/>
    <w:rsid w:val="00D145DB"/>
    <w:rsid w:val="00D1460C"/>
    <w:rsid w:val="00D146A4"/>
    <w:rsid w:val="00D146AE"/>
    <w:rsid w:val="00D146D2"/>
    <w:rsid w:val="00D146E5"/>
    <w:rsid w:val="00D14769"/>
    <w:rsid w:val="00D14799"/>
    <w:rsid w:val="00D147CA"/>
    <w:rsid w:val="00D14838"/>
    <w:rsid w:val="00D14AF1"/>
    <w:rsid w:val="00D14B6E"/>
    <w:rsid w:val="00D14B7A"/>
    <w:rsid w:val="00D14C24"/>
    <w:rsid w:val="00D14CDE"/>
    <w:rsid w:val="00D14D7D"/>
    <w:rsid w:val="00D14E40"/>
    <w:rsid w:val="00D14F8B"/>
    <w:rsid w:val="00D1508E"/>
    <w:rsid w:val="00D150A4"/>
    <w:rsid w:val="00D1511C"/>
    <w:rsid w:val="00D1518C"/>
    <w:rsid w:val="00D151A9"/>
    <w:rsid w:val="00D1526E"/>
    <w:rsid w:val="00D1532C"/>
    <w:rsid w:val="00D15346"/>
    <w:rsid w:val="00D153A5"/>
    <w:rsid w:val="00D153D3"/>
    <w:rsid w:val="00D15413"/>
    <w:rsid w:val="00D1547E"/>
    <w:rsid w:val="00D154C2"/>
    <w:rsid w:val="00D15509"/>
    <w:rsid w:val="00D15556"/>
    <w:rsid w:val="00D15584"/>
    <w:rsid w:val="00D15598"/>
    <w:rsid w:val="00D155AD"/>
    <w:rsid w:val="00D156DE"/>
    <w:rsid w:val="00D156EB"/>
    <w:rsid w:val="00D15737"/>
    <w:rsid w:val="00D15756"/>
    <w:rsid w:val="00D1581A"/>
    <w:rsid w:val="00D1583E"/>
    <w:rsid w:val="00D158B2"/>
    <w:rsid w:val="00D15925"/>
    <w:rsid w:val="00D1598F"/>
    <w:rsid w:val="00D15AC7"/>
    <w:rsid w:val="00D15AFA"/>
    <w:rsid w:val="00D15BA2"/>
    <w:rsid w:val="00D15C4D"/>
    <w:rsid w:val="00D15D9D"/>
    <w:rsid w:val="00D15DEB"/>
    <w:rsid w:val="00D15E1B"/>
    <w:rsid w:val="00D15E35"/>
    <w:rsid w:val="00D15E51"/>
    <w:rsid w:val="00D15E9F"/>
    <w:rsid w:val="00D15F12"/>
    <w:rsid w:val="00D15FA6"/>
    <w:rsid w:val="00D1604D"/>
    <w:rsid w:val="00D16060"/>
    <w:rsid w:val="00D161C7"/>
    <w:rsid w:val="00D162BA"/>
    <w:rsid w:val="00D162D6"/>
    <w:rsid w:val="00D1639A"/>
    <w:rsid w:val="00D1647D"/>
    <w:rsid w:val="00D1648F"/>
    <w:rsid w:val="00D164CC"/>
    <w:rsid w:val="00D1650D"/>
    <w:rsid w:val="00D16687"/>
    <w:rsid w:val="00D166A0"/>
    <w:rsid w:val="00D166A7"/>
    <w:rsid w:val="00D166B1"/>
    <w:rsid w:val="00D16819"/>
    <w:rsid w:val="00D16866"/>
    <w:rsid w:val="00D16872"/>
    <w:rsid w:val="00D169B2"/>
    <w:rsid w:val="00D16A27"/>
    <w:rsid w:val="00D16A69"/>
    <w:rsid w:val="00D16B92"/>
    <w:rsid w:val="00D16BBC"/>
    <w:rsid w:val="00D16BCB"/>
    <w:rsid w:val="00D16CAB"/>
    <w:rsid w:val="00D16D20"/>
    <w:rsid w:val="00D16E28"/>
    <w:rsid w:val="00D16E32"/>
    <w:rsid w:val="00D16E49"/>
    <w:rsid w:val="00D17055"/>
    <w:rsid w:val="00D170EE"/>
    <w:rsid w:val="00D17238"/>
    <w:rsid w:val="00D17452"/>
    <w:rsid w:val="00D1746A"/>
    <w:rsid w:val="00D175F9"/>
    <w:rsid w:val="00D17657"/>
    <w:rsid w:val="00D17708"/>
    <w:rsid w:val="00D177A1"/>
    <w:rsid w:val="00D179CF"/>
    <w:rsid w:val="00D17A3C"/>
    <w:rsid w:val="00D17ABC"/>
    <w:rsid w:val="00D17AF4"/>
    <w:rsid w:val="00D17AF9"/>
    <w:rsid w:val="00D17B05"/>
    <w:rsid w:val="00D17BD7"/>
    <w:rsid w:val="00D17BEE"/>
    <w:rsid w:val="00D17C18"/>
    <w:rsid w:val="00D17D70"/>
    <w:rsid w:val="00D17D93"/>
    <w:rsid w:val="00D17DA1"/>
    <w:rsid w:val="00D17E12"/>
    <w:rsid w:val="00D17E22"/>
    <w:rsid w:val="00D20033"/>
    <w:rsid w:val="00D200CC"/>
    <w:rsid w:val="00D201B9"/>
    <w:rsid w:val="00D201C6"/>
    <w:rsid w:val="00D20213"/>
    <w:rsid w:val="00D20230"/>
    <w:rsid w:val="00D202A9"/>
    <w:rsid w:val="00D203A4"/>
    <w:rsid w:val="00D203BA"/>
    <w:rsid w:val="00D203F3"/>
    <w:rsid w:val="00D203F5"/>
    <w:rsid w:val="00D20483"/>
    <w:rsid w:val="00D204CD"/>
    <w:rsid w:val="00D205F1"/>
    <w:rsid w:val="00D20660"/>
    <w:rsid w:val="00D2069A"/>
    <w:rsid w:val="00D206B7"/>
    <w:rsid w:val="00D2070C"/>
    <w:rsid w:val="00D20738"/>
    <w:rsid w:val="00D208A7"/>
    <w:rsid w:val="00D2095F"/>
    <w:rsid w:val="00D20998"/>
    <w:rsid w:val="00D209CD"/>
    <w:rsid w:val="00D20A15"/>
    <w:rsid w:val="00D20B4C"/>
    <w:rsid w:val="00D20B7B"/>
    <w:rsid w:val="00D20BB8"/>
    <w:rsid w:val="00D20BFE"/>
    <w:rsid w:val="00D20CC7"/>
    <w:rsid w:val="00D20CE5"/>
    <w:rsid w:val="00D20D8D"/>
    <w:rsid w:val="00D20F26"/>
    <w:rsid w:val="00D20F63"/>
    <w:rsid w:val="00D21017"/>
    <w:rsid w:val="00D21021"/>
    <w:rsid w:val="00D21112"/>
    <w:rsid w:val="00D2118B"/>
    <w:rsid w:val="00D211B9"/>
    <w:rsid w:val="00D211F0"/>
    <w:rsid w:val="00D2126C"/>
    <w:rsid w:val="00D212E2"/>
    <w:rsid w:val="00D2135F"/>
    <w:rsid w:val="00D213D1"/>
    <w:rsid w:val="00D213FD"/>
    <w:rsid w:val="00D21478"/>
    <w:rsid w:val="00D2147C"/>
    <w:rsid w:val="00D21502"/>
    <w:rsid w:val="00D2151D"/>
    <w:rsid w:val="00D2156B"/>
    <w:rsid w:val="00D215DA"/>
    <w:rsid w:val="00D215F4"/>
    <w:rsid w:val="00D215F7"/>
    <w:rsid w:val="00D2176C"/>
    <w:rsid w:val="00D2176D"/>
    <w:rsid w:val="00D217C8"/>
    <w:rsid w:val="00D217DB"/>
    <w:rsid w:val="00D21820"/>
    <w:rsid w:val="00D21838"/>
    <w:rsid w:val="00D2190C"/>
    <w:rsid w:val="00D21998"/>
    <w:rsid w:val="00D21A69"/>
    <w:rsid w:val="00D21AC0"/>
    <w:rsid w:val="00D21B43"/>
    <w:rsid w:val="00D21B5D"/>
    <w:rsid w:val="00D21CBF"/>
    <w:rsid w:val="00D21E1C"/>
    <w:rsid w:val="00D21EFD"/>
    <w:rsid w:val="00D21F21"/>
    <w:rsid w:val="00D21F56"/>
    <w:rsid w:val="00D21FEC"/>
    <w:rsid w:val="00D2200F"/>
    <w:rsid w:val="00D2201F"/>
    <w:rsid w:val="00D220E8"/>
    <w:rsid w:val="00D221C5"/>
    <w:rsid w:val="00D22233"/>
    <w:rsid w:val="00D22257"/>
    <w:rsid w:val="00D22384"/>
    <w:rsid w:val="00D2243B"/>
    <w:rsid w:val="00D22453"/>
    <w:rsid w:val="00D224EC"/>
    <w:rsid w:val="00D22551"/>
    <w:rsid w:val="00D225AA"/>
    <w:rsid w:val="00D22660"/>
    <w:rsid w:val="00D22697"/>
    <w:rsid w:val="00D226EC"/>
    <w:rsid w:val="00D22771"/>
    <w:rsid w:val="00D227AA"/>
    <w:rsid w:val="00D22802"/>
    <w:rsid w:val="00D22993"/>
    <w:rsid w:val="00D229A9"/>
    <w:rsid w:val="00D229E5"/>
    <w:rsid w:val="00D22A07"/>
    <w:rsid w:val="00D22A87"/>
    <w:rsid w:val="00D22AA2"/>
    <w:rsid w:val="00D22AF4"/>
    <w:rsid w:val="00D22B4A"/>
    <w:rsid w:val="00D22B4B"/>
    <w:rsid w:val="00D22BD2"/>
    <w:rsid w:val="00D22BE6"/>
    <w:rsid w:val="00D22C12"/>
    <w:rsid w:val="00D22CE5"/>
    <w:rsid w:val="00D22D7D"/>
    <w:rsid w:val="00D22DDF"/>
    <w:rsid w:val="00D22E06"/>
    <w:rsid w:val="00D22FF1"/>
    <w:rsid w:val="00D23086"/>
    <w:rsid w:val="00D230BD"/>
    <w:rsid w:val="00D23231"/>
    <w:rsid w:val="00D232B5"/>
    <w:rsid w:val="00D233AC"/>
    <w:rsid w:val="00D233EC"/>
    <w:rsid w:val="00D233F8"/>
    <w:rsid w:val="00D23451"/>
    <w:rsid w:val="00D23533"/>
    <w:rsid w:val="00D23646"/>
    <w:rsid w:val="00D237C8"/>
    <w:rsid w:val="00D23894"/>
    <w:rsid w:val="00D238E7"/>
    <w:rsid w:val="00D238FB"/>
    <w:rsid w:val="00D23949"/>
    <w:rsid w:val="00D23993"/>
    <w:rsid w:val="00D239D5"/>
    <w:rsid w:val="00D23A9E"/>
    <w:rsid w:val="00D23AA3"/>
    <w:rsid w:val="00D23AB1"/>
    <w:rsid w:val="00D23AEE"/>
    <w:rsid w:val="00D23B21"/>
    <w:rsid w:val="00D23BAC"/>
    <w:rsid w:val="00D23BE4"/>
    <w:rsid w:val="00D23C2C"/>
    <w:rsid w:val="00D23D8F"/>
    <w:rsid w:val="00D23DBD"/>
    <w:rsid w:val="00D23DE8"/>
    <w:rsid w:val="00D23E22"/>
    <w:rsid w:val="00D23E2E"/>
    <w:rsid w:val="00D23ED4"/>
    <w:rsid w:val="00D23F9A"/>
    <w:rsid w:val="00D2400C"/>
    <w:rsid w:val="00D24103"/>
    <w:rsid w:val="00D24159"/>
    <w:rsid w:val="00D24248"/>
    <w:rsid w:val="00D242F4"/>
    <w:rsid w:val="00D243C2"/>
    <w:rsid w:val="00D243EB"/>
    <w:rsid w:val="00D2443F"/>
    <w:rsid w:val="00D245D9"/>
    <w:rsid w:val="00D246D4"/>
    <w:rsid w:val="00D24707"/>
    <w:rsid w:val="00D24721"/>
    <w:rsid w:val="00D2490D"/>
    <w:rsid w:val="00D24935"/>
    <w:rsid w:val="00D249B6"/>
    <w:rsid w:val="00D24A0E"/>
    <w:rsid w:val="00D24A15"/>
    <w:rsid w:val="00D24A48"/>
    <w:rsid w:val="00D24B12"/>
    <w:rsid w:val="00D24C93"/>
    <w:rsid w:val="00D24D0B"/>
    <w:rsid w:val="00D24D60"/>
    <w:rsid w:val="00D24D7B"/>
    <w:rsid w:val="00D24DC9"/>
    <w:rsid w:val="00D24FCA"/>
    <w:rsid w:val="00D2508C"/>
    <w:rsid w:val="00D251EC"/>
    <w:rsid w:val="00D25267"/>
    <w:rsid w:val="00D25316"/>
    <w:rsid w:val="00D25382"/>
    <w:rsid w:val="00D2542B"/>
    <w:rsid w:val="00D25516"/>
    <w:rsid w:val="00D2555D"/>
    <w:rsid w:val="00D25675"/>
    <w:rsid w:val="00D25769"/>
    <w:rsid w:val="00D25835"/>
    <w:rsid w:val="00D2596C"/>
    <w:rsid w:val="00D25987"/>
    <w:rsid w:val="00D259F4"/>
    <w:rsid w:val="00D25BD0"/>
    <w:rsid w:val="00D25C3B"/>
    <w:rsid w:val="00D25DED"/>
    <w:rsid w:val="00D25E3D"/>
    <w:rsid w:val="00D25EEF"/>
    <w:rsid w:val="00D25F55"/>
    <w:rsid w:val="00D25F9A"/>
    <w:rsid w:val="00D26011"/>
    <w:rsid w:val="00D260A3"/>
    <w:rsid w:val="00D260EE"/>
    <w:rsid w:val="00D26125"/>
    <w:rsid w:val="00D26188"/>
    <w:rsid w:val="00D261C0"/>
    <w:rsid w:val="00D26310"/>
    <w:rsid w:val="00D26346"/>
    <w:rsid w:val="00D26364"/>
    <w:rsid w:val="00D26382"/>
    <w:rsid w:val="00D26396"/>
    <w:rsid w:val="00D26579"/>
    <w:rsid w:val="00D266E3"/>
    <w:rsid w:val="00D266E5"/>
    <w:rsid w:val="00D266FA"/>
    <w:rsid w:val="00D2675A"/>
    <w:rsid w:val="00D26837"/>
    <w:rsid w:val="00D26865"/>
    <w:rsid w:val="00D26903"/>
    <w:rsid w:val="00D269F8"/>
    <w:rsid w:val="00D26A27"/>
    <w:rsid w:val="00D26A36"/>
    <w:rsid w:val="00D26A47"/>
    <w:rsid w:val="00D26C03"/>
    <w:rsid w:val="00D26D93"/>
    <w:rsid w:val="00D26E15"/>
    <w:rsid w:val="00D26FA7"/>
    <w:rsid w:val="00D27087"/>
    <w:rsid w:val="00D271B7"/>
    <w:rsid w:val="00D2722F"/>
    <w:rsid w:val="00D27259"/>
    <w:rsid w:val="00D27313"/>
    <w:rsid w:val="00D2738E"/>
    <w:rsid w:val="00D273AB"/>
    <w:rsid w:val="00D274C4"/>
    <w:rsid w:val="00D275F2"/>
    <w:rsid w:val="00D2771E"/>
    <w:rsid w:val="00D2778B"/>
    <w:rsid w:val="00D27799"/>
    <w:rsid w:val="00D27873"/>
    <w:rsid w:val="00D27876"/>
    <w:rsid w:val="00D27957"/>
    <w:rsid w:val="00D27A0E"/>
    <w:rsid w:val="00D27AF0"/>
    <w:rsid w:val="00D27B51"/>
    <w:rsid w:val="00D27B6A"/>
    <w:rsid w:val="00D27B84"/>
    <w:rsid w:val="00D27BCE"/>
    <w:rsid w:val="00D27C5F"/>
    <w:rsid w:val="00D27CF2"/>
    <w:rsid w:val="00D27DEE"/>
    <w:rsid w:val="00D27F8F"/>
    <w:rsid w:val="00D30161"/>
    <w:rsid w:val="00D30163"/>
    <w:rsid w:val="00D301A2"/>
    <w:rsid w:val="00D30292"/>
    <w:rsid w:val="00D302A4"/>
    <w:rsid w:val="00D3030F"/>
    <w:rsid w:val="00D30343"/>
    <w:rsid w:val="00D3046E"/>
    <w:rsid w:val="00D304B7"/>
    <w:rsid w:val="00D30525"/>
    <w:rsid w:val="00D30538"/>
    <w:rsid w:val="00D30551"/>
    <w:rsid w:val="00D3063B"/>
    <w:rsid w:val="00D306CB"/>
    <w:rsid w:val="00D3073B"/>
    <w:rsid w:val="00D30791"/>
    <w:rsid w:val="00D307B4"/>
    <w:rsid w:val="00D307F3"/>
    <w:rsid w:val="00D3082E"/>
    <w:rsid w:val="00D30A55"/>
    <w:rsid w:val="00D30B92"/>
    <w:rsid w:val="00D30BB6"/>
    <w:rsid w:val="00D30C22"/>
    <w:rsid w:val="00D30CAE"/>
    <w:rsid w:val="00D30D39"/>
    <w:rsid w:val="00D30D80"/>
    <w:rsid w:val="00D30DD6"/>
    <w:rsid w:val="00D30E26"/>
    <w:rsid w:val="00D30E3E"/>
    <w:rsid w:val="00D30ED1"/>
    <w:rsid w:val="00D30F99"/>
    <w:rsid w:val="00D31021"/>
    <w:rsid w:val="00D31105"/>
    <w:rsid w:val="00D3118C"/>
    <w:rsid w:val="00D31259"/>
    <w:rsid w:val="00D3139F"/>
    <w:rsid w:val="00D3144A"/>
    <w:rsid w:val="00D3146F"/>
    <w:rsid w:val="00D31471"/>
    <w:rsid w:val="00D3159F"/>
    <w:rsid w:val="00D31612"/>
    <w:rsid w:val="00D3167F"/>
    <w:rsid w:val="00D317FD"/>
    <w:rsid w:val="00D31903"/>
    <w:rsid w:val="00D3195C"/>
    <w:rsid w:val="00D31A2E"/>
    <w:rsid w:val="00D31A73"/>
    <w:rsid w:val="00D31B31"/>
    <w:rsid w:val="00D31B42"/>
    <w:rsid w:val="00D31BDA"/>
    <w:rsid w:val="00D31BF7"/>
    <w:rsid w:val="00D31CD5"/>
    <w:rsid w:val="00D31CF3"/>
    <w:rsid w:val="00D31DEB"/>
    <w:rsid w:val="00D31E34"/>
    <w:rsid w:val="00D31E65"/>
    <w:rsid w:val="00D31E6E"/>
    <w:rsid w:val="00D31EBC"/>
    <w:rsid w:val="00D31F28"/>
    <w:rsid w:val="00D32085"/>
    <w:rsid w:val="00D32171"/>
    <w:rsid w:val="00D321E2"/>
    <w:rsid w:val="00D3225F"/>
    <w:rsid w:val="00D324EB"/>
    <w:rsid w:val="00D32510"/>
    <w:rsid w:val="00D3261C"/>
    <w:rsid w:val="00D32688"/>
    <w:rsid w:val="00D32854"/>
    <w:rsid w:val="00D3286E"/>
    <w:rsid w:val="00D329E9"/>
    <w:rsid w:val="00D32A76"/>
    <w:rsid w:val="00D32B1F"/>
    <w:rsid w:val="00D32B34"/>
    <w:rsid w:val="00D32C01"/>
    <w:rsid w:val="00D32C39"/>
    <w:rsid w:val="00D32C51"/>
    <w:rsid w:val="00D32D71"/>
    <w:rsid w:val="00D32DD8"/>
    <w:rsid w:val="00D32E2B"/>
    <w:rsid w:val="00D32E59"/>
    <w:rsid w:val="00D32E7A"/>
    <w:rsid w:val="00D32F11"/>
    <w:rsid w:val="00D32F3D"/>
    <w:rsid w:val="00D32F83"/>
    <w:rsid w:val="00D332BB"/>
    <w:rsid w:val="00D332C7"/>
    <w:rsid w:val="00D332FA"/>
    <w:rsid w:val="00D33300"/>
    <w:rsid w:val="00D3334E"/>
    <w:rsid w:val="00D33389"/>
    <w:rsid w:val="00D33399"/>
    <w:rsid w:val="00D333CC"/>
    <w:rsid w:val="00D3340A"/>
    <w:rsid w:val="00D3358F"/>
    <w:rsid w:val="00D335F2"/>
    <w:rsid w:val="00D33607"/>
    <w:rsid w:val="00D3366B"/>
    <w:rsid w:val="00D336B5"/>
    <w:rsid w:val="00D337BC"/>
    <w:rsid w:val="00D337F7"/>
    <w:rsid w:val="00D33873"/>
    <w:rsid w:val="00D338CE"/>
    <w:rsid w:val="00D339C6"/>
    <w:rsid w:val="00D33A45"/>
    <w:rsid w:val="00D33A80"/>
    <w:rsid w:val="00D33A81"/>
    <w:rsid w:val="00D33AFC"/>
    <w:rsid w:val="00D33B46"/>
    <w:rsid w:val="00D33BF3"/>
    <w:rsid w:val="00D33C72"/>
    <w:rsid w:val="00D33D8E"/>
    <w:rsid w:val="00D33DE0"/>
    <w:rsid w:val="00D33E4A"/>
    <w:rsid w:val="00D33E76"/>
    <w:rsid w:val="00D33F60"/>
    <w:rsid w:val="00D33F82"/>
    <w:rsid w:val="00D33FDB"/>
    <w:rsid w:val="00D3403F"/>
    <w:rsid w:val="00D3416F"/>
    <w:rsid w:val="00D341DF"/>
    <w:rsid w:val="00D3429F"/>
    <w:rsid w:val="00D342A7"/>
    <w:rsid w:val="00D342D5"/>
    <w:rsid w:val="00D342E5"/>
    <w:rsid w:val="00D3435D"/>
    <w:rsid w:val="00D34362"/>
    <w:rsid w:val="00D34384"/>
    <w:rsid w:val="00D3446E"/>
    <w:rsid w:val="00D344DF"/>
    <w:rsid w:val="00D345A9"/>
    <w:rsid w:val="00D345B1"/>
    <w:rsid w:val="00D346D5"/>
    <w:rsid w:val="00D34740"/>
    <w:rsid w:val="00D34830"/>
    <w:rsid w:val="00D3485B"/>
    <w:rsid w:val="00D3485C"/>
    <w:rsid w:val="00D3485D"/>
    <w:rsid w:val="00D348BA"/>
    <w:rsid w:val="00D348D5"/>
    <w:rsid w:val="00D3490C"/>
    <w:rsid w:val="00D34989"/>
    <w:rsid w:val="00D34AC2"/>
    <w:rsid w:val="00D34AD3"/>
    <w:rsid w:val="00D34B27"/>
    <w:rsid w:val="00D34B39"/>
    <w:rsid w:val="00D34BB2"/>
    <w:rsid w:val="00D34C09"/>
    <w:rsid w:val="00D34C33"/>
    <w:rsid w:val="00D34C6B"/>
    <w:rsid w:val="00D34C7D"/>
    <w:rsid w:val="00D34C85"/>
    <w:rsid w:val="00D34D1F"/>
    <w:rsid w:val="00D34D34"/>
    <w:rsid w:val="00D34E55"/>
    <w:rsid w:val="00D34E9D"/>
    <w:rsid w:val="00D34EC8"/>
    <w:rsid w:val="00D34FF2"/>
    <w:rsid w:val="00D350CD"/>
    <w:rsid w:val="00D3510B"/>
    <w:rsid w:val="00D3519A"/>
    <w:rsid w:val="00D3528A"/>
    <w:rsid w:val="00D35291"/>
    <w:rsid w:val="00D35340"/>
    <w:rsid w:val="00D353E6"/>
    <w:rsid w:val="00D353EA"/>
    <w:rsid w:val="00D353F2"/>
    <w:rsid w:val="00D35437"/>
    <w:rsid w:val="00D355ED"/>
    <w:rsid w:val="00D35625"/>
    <w:rsid w:val="00D35641"/>
    <w:rsid w:val="00D35650"/>
    <w:rsid w:val="00D35683"/>
    <w:rsid w:val="00D35712"/>
    <w:rsid w:val="00D35748"/>
    <w:rsid w:val="00D35761"/>
    <w:rsid w:val="00D357B7"/>
    <w:rsid w:val="00D357F3"/>
    <w:rsid w:val="00D35AF0"/>
    <w:rsid w:val="00D35B85"/>
    <w:rsid w:val="00D35B96"/>
    <w:rsid w:val="00D35C76"/>
    <w:rsid w:val="00D35CC9"/>
    <w:rsid w:val="00D35CE2"/>
    <w:rsid w:val="00D35E20"/>
    <w:rsid w:val="00D35E28"/>
    <w:rsid w:val="00D35F3F"/>
    <w:rsid w:val="00D35F83"/>
    <w:rsid w:val="00D35F8B"/>
    <w:rsid w:val="00D35FED"/>
    <w:rsid w:val="00D3600F"/>
    <w:rsid w:val="00D36111"/>
    <w:rsid w:val="00D36116"/>
    <w:rsid w:val="00D3615D"/>
    <w:rsid w:val="00D36161"/>
    <w:rsid w:val="00D3616B"/>
    <w:rsid w:val="00D362C8"/>
    <w:rsid w:val="00D363FA"/>
    <w:rsid w:val="00D3647C"/>
    <w:rsid w:val="00D3648D"/>
    <w:rsid w:val="00D365BB"/>
    <w:rsid w:val="00D3662C"/>
    <w:rsid w:val="00D36669"/>
    <w:rsid w:val="00D36689"/>
    <w:rsid w:val="00D3688B"/>
    <w:rsid w:val="00D3689E"/>
    <w:rsid w:val="00D36AAC"/>
    <w:rsid w:val="00D36B5B"/>
    <w:rsid w:val="00D36B92"/>
    <w:rsid w:val="00D36BEA"/>
    <w:rsid w:val="00D36CBB"/>
    <w:rsid w:val="00D36DE8"/>
    <w:rsid w:val="00D36DF7"/>
    <w:rsid w:val="00D36E21"/>
    <w:rsid w:val="00D36E23"/>
    <w:rsid w:val="00D36E5C"/>
    <w:rsid w:val="00D36E65"/>
    <w:rsid w:val="00D36ED2"/>
    <w:rsid w:val="00D36F08"/>
    <w:rsid w:val="00D36F0A"/>
    <w:rsid w:val="00D36F56"/>
    <w:rsid w:val="00D36F64"/>
    <w:rsid w:val="00D37003"/>
    <w:rsid w:val="00D37092"/>
    <w:rsid w:val="00D3709F"/>
    <w:rsid w:val="00D3712C"/>
    <w:rsid w:val="00D37138"/>
    <w:rsid w:val="00D37173"/>
    <w:rsid w:val="00D371AE"/>
    <w:rsid w:val="00D371C0"/>
    <w:rsid w:val="00D37209"/>
    <w:rsid w:val="00D37405"/>
    <w:rsid w:val="00D37428"/>
    <w:rsid w:val="00D374E0"/>
    <w:rsid w:val="00D37570"/>
    <w:rsid w:val="00D376F6"/>
    <w:rsid w:val="00D3771A"/>
    <w:rsid w:val="00D37732"/>
    <w:rsid w:val="00D378C8"/>
    <w:rsid w:val="00D3790B"/>
    <w:rsid w:val="00D379B2"/>
    <w:rsid w:val="00D379EB"/>
    <w:rsid w:val="00D37A37"/>
    <w:rsid w:val="00D37AAF"/>
    <w:rsid w:val="00D37AD8"/>
    <w:rsid w:val="00D37AE9"/>
    <w:rsid w:val="00D37B79"/>
    <w:rsid w:val="00D37CD0"/>
    <w:rsid w:val="00D37E6F"/>
    <w:rsid w:val="00D37EB4"/>
    <w:rsid w:val="00D37EC6"/>
    <w:rsid w:val="00D37EF0"/>
    <w:rsid w:val="00D37F1B"/>
    <w:rsid w:val="00D37F70"/>
    <w:rsid w:val="00D37FB2"/>
    <w:rsid w:val="00D37FBF"/>
    <w:rsid w:val="00D37FCA"/>
    <w:rsid w:val="00D40038"/>
    <w:rsid w:val="00D400DC"/>
    <w:rsid w:val="00D400FF"/>
    <w:rsid w:val="00D401C3"/>
    <w:rsid w:val="00D40249"/>
    <w:rsid w:val="00D4026B"/>
    <w:rsid w:val="00D4027B"/>
    <w:rsid w:val="00D402F1"/>
    <w:rsid w:val="00D40322"/>
    <w:rsid w:val="00D40361"/>
    <w:rsid w:val="00D40492"/>
    <w:rsid w:val="00D4050A"/>
    <w:rsid w:val="00D4050D"/>
    <w:rsid w:val="00D40548"/>
    <w:rsid w:val="00D4063A"/>
    <w:rsid w:val="00D406FD"/>
    <w:rsid w:val="00D407A9"/>
    <w:rsid w:val="00D40952"/>
    <w:rsid w:val="00D4095F"/>
    <w:rsid w:val="00D409D7"/>
    <w:rsid w:val="00D40A43"/>
    <w:rsid w:val="00D40AF1"/>
    <w:rsid w:val="00D40BE6"/>
    <w:rsid w:val="00D40D30"/>
    <w:rsid w:val="00D40D35"/>
    <w:rsid w:val="00D40D60"/>
    <w:rsid w:val="00D40D9B"/>
    <w:rsid w:val="00D40F53"/>
    <w:rsid w:val="00D410A9"/>
    <w:rsid w:val="00D410B4"/>
    <w:rsid w:val="00D41228"/>
    <w:rsid w:val="00D412BC"/>
    <w:rsid w:val="00D41362"/>
    <w:rsid w:val="00D41419"/>
    <w:rsid w:val="00D41426"/>
    <w:rsid w:val="00D4154A"/>
    <w:rsid w:val="00D4171A"/>
    <w:rsid w:val="00D417A2"/>
    <w:rsid w:val="00D41834"/>
    <w:rsid w:val="00D41866"/>
    <w:rsid w:val="00D4196E"/>
    <w:rsid w:val="00D41A57"/>
    <w:rsid w:val="00D41B64"/>
    <w:rsid w:val="00D41BF7"/>
    <w:rsid w:val="00D41CED"/>
    <w:rsid w:val="00D41F1C"/>
    <w:rsid w:val="00D4202E"/>
    <w:rsid w:val="00D4203B"/>
    <w:rsid w:val="00D42155"/>
    <w:rsid w:val="00D4218D"/>
    <w:rsid w:val="00D42211"/>
    <w:rsid w:val="00D42242"/>
    <w:rsid w:val="00D422A6"/>
    <w:rsid w:val="00D422C5"/>
    <w:rsid w:val="00D422FE"/>
    <w:rsid w:val="00D42317"/>
    <w:rsid w:val="00D42323"/>
    <w:rsid w:val="00D4254A"/>
    <w:rsid w:val="00D4255C"/>
    <w:rsid w:val="00D425AB"/>
    <w:rsid w:val="00D425CF"/>
    <w:rsid w:val="00D42947"/>
    <w:rsid w:val="00D42981"/>
    <w:rsid w:val="00D429CA"/>
    <w:rsid w:val="00D42AEC"/>
    <w:rsid w:val="00D42C11"/>
    <w:rsid w:val="00D42C69"/>
    <w:rsid w:val="00D42D53"/>
    <w:rsid w:val="00D42D6C"/>
    <w:rsid w:val="00D42D97"/>
    <w:rsid w:val="00D42DDA"/>
    <w:rsid w:val="00D42E3C"/>
    <w:rsid w:val="00D42E6C"/>
    <w:rsid w:val="00D42F28"/>
    <w:rsid w:val="00D42F30"/>
    <w:rsid w:val="00D42F35"/>
    <w:rsid w:val="00D42F7E"/>
    <w:rsid w:val="00D42FD4"/>
    <w:rsid w:val="00D4324A"/>
    <w:rsid w:val="00D432D1"/>
    <w:rsid w:val="00D432D8"/>
    <w:rsid w:val="00D432FA"/>
    <w:rsid w:val="00D43320"/>
    <w:rsid w:val="00D43333"/>
    <w:rsid w:val="00D43390"/>
    <w:rsid w:val="00D433AF"/>
    <w:rsid w:val="00D433F1"/>
    <w:rsid w:val="00D43404"/>
    <w:rsid w:val="00D43505"/>
    <w:rsid w:val="00D43570"/>
    <w:rsid w:val="00D435A9"/>
    <w:rsid w:val="00D435AB"/>
    <w:rsid w:val="00D435C7"/>
    <w:rsid w:val="00D4367B"/>
    <w:rsid w:val="00D43732"/>
    <w:rsid w:val="00D43799"/>
    <w:rsid w:val="00D4379A"/>
    <w:rsid w:val="00D43812"/>
    <w:rsid w:val="00D4386A"/>
    <w:rsid w:val="00D438B9"/>
    <w:rsid w:val="00D4392F"/>
    <w:rsid w:val="00D43943"/>
    <w:rsid w:val="00D439BB"/>
    <w:rsid w:val="00D43A50"/>
    <w:rsid w:val="00D43A86"/>
    <w:rsid w:val="00D43B2A"/>
    <w:rsid w:val="00D43B67"/>
    <w:rsid w:val="00D43C3C"/>
    <w:rsid w:val="00D43E17"/>
    <w:rsid w:val="00D43E51"/>
    <w:rsid w:val="00D43EC6"/>
    <w:rsid w:val="00D44046"/>
    <w:rsid w:val="00D44066"/>
    <w:rsid w:val="00D440B4"/>
    <w:rsid w:val="00D4413A"/>
    <w:rsid w:val="00D441F0"/>
    <w:rsid w:val="00D44266"/>
    <w:rsid w:val="00D4426B"/>
    <w:rsid w:val="00D442A0"/>
    <w:rsid w:val="00D44315"/>
    <w:rsid w:val="00D4431E"/>
    <w:rsid w:val="00D4435B"/>
    <w:rsid w:val="00D44391"/>
    <w:rsid w:val="00D444CA"/>
    <w:rsid w:val="00D44548"/>
    <w:rsid w:val="00D4454F"/>
    <w:rsid w:val="00D44713"/>
    <w:rsid w:val="00D44782"/>
    <w:rsid w:val="00D44843"/>
    <w:rsid w:val="00D448A4"/>
    <w:rsid w:val="00D449F6"/>
    <w:rsid w:val="00D44B27"/>
    <w:rsid w:val="00D44B2E"/>
    <w:rsid w:val="00D44C6F"/>
    <w:rsid w:val="00D44C70"/>
    <w:rsid w:val="00D44C93"/>
    <w:rsid w:val="00D44D91"/>
    <w:rsid w:val="00D44DA4"/>
    <w:rsid w:val="00D44DA5"/>
    <w:rsid w:val="00D44E28"/>
    <w:rsid w:val="00D44E71"/>
    <w:rsid w:val="00D44EC9"/>
    <w:rsid w:val="00D44F5F"/>
    <w:rsid w:val="00D4510D"/>
    <w:rsid w:val="00D45117"/>
    <w:rsid w:val="00D4516E"/>
    <w:rsid w:val="00D45258"/>
    <w:rsid w:val="00D452FB"/>
    <w:rsid w:val="00D45338"/>
    <w:rsid w:val="00D4535B"/>
    <w:rsid w:val="00D454EB"/>
    <w:rsid w:val="00D454F3"/>
    <w:rsid w:val="00D455DA"/>
    <w:rsid w:val="00D45602"/>
    <w:rsid w:val="00D45794"/>
    <w:rsid w:val="00D457A8"/>
    <w:rsid w:val="00D4589D"/>
    <w:rsid w:val="00D4599B"/>
    <w:rsid w:val="00D45A47"/>
    <w:rsid w:val="00D45AFD"/>
    <w:rsid w:val="00D45B22"/>
    <w:rsid w:val="00D45B84"/>
    <w:rsid w:val="00D45B8E"/>
    <w:rsid w:val="00D45CE8"/>
    <w:rsid w:val="00D45D10"/>
    <w:rsid w:val="00D45DC1"/>
    <w:rsid w:val="00D45DEB"/>
    <w:rsid w:val="00D45E1A"/>
    <w:rsid w:val="00D45E91"/>
    <w:rsid w:val="00D45ECA"/>
    <w:rsid w:val="00D45F16"/>
    <w:rsid w:val="00D45FB4"/>
    <w:rsid w:val="00D45FDE"/>
    <w:rsid w:val="00D4602F"/>
    <w:rsid w:val="00D460D5"/>
    <w:rsid w:val="00D4623F"/>
    <w:rsid w:val="00D4625D"/>
    <w:rsid w:val="00D462DD"/>
    <w:rsid w:val="00D46301"/>
    <w:rsid w:val="00D464DC"/>
    <w:rsid w:val="00D466B7"/>
    <w:rsid w:val="00D466F0"/>
    <w:rsid w:val="00D467A5"/>
    <w:rsid w:val="00D467EC"/>
    <w:rsid w:val="00D46857"/>
    <w:rsid w:val="00D46974"/>
    <w:rsid w:val="00D46989"/>
    <w:rsid w:val="00D469C7"/>
    <w:rsid w:val="00D469F7"/>
    <w:rsid w:val="00D46A81"/>
    <w:rsid w:val="00D46ABA"/>
    <w:rsid w:val="00D46B7C"/>
    <w:rsid w:val="00D46B8E"/>
    <w:rsid w:val="00D46CB1"/>
    <w:rsid w:val="00D46CB8"/>
    <w:rsid w:val="00D46DED"/>
    <w:rsid w:val="00D46EBE"/>
    <w:rsid w:val="00D46EFC"/>
    <w:rsid w:val="00D47182"/>
    <w:rsid w:val="00D471A0"/>
    <w:rsid w:val="00D472A5"/>
    <w:rsid w:val="00D47379"/>
    <w:rsid w:val="00D4738F"/>
    <w:rsid w:val="00D47438"/>
    <w:rsid w:val="00D474FB"/>
    <w:rsid w:val="00D4757B"/>
    <w:rsid w:val="00D47586"/>
    <w:rsid w:val="00D475CD"/>
    <w:rsid w:val="00D476B8"/>
    <w:rsid w:val="00D476F1"/>
    <w:rsid w:val="00D47701"/>
    <w:rsid w:val="00D477F4"/>
    <w:rsid w:val="00D47854"/>
    <w:rsid w:val="00D47896"/>
    <w:rsid w:val="00D478F4"/>
    <w:rsid w:val="00D478FA"/>
    <w:rsid w:val="00D4797A"/>
    <w:rsid w:val="00D479C1"/>
    <w:rsid w:val="00D479C5"/>
    <w:rsid w:val="00D479DF"/>
    <w:rsid w:val="00D47AD8"/>
    <w:rsid w:val="00D47B53"/>
    <w:rsid w:val="00D47C4E"/>
    <w:rsid w:val="00D47C87"/>
    <w:rsid w:val="00D47CEC"/>
    <w:rsid w:val="00D47D2B"/>
    <w:rsid w:val="00D47D7B"/>
    <w:rsid w:val="00D47D7D"/>
    <w:rsid w:val="00D47DF0"/>
    <w:rsid w:val="00D47F8B"/>
    <w:rsid w:val="00D47FB4"/>
    <w:rsid w:val="00D50041"/>
    <w:rsid w:val="00D50075"/>
    <w:rsid w:val="00D500AE"/>
    <w:rsid w:val="00D500E7"/>
    <w:rsid w:val="00D500FD"/>
    <w:rsid w:val="00D501C3"/>
    <w:rsid w:val="00D501CD"/>
    <w:rsid w:val="00D501D5"/>
    <w:rsid w:val="00D50210"/>
    <w:rsid w:val="00D5026D"/>
    <w:rsid w:val="00D5028C"/>
    <w:rsid w:val="00D502A5"/>
    <w:rsid w:val="00D502E2"/>
    <w:rsid w:val="00D50349"/>
    <w:rsid w:val="00D5037E"/>
    <w:rsid w:val="00D5043A"/>
    <w:rsid w:val="00D5046A"/>
    <w:rsid w:val="00D505E1"/>
    <w:rsid w:val="00D50630"/>
    <w:rsid w:val="00D5065D"/>
    <w:rsid w:val="00D50672"/>
    <w:rsid w:val="00D506B7"/>
    <w:rsid w:val="00D507EE"/>
    <w:rsid w:val="00D507F7"/>
    <w:rsid w:val="00D5086B"/>
    <w:rsid w:val="00D50887"/>
    <w:rsid w:val="00D508BA"/>
    <w:rsid w:val="00D508E6"/>
    <w:rsid w:val="00D50921"/>
    <w:rsid w:val="00D50A67"/>
    <w:rsid w:val="00D50A99"/>
    <w:rsid w:val="00D50AF2"/>
    <w:rsid w:val="00D50C34"/>
    <w:rsid w:val="00D50D60"/>
    <w:rsid w:val="00D50E20"/>
    <w:rsid w:val="00D50E7F"/>
    <w:rsid w:val="00D50EFD"/>
    <w:rsid w:val="00D50F51"/>
    <w:rsid w:val="00D5101C"/>
    <w:rsid w:val="00D5101E"/>
    <w:rsid w:val="00D51077"/>
    <w:rsid w:val="00D51116"/>
    <w:rsid w:val="00D51147"/>
    <w:rsid w:val="00D51158"/>
    <w:rsid w:val="00D511D3"/>
    <w:rsid w:val="00D512A1"/>
    <w:rsid w:val="00D513F2"/>
    <w:rsid w:val="00D51404"/>
    <w:rsid w:val="00D51531"/>
    <w:rsid w:val="00D515ED"/>
    <w:rsid w:val="00D51704"/>
    <w:rsid w:val="00D51739"/>
    <w:rsid w:val="00D517A6"/>
    <w:rsid w:val="00D51812"/>
    <w:rsid w:val="00D51830"/>
    <w:rsid w:val="00D51852"/>
    <w:rsid w:val="00D518B9"/>
    <w:rsid w:val="00D51960"/>
    <w:rsid w:val="00D5198B"/>
    <w:rsid w:val="00D519BE"/>
    <w:rsid w:val="00D51A87"/>
    <w:rsid w:val="00D51B8A"/>
    <w:rsid w:val="00D51BC9"/>
    <w:rsid w:val="00D51C6A"/>
    <w:rsid w:val="00D51CAE"/>
    <w:rsid w:val="00D51D05"/>
    <w:rsid w:val="00D51E9A"/>
    <w:rsid w:val="00D51EBB"/>
    <w:rsid w:val="00D51F20"/>
    <w:rsid w:val="00D5202D"/>
    <w:rsid w:val="00D5209A"/>
    <w:rsid w:val="00D520A1"/>
    <w:rsid w:val="00D520C2"/>
    <w:rsid w:val="00D52109"/>
    <w:rsid w:val="00D521E9"/>
    <w:rsid w:val="00D52267"/>
    <w:rsid w:val="00D5229E"/>
    <w:rsid w:val="00D522B5"/>
    <w:rsid w:val="00D52309"/>
    <w:rsid w:val="00D524DA"/>
    <w:rsid w:val="00D5251E"/>
    <w:rsid w:val="00D525A8"/>
    <w:rsid w:val="00D52626"/>
    <w:rsid w:val="00D52659"/>
    <w:rsid w:val="00D526D9"/>
    <w:rsid w:val="00D52729"/>
    <w:rsid w:val="00D52797"/>
    <w:rsid w:val="00D527A3"/>
    <w:rsid w:val="00D5280F"/>
    <w:rsid w:val="00D52821"/>
    <w:rsid w:val="00D528CB"/>
    <w:rsid w:val="00D52918"/>
    <w:rsid w:val="00D529CF"/>
    <w:rsid w:val="00D529EB"/>
    <w:rsid w:val="00D52A17"/>
    <w:rsid w:val="00D52A3A"/>
    <w:rsid w:val="00D52B2B"/>
    <w:rsid w:val="00D52B96"/>
    <w:rsid w:val="00D52C61"/>
    <w:rsid w:val="00D52C93"/>
    <w:rsid w:val="00D52E3A"/>
    <w:rsid w:val="00D52E8D"/>
    <w:rsid w:val="00D52FA0"/>
    <w:rsid w:val="00D530BE"/>
    <w:rsid w:val="00D53162"/>
    <w:rsid w:val="00D53236"/>
    <w:rsid w:val="00D53372"/>
    <w:rsid w:val="00D53588"/>
    <w:rsid w:val="00D5367C"/>
    <w:rsid w:val="00D537DD"/>
    <w:rsid w:val="00D538B8"/>
    <w:rsid w:val="00D5396E"/>
    <w:rsid w:val="00D539AF"/>
    <w:rsid w:val="00D539C0"/>
    <w:rsid w:val="00D53AE3"/>
    <w:rsid w:val="00D53AEE"/>
    <w:rsid w:val="00D53C07"/>
    <w:rsid w:val="00D53C0A"/>
    <w:rsid w:val="00D53C3C"/>
    <w:rsid w:val="00D53C52"/>
    <w:rsid w:val="00D53CF0"/>
    <w:rsid w:val="00D53D18"/>
    <w:rsid w:val="00D5403E"/>
    <w:rsid w:val="00D540B7"/>
    <w:rsid w:val="00D540D9"/>
    <w:rsid w:val="00D541DD"/>
    <w:rsid w:val="00D542A7"/>
    <w:rsid w:val="00D54330"/>
    <w:rsid w:val="00D543BC"/>
    <w:rsid w:val="00D5448B"/>
    <w:rsid w:val="00D544D6"/>
    <w:rsid w:val="00D5453B"/>
    <w:rsid w:val="00D545DB"/>
    <w:rsid w:val="00D545F8"/>
    <w:rsid w:val="00D5463F"/>
    <w:rsid w:val="00D5468C"/>
    <w:rsid w:val="00D54699"/>
    <w:rsid w:val="00D54782"/>
    <w:rsid w:val="00D547FC"/>
    <w:rsid w:val="00D549FE"/>
    <w:rsid w:val="00D54BA9"/>
    <w:rsid w:val="00D54C03"/>
    <w:rsid w:val="00D54CEF"/>
    <w:rsid w:val="00D54E72"/>
    <w:rsid w:val="00D54F13"/>
    <w:rsid w:val="00D54F23"/>
    <w:rsid w:val="00D54F52"/>
    <w:rsid w:val="00D54FCC"/>
    <w:rsid w:val="00D5508A"/>
    <w:rsid w:val="00D55120"/>
    <w:rsid w:val="00D55166"/>
    <w:rsid w:val="00D5518E"/>
    <w:rsid w:val="00D551AE"/>
    <w:rsid w:val="00D551FE"/>
    <w:rsid w:val="00D5521C"/>
    <w:rsid w:val="00D5521F"/>
    <w:rsid w:val="00D55312"/>
    <w:rsid w:val="00D55360"/>
    <w:rsid w:val="00D553AD"/>
    <w:rsid w:val="00D55412"/>
    <w:rsid w:val="00D5541B"/>
    <w:rsid w:val="00D554F3"/>
    <w:rsid w:val="00D556B7"/>
    <w:rsid w:val="00D55703"/>
    <w:rsid w:val="00D55776"/>
    <w:rsid w:val="00D557AC"/>
    <w:rsid w:val="00D5581B"/>
    <w:rsid w:val="00D5599D"/>
    <w:rsid w:val="00D55A1D"/>
    <w:rsid w:val="00D55A75"/>
    <w:rsid w:val="00D55A7A"/>
    <w:rsid w:val="00D55A8B"/>
    <w:rsid w:val="00D55AD9"/>
    <w:rsid w:val="00D55B0C"/>
    <w:rsid w:val="00D55BE2"/>
    <w:rsid w:val="00D55C57"/>
    <w:rsid w:val="00D55C5D"/>
    <w:rsid w:val="00D55C75"/>
    <w:rsid w:val="00D55CF6"/>
    <w:rsid w:val="00D55CF9"/>
    <w:rsid w:val="00D55D74"/>
    <w:rsid w:val="00D55DAA"/>
    <w:rsid w:val="00D55E29"/>
    <w:rsid w:val="00D55E41"/>
    <w:rsid w:val="00D55F6E"/>
    <w:rsid w:val="00D55FE4"/>
    <w:rsid w:val="00D56152"/>
    <w:rsid w:val="00D561A1"/>
    <w:rsid w:val="00D5634C"/>
    <w:rsid w:val="00D5650F"/>
    <w:rsid w:val="00D5658A"/>
    <w:rsid w:val="00D565E5"/>
    <w:rsid w:val="00D5662B"/>
    <w:rsid w:val="00D566DF"/>
    <w:rsid w:val="00D566F8"/>
    <w:rsid w:val="00D566FD"/>
    <w:rsid w:val="00D567B0"/>
    <w:rsid w:val="00D567F0"/>
    <w:rsid w:val="00D56903"/>
    <w:rsid w:val="00D56922"/>
    <w:rsid w:val="00D5693D"/>
    <w:rsid w:val="00D56945"/>
    <w:rsid w:val="00D56A5C"/>
    <w:rsid w:val="00D56AB1"/>
    <w:rsid w:val="00D56ADE"/>
    <w:rsid w:val="00D56BF1"/>
    <w:rsid w:val="00D56C5C"/>
    <w:rsid w:val="00D56C5F"/>
    <w:rsid w:val="00D56C71"/>
    <w:rsid w:val="00D56D08"/>
    <w:rsid w:val="00D56D16"/>
    <w:rsid w:val="00D56D46"/>
    <w:rsid w:val="00D56E0E"/>
    <w:rsid w:val="00D56F00"/>
    <w:rsid w:val="00D56F44"/>
    <w:rsid w:val="00D5711B"/>
    <w:rsid w:val="00D571B2"/>
    <w:rsid w:val="00D571CB"/>
    <w:rsid w:val="00D57261"/>
    <w:rsid w:val="00D57264"/>
    <w:rsid w:val="00D57265"/>
    <w:rsid w:val="00D572D5"/>
    <w:rsid w:val="00D57398"/>
    <w:rsid w:val="00D573A9"/>
    <w:rsid w:val="00D57463"/>
    <w:rsid w:val="00D5758B"/>
    <w:rsid w:val="00D57690"/>
    <w:rsid w:val="00D576C3"/>
    <w:rsid w:val="00D57751"/>
    <w:rsid w:val="00D57795"/>
    <w:rsid w:val="00D577DB"/>
    <w:rsid w:val="00D57C20"/>
    <w:rsid w:val="00D57C4D"/>
    <w:rsid w:val="00D57CE5"/>
    <w:rsid w:val="00D57D1A"/>
    <w:rsid w:val="00D57DA7"/>
    <w:rsid w:val="00D57DB6"/>
    <w:rsid w:val="00D57FD7"/>
    <w:rsid w:val="00D600ED"/>
    <w:rsid w:val="00D600F4"/>
    <w:rsid w:val="00D60103"/>
    <w:rsid w:val="00D60126"/>
    <w:rsid w:val="00D6022A"/>
    <w:rsid w:val="00D602DA"/>
    <w:rsid w:val="00D605D8"/>
    <w:rsid w:val="00D6061A"/>
    <w:rsid w:val="00D60662"/>
    <w:rsid w:val="00D60668"/>
    <w:rsid w:val="00D60673"/>
    <w:rsid w:val="00D60694"/>
    <w:rsid w:val="00D606BA"/>
    <w:rsid w:val="00D60797"/>
    <w:rsid w:val="00D607A8"/>
    <w:rsid w:val="00D6085E"/>
    <w:rsid w:val="00D60889"/>
    <w:rsid w:val="00D608E3"/>
    <w:rsid w:val="00D60942"/>
    <w:rsid w:val="00D60A71"/>
    <w:rsid w:val="00D60BED"/>
    <w:rsid w:val="00D60CE5"/>
    <w:rsid w:val="00D60DE9"/>
    <w:rsid w:val="00D60E18"/>
    <w:rsid w:val="00D60E2D"/>
    <w:rsid w:val="00D60E34"/>
    <w:rsid w:val="00D60E7A"/>
    <w:rsid w:val="00D60F73"/>
    <w:rsid w:val="00D60FB3"/>
    <w:rsid w:val="00D610A6"/>
    <w:rsid w:val="00D610A7"/>
    <w:rsid w:val="00D611BA"/>
    <w:rsid w:val="00D61271"/>
    <w:rsid w:val="00D612D3"/>
    <w:rsid w:val="00D61317"/>
    <w:rsid w:val="00D61325"/>
    <w:rsid w:val="00D6133B"/>
    <w:rsid w:val="00D6138E"/>
    <w:rsid w:val="00D613D6"/>
    <w:rsid w:val="00D61455"/>
    <w:rsid w:val="00D61596"/>
    <w:rsid w:val="00D61865"/>
    <w:rsid w:val="00D6189B"/>
    <w:rsid w:val="00D61942"/>
    <w:rsid w:val="00D61960"/>
    <w:rsid w:val="00D6197E"/>
    <w:rsid w:val="00D61A96"/>
    <w:rsid w:val="00D61A97"/>
    <w:rsid w:val="00D61CCE"/>
    <w:rsid w:val="00D61D45"/>
    <w:rsid w:val="00D61D84"/>
    <w:rsid w:val="00D61D91"/>
    <w:rsid w:val="00D61E3C"/>
    <w:rsid w:val="00D61E79"/>
    <w:rsid w:val="00D61EF5"/>
    <w:rsid w:val="00D61FA3"/>
    <w:rsid w:val="00D620D3"/>
    <w:rsid w:val="00D62157"/>
    <w:rsid w:val="00D62337"/>
    <w:rsid w:val="00D6240D"/>
    <w:rsid w:val="00D62410"/>
    <w:rsid w:val="00D62444"/>
    <w:rsid w:val="00D624AB"/>
    <w:rsid w:val="00D62540"/>
    <w:rsid w:val="00D625DE"/>
    <w:rsid w:val="00D625F6"/>
    <w:rsid w:val="00D626D3"/>
    <w:rsid w:val="00D626E8"/>
    <w:rsid w:val="00D626F5"/>
    <w:rsid w:val="00D62774"/>
    <w:rsid w:val="00D6286A"/>
    <w:rsid w:val="00D6293F"/>
    <w:rsid w:val="00D62A29"/>
    <w:rsid w:val="00D62B53"/>
    <w:rsid w:val="00D62BC4"/>
    <w:rsid w:val="00D62C5A"/>
    <w:rsid w:val="00D62C64"/>
    <w:rsid w:val="00D62CDE"/>
    <w:rsid w:val="00D62E3F"/>
    <w:rsid w:val="00D62E60"/>
    <w:rsid w:val="00D62EB2"/>
    <w:rsid w:val="00D63063"/>
    <w:rsid w:val="00D630D4"/>
    <w:rsid w:val="00D63171"/>
    <w:rsid w:val="00D631DE"/>
    <w:rsid w:val="00D63229"/>
    <w:rsid w:val="00D633DD"/>
    <w:rsid w:val="00D63460"/>
    <w:rsid w:val="00D63499"/>
    <w:rsid w:val="00D6349F"/>
    <w:rsid w:val="00D6350C"/>
    <w:rsid w:val="00D63537"/>
    <w:rsid w:val="00D63556"/>
    <w:rsid w:val="00D63622"/>
    <w:rsid w:val="00D63723"/>
    <w:rsid w:val="00D637FD"/>
    <w:rsid w:val="00D63825"/>
    <w:rsid w:val="00D63866"/>
    <w:rsid w:val="00D63959"/>
    <w:rsid w:val="00D639AE"/>
    <w:rsid w:val="00D63B4B"/>
    <w:rsid w:val="00D63BDB"/>
    <w:rsid w:val="00D63CB8"/>
    <w:rsid w:val="00D63D11"/>
    <w:rsid w:val="00D63D26"/>
    <w:rsid w:val="00D63E5A"/>
    <w:rsid w:val="00D63EC8"/>
    <w:rsid w:val="00D63F1D"/>
    <w:rsid w:val="00D63F65"/>
    <w:rsid w:val="00D63FEC"/>
    <w:rsid w:val="00D64074"/>
    <w:rsid w:val="00D64094"/>
    <w:rsid w:val="00D640F6"/>
    <w:rsid w:val="00D6416E"/>
    <w:rsid w:val="00D641C1"/>
    <w:rsid w:val="00D641C5"/>
    <w:rsid w:val="00D64324"/>
    <w:rsid w:val="00D64340"/>
    <w:rsid w:val="00D643FA"/>
    <w:rsid w:val="00D644D4"/>
    <w:rsid w:val="00D64531"/>
    <w:rsid w:val="00D645E5"/>
    <w:rsid w:val="00D64602"/>
    <w:rsid w:val="00D646A4"/>
    <w:rsid w:val="00D64722"/>
    <w:rsid w:val="00D6475E"/>
    <w:rsid w:val="00D64765"/>
    <w:rsid w:val="00D6479D"/>
    <w:rsid w:val="00D647AF"/>
    <w:rsid w:val="00D647CC"/>
    <w:rsid w:val="00D647FF"/>
    <w:rsid w:val="00D648A0"/>
    <w:rsid w:val="00D649EF"/>
    <w:rsid w:val="00D64A51"/>
    <w:rsid w:val="00D64B38"/>
    <w:rsid w:val="00D64BA2"/>
    <w:rsid w:val="00D64C2F"/>
    <w:rsid w:val="00D64CA0"/>
    <w:rsid w:val="00D64CB4"/>
    <w:rsid w:val="00D64D2A"/>
    <w:rsid w:val="00D64DA5"/>
    <w:rsid w:val="00D64EDB"/>
    <w:rsid w:val="00D64EF9"/>
    <w:rsid w:val="00D650D1"/>
    <w:rsid w:val="00D6512A"/>
    <w:rsid w:val="00D65141"/>
    <w:rsid w:val="00D6516A"/>
    <w:rsid w:val="00D6518C"/>
    <w:rsid w:val="00D65191"/>
    <w:rsid w:val="00D65195"/>
    <w:rsid w:val="00D651DA"/>
    <w:rsid w:val="00D65201"/>
    <w:rsid w:val="00D65334"/>
    <w:rsid w:val="00D65337"/>
    <w:rsid w:val="00D65461"/>
    <w:rsid w:val="00D6557F"/>
    <w:rsid w:val="00D65676"/>
    <w:rsid w:val="00D656CC"/>
    <w:rsid w:val="00D65733"/>
    <w:rsid w:val="00D6575D"/>
    <w:rsid w:val="00D65907"/>
    <w:rsid w:val="00D659AB"/>
    <w:rsid w:val="00D659B7"/>
    <w:rsid w:val="00D65A05"/>
    <w:rsid w:val="00D65A63"/>
    <w:rsid w:val="00D65AA1"/>
    <w:rsid w:val="00D65AC8"/>
    <w:rsid w:val="00D65ADA"/>
    <w:rsid w:val="00D65ADC"/>
    <w:rsid w:val="00D65B8B"/>
    <w:rsid w:val="00D65B9A"/>
    <w:rsid w:val="00D65BA1"/>
    <w:rsid w:val="00D65C10"/>
    <w:rsid w:val="00D65CF5"/>
    <w:rsid w:val="00D65D7A"/>
    <w:rsid w:val="00D65DBB"/>
    <w:rsid w:val="00D65E20"/>
    <w:rsid w:val="00D65F65"/>
    <w:rsid w:val="00D66188"/>
    <w:rsid w:val="00D66250"/>
    <w:rsid w:val="00D66298"/>
    <w:rsid w:val="00D662B5"/>
    <w:rsid w:val="00D662BB"/>
    <w:rsid w:val="00D6641D"/>
    <w:rsid w:val="00D664C4"/>
    <w:rsid w:val="00D6655B"/>
    <w:rsid w:val="00D66593"/>
    <w:rsid w:val="00D6666B"/>
    <w:rsid w:val="00D66672"/>
    <w:rsid w:val="00D666B6"/>
    <w:rsid w:val="00D6674A"/>
    <w:rsid w:val="00D66956"/>
    <w:rsid w:val="00D669DD"/>
    <w:rsid w:val="00D66CEA"/>
    <w:rsid w:val="00D66F87"/>
    <w:rsid w:val="00D671FF"/>
    <w:rsid w:val="00D6723D"/>
    <w:rsid w:val="00D67245"/>
    <w:rsid w:val="00D6729C"/>
    <w:rsid w:val="00D6733F"/>
    <w:rsid w:val="00D673C0"/>
    <w:rsid w:val="00D673E0"/>
    <w:rsid w:val="00D6749E"/>
    <w:rsid w:val="00D674D4"/>
    <w:rsid w:val="00D675D4"/>
    <w:rsid w:val="00D675EC"/>
    <w:rsid w:val="00D67603"/>
    <w:rsid w:val="00D67686"/>
    <w:rsid w:val="00D676BE"/>
    <w:rsid w:val="00D6781F"/>
    <w:rsid w:val="00D67828"/>
    <w:rsid w:val="00D6784C"/>
    <w:rsid w:val="00D67890"/>
    <w:rsid w:val="00D678CB"/>
    <w:rsid w:val="00D67915"/>
    <w:rsid w:val="00D67956"/>
    <w:rsid w:val="00D67A8E"/>
    <w:rsid w:val="00D67C54"/>
    <w:rsid w:val="00D67C69"/>
    <w:rsid w:val="00D67C99"/>
    <w:rsid w:val="00D67EFA"/>
    <w:rsid w:val="00D7005F"/>
    <w:rsid w:val="00D700E8"/>
    <w:rsid w:val="00D70122"/>
    <w:rsid w:val="00D7016A"/>
    <w:rsid w:val="00D702A7"/>
    <w:rsid w:val="00D70386"/>
    <w:rsid w:val="00D703C1"/>
    <w:rsid w:val="00D7040C"/>
    <w:rsid w:val="00D7059C"/>
    <w:rsid w:val="00D706C5"/>
    <w:rsid w:val="00D70742"/>
    <w:rsid w:val="00D70774"/>
    <w:rsid w:val="00D707CC"/>
    <w:rsid w:val="00D707EA"/>
    <w:rsid w:val="00D70854"/>
    <w:rsid w:val="00D7086A"/>
    <w:rsid w:val="00D70876"/>
    <w:rsid w:val="00D7090B"/>
    <w:rsid w:val="00D70933"/>
    <w:rsid w:val="00D70ADD"/>
    <w:rsid w:val="00D70AF1"/>
    <w:rsid w:val="00D70AFB"/>
    <w:rsid w:val="00D70C37"/>
    <w:rsid w:val="00D70C50"/>
    <w:rsid w:val="00D70C5B"/>
    <w:rsid w:val="00D70C80"/>
    <w:rsid w:val="00D70CA3"/>
    <w:rsid w:val="00D70D1D"/>
    <w:rsid w:val="00D70D4B"/>
    <w:rsid w:val="00D70D80"/>
    <w:rsid w:val="00D70DAB"/>
    <w:rsid w:val="00D70DEA"/>
    <w:rsid w:val="00D70EBE"/>
    <w:rsid w:val="00D70F1C"/>
    <w:rsid w:val="00D70FAB"/>
    <w:rsid w:val="00D71025"/>
    <w:rsid w:val="00D71193"/>
    <w:rsid w:val="00D71212"/>
    <w:rsid w:val="00D71310"/>
    <w:rsid w:val="00D71354"/>
    <w:rsid w:val="00D71396"/>
    <w:rsid w:val="00D713C0"/>
    <w:rsid w:val="00D714B7"/>
    <w:rsid w:val="00D714F7"/>
    <w:rsid w:val="00D7152F"/>
    <w:rsid w:val="00D7155C"/>
    <w:rsid w:val="00D715AE"/>
    <w:rsid w:val="00D71616"/>
    <w:rsid w:val="00D71687"/>
    <w:rsid w:val="00D71698"/>
    <w:rsid w:val="00D716FD"/>
    <w:rsid w:val="00D717EB"/>
    <w:rsid w:val="00D718B9"/>
    <w:rsid w:val="00D718E6"/>
    <w:rsid w:val="00D7191C"/>
    <w:rsid w:val="00D719AD"/>
    <w:rsid w:val="00D719BA"/>
    <w:rsid w:val="00D719F9"/>
    <w:rsid w:val="00D71A59"/>
    <w:rsid w:val="00D71B42"/>
    <w:rsid w:val="00D71B47"/>
    <w:rsid w:val="00D71B98"/>
    <w:rsid w:val="00D71BA5"/>
    <w:rsid w:val="00D71C16"/>
    <w:rsid w:val="00D71CC7"/>
    <w:rsid w:val="00D71CD7"/>
    <w:rsid w:val="00D71D32"/>
    <w:rsid w:val="00D71D67"/>
    <w:rsid w:val="00D71D95"/>
    <w:rsid w:val="00D71E64"/>
    <w:rsid w:val="00D71EC5"/>
    <w:rsid w:val="00D71EC6"/>
    <w:rsid w:val="00D71F5E"/>
    <w:rsid w:val="00D71F72"/>
    <w:rsid w:val="00D71FB4"/>
    <w:rsid w:val="00D71FCA"/>
    <w:rsid w:val="00D71FE1"/>
    <w:rsid w:val="00D722F7"/>
    <w:rsid w:val="00D72309"/>
    <w:rsid w:val="00D723C0"/>
    <w:rsid w:val="00D723FE"/>
    <w:rsid w:val="00D7245F"/>
    <w:rsid w:val="00D72540"/>
    <w:rsid w:val="00D7254F"/>
    <w:rsid w:val="00D72559"/>
    <w:rsid w:val="00D7258C"/>
    <w:rsid w:val="00D725AC"/>
    <w:rsid w:val="00D72782"/>
    <w:rsid w:val="00D727CD"/>
    <w:rsid w:val="00D728AA"/>
    <w:rsid w:val="00D729EF"/>
    <w:rsid w:val="00D72AD2"/>
    <w:rsid w:val="00D72B78"/>
    <w:rsid w:val="00D72BF8"/>
    <w:rsid w:val="00D72CCB"/>
    <w:rsid w:val="00D72D83"/>
    <w:rsid w:val="00D72E41"/>
    <w:rsid w:val="00D72ECD"/>
    <w:rsid w:val="00D72F55"/>
    <w:rsid w:val="00D731C1"/>
    <w:rsid w:val="00D731E1"/>
    <w:rsid w:val="00D732A6"/>
    <w:rsid w:val="00D733AF"/>
    <w:rsid w:val="00D73413"/>
    <w:rsid w:val="00D734FA"/>
    <w:rsid w:val="00D73559"/>
    <w:rsid w:val="00D735D9"/>
    <w:rsid w:val="00D7364F"/>
    <w:rsid w:val="00D7372A"/>
    <w:rsid w:val="00D73757"/>
    <w:rsid w:val="00D737B5"/>
    <w:rsid w:val="00D737E2"/>
    <w:rsid w:val="00D737E4"/>
    <w:rsid w:val="00D73815"/>
    <w:rsid w:val="00D7384B"/>
    <w:rsid w:val="00D73A6B"/>
    <w:rsid w:val="00D73AE0"/>
    <w:rsid w:val="00D73BE6"/>
    <w:rsid w:val="00D73CE3"/>
    <w:rsid w:val="00D73DC0"/>
    <w:rsid w:val="00D73DCF"/>
    <w:rsid w:val="00D73E27"/>
    <w:rsid w:val="00D73E5B"/>
    <w:rsid w:val="00D73F48"/>
    <w:rsid w:val="00D74095"/>
    <w:rsid w:val="00D74210"/>
    <w:rsid w:val="00D74224"/>
    <w:rsid w:val="00D7427B"/>
    <w:rsid w:val="00D74298"/>
    <w:rsid w:val="00D7441D"/>
    <w:rsid w:val="00D74508"/>
    <w:rsid w:val="00D74585"/>
    <w:rsid w:val="00D74701"/>
    <w:rsid w:val="00D7476B"/>
    <w:rsid w:val="00D7477A"/>
    <w:rsid w:val="00D747A6"/>
    <w:rsid w:val="00D74846"/>
    <w:rsid w:val="00D7493A"/>
    <w:rsid w:val="00D74981"/>
    <w:rsid w:val="00D74A32"/>
    <w:rsid w:val="00D74AC6"/>
    <w:rsid w:val="00D74B3A"/>
    <w:rsid w:val="00D74D7E"/>
    <w:rsid w:val="00D74F61"/>
    <w:rsid w:val="00D7507D"/>
    <w:rsid w:val="00D75097"/>
    <w:rsid w:val="00D7513E"/>
    <w:rsid w:val="00D7518D"/>
    <w:rsid w:val="00D7521C"/>
    <w:rsid w:val="00D7523D"/>
    <w:rsid w:val="00D75288"/>
    <w:rsid w:val="00D754C3"/>
    <w:rsid w:val="00D75579"/>
    <w:rsid w:val="00D75657"/>
    <w:rsid w:val="00D75734"/>
    <w:rsid w:val="00D757D2"/>
    <w:rsid w:val="00D757F3"/>
    <w:rsid w:val="00D759E3"/>
    <w:rsid w:val="00D75A4D"/>
    <w:rsid w:val="00D75A57"/>
    <w:rsid w:val="00D75AA8"/>
    <w:rsid w:val="00D75AB1"/>
    <w:rsid w:val="00D75ABD"/>
    <w:rsid w:val="00D75AE4"/>
    <w:rsid w:val="00D75B28"/>
    <w:rsid w:val="00D75B99"/>
    <w:rsid w:val="00D75BDA"/>
    <w:rsid w:val="00D75BFE"/>
    <w:rsid w:val="00D75C5D"/>
    <w:rsid w:val="00D75CC6"/>
    <w:rsid w:val="00D75D3D"/>
    <w:rsid w:val="00D75D87"/>
    <w:rsid w:val="00D75E53"/>
    <w:rsid w:val="00D75F32"/>
    <w:rsid w:val="00D75F55"/>
    <w:rsid w:val="00D76063"/>
    <w:rsid w:val="00D76085"/>
    <w:rsid w:val="00D761D1"/>
    <w:rsid w:val="00D76281"/>
    <w:rsid w:val="00D763F3"/>
    <w:rsid w:val="00D76423"/>
    <w:rsid w:val="00D7647E"/>
    <w:rsid w:val="00D764D4"/>
    <w:rsid w:val="00D764E6"/>
    <w:rsid w:val="00D76618"/>
    <w:rsid w:val="00D767A7"/>
    <w:rsid w:val="00D76898"/>
    <w:rsid w:val="00D768AF"/>
    <w:rsid w:val="00D76963"/>
    <w:rsid w:val="00D769A2"/>
    <w:rsid w:val="00D769A9"/>
    <w:rsid w:val="00D76A94"/>
    <w:rsid w:val="00D76B5A"/>
    <w:rsid w:val="00D76BB8"/>
    <w:rsid w:val="00D76BE4"/>
    <w:rsid w:val="00D76C68"/>
    <w:rsid w:val="00D76E18"/>
    <w:rsid w:val="00D76E23"/>
    <w:rsid w:val="00D76E4E"/>
    <w:rsid w:val="00D76E90"/>
    <w:rsid w:val="00D76EB8"/>
    <w:rsid w:val="00D76EF6"/>
    <w:rsid w:val="00D76F10"/>
    <w:rsid w:val="00D76F4E"/>
    <w:rsid w:val="00D76FCE"/>
    <w:rsid w:val="00D77139"/>
    <w:rsid w:val="00D7715B"/>
    <w:rsid w:val="00D7716D"/>
    <w:rsid w:val="00D77193"/>
    <w:rsid w:val="00D77299"/>
    <w:rsid w:val="00D772EA"/>
    <w:rsid w:val="00D7731C"/>
    <w:rsid w:val="00D7737C"/>
    <w:rsid w:val="00D773C0"/>
    <w:rsid w:val="00D77413"/>
    <w:rsid w:val="00D77435"/>
    <w:rsid w:val="00D774B9"/>
    <w:rsid w:val="00D774D2"/>
    <w:rsid w:val="00D77521"/>
    <w:rsid w:val="00D77572"/>
    <w:rsid w:val="00D7765B"/>
    <w:rsid w:val="00D77791"/>
    <w:rsid w:val="00D777F7"/>
    <w:rsid w:val="00D7782C"/>
    <w:rsid w:val="00D77846"/>
    <w:rsid w:val="00D77900"/>
    <w:rsid w:val="00D77971"/>
    <w:rsid w:val="00D779F8"/>
    <w:rsid w:val="00D77AB5"/>
    <w:rsid w:val="00D77B96"/>
    <w:rsid w:val="00D77BF9"/>
    <w:rsid w:val="00D77C0A"/>
    <w:rsid w:val="00D77CA6"/>
    <w:rsid w:val="00D77D97"/>
    <w:rsid w:val="00D77E36"/>
    <w:rsid w:val="00D77F25"/>
    <w:rsid w:val="00D77F79"/>
    <w:rsid w:val="00D77FF4"/>
    <w:rsid w:val="00D80087"/>
    <w:rsid w:val="00D8011A"/>
    <w:rsid w:val="00D802EA"/>
    <w:rsid w:val="00D803FE"/>
    <w:rsid w:val="00D8042E"/>
    <w:rsid w:val="00D804E7"/>
    <w:rsid w:val="00D80506"/>
    <w:rsid w:val="00D80512"/>
    <w:rsid w:val="00D8053B"/>
    <w:rsid w:val="00D80563"/>
    <w:rsid w:val="00D80583"/>
    <w:rsid w:val="00D80608"/>
    <w:rsid w:val="00D80618"/>
    <w:rsid w:val="00D806B5"/>
    <w:rsid w:val="00D808FB"/>
    <w:rsid w:val="00D80901"/>
    <w:rsid w:val="00D80946"/>
    <w:rsid w:val="00D80A49"/>
    <w:rsid w:val="00D80A6F"/>
    <w:rsid w:val="00D80AF8"/>
    <w:rsid w:val="00D80D74"/>
    <w:rsid w:val="00D80E5B"/>
    <w:rsid w:val="00D80EF1"/>
    <w:rsid w:val="00D80F3C"/>
    <w:rsid w:val="00D80FBD"/>
    <w:rsid w:val="00D8107D"/>
    <w:rsid w:val="00D810CB"/>
    <w:rsid w:val="00D81229"/>
    <w:rsid w:val="00D8123C"/>
    <w:rsid w:val="00D812B5"/>
    <w:rsid w:val="00D81365"/>
    <w:rsid w:val="00D814EC"/>
    <w:rsid w:val="00D8150D"/>
    <w:rsid w:val="00D81532"/>
    <w:rsid w:val="00D815F9"/>
    <w:rsid w:val="00D81627"/>
    <w:rsid w:val="00D81641"/>
    <w:rsid w:val="00D8173A"/>
    <w:rsid w:val="00D817B5"/>
    <w:rsid w:val="00D8183E"/>
    <w:rsid w:val="00D8183F"/>
    <w:rsid w:val="00D8198A"/>
    <w:rsid w:val="00D81A6B"/>
    <w:rsid w:val="00D81BCE"/>
    <w:rsid w:val="00D81CE1"/>
    <w:rsid w:val="00D81D19"/>
    <w:rsid w:val="00D81DB8"/>
    <w:rsid w:val="00D81E62"/>
    <w:rsid w:val="00D81F76"/>
    <w:rsid w:val="00D81FA8"/>
    <w:rsid w:val="00D82271"/>
    <w:rsid w:val="00D822F0"/>
    <w:rsid w:val="00D82392"/>
    <w:rsid w:val="00D823A2"/>
    <w:rsid w:val="00D82452"/>
    <w:rsid w:val="00D824CC"/>
    <w:rsid w:val="00D8274D"/>
    <w:rsid w:val="00D8289B"/>
    <w:rsid w:val="00D82A37"/>
    <w:rsid w:val="00D82C4E"/>
    <w:rsid w:val="00D82CAB"/>
    <w:rsid w:val="00D82DC6"/>
    <w:rsid w:val="00D82FCD"/>
    <w:rsid w:val="00D83071"/>
    <w:rsid w:val="00D830AA"/>
    <w:rsid w:val="00D830EF"/>
    <w:rsid w:val="00D83124"/>
    <w:rsid w:val="00D832D3"/>
    <w:rsid w:val="00D832F6"/>
    <w:rsid w:val="00D8333C"/>
    <w:rsid w:val="00D83348"/>
    <w:rsid w:val="00D8336D"/>
    <w:rsid w:val="00D834C2"/>
    <w:rsid w:val="00D8352B"/>
    <w:rsid w:val="00D83539"/>
    <w:rsid w:val="00D835B3"/>
    <w:rsid w:val="00D836A9"/>
    <w:rsid w:val="00D836F1"/>
    <w:rsid w:val="00D83707"/>
    <w:rsid w:val="00D838E2"/>
    <w:rsid w:val="00D839C6"/>
    <w:rsid w:val="00D839CC"/>
    <w:rsid w:val="00D83A58"/>
    <w:rsid w:val="00D83B10"/>
    <w:rsid w:val="00D83B2F"/>
    <w:rsid w:val="00D83BFF"/>
    <w:rsid w:val="00D83C05"/>
    <w:rsid w:val="00D83C52"/>
    <w:rsid w:val="00D83D28"/>
    <w:rsid w:val="00D83D58"/>
    <w:rsid w:val="00D83DB7"/>
    <w:rsid w:val="00D83E44"/>
    <w:rsid w:val="00D83E5F"/>
    <w:rsid w:val="00D83E6C"/>
    <w:rsid w:val="00D83EB0"/>
    <w:rsid w:val="00D84067"/>
    <w:rsid w:val="00D841A8"/>
    <w:rsid w:val="00D8433C"/>
    <w:rsid w:val="00D84417"/>
    <w:rsid w:val="00D84453"/>
    <w:rsid w:val="00D84560"/>
    <w:rsid w:val="00D84582"/>
    <w:rsid w:val="00D845B7"/>
    <w:rsid w:val="00D845F6"/>
    <w:rsid w:val="00D846AE"/>
    <w:rsid w:val="00D84730"/>
    <w:rsid w:val="00D8476B"/>
    <w:rsid w:val="00D847B1"/>
    <w:rsid w:val="00D847FA"/>
    <w:rsid w:val="00D84877"/>
    <w:rsid w:val="00D849B1"/>
    <w:rsid w:val="00D849D1"/>
    <w:rsid w:val="00D84B60"/>
    <w:rsid w:val="00D84BAE"/>
    <w:rsid w:val="00D84BFA"/>
    <w:rsid w:val="00D84CDA"/>
    <w:rsid w:val="00D84E61"/>
    <w:rsid w:val="00D84EC0"/>
    <w:rsid w:val="00D84EE2"/>
    <w:rsid w:val="00D851F6"/>
    <w:rsid w:val="00D85204"/>
    <w:rsid w:val="00D8554F"/>
    <w:rsid w:val="00D855BA"/>
    <w:rsid w:val="00D85671"/>
    <w:rsid w:val="00D856F9"/>
    <w:rsid w:val="00D858D9"/>
    <w:rsid w:val="00D858DC"/>
    <w:rsid w:val="00D85920"/>
    <w:rsid w:val="00D85934"/>
    <w:rsid w:val="00D859BA"/>
    <w:rsid w:val="00D85A2D"/>
    <w:rsid w:val="00D85A66"/>
    <w:rsid w:val="00D85B67"/>
    <w:rsid w:val="00D85BCF"/>
    <w:rsid w:val="00D85C84"/>
    <w:rsid w:val="00D85CD8"/>
    <w:rsid w:val="00D85D3D"/>
    <w:rsid w:val="00D86014"/>
    <w:rsid w:val="00D8601A"/>
    <w:rsid w:val="00D861D1"/>
    <w:rsid w:val="00D861D9"/>
    <w:rsid w:val="00D86229"/>
    <w:rsid w:val="00D86353"/>
    <w:rsid w:val="00D8641D"/>
    <w:rsid w:val="00D8643A"/>
    <w:rsid w:val="00D86512"/>
    <w:rsid w:val="00D8652D"/>
    <w:rsid w:val="00D86594"/>
    <w:rsid w:val="00D865DA"/>
    <w:rsid w:val="00D866B1"/>
    <w:rsid w:val="00D866D9"/>
    <w:rsid w:val="00D866F3"/>
    <w:rsid w:val="00D8673E"/>
    <w:rsid w:val="00D86857"/>
    <w:rsid w:val="00D86867"/>
    <w:rsid w:val="00D86878"/>
    <w:rsid w:val="00D86924"/>
    <w:rsid w:val="00D86A1C"/>
    <w:rsid w:val="00D86A6B"/>
    <w:rsid w:val="00D86AFB"/>
    <w:rsid w:val="00D86B61"/>
    <w:rsid w:val="00D86D82"/>
    <w:rsid w:val="00D86D8A"/>
    <w:rsid w:val="00D86DB2"/>
    <w:rsid w:val="00D86DD3"/>
    <w:rsid w:val="00D86E12"/>
    <w:rsid w:val="00D86E13"/>
    <w:rsid w:val="00D86E63"/>
    <w:rsid w:val="00D86FEC"/>
    <w:rsid w:val="00D8702B"/>
    <w:rsid w:val="00D870E4"/>
    <w:rsid w:val="00D870FA"/>
    <w:rsid w:val="00D87111"/>
    <w:rsid w:val="00D871CA"/>
    <w:rsid w:val="00D871FE"/>
    <w:rsid w:val="00D872ED"/>
    <w:rsid w:val="00D87378"/>
    <w:rsid w:val="00D87467"/>
    <w:rsid w:val="00D87483"/>
    <w:rsid w:val="00D87519"/>
    <w:rsid w:val="00D8751D"/>
    <w:rsid w:val="00D87562"/>
    <w:rsid w:val="00D87695"/>
    <w:rsid w:val="00D87787"/>
    <w:rsid w:val="00D877CA"/>
    <w:rsid w:val="00D877D2"/>
    <w:rsid w:val="00D877F7"/>
    <w:rsid w:val="00D878D4"/>
    <w:rsid w:val="00D87996"/>
    <w:rsid w:val="00D87A3F"/>
    <w:rsid w:val="00D87A7D"/>
    <w:rsid w:val="00D87A7F"/>
    <w:rsid w:val="00D87AA2"/>
    <w:rsid w:val="00D87ADC"/>
    <w:rsid w:val="00D87B14"/>
    <w:rsid w:val="00D87B76"/>
    <w:rsid w:val="00D87CF8"/>
    <w:rsid w:val="00D87E11"/>
    <w:rsid w:val="00D87E4E"/>
    <w:rsid w:val="00D87E70"/>
    <w:rsid w:val="00D87E86"/>
    <w:rsid w:val="00D87EC4"/>
    <w:rsid w:val="00D87F46"/>
    <w:rsid w:val="00D87F7A"/>
    <w:rsid w:val="00D87FCD"/>
    <w:rsid w:val="00D90059"/>
    <w:rsid w:val="00D9011A"/>
    <w:rsid w:val="00D90142"/>
    <w:rsid w:val="00D901FB"/>
    <w:rsid w:val="00D90407"/>
    <w:rsid w:val="00D90498"/>
    <w:rsid w:val="00D90565"/>
    <w:rsid w:val="00D905A6"/>
    <w:rsid w:val="00D9066E"/>
    <w:rsid w:val="00D9075B"/>
    <w:rsid w:val="00D90783"/>
    <w:rsid w:val="00D90829"/>
    <w:rsid w:val="00D9087B"/>
    <w:rsid w:val="00D908BB"/>
    <w:rsid w:val="00D90971"/>
    <w:rsid w:val="00D90982"/>
    <w:rsid w:val="00D90B07"/>
    <w:rsid w:val="00D90BD6"/>
    <w:rsid w:val="00D90CA0"/>
    <w:rsid w:val="00D90CC1"/>
    <w:rsid w:val="00D90D45"/>
    <w:rsid w:val="00D90D7D"/>
    <w:rsid w:val="00D90DC0"/>
    <w:rsid w:val="00D90F56"/>
    <w:rsid w:val="00D90F9F"/>
    <w:rsid w:val="00D90FF2"/>
    <w:rsid w:val="00D911F1"/>
    <w:rsid w:val="00D91219"/>
    <w:rsid w:val="00D91238"/>
    <w:rsid w:val="00D913BC"/>
    <w:rsid w:val="00D9153B"/>
    <w:rsid w:val="00D916C1"/>
    <w:rsid w:val="00D9176A"/>
    <w:rsid w:val="00D918E5"/>
    <w:rsid w:val="00D918ED"/>
    <w:rsid w:val="00D918FD"/>
    <w:rsid w:val="00D91AA8"/>
    <w:rsid w:val="00D91AAF"/>
    <w:rsid w:val="00D91AE9"/>
    <w:rsid w:val="00D91B12"/>
    <w:rsid w:val="00D91C02"/>
    <w:rsid w:val="00D91C96"/>
    <w:rsid w:val="00D91CB9"/>
    <w:rsid w:val="00D91CFE"/>
    <w:rsid w:val="00D91D3E"/>
    <w:rsid w:val="00D91EA9"/>
    <w:rsid w:val="00D91F8F"/>
    <w:rsid w:val="00D920A3"/>
    <w:rsid w:val="00D92127"/>
    <w:rsid w:val="00D92185"/>
    <w:rsid w:val="00D921B4"/>
    <w:rsid w:val="00D92217"/>
    <w:rsid w:val="00D92294"/>
    <w:rsid w:val="00D9230A"/>
    <w:rsid w:val="00D9230B"/>
    <w:rsid w:val="00D92318"/>
    <w:rsid w:val="00D92323"/>
    <w:rsid w:val="00D923C3"/>
    <w:rsid w:val="00D9241C"/>
    <w:rsid w:val="00D9243C"/>
    <w:rsid w:val="00D9244B"/>
    <w:rsid w:val="00D924A4"/>
    <w:rsid w:val="00D92538"/>
    <w:rsid w:val="00D92590"/>
    <w:rsid w:val="00D92601"/>
    <w:rsid w:val="00D92754"/>
    <w:rsid w:val="00D92813"/>
    <w:rsid w:val="00D928E8"/>
    <w:rsid w:val="00D92908"/>
    <w:rsid w:val="00D9294A"/>
    <w:rsid w:val="00D9294D"/>
    <w:rsid w:val="00D92AA8"/>
    <w:rsid w:val="00D92AFA"/>
    <w:rsid w:val="00D92B0B"/>
    <w:rsid w:val="00D92C4C"/>
    <w:rsid w:val="00D92C63"/>
    <w:rsid w:val="00D92C6E"/>
    <w:rsid w:val="00D92C90"/>
    <w:rsid w:val="00D92D12"/>
    <w:rsid w:val="00D92D41"/>
    <w:rsid w:val="00D92E21"/>
    <w:rsid w:val="00D92E43"/>
    <w:rsid w:val="00D92F9E"/>
    <w:rsid w:val="00D92FB3"/>
    <w:rsid w:val="00D92FB8"/>
    <w:rsid w:val="00D93043"/>
    <w:rsid w:val="00D93105"/>
    <w:rsid w:val="00D9311C"/>
    <w:rsid w:val="00D93142"/>
    <w:rsid w:val="00D9330C"/>
    <w:rsid w:val="00D9332C"/>
    <w:rsid w:val="00D9336A"/>
    <w:rsid w:val="00D9339B"/>
    <w:rsid w:val="00D933A6"/>
    <w:rsid w:val="00D93458"/>
    <w:rsid w:val="00D93587"/>
    <w:rsid w:val="00D9360B"/>
    <w:rsid w:val="00D93660"/>
    <w:rsid w:val="00D936D6"/>
    <w:rsid w:val="00D9374C"/>
    <w:rsid w:val="00D937BC"/>
    <w:rsid w:val="00D937FB"/>
    <w:rsid w:val="00D93832"/>
    <w:rsid w:val="00D9389F"/>
    <w:rsid w:val="00D939BB"/>
    <w:rsid w:val="00D939C3"/>
    <w:rsid w:val="00D93A90"/>
    <w:rsid w:val="00D93B03"/>
    <w:rsid w:val="00D93B59"/>
    <w:rsid w:val="00D93B7C"/>
    <w:rsid w:val="00D93B84"/>
    <w:rsid w:val="00D93C31"/>
    <w:rsid w:val="00D93C4F"/>
    <w:rsid w:val="00D93C6C"/>
    <w:rsid w:val="00D93C82"/>
    <w:rsid w:val="00D93CD9"/>
    <w:rsid w:val="00D93D33"/>
    <w:rsid w:val="00D93D79"/>
    <w:rsid w:val="00D93E05"/>
    <w:rsid w:val="00D93E13"/>
    <w:rsid w:val="00D93E19"/>
    <w:rsid w:val="00D93F04"/>
    <w:rsid w:val="00D93F78"/>
    <w:rsid w:val="00D93F9B"/>
    <w:rsid w:val="00D9416D"/>
    <w:rsid w:val="00D94220"/>
    <w:rsid w:val="00D94274"/>
    <w:rsid w:val="00D942E0"/>
    <w:rsid w:val="00D942FB"/>
    <w:rsid w:val="00D942FF"/>
    <w:rsid w:val="00D9435D"/>
    <w:rsid w:val="00D943BD"/>
    <w:rsid w:val="00D94403"/>
    <w:rsid w:val="00D94437"/>
    <w:rsid w:val="00D94442"/>
    <w:rsid w:val="00D94463"/>
    <w:rsid w:val="00D9446D"/>
    <w:rsid w:val="00D94474"/>
    <w:rsid w:val="00D9449D"/>
    <w:rsid w:val="00D944D5"/>
    <w:rsid w:val="00D94558"/>
    <w:rsid w:val="00D9475B"/>
    <w:rsid w:val="00D948BB"/>
    <w:rsid w:val="00D94948"/>
    <w:rsid w:val="00D94985"/>
    <w:rsid w:val="00D949E1"/>
    <w:rsid w:val="00D94AD5"/>
    <w:rsid w:val="00D94AD9"/>
    <w:rsid w:val="00D94B45"/>
    <w:rsid w:val="00D94BE0"/>
    <w:rsid w:val="00D94BFD"/>
    <w:rsid w:val="00D94CCA"/>
    <w:rsid w:val="00D94CEB"/>
    <w:rsid w:val="00D94CFC"/>
    <w:rsid w:val="00D94DB1"/>
    <w:rsid w:val="00D94F5E"/>
    <w:rsid w:val="00D95055"/>
    <w:rsid w:val="00D95059"/>
    <w:rsid w:val="00D950D5"/>
    <w:rsid w:val="00D9514B"/>
    <w:rsid w:val="00D952BC"/>
    <w:rsid w:val="00D952DA"/>
    <w:rsid w:val="00D9534E"/>
    <w:rsid w:val="00D95364"/>
    <w:rsid w:val="00D9541F"/>
    <w:rsid w:val="00D95570"/>
    <w:rsid w:val="00D95581"/>
    <w:rsid w:val="00D95592"/>
    <w:rsid w:val="00D95634"/>
    <w:rsid w:val="00D957B8"/>
    <w:rsid w:val="00D957F3"/>
    <w:rsid w:val="00D95825"/>
    <w:rsid w:val="00D9597D"/>
    <w:rsid w:val="00D95A13"/>
    <w:rsid w:val="00D95A21"/>
    <w:rsid w:val="00D95A48"/>
    <w:rsid w:val="00D95A70"/>
    <w:rsid w:val="00D95A8A"/>
    <w:rsid w:val="00D95B0A"/>
    <w:rsid w:val="00D95B0C"/>
    <w:rsid w:val="00D95B0E"/>
    <w:rsid w:val="00D95B39"/>
    <w:rsid w:val="00D95DBC"/>
    <w:rsid w:val="00D95DC7"/>
    <w:rsid w:val="00D95E57"/>
    <w:rsid w:val="00D95E98"/>
    <w:rsid w:val="00D95FD6"/>
    <w:rsid w:val="00D96144"/>
    <w:rsid w:val="00D961C7"/>
    <w:rsid w:val="00D96443"/>
    <w:rsid w:val="00D964E9"/>
    <w:rsid w:val="00D965A0"/>
    <w:rsid w:val="00D965BD"/>
    <w:rsid w:val="00D965ED"/>
    <w:rsid w:val="00D965F4"/>
    <w:rsid w:val="00D966C2"/>
    <w:rsid w:val="00D96748"/>
    <w:rsid w:val="00D96770"/>
    <w:rsid w:val="00D967C1"/>
    <w:rsid w:val="00D9683B"/>
    <w:rsid w:val="00D96886"/>
    <w:rsid w:val="00D968C9"/>
    <w:rsid w:val="00D96986"/>
    <w:rsid w:val="00D969BC"/>
    <w:rsid w:val="00D96A17"/>
    <w:rsid w:val="00D96A2E"/>
    <w:rsid w:val="00D96AEF"/>
    <w:rsid w:val="00D96B24"/>
    <w:rsid w:val="00D96B27"/>
    <w:rsid w:val="00D96BA2"/>
    <w:rsid w:val="00D96C5C"/>
    <w:rsid w:val="00D96EB1"/>
    <w:rsid w:val="00D96F56"/>
    <w:rsid w:val="00D970A9"/>
    <w:rsid w:val="00D970D8"/>
    <w:rsid w:val="00D970F2"/>
    <w:rsid w:val="00D97191"/>
    <w:rsid w:val="00D97225"/>
    <w:rsid w:val="00D97263"/>
    <w:rsid w:val="00D972F2"/>
    <w:rsid w:val="00D97307"/>
    <w:rsid w:val="00D97362"/>
    <w:rsid w:val="00D97465"/>
    <w:rsid w:val="00D9747D"/>
    <w:rsid w:val="00D975B0"/>
    <w:rsid w:val="00D9775A"/>
    <w:rsid w:val="00D9779E"/>
    <w:rsid w:val="00D9785B"/>
    <w:rsid w:val="00D97908"/>
    <w:rsid w:val="00D97997"/>
    <w:rsid w:val="00D979BE"/>
    <w:rsid w:val="00D97AE4"/>
    <w:rsid w:val="00D97B04"/>
    <w:rsid w:val="00D97B5A"/>
    <w:rsid w:val="00D97B6D"/>
    <w:rsid w:val="00D97B7B"/>
    <w:rsid w:val="00D97B82"/>
    <w:rsid w:val="00D97BC1"/>
    <w:rsid w:val="00D97D55"/>
    <w:rsid w:val="00D97E01"/>
    <w:rsid w:val="00D97E4D"/>
    <w:rsid w:val="00D97E74"/>
    <w:rsid w:val="00D97EB4"/>
    <w:rsid w:val="00DA0076"/>
    <w:rsid w:val="00DA0168"/>
    <w:rsid w:val="00DA01E0"/>
    <w:rsid w:val="00DA01F9"/>
    <w:rsid w:val="00DA020C"/>
    <w:rsid w:val="00DA0244"/>
    <w:rsid w:val="00DA02D7"/>
    <w:rsid w:val="00DA0322"/>
    <w:rsid w:val="00DA034A"/>
    <w:rsid w:val="00DA0390"/>
    <w:rsid w:val="00DA0398"/>
    <w:rsid w:val="00DA0529"/>
    <w:rsid w:val="00DA081D"/>
    <w:rsid w:val="00DA086B"/>
    <w:rsid w:val="00DA09C9"/>
    <w:rsid w:val="00DA0A45"/>
    <w:rsid w:val="00DA0AE5"/>
    <w:rsid w:val="00DA0B3C"/>
    <w:rsid w:val="00DA0B4F"/>
    <w:rsid w:val="00DA0B88"/>
    <w:rsid w:val="00DA0B89"/>
    <w:rsid w:val="00DA0BAC"/>
    <w:rsid w:val="00DA0BE3"/>
    <w:rsid w:val="00DA0C58"/>
    <w:rsid w:val="00DA0C84"/>
    <w:rsid w:val="00DA0CFA"/>
    <w:rsid w:val="00DA0DC1"/>
    <w:rsid w:val="00DA0DC8"/>
    <w:rsid w:val="00DA0DFD"/>
    <w:rsid w:val="00DA0F60"/>
    <w:rsid w:val="00DA0FC9"/>
    <w:rsid w:val="00DA1040"/>
    <w:rsid w:val="00DA109C"/>
    <w:rsid w:val="00DA10B6"/>
    <w:rsid w:val="00DA1126"/>
    <w:rsid w:val="00DA11CA"/>
    <w:rsid w:val="00DA120F"/>
    <w:rsid w:val="00DA1267"/>
    <w:rsid w:val="00DA12A4"/>
    <w:rsid w:val="00DA1345"/>
    <w:rsid w:val="00DA1394"/>
    <w:rsid w:val="00DA139C"/>
    <w:rsid w:val="00DA1565"/>
    <w:rsid w:val="00DA15E1"/>
    <w:rsid w:val="00DA160C"/>
    <w:rsid w:val="00DA1638"/>
    <w:rsid w:val="00DA167C"/>
    <w:rsid w:val="00DA16D0"/>
    <w:rsid w:val="00DA17DC"/>
    <w:rsid w:val="00DA1871"/>
    <w:rsid w:val="00DA189F"/>
    <w:rsid w:val="00DA1A61"/>
    <w:rsid w:val="00DA1B2C"/>
    <w:rsid w:val="00DA1B2F"/>
    <w:rsid w:val="00DA1C91"/>
    <w:rsid w:val="00DA1CA8"/>
    <w:rsid w:val="00DA1D92"/>
    <w:rsid w:val="00DA1DD7"/>
    <w:rsid w:val="00DA1DEE"/>
    <w:rsid w:val="00DA1E29"/>
    <w:rsid w:val="00DA1EB5"/>
    <w:rsid w:val="00DA1F49"/>
    <w:rsid w:val="00DA1F66"/>
    <w:rsid w:val="00DA2044"/>
    <w:rsid w:val="00DA2090"/>
    <w:rsid w:val="00DA20B4"/>
    <w:rsid w:val="00DA20B6"/>
    <w:rsid w:val="00DA20BD"/>
    <w:rsid w:val="00DA217F"/>
    <w:rsid w:val="00DA21E1"/>
    <w:rsid w:val="00DA2259"/>
    <w:rsid w:val="00DA2284"/>
    <w:rsid w:val="00DA228D"/>
    <w:rsid w:val="00DA2498"/>
    <w:rsid w:val="00DA24A6"/>
    <w:rsid w:val="00DA251A"/>
    <w:rsid w:val="00DA2549"/>
    <w:rsid w:val="00DA254B"/>
    <w:rsid w:val="00DA25D9"/>
    <w:rsid w:val="00DA265F"/>
    <w:rsid w:val="00DA276F"/>
    <w:rsid w:val="00DA27F8"/>
    <w:rsid w:val="00DA2811"/>
    <w:rsid w:val="00DA28A4"/>
    <w:rsid w:val="00DA28AF"/>
    <w:rsid w:val="00DA28D0"/>
    <w:rsid w:val="00DA28FE"/>
    <w:rsid w:val="00DA2960"/>
    <w:rsid w:val="00DA2972"/>
    <w:rsid w:val="00DA2A2D"/>
    <w:rsid w:val="00DA2B1B"/>
    <w:rsid w:val="00DA2B41"/>
    <w:rsid w:val="00DA2BBD"/>
    <w:rsid w:val="00DA2C96"/>
    <w:rsid w:val="00DA2CAB"/>
    <w:rsid w:val="00DA2CD2"/>
    <w:rsid w:val="00DA2CE7"/>
    <w:rsid w:val="00DA2D58"/>
    <w:rsid w:val="00DA2F14"/>
    <w:rsid w:val="00DA3039"/>
    <w:rsid w:val="00DA30D1"/>
    <w:rsid w:val="00DA30FF"/>
    <w:rsid w:val="00DA318E"/>
    <w:rsid w:val="00DA31E5"/>
    <w:rsid w:val="00DA3229"/>
    <w:rsid w:val="00DA32F0"/>
    <w:rsid w:val="00DA3389"/>
    <w:rsid w:val="00DA33EF"/>
    <w:rsid w:val="00DA3515"/>
    <w:rsid w:val="00DA3560"/>
    <w:rsid w:val="00DA3617"/>
    <w:rsid w:val="00DA366B"/>
    <w:rsid w:val="00DA3686"/>
    <w:rsid w:val="00DA37C8"/>
    <w:rsid w:val="00DA37CD"/>
    <w:rsid w:val="00DA3870"/>
    <w:rsid w:val="00DA3926"/>
    <w:rsid w:val="00DA393A"/>
    <w:rsid w:val="00DA3941"/>
    <w:rsid w:val="00DA3949"/>
    <w:rsid w:val="00DA394D"/>
    <w:rsid w:val="00DA39F3"/>
    <w:rsid w:val="00DA3A43"/>
    <w:rsid w:val="00DA3A92"/>
    <w:rsid w:val="00DA3AB8"/>
    <w:rsid w:val="00DA3AD5"/>
    <w:rsid w:val="00DA3BE4"/>
    <w:rsid w:val="00DA3C46"/>
    <w:rsid w:val="00DA3CF6"/>
    <w:rsid w:val="00DA3D5C"/>
    <w:rsid w:val="00DA3D68"/>
    <w:rsid w:val="00DA3D7E"/>
    <w:rsid w:val="00DA3E0C"/>
    <w:rsid w:val="00DA3E44"/>
    <w:rsid w:val="00DA3E45"/>
    <w:rsid w:val="00DA3FB7"/>
    <w:rsid w:val="00DA40DA"/>
    <w:rsid w:val="00DA4151"/>
    <w:rsid w:val="00DA41C4"/>
    <w:rsid w:val="00DA421F"/>
    <w:rsid w:val="00DA42FE"/>
    <w:rsid w:val="00DA432D"/>
    <w:rsid w:val="00DA4458"/>
    <w:rsid w:val="00DA454A"/>
    <w:rsid w:val="00DA455B"/>
    <w:rsid w:val="00DA46E8"/>
    <w:rsid w:val="00DA471A"/>
    <w:rsid w:val="00DA4724"/>
    <w:rsid w:val="00DA47E7"/>
    <w:rsid w:val="00DA4922"/>
    <w:rsid w:val="00DA4B6A"/>
    <w:rsid w:val="00DA4B89"/>
    <w:rsid w:val="00DA4BC5"/>
    <w:rsid w:val="00DA4BE6"/>
    <w:rsid w:val="00DA4C68"/>
    <w:rsid w:val="00DA4D55"/>
    <w:rsid w:val="00DA4EC4"/>
    <w:rsid w:val="00DA502B"/>
    <w:rsid w:val="00DA50E2"/>
    <w:rsid w:val="00DA5183"/>
    <w:rsid w:val="00DA5509"/>
    <w:rsid w:val="00DA55D7"/>
    <w:rsid w:val="00DA568F"/>
    <w:rsid w:val="00DA5728"/>
    <w:rsid w:val="00DA572E"/>
    <w:rsid w:val="00DA5730"/>
    <w:rsid w:val="00DA573E"/>
    <w:rsid w:val="00DA590D"/>
    <w:rsid w:val="00DA5A78"/>
    <w:rsid w:val="00DA5AA4"/>
    <w:rsid w:val="00DA5AA7"/>
    <w:rsid w:val="00DA5AC7"/>
    <w:rsid w:val="00DA5B9F"/>
    <w:rsid w:val="00DA5BB7"/>
    <w:rsid w:val="00DA5BDD"/>
    <w:rsid w:val="00DA5C38"/>
    <w:rsid w:val="00DA5CAA"/>
    <w:rsid w:val="00DA5D4F"/>
    <w:rsid w:val="00DA5DDE"/>
    <w:rsid w:val="00DA5F80"/>
    <w:rsid w:val="00DA5FB7"/>
    <w:rsid w:val="00DA5FD2"/>
    <w:rsid w:val="00DA608B"/>
    <w:rsid w:val="00DA60AB"/>
    <w:rsid w:val="00DA6117"/>
    <w:rsid w:val="00DA6241"/>
    <w:rsid w:val="00DA626A"/>
    <w:rsid w:val="00DA6385"/>
    <w:rsid w:val="00DA655E"/>
    <w:rsid w:val="00DA6654"/>
    <w:rsid w:val="00DA66FC"/>
    <w:rsid w:val="00DA6759"/>
    <w:rsid w:val="00DA67AA"/>
    <w:rsid w:val="00DA67FA"/>
    <w:rsid w:val="00DA6830"/>
    <w:rsid w:val="00DA68AA"/>
    <w:rsid w:val="00DA6967"/>
    <w:rsid w:val="00DA6AE8"/>
    <w:rsid w:val="00DA6C17"/>
    <w:rsid w:val="00DA6C49"/>
    <w:rsid w:val="00DA6C76"/>
    <w:rsid w:val="00DA6D9D"/>
    <w:rsid w:val="00DA6F8C"/>
    <w:rsid w:val="00DA7047"/>
    <w:rsid w:val="00DA708E"/>
    <w:rsid w:val="00DA7097"/>
    <w:rsid w:val="00DA7102"/>
    <w:rsid w:val="00DA7149"/>
    <w:rsid w:val="00DA714E"/>
    <w:rsid w:val="00DA7220"/>
    <w:rsid w:val="00DA727D"/>
    <w:rsid w:val="00DA7396"/>
    <w:rsid w:val="00DA739B"/>
    <w:rsid w:val="00DA7458"/>
    <w:rsid w:val="00DA7734"/>
    <w:rsid w:val="00DA77E5"/>
    <w:rsid w:val="00DA7842"/>
    <w:rsid w:val="00DA78A4"/>
    <w:rsid w:val="00DA78F0"/>
    <w:rsid w:val="00DA7A75"/>
    <w:rsid w:val="00DA7A8E"/>
    <w:rsid w:val="00DA7AEE"/>
    <w:rsid w:val="00DA7B6D"/>
    <w:rsid w:val="00DA7B9A"/>
    <w:rsid w:val="00DA7BDE"/>
    <w:rsid w:val="00DA7D27"/>
    <w:rsid w:val="00DA7D88"/>
    <w:rsid w:val="00DA7DB2"/>
    <w:rsid w:val="00DA7DD3"/>
    <w:rsid w:val="00DA7FD7"/>
    <w:rsid w:val="00DB00AD"/>
    <w:rsid w:val="00DB0119"/>
    <w:rsid w:val="00DB0135"/>
    <w:rsid w:val="00DB028A"/>
    <w:rsid w:val="00DB02EB"/>
    <w:rsid w:val="00DB0320"/>
    <w:rsid w:val="00DB03AA"/>
    <w:rsid w:val="00DB0477"/>
    <w:rsid w:val="00DB052C"/>
    <w:rsid w:val="00DB06B3"/>
    <w:rsid w:val="00DB06C9"/>
    <w:rsid w:val="00DB06D0"/>
    <w:rsid w:val="00DB06FB"/>
    <w:rsid w:val="00DB077D"/>
    <w:rsid w:val="00DB0797"/>
    <w:rsid w:val="00DB07BD"/>
    <w:rsid w:val="00DB081C"/>
    <w:rsid w:val="00DB0838"/>
    <w:rsid w:val="00DB08A5"/>
    <w:rsid w:val="00DB09B7"/>
    <w:rsid w:val="00DB0AC4"/>
    <w:rsid w:val="00DB0B1A"/>
    <w:rsid w:val="00DB0BD3"/>
    <w:rsid w:val="00DB0CC0"/>
    <w:rsid w:val="00DB0CFE"/>
    <w:rsid w:val="00DB0D3C"/>
    <w:rsid w:val="00DB0D69"/>
    <w:rsid w:val="00DB0DB6"/>
    <w:rsid w:val="00DB0ED8"/>
    <w:rsid w:val="00DB1055"/>
    <w:rsid w:val="00DB12C4"/>
    <w:rsid w:val="00DB12EF"/>
    <w:rsid w:val="00DB1396"/>
    <w:rsid w:val="00DB14F3"/>
    <w:rsid w:val="00DB153A"/>
    <w:rsid w:val="00DB15AC"/>
    <w:rsid w:val="00DB1632"/>
    <w:rsid w:val="00DB16BE"/>
    <w:rsid w:val="00DB17D0"/>
    <w:rsid w:val="00DB187A"/>
    <w:rsid w:val="00DB1950"/>
    <w:rsid w:val="00DB1A1F"/>
    <w:rsid w:val="00DB1ADF"/>
    <w:rsid w:val="00DB1AE8"/>
    <w:rsid w:val="00DB1B01"/>
    <w:rsid w:val="00DB1B38"/>
    <w:rsid w:val="00DB1B3A"/>
    <w:rsid w:val="00DB1B3F"/>
    <w:rsid w:val="00DB1B49"/>
    <w:rsid w:val="00DB1B95"/>
    <w:rsid w:val="00DB1BD1"/>
    <w:rsid w:val="00DB1C84"/>
    <w:rsid w:val="00DB1CDD"/>
    <w:rsid w:val="00DB1D88"/>
    <w:rsid w:val="00DB2172"/>
    <w:rsid w:val="00DB2314"/>
    <w:rsid w:val="00DB238F"/>
    <w:rsid w:val="00DB24A5"/>
    <w:rsid w:val="00DB24AE"/>
    <w:rsid w:val="00DB24D1"/>
    <w:rsid w:val="00DB2585"/>
    <w:rsid w:val="00DB258F"/>
    <w:rsid w:val="00DB26F3"/>
    <w:rsid w:val="00DB276A"/>
    <w:rsid w:val="00DB2779"/>
    <w:rsid w:val="00DB27CD"/>
    <w:rsid w:val="00DB2841"/>
    <w:rsid w:val="00DB293A"/>
    <w:rsid w:val="00DB2A46"/>
    <w:rsid w:val="00DB2AB2"/>
    <w:rsid w:val="00DB2ABD"/>
    <w:rsid w:val="00DB2BB8"/>
    <w:rsid w:val="00DB2BEE"/>
    <w:rsid w:val="00DB2C89"/>
    <w:rsid w:val="00DB2CA1"/>
    <w:rsid w:val="00DB2CE1"/>
    <w:rsid w:val="00DB2D8D"/>
    <w:rsid w:val="00DB2DA1"/>
    <w:rsid w:val="00DB2DFF"/>
    <w:rsid w:val="00DB2EE5"/>
    <w:rsid w:val="00DB2F42"/>
    <w:rsid w:val="00DB2F47"/>
    <w:rsid w:val="00DB2F78"/>
    <w:rsid w:val="00DB2FF4"/>
    <w:rsid w:val="00DB3062"/>
    <w:rsid w:val="00DB30BF"/>
    <w:rsid w:val="00DB3134"/>
    <w:rsid w:val="00DB3154"/>
    <w:rsid w:val="00DB3156"/>
    <w:rsid w:val="00DB3295"/>
    <w:rsid w:val="00DB32DB"/>
    <w:rsid w:val="00DB33EA"/>
    <w:rsid w:val="00DB344B"/>
    <w:rsid w:val="00DB35F6"/>
    <w:rsid w:val="00DB3641"/>
    <w:rsid w:val="00DB36B1"/>
    <w:rsid w:val="00DB3824"/>
    <w:rsid w:val="00DB3AEC"/>
    <w:rsid w:val="00DB3BD4"/>
    <w:rsid w:val="00DB3C43"/>
    <w:rsid w:val="00DB3D60"/>
    <w:rsid w:val="00DB3D82"/>
    <w:rsid w:val="00DB3DA4"/>
    <w:rsid w:val="00DB3DE0"/>
    <w:rsid w:val="00DB3E2D"/>
    <w:rsid w:val="00DB3F5F"/>
    <w:rsid w:val="00DB4091"/>
    <w:rsid w:val="00DB4098"/>
    <w:rsid w:val="00DB416C"/>
    <w:rsid w:val="00DB42CB"/>
    <w:rsid w:val="00DB42CC"/>
    <w:rsid w:val="00DB4506"/>
    <w:rsid w:val="00DB451A"/>
    <w:rsid w:val="00DB452F"/>
    <w:rsid w:val="00DB4530"/>
    <w:rsid w:val="00DB4554"/>
    <w:rsid w:val="00DB466E"/>
    <w:rsid w:val="00DB4675"/>
    <w:rsid w:val="00DB46F9"/>
    <w:rsid w:val="00DB4765"/>
    <w:rsid w:val="00DB479A"/>
    <w:rsid w:val="00DB479B"/>
    <w:rsid w:val="00DB485A"/>
    <w:rsid w:val="00DB488E"/>
    <w:rsid w:val="00DB48B3"/>
    <w:rsid w:val="00DB48B4"/>
    <w:rsid w:val="00DB4983"/>
    <w:rsid w:val="00DB49B0"/>
    <w:rsid w:val="00DB4A6B"/>
    <w:rsid w:val="00DB4B8C"/>
    <w:rsid w:val="00DB4BC1"/>
    <w:rsid w:val="00DB4CAD"/>
    <w:rsid w:val="00DB4D46"/>
    <w:rsid w:val="00DB4D5B"/>
    <w:rsid w:val="00DB4E4E"/>
    <w:rsid w:val="00DB4F32"/>
    <w:rsid w:val="00DB4F98"/>
    <w:rsid w:val="00DB4FAB"/>
    <w:rsid w:val="00DB5091"/>
    <w:rsid w:val="00DB5106"/>
    <w:rsid w:val="00DB515B"/>
    <w:rsid w:val="00DB51F4"/>
    <w:rsid w:val="00DB52C0"/>
    <w:rsid w:val="00DB5444"/>
    <w:rsid w:val="00DB5463"/>
    <w:rsid w:val="00DB548D"/>
    <w:rsid w:val="00DB5543"/>
    <w:rsid w:val="00DB555B"/>
    <w:rsid w:val="00DB55BD"/>
    <w:rsid w:val="00DB55BE"/>
    <w:rsid w:val="00DB5613"/>
    <w:rsid w:val="00DB5625"/>
    <w:rsid w:val="00DB5635"/>
    <w:rsid w:val="00DB5649"/>
    <w:rsid w:val="00DB5726"/>
    <w:rsid w:val="00DB591B"/>
    <w:rsid w:val="00DB599B"/>
    <w:rsid w:val="00DB59D7"/>
    <w:rsid w:val="00DB5AFE"/>
    <w:rsid w:val="00DB5C94"/>
    <w:rsid w:val="00DB5D0A"/>
    <w:rsid w:val="00DB5DCA"/>
    <w:rsid w:val="00DB5E5B"/>
    <w:rsid w:val="00DB5E8B"/>
    <w:rsid w:val="00DB5F5B"/>
    <w:rsid w:val="00DB5F6E"/>
    <w:rsid w:val="00DB5F94"/>
    <w:rsid w:val="00DB5F99"/>
    <w:rsid w:val="00DB603C"/>
    <w:rsid w:val="00DB60C0"/>
    <w:rsid w:val="00DB6119"/>
    <w:rsid w:val="00DB61D2"/>
    <w:rsid w:val="00DB62B9"/>
    <w:rsid w:val="00DB6327"/>
    <w:rsid w:val="00DB6368"/>
    <w:rsid w:val="00DB64CC"/>
    <w:rsid w:val="00DB650D"/>
    <w:rsid w:val="00DB6574"/>
    <w:rsid w:val="00DB67E1"/>
    <w:rsid w:val="00DB6820"/>
    <w:rsid w:val="00DB682F"/>
    <w:rsid w:val="00DB683B"/>
    <w:rsid w:val="00DB6853"/>
    <w:rsid w:val="00DB68F4"/>
    <w:rsid w:val="00DB68F7"/>
    <w:rsid w:val="00DB696B"/>
    <w:rsid w:val="00DB6B10"/>
    <w:rsid w:val="00DB6C71"/>
    <w:rsid w:val="00DB6CD2"/>
    <w:rsid w:val="00DB6D65"/>
    <w:rsid w:val="00DB7074"/>
    <w:rsid w:val="00DB70E9"/>
    <w:rsid w:val="00DB7101"/>
    <w:rsid w:val="00DB7191"/>
    <w:rsid w:val="00DB719A"/>
    <w:rsid w:val="00DB71A7"/>
    <w:rsid w:val="00DB72F6"/>
    <w:rsid w:val="00DB735E"/>
    <w:rsid w:val="00DB738C"/>
    <w:rsid w:val="00DB73A8"/>
    <w:rsid w:val="00DB73BB"/>
    <w:rsid w:val="00DB74DB"/>
    <w:rsid w:val="00DB7514"/>
    <w:rsid w:val="00DB75E1"/>
    <w:rsid w:val="00DB7657"/>
    <w:rsid w:val="00DB76B4"/>
    <w:rsid w:val="00DB775C"/>
    <w:rsid w:val="00DB7762"/>
    <w:rsid w:val="00DB7856"/>
    <w:rsid w:val="00DB787E"/>
    <w:rsid w:val="00DB78C6"/>
    <w:rsid w:val="00DB7929"/>
    <w:rsid w:val="00DB79A7"/>
    <w:rsid w:val="00DB7A56"/>
    <w:rsid w:val="00DB7A57"/>
    <w:rsid w:val="00DB7B80"/>
    <w:rsid w:val="00DB7BED"/>
    <w:rsid w:val="00DB7C20"/>
    <w:rsid w:val="00DB7E91"/>
    <w:rsid w:val="00DB7E94"/>
    <w:rsid w:val="00DB7EBF"/>
    <w:rsid w:val="00DB7F9F"/>
    <w:rsid w:val="00DC01DA"/>
    <w:rsid w:val="00DC0214"/>
    <w:rsid w:val="00DC0226"/>
    <w:rsid w:val="00DC02A7"/>
    <w:rsid w:val="00DC02F2"/>
    <w:rsid w:val="00DC0409"/>
    <w:rsid w:val="00DC046F"/>
    <w:rsid w:val="00DC048A"/>
    <w:rsid w:val="00DC04BC"/>
    <w:rsid w:val="00DC04C9"/>
    <w:rsid w:val="00DC0530"/>
    <w:rsid w:val="00DC05DB"/>
    <w:rsid w:val="00DC07A4"/>
    <w:rsid w:val="00DC07C1"/>
    <w:rsid w:val="00DC0823"/>
    <w:rsid w:val="00DC0858"/>
    <w:rsid w:val="00DC0AE4"/>
    <w:rsid w:val="00DC0BAF"/>
    <w:rsid w:val="00DC0C18"/>
    <w:rsid w:val="00DC0C1C"/>
    <w:rsid w:val="00DC0CE1"/>
    <w:rsid w:val="00DC0DB5"/>
    <w:rsid w:val="00DC0EC4"/>
    <w:rsid w:val="00DC0F72"/>
    <w:rsid w:val="00DC0F7E"/>
    <w:rsid w:val="00DC1033"/>
    <w:rsid w:val="00DC1054"/>
    <w:rsid w:val="00DC1076"/>
    <w:rsid w:val="00DC1116"/>
    <w:rsid w:val="00DC120A"/>
    <w:rsid w:val="00DC1369"/>
    <w:rsid w:val="00DC13AF"/>
    <w:rsid w:val="00DC1444"/>
    <w:rsid w:val="00DC146D"/>
    <w:rsid w:val="00DC154E"/>
    <w:rsid w:val="00DC1585"/>
    <w:rsid w:val="00DC1597"/>
    <w:rsid w:val="00DC15D0"/>
    <w:rsid w:val="00DC15DA"/>
    <w:rsid w:val="00DC15E4"/>
    <w:rsid w:val="00DC162F"/>
    <w:rsid w:val="00DC1636"/>
    <w:rsid w:val="00DC1652"/>
    <w:rsid w:val="00DC166D"/>
    <w:rsid w:val="00DC16E7"/>
    <w:rsid w:val="00DC1809"/>
    <w:rsid w:val="00DC1825"/>
    <w:rsid w:val="00DC1871"/>
    <w:rsid w:val="00DC196D"/>
    <w:rsid w:val="00DC1A87"/>
    <w:rsid w:val="00DC1A99"/>
    <w:rsid w:val="00DC1B8C"/>
    <w:rsid w:val="00DC1B9A"/>
    <w:rsid w:val="00DC1BAF"/>
    <w:rsid w:val="00DC1BED"/>
    <w:rsid w:val="00DC1CDB"/>
    <w:rsid w:val="00DC1D64"/>
    <w:rsid w:val="00DC1D69"/>
    <w:rsid w:val="00DC1E7E"/>
    <w:rsid w:val="00DC1E8E"/>
    <w:rsid w:val="00DC1FAF"/>
    <w:rsid w:val="00DC206D"/>
    <w:rsid w:val="00DC2115"/>
    <w:rsid w:val="00DC2120"/>
    <w:rsid w:val="00DC2131"/>
    <w:rsid w:val="00DC2198"/>
    <w:rsid w:val="00DC22A8"/>
    <w:rsid w:val="00DC235B"/>
    <w:rsid w:val="00DC236D"/>
    <w:rsid w:val="00DC2391"/>
    <w:rsid w:val="00DC239A"/>
    <w:rsid w:val="00DC239F"/>
    <w:rsid w:val="00DC23DF"/>
    <w:rsid w:val="00DC241B"/>
    <w:rsid w:val="00DC24EF"/>
    <w:rsid w:val="00DC261D"/>
    <w:rsid w:val="00DC262E"/>
    <w:rsid w:val="00DC2654"/>
    <w:rsid w:val="00DC2662"/>
    <w:rsid w:val="00DC26A5"/>
    <w:rsid w:val="00DC26E5"/>
    <w:rsid w:val="00DC272B"/>
    <w:rsid w:val="00DC2777"/>
    <w:rsid w:val="00DC280A"/>
    <w:rsid w:val="00DC2890"/>
    <w:rsid w:val="00DC2896"/>
    <w:rsid w:val="00DC28A9"/>
    <w:rsid w:val="00DC28C5"/>
    <w:rsid w:val="00DC2A48"/>
    <w:rsid w:val="00DC2ACC"/>
    <w:rsid w:val="00DC2B61"/>
    <w:rsid w:val="00DC2C5C"/>
    <w:rsid w:val="00DC2CAF"/>
    <w:rsid w:val="00DC2CE8"/>
    <w:rsid w:val="00DC2D24"/>
    <w:rsid w:val="00DC2E71"/>
    <w:rsid w:val="00DC2EA0"/>
    <w:rsid w:val="00DC2EF3"/>
    <w:rsid w:val="00DC2F11"/>
    <w:rsid w:val="00DC2F38"/>
    <w:rsid w:val="00DC3012"/>
    <w:rsid w:val="00DC3073"/>
    <w:rsid w:val="00DC313E"/>
    <w:rsid w:val="00DC3228"/>
    <w:rsid w:val="00DC3352"/>
    <w:rsid w:val="00DC3466"/>
    <w:rsid w:val="00DC346E"/>
    <w:rsid w:val="00DC34BC"/>
    <w:rsid w:val="00DC34D3"/>
    <w:rsid w:val="00DC3542"/>
    <w:rsid w:val="00DC3674"/>
    <w:rsid w:val="00DC370D"/>
    <w:rsid w:val="00DC3790"/>
    <w:rsid w:val="00DC3852"/>
    <w:rsid w:val="00DC3BD1"/>
    <w:rsid w:val="00DC3C70"/>
    <w:rsid w:val="00DC3C87"/>
    <w:rsid w:val="00DC3C92"/>
    <w:rsid w:val="00DC3CC3"/>
    <w:rsid w:val="00DC3D3D"/>
    <w:rsid w:val="00DC3D44"/>
    <w:rsid w:val="00DC3D7E"/>
    <w:rsid w:val="00DC3DC4"/>
    <w:rsid w:val="00DC3E06"/>
    <w:rsid w:val="00DC3EDD"/>
    <w:rsid w:val="00DC3FEE"/>
    <w:rsid w:val="00DC3FF7"/>
    <w:rsid w:val="00DC4010"/>
    <w:rsid w:val="00DC408F"/>
    <w:rsid w:val="00DC41BA"/>
    <w:rsid w:val="00DC41F0"/>
    <w:rsid w:val="00DC4248"/>
    <w:rsid w:val="00DC4249"/>
    <w:rsid w:val="00DC4266"/>
    <w:rsid w:val="00DC4296"/>
    <w:rsid w:val="00DC431B"/>
    <w:rsid w:val="00DC4464"/>
    <w:rsid w:val="00DC45A3"/>
    <w:rsid w:val="00DC4777"/>
    <w:rsid w:val="00DC47DD"/>
    <w:rsid w:val="00DC48CE"/>
    <w:rsid w:val="00DC4994"/>
    <w:rsid w:val="00DC4996"/>
    <w:rsid w:val="00DC4ABE"/>
    <w:rsid w:val="00DC4BCB"/>
    <w:rsid w:val="00DC4BE8"/>
    <w:rsid w:val="00DC4C34"/>
    <w:rsid w:val="00DC4C63"/>
    <w:rsid w:val="00DC4D26"/>
    <w:rsid w:val="00DC4D3B"/>
    <w:rsid w:val="00DC4D8B"/>
    <w:rsid w:val="00DC4D9F"/>
    <w:rsid w:val="00DC4FAE"/>
    <w:rsid w:val="00DC5078"/>
    <w:rsid w:val="00DC507D"/>
    <w:rsid w:val="00DC50A1"/>
    <w:rsid w:val="00DC50E8"/>
    <w:rsid w:val="00DC5127"/>
    <w:rsid w:val="00DC513F"/>
    <w:rsid w:val="00DC51E4"/>
    <w:rsid w:val="00DC535B"/>
    <w:rsid w:val="00DC53A1"/>
    <w:rsid w:val="00DC5400"/>
    <w:rsid w:val="00DC5405"/>
    <w:rsid w:val="00DC54FA"/>
    <w:rsid w:val="00DC55D8"/>
    <w:rsid w:val="00DC56BF"/>
    <w:rsid w:val="00DC5777"/>
    <w:rsid w:val="00DC57AE"/>
    <w:rsid w:val="00DC57BC"/>
    <w:rsid w:val="00DC588C"/>
    <w:rsid w:val="00DC598F"/>
    <w:rsid w:val="00DC59C3"/>
    <w:rsid w:val="00DC5A03"/>
    <w:rsid w:val="00DC5A0C"/>
    <w:rsid w:val="00DC5AF4"/>
    <w:rsid w:val="00DC5C7B"/>
    <w:rsid w:val="00DC5D1F"/>
    <w:rsid w:val="00DC5D60"/>
    <w:rsid w:val="00DC60E1"/>
    <w:rsid w:val="00DC6133"/>
    <w:rsid w:val="00DC6151"/>
    <w:rsid w:val="00DC615E"/>
    <w:rsid w:val="00DC63C7"/>
    <w:rsid w:val="00DC64EC"/>
    <w:rsid w:val="00DC6506"/>
    <w:rsid w:val="00DC66F1"/>
    <w:rsid w:val="00DC6742"/>
    <w:rsid w:val="00DC67A5"/>
    <w:rsid w:val="00DC68A7"/>
    <w:rsid w:val="00DC6958"/>
    <w:rsid w:val="00DC6A1D"/>
    <w:rsid w:val="00DC6A31"/>
    <w:rsid w:val="00DC6B28"/>
    <w:rsid w:val="00DC6B65"/>
    <w:rsid w:val="00DC6B8C"/>
    <w:rsid w:val="00DC6BA2"/>
    <w:rsid w:val="00DC6BF8"/>
    <w:rsid w:val="00DC6C33"/>
    <w:rsid w:val="00DC6DCA"/>
    <w:rsid w:val="00DC6DED"/>
    <w:rsid w:val="00DC6E47"/>
    <w:rsid w:val="00DC6E7D"/>
    <w:rsid w:val="00DC6ED2"/>
    <w:rsid w:val="00DC6EDF"/>
    <w:rsid w:val="00DC6F58"/>
    <w:rsid w:val="00DC6FAB"/>
    <w:rsid w:val="00DC6FE1"/>
    <w:rsid w:val="00DC7094"/>
    <w:rsid w:val="00DC70B3"/>
    <w:rsid w:val="00DC7155"/>
    <w:rsid w:val="00DC71C3"/>
    <w:rsid w:val="00DC7237"/>
    <w:rsid w:val="00DC72A7"/>
    <w:rsid w:val="00DC72C0"/>
    <w:rsid w:val="00DC75AD"/>
    <w:rsid w:val="00DC7605"/>
    <w:rsid w:val="00DC7626"/>
    <w:rsid w:val="00DC76A9"/>
    <w:rsid w:val="00DC7912"/>
    <w:rsid w:val="00DC7926"/>
    <w:rsid w:val="00DC796E"/>
    <w:rsid w:val="00DC79C6"/>
    <w:rsid w:val="00DC7A42"/>
    <w:rsid w:val="00DC7A80"/>
    <w:rsid w:val="00DC7AB7"/>
    <w:rsid w:val="00DC7C06"/>
    <w:rsid w:val="00DC7D8C"/>
    <w:rsid w:val="00DD0049"/>
    <w:rsid w:val="00DD0053"/>
    <w:rsid w:val="00DD0357"/>
    <w:rsid w:val="00DD042A"/>
    <w:rsid w:val="00DD0438"/>
    <w:rsid w:val="00DD047C"/>
    <w:rsid w:val="00DD0651"/>
    <w:rsid w:val="00DD06D4"/>
    <w:rsid w:val="00DD06D5"/>
    <w:rsid w:val="00DD075D"/>
    <w:rsid w:val="00DD078D"/>
    <w:rsid w:val="00DD07A7"/>
    <w:rsid w:val="00DD0819"/>
    <w:rsid w:val="00DD099B"/>
    <w:rsid w:val="00DD0A26"/>
    <w:rsid w:val="00DD0A52"/>
    <w:rsid w:val="00DD0A5D"/>
    <w:rsid w:val="00DD0AC2"/>
    <w:rsid w:val="00DD0B7A"/>
    <w:rsid w:val="00DD0BB3"/>
    <w:rsid w:val="00DD0CAB"/>
    <w:rsid w:val="00DD0CBD"/>
    <w:rsid w:val="00DD0D33"/>
    <w:rsid w:val="00DD0D3A"/>
    <w:rsid w:val="00DD0E62"/>
    <w:rsid w:val="00DD0EF1"/>
    <w:rsid w:val="00DD0F36"/>
    <w:rsid w:val="00DD10F3"/>
    <w:rsid w:val="00DD124A"/>
    <w:rsid w:val="00DD12A9"/>
    <w:rsid w:val="00DD12BF"/>
    <w:rsid w:val="00DD149B"/>
    <w:rsid w:val="00DD14DB"/>
    <w:rsid w:val="00DD1562"/>
    <w:rsid w:val="00DD15F4"/>
    <w:rsid w:val="00DD1765"/>
    <w:rsid w:val="00DD1799"/>
    <w:rsid w:val="00DD17D8"/>
    <w:rsid w:val="00DD190A"/>
    <w:rsid w:val="00DD1A17"/>
    <w:rsid w:val="00DD1A2F"/>
    <w:rsid w:val="00DD1A44"/>
    <w:rsid w:val="00DD1AC5"/>
    <w:rsid w:val="00DD1B39"/>
    <w:rsid w:val="00DD1B69"/>
    <w:rsid w:val="00DD1BA7"/>
    <w:rsid w:val="00DD1BFC"/>
    <w:rsid w:val="00DD1C91"/>
    <w:rsid w:val="00DD1DE8"/>
    <w:rsid w:val="00DD1DF0"/>
    <w:rsid w:val="00DD1E6F"/>
    <w:rsid w:val="00DD1F7B"/>
    <w:rsid w:val="00DD1FD3"/>
    <w:rsid w:val="00DD205C"/>
    <w:rsid w:val="00DD208F"/>
    <w:rsid w:val="00DD2108"/>
    <w:rsid w:val="00DD21A9"/>
    <w:rsid w:val="00DD21BC"/>
    <w:rsid w:val="00DD21FE"/>
    <w:rsid w:val="00DD22A6"/>
    <w:rsid w:val="00DD242F"/>
    <w:rsid w:val="00DD2567"/>
    <w:rsid w:val="00DD2617"/>
    <w:rsid w:val="00DD28F1"/>
    <w:rsid w:val="00DD292F"/>
    <w:rsid w:val="00DD2976"/>
    <w:rsid w:val="00DD2A16"/>
    <w:rsid w:val="00DD2A32"/>
    <w:rsid w:val="00DD2A8A"/>
    <w:rsid w:val="00DD2B85"/>
    <w:rsid w:val="00DD2BF6"/>
    <w:rsid w:val="00DD2BF8"/>
    <w:rsid w:val="00DD2C7A"/>
    <w:rsid w:val="00DD2C94"/>
    <w:rsid w:val="00DD2D60"/>
    <w:rsid w:val="00DD2D69"/>
    <w:rsid w:val="00DD2DC6"/>
    <w:rsid w:val="00DD2FC1"/>
    <w:rsid w:val="00DD302B"/>
    <w:rsid w:val="00DD305D"/>
    <w:rsid w:val="00DD309E"/>
    <w:rsid w:val="00DD3164"/>
    <w:rsid w:val="00DD329C"/>
    <w:rsid w:val="00DD32CD"/>
    <w:rsid w:val="00DD335A"/>
    <w:rsid w:val="00DD3372"/>
    <w:rsid w:val="00DD33E1"/>
    <w:rsid w:val="00DD3406"/>
    <w:rsid w:val="00DD3473"/>
    <w:rsid w:val="00DD366E"/>
    <w:rsid w:val="00DD369C"/>
    <w:rsid w:val="00DD36D6"/>
    <w:rsid w:val="00DD36FC"/>
    <w:rsid w:val="00DD38D6"/>
    <w:rsid w:val="00DD392B"/>
    <w:rsid w:val="00DD3A1F"/>
    <w:rsid w:val="00DD3ACF"/>
    <w:rsid w:val="00DD3C46"/>
    <w:rsid w:val="00DD3C53"/>
    <w:rsid w:val="00DD3C93"/>
    <w:rsid w:val="00DD3DC5"/>
    <w:rsid w:val="00DD3DDC"/>
    <w:rsid w:val="00DD3E9D"/>
    <w:rsid w:val="00DD3F30"/>
    <w:rsid w:val="00DD3FE5"/>
    <w:rsid w:val="00DD4046"/>
    <w:rsid w:val="00DD40B0"/>
    <w:rsid w:val="00DD4116"/>
    <w:rsid w:val="00DD4131"/>
    <w:rsid w:val="00DD414E"/>
    <w:rsid w:val="00DD4159"/>
    <w:rsid w:val="00DD42A2"/>
    <w:rsid w:val="00DD42AE"/>
    <w:rsid w:val="00DD42E2"/>
    <w:rsid w:val="00DD436D"/>
    <w:rsid w:val="00DD43A7"/>
    <w:rsid w:val="00DD44FD"/>
    <w:rsid w:val="00DD451E"/>
    <w:rsid w:val="00DD458A"/>
    <w:rsid w:val="00DD4628"/>
    <w:rsid w:val="00DD4655"/>
    <w:rsid w:val="00DD46F3"/>
    <w:rsid w:val="00DD4707"/>
    <w:rsid w:val="00DD474B"/>
    <w:rsid w:val="00DD4757"/>
    <w:rsid w:val="00DD47EE"/>
    <w:rsid w:val="00DD4966"/>
    <w:rsid w:val="00DD49AB"/>
    <w:rsid w:val="00DD49B4"/>
    <w:rsid w:val="00DD4A03"/>
    <w:rsid w:val="00DD4A12"/>
    <w:rsid w:val="00DD4B4D"/>
    <w:rsid w:val="00DD4C35"/>
    <w:rsid w:val="00DD4C81"/>
    <w:rsid w:val="00DD4D79"/>
    <w:rsid w:val="00DD4DB2"/>
    <w:rsid w:val="00DD4DF4"/>
    <w:rsid w:val="00DD4E6D"/>
    <w:rsid w:val="00DD4E72"/>
    <w:rsid w:val="00DD4ECE"/>
    <w:rsid w:val="00DD4EFC"/>
    <w:rsid w:val="00DD4F23"/>
    <w:rsid w:val="00DD5005"/>
    <w:rsid w:val="00DD502A"/>
    <w:rsid w:val="00DD50C5"/>
    <w:rsid w:val="00DD50F0"/>
    <w:rsid w:val="00DD5110"/>
    <w:rsid w:val="00DD5201"/>
    <w:rsid w:val="00DD5239"/>
    <w:rsid w:val="00DD5286"/>
    <w:rsid w:val="00DD52FB"/>
    <w:rsid w:val="00DD536F"/>
    <w:rsid w:val="00DD5495"/>
    <w:rsid w:val="00DD557C"/>
    <w:rsid w:val="00DD5588"/>
    <w:rsid w:val="00DD559F"/>
    <w:rsid w:val="00DD55C6"/>
    <w:rsid w:val="00DD55E7"/>
    <w:rsid w:val="00DD568B"/>
    <w:rsid w:val="00DD569E"/>
    <w:rsid w:val="00DD5786"/>
    <w:rsid w:val="00DD5797"/>
    <w:rsid w:val="00DD57A2"/>
    <w:rsid w:val="00DD57E0"/>
    <w:rsid w:val="00DD57F7"/>
    <w:rsid w:val="00DD5998"/>
    <w:rsid w:val="00DD5A13"/>
    <w:rsid w:val="00DD5BB9"/>
    <w:rsid w:val="00DD5C74"/>
    <w:rsid w:val="00DD5CBC"/>
    <w:rsid w:val="00DD5D22"/>
    <w:rsid w:val="00DD5D80"/>
    <w:rsid w:val="00DD5DDC"/>
    <w:rsid w:val="00DD5E44"/>
    <w:rsid w:val="00DD5EC1"/>
    <w:rsid w:val="00DD5EE1"/>
    <w:rsid w:val="00DD608F"/>
    <w:rsid w:val="00DD60F4"/>
    <w:rsid w:val="00DD6124"/>
    <w:rsid w:val="00DD6254"/>
    <w:rsid w:val="00DD626E"/>
    <w:rsid w:val="00DD62E5"/>
    <w:rsid w:val="00DD6366"/>
    <w:rsid w:val="00DD63B9"/>
    <w:rsid w:val="00DD6566"/>
    <w:rsid w:val="00DD65D1"/>
    <w:rsid w:val="00DD6617"/>
    <w:rsid w:val="00DD674E"/>
    <w:rsid w:val="00DD6A24"/>
    <w:rsid w:val="00DD6BD5"/>
    <w:rsid w:val="00DD6BEF"/>
    <w:rsid w:val="00DD6BF2"/>
    <w:rsid w:val="00DD6CE5"/>
    <w:rsid w:val="00DD6D33"/>
    <w:rsid w:val="00DD6DFA"/>
    <w:rsid w:val="00DD6FA1"/>
    <w:rsid w:val="00DD7036"/>
    <w:rsid w:val="00DD7183"/>
    <w:rsid w:val="00DD71D1"/>
    <w:rsid w:val="00DD7274"/>
    <w:rsid w:val="00DD72B3"/>
    <w:rsid w:val="00DD73CF"/>
    <w:rsid w:val="00DD7401"/>
    <w:rsid w:val="00DD7484"/>
    <w:rsid w:val="00DD748E"/>
    <w:rsid w:val="00DD74A2"/>
    <w:rsid w:val="00DD74DC"/>
    <w:rsid w:val="00DD74E5"/>
    <w:rsid w:val="00DD7521"/>
    <w:rsid w:val="00DD755A"/>
    <w:rsid w:val="00DD75AD"/>
    <w:rsid w:val="00DD7610"/>
    <w:rsid w:val="00DD76B1"/>
    <w:rsid w:val="00DD76E7"/>
    <w:rsid w:val="00DD7716"/>
    <w:rsid w:val="00DD7744"/>
    <w:rsid w:val="00DD7776"/>
    <w:rsid w:val="00DD7789"/>
    <w:rsid w:val="00DD77BF"/>
    <w:rsid w:val="00DD77D0"/>
    <w:rsid w:val="00DD784E"/>
    <w:rsid w:val="00DD786A"/>
    <w:rsid w:val="00DD78AB"/>
    <w:rsid w:val="00DD78EC"/>
    <w:rsid w:val="00DD7A4B"/>
    <w:rsid w:val="00DD7A83"/>
    <w:rsid w:val="00DD7B65"/>
    <w:rsid w:val="00DD7B8B"/>
    <w:rsid w:val="00DD7C08"/>
    <w:rsid w:val="00DD7C2A"/>
    <w:rsid w:val="00DD7C59"/>
    <w:rsid w:val="00DD7CBD"/>
    <w:rsid w:val="00DD7CC7"/>
    <w:rsid w:val="00DD7D48"/>
    <w:rsid w:val="00DD7DD2"/>
    <w:rsid w:val="00DD7E4A"/>
    <w:rsid w:val="00DD7E7D"/>
    <w:rsid w:val="00DD7F5D"/>
    <w:rsid w:val="00DE0263"/>
    <w:rsid w:val="00DE040D"/>
    <w:rsid w:val="00DE0462"/>
    <w:rsid w:val="00DE052C"/>
    <w:rsid w:val="00DE0608"/>
    <w:rsid w:val="00DE060F"/>
    <w:rsid w:val="00DE063C"/>
    <w:rsid w:val="00DE0716"/>
    <w:rsid w:val="00DE0757"/>
    <w:rsid w:val="00DE0801"/>
    <w:rsid w:val="00DE08B1"/>
    <w:rsid w:val="00DE093E"/>
    <w:rsid w:val="00DE09FC"/>
    <w:rsid w:val="00DE0A01"/>
    <w:rsid w:val="00DE0A15"/>
    <w:rsid w:val="00DE0B55"/>
    <w:rsid w:val="00DE0C39"/>
    <w:rsid w:val="00DE0C6F"/>
    <w:rsid w:val="00DE0C73"/>
    <w:rsid w:val="00DE0D39"/>
    <w:rsid w:val="00DE0D58"/>
    <w:rsid w:val="00DE0DD3"/>
    <w:rsid w:val="00DE0E47"/>
    <w:rsid w:val="00DE0E6A"/>
    <w:rsid w:val="00DE0E89"/>
    <w:rsid w:val="00DE0F2C"/>
    <w:rsid w:val="00DE0FA6"/>
    <w:rsid w:val="00DE0FA9"/>
    <w:rsid w:val="00DE10C9"/>
    <w:rsid w:val="00DE11D0"/>
    <w:rsid w:val="00DE11D3"/>
    <w:rsid w:val="00DE1305"/>
    <w:rsid w:val="00DE1402"/>
    <w:rsid w:val="00DE1475"/>
    <w:rsid w:val="00DE14CE"/>
    <w:rsid w:val="00DE1574"/>
    <w:rsid w:val="00DE15A0"/>
    <w:rsid w:val="00DE1693"/>
    <w:rsid w:val="00DE16F7"/>
    <w:rsid w:val="00DE178E"/>
    <w:rsid w:val="00DE1798"/>
    <w:rsid w:val="00DE1842"/>
    <w:rsid w:val="00DE18B6"/>
    <w:rsid w:val="00DE1914"/>
    <w:rsid w:val="00DE19AE"/>
    <w:rsid w:val="00DE19F9"/>
    <w:rsid w:val="00DE1AF8"/>
    <w:rsid w:val="00DE1B79"/>
    <w:rsid w:val="00DE1BD7"/>
    <w:rsid w:val="00DE1BED"/>
    <w:rsid w:val="00DE1C5A"/>
    <w:rsid w:val="00DE1CCE"/>
    <w:rsid w:val="00DE1D18"/>
    <w:rsid w:val="00DE1E00"/>
    <w:rsid w:val="00DE1E7B"/>
    <w:rsid w:val="00DE1EC6"/>
    <w:rsid w:val="00DE1F01"/>
    <w:rsid w:val="00DE1F16"/>
    <w:rsid w:val="00DE1F9D"/>
    <w:rsid w:val="00DE1FA7"/>
    <w:rsid w:val="00DE1FB1"/>
    <w:rsid w:val="00DE200C"/>
    <w:rsid w:val="00DE205A"/>
    <w:rsid w:val="00DE20A7"/>
    <w:rsid w:val="00DE20E6"/>
    <w:rsid w:val="00DE2189"/>
    <w:rsid w:val="00DE21EE"/>
    <w:rsid w:val="00DE2278"/>
    <w:rsid w:val="00DE231C"/>
    <w:rsid w:val="00DE2476"/>
    <w:rsid w:val="00DE251E"/>
    <w:rsid w:val="00DE25C9"/>
    <w:rsid w:val="00DE2632"/>
    <w:rsid w:val="00DE2686"/>
    <w:rsid w:val="00DE2850"/>
    <w:rsid w:val="00DE2917"/>
    <w:rsid w:val="00DE299D"/>
    <w:rsid w:val="00DE29C3"/>
    <w:rsid w:val="00DE29C8"/>
    <w:rsid w:val="00DE2A2F"/>
    <w:rsid w:val="00DE2AF9"/>
    <w:rsid w:val="00DE2B5F"/>
    <w:rsid w:val="00DE2BD1"/>
    <w:rsid w:val="00DE2C39"/>
    <w:rsid w:val="00DE2C74"/>
    <w:rsid w:val="00DE2C80"/>
    <w:rsid w:val="00DE2CB6"/>
    <w:rsid w:val="00DE2D3F"/>
    <w:rsid w:val="00DE2D74"/>
    <w:rsid w:val="00DE2DB9"/>
    <w:rsid w:val="00DE2E20"/>
    <w:rsid w:val="00DE2EA7"/>
    <w:rsid w:val="00DE2ECE"/>
    <w:rsid w:val="00DE2EDE"/>
    <w:rsid w:val="00DE2F7E"/>
    <w:rsid w:val="00DE302D"/>
    <w:rsid w:val="00DE30EA"/>
    <w:rsid w:val="00DE31B0"/>
    <w:rsid w:val="00DE31C2"/>
    <w:rsid w:val="00DE327F"/>
    <w:rsid w:val="00DE32E7"/>
    <w:rsid w:val="00DE3308"/>
    <w:rsid w:val="00DE3327"/>
    <w:rsid w:val="00DE3370"/>
    <w:rsid w:val="00DE34F3"/>
    <w:rsid w:val="00DE3567"/>
    <w:rsid w:val="00DE36A4"/>
    <w:rsid w:val="00DE3739"/>
    <w:rsid w:val="00DE37DE"/>
    <w:rsid w:val="00DE380A"/>
    <w:rsid w:val="00DE3932"/>
    <w:rsid w:val="00DE3956"/>
    <w:rsid w:val="00DE39C9"/>
    <w:rsid w:val="00DE39E2"/>
    <w:rsid w:val="00DE3B6E"/>
    <w:rsid w:val="00DE3B93"/>
    <w:rsid w:val="00DE3C0E"/>
    <w:rsid w:val="00DE3C38"/>
    <w:rsid w:val="00DE3C45"/>
    <w:rsid w:val="00DE3CBC"/>
    <w:rsid w:val="00DE3D51"/>
    <w:rsid w:val="00DE3DBD"/>
    <w:rsid w:val="00DE3DD0"/>
    <w:rsid w:val="00DE3E76"/>
    <w:rsid w:val="00DE3E77"/>
    <w:rsid w:val="00DE3F54"/>
    <w:rsid w:val="00DE3FC3"/>
    <w:rsid w:val="00DE420B"/>
    <w:rsid w:val="00DE4211"/>
    <w:rsid w:val="00DE443E"/>
    <w:rsid w:val="00DE445B"/>
    <w:rsid w:val="00DE446C"/>
    <w:rsid w:val="00DE4574"/>
    <w:rsid w:val="00DE4649"/>
    <w:rsid w:val="00DE4799"/>
    <w:rsid w:val="00DE47BE"/>
    <w:rsid w:val="00DE497E"/>
    <w:rsid w:val="00DE4A53"/>
    <w:rsid w:val="00DE4B24"/>
    <w:rsid w:val="00DE4B6C"/>
    <w:rsid w:val="00DE4BE2"/>
    <w:rsid w:val="00DE4C0F"/>
    <w:rsid w:val="00DE4D13"/>
    <w:rsid w:val="00DE4D1A"/>
    <w:rsid w:val="00DE4E00"/>
    <w:rsid w:val="00DE4ED6"/>
    <w:rsid w:val="00DE4F53"/>
    <w:rsid w:val="00DE4F65"/>
    <w:rsid w:val="00DE4F72"/>
    <w:rsid w:val="00DE4FE9"/>
    <w:rsid w:val="00DE5013"/>
    <w:rsid w:val="00DE514A"/>
    <w:rsid w:val="00DE5189"/>
    <w:rsid w:val="00DE51CF"/>
    <w:rsid w:val="00DE5311"/>
    <w:rsid w:val="00DE537B"/>
    <w:rsid w:val="00DE5437"/>
    <w:rsid w:val="00DE5457"/>
    <w:rsid w:val="00DE54AE"/>
    <w:rsid w:val="00DE5500"/>
    <w:rsid w:val="00DE560B"/>
    <w:rsid w:val="00DE5673"/>
    <w:rsid w:val="00DE5750"/>
    <w:rsid w:val="00DE59C6"/>
    <w:rsid w:val="00DE5A58"/>
    <w:rsid w:val="00DE5BB2"/>
    <w:rsid w:val="00DE5C31"/>
    <w:rsid w:val="00DE5CAB"/>
    <w:rsid w:val="00DE5CC1"/>
    <w:rsid w:val="00DE5CCB"/>
    <w:rsid w:val="00DE5D13"/>
    <w:rsid w:val="00DE5E27"/>
    <w:rsid w:val="00DE5EAB"/>
    <w:rsid w:val="00DE5EAC"/>
    <w:rsid w:val="00DE5EE4"/>
    <w:rsid w:val="00DE5EF3"/>
    <w:rsid w:val="00DE5F13"/>
    <w:rsid w:val="00DE5F3E"/>
    <w:rsid w:val="00DE5FA5"/>
    <w:rsid w:val="00DE6078"/>
    <w:rsid w:val="00DE613B"/>
    <w:rsid w:val="00DE61B0"/>
    <w:rsid w:val="00DE6214"/>
    <w:rsid w:val="00DE6221"/>
    <w:rsid w:val="00DE6254"/>
    <w:rsid w:val="00DE625A"/>
    <w:rsid w:val="00DE6351"/>
    <w:rsid w:val="00DE6387"/>
    <w:rsid w:val="00DE6399"/>
    <w:rsid w:val="00DE6422"/>
    <w:rsid w:val="00DE659C"/>
    <w:rsid w:val="00DE6683"/>
    <w:rsid w:val="00DE6686"/>
    <w:rsid w:val="00DE66AD"/>
    <w:rsid w:val="00DE6721"/>
    <w:rsid w:val="00DE6746"/>
    <w:rsid w:val="00DE67A1"/>
    <w:rsid w:val="00DE6A34"/>
    <w:rsid w:val="00DE6A53"/>
    <w:rsid w:val="00DE6A99"/>
    <w:rsid w:val="00DE6AB4"/>
    <w:rsid w:val="00DE6BA4"/>
    <w:rsid w:val="00DE6BDE"/>
    <w:rsid w:val="00DE6D33"/>
    <w:rsid w:val="00DE6D42"/>
    <w:rsid w:val="00DE6DC1"/>
    <w:rsid w:val="00DE6E40"/>
    <w:rsid w:val="00DE6E97"/>
    <w:rsid w:val="00DE6EA1"/>
    <w:rsid w:val="00DE6EF9"/>
    <w:rsid w:val="00DE70E9"/>
    <w:rsid w:val="00DE71D7"/>
    <w:rsid w:val="00DE7304"/>
    <w:rsid w:val="00DE7377"/>
    <w:rsid w:val="00DE7420"/>
    <w:rsid w:val="00DE74C3"/>
    <w:rsid w:val="00DE74E8"/>
    <w:rsid w:val="00DE7536"/>
    <w:rsid w:val="00DE75A0"/>
    <w:rsid w:val="00DE75CE"/>
    <w:rsid w:val="00DE7723"/>
    <w:rsid w:val="00DE7747"/>
    <w:rsid w:val="00DE7896"/>
    <w:rsid w:val="00DE7AF9"/>
    <w:rsid w:val="00DE7C8E"/>
    <w:rsid w:val="00DE7C96"/>
    <w:rsid w:val="00DE7CFB"/>
    <w:rsid w:val="00DE7DED"/>
    <w:rsid w:val="00DE7EFA"/>
    <w:rsid w:val="00DE7F32"/>
    <w:rsid w:val="00DE7F56"/>
    <w:rsid w:val="00DF0000"/>
    <w:rsid w:val="00DF003E"/>
    <w:rsid w:val="00DF0052"/>
    <w:rsid w:val="00DF0080"/>
    <w:rsid w:val="00DF0084"/>
    <w:rsid w:val="00DF00A7"/>
    <w:rsid w:val="00DF0190"/>
    <w:rsid w:val="00DF01C5"/>
    <w:rsid w:val="00DF0282"/>
    <w:rsid w:val="00DF0421"/>
    <w:rsid w:val="00DF04DE"/>
    <w:rsid w:val="00DF051B"/>
    <w:rsid w:val="00DF0575"/>
    <w:rsid w:val="00DF061E"/>
    <w:rsid w:val="00DF0677"/>
    <w:rsid w:val="00DF074A"/>
    <w:rsid w:val="00DF07D0"/>
    <w:rsid w:val="00DF0800"/>
    <w:rsid w:val="00DF08E6"/>
    <w:rsid w:val="00DF0966"/>
    <w:rsid w:val="00DF0AB0"/>
    <w:rsid w:val="00DF0AF7"/>
    <w:rsid w:val="00DF0B54"/>
    <w:rsid w:val="00DF0B70"/>
    <w:rsid w:val="00DF0C15"/>
    <w:rsid w:val="00DF0C4F"/>
    <w:rsid w:val="00DF0CB4"/>
    <w:rsid w:val="00DF0CDE"/>
    <w:rsid w:val="00DF0EC5"/>
    <w:rsid w:val="00DF0FE3"/>
    <w:rsid w:val="00DF1000"/>
    <w:rsid w:val="00DF10CE"/>
    <w:rsid w:val="00DF1243"/>
    <w:rsid w:val="00DF14A6"/>
    <w:rsid w:val="00DF1531"/>
    <w:rsid w:val="00DF1558"/>
    <w:rsid w:val="00DF166F"/>
    <w:rsid w:val="00DF186A"/>
    <w:rsid w:val="00DF1BDC"/>
    <w:rsid w:val="00DF1C0A"/>
    <w:rsid w:val="00DF1C4C"/>
    <w:rsid w:val="00DF1D19"/>
    <w:rsid w:val="00DF1EC0"/>
    <w:rsid w:val="00DF1EEA"/>
    <w:rsid w:val="00DF1F1A"/>
    <w:rsid w:val="00DF1F1C"/>
    <w:rsid w:val="00DF1F37"/>
    <w:rsid w:val="00DF1F92"/>
    <w:rsid w:val="00DF1FE5"/>
    <w:rsid w:val="00DF20D0"/>
    <w:rsid w:val="00DF20EB"/>
    <w:rsid w:val="00DF2194"/>
    <w:rsid w:val="00DF21A0"/>
    <w:rsid w:val="00DF2289"/>
    <w:rsid w:val="00DF22D8"/>
    <w:rsid w:val="00DF2316"/>
    <w:rsid w:val="00DF23FA"/>
    <w:rsid w:val="00DF2460"/>
    <w:rsid w:val="00DF2485"/>
    <w:rsid w:val="00DF2529"/>
    <w:rsid w:val="00DF26AE"/>
    <w:rsid w:val="00DF26B9"/>
    <w:rsid w:val="00DF26BD"/>
    <w:rsid w:val="00DF2707"/>
    <w:rsid w:val="00DF2714"/>
    <w:rsid w:val="00DF2741"/>
    <w:rsid w:val="00DF27A0"/>
    <w:rsid w:val="00DF2836"/>
    <w:rsid w:val="00DF287E"/>
    <w:rsid w:val="00DF2897"/>
    <w:rsid w:val="00DF29D1"/>
    <w:rsid w:val="00DF2B36"/>
    <w:rsid w:val="00DF2B87"/>
    <w:rsid w:val="00DF2CA3"/>
    <w:rsid w:val="00DF2D35"/>
    <w:rsid w:val="00DF2D5F"/>
    <w:rsid w:val="00DF2E06"/>
    <w:rsid w:val="00DF2E78"/>
    <w:rsid w:val="00DF2F5F"/>
    <w:rsid w:val="00DF3034"/>
    <w:rsid w:val="00DF3040"/>
    <w:rsid w:val="00DF3058"/>
    <w:rsid w:val="00DF30DD"/>
    <w:rsid w:val="00DF31C3"/>
    <w:rsid w:val="00DF322E"/>
    <w:rsid w:val="00DF3266"/>
    <w:rsid w:val="00DF3294"/>
    <w:rsid w:val="00DF32EE"/>
    <w:rsid w:val="00DF334B"/>
    <w:rsid w:val="00DF33A2"/>
    <w:rsid w:val="00DF33C6"/>
    <w:rsid w:val="00DF348F"/>
    <w:rsid w:val="00DF3525"/>
    <w:rsid w:val="00DF35A2"/>
    <w:rsid w:val="00DF3639"/>
    <w:rsid w:val="00DF363C"/>
    <w:rsid w:val="00DF36BB"/>
    <w:rsid w:val="00DF379F"/>
    <w:rsid w:val="00DF37F5"/>
    <w:rsid w:val="00DF3A2F"/>
    <w:rsid w:val="00DF3ADA"/>
    <w:rsid w:val="00DF3BA7"/>
    <w:rsid w:val="00DF3C39"/>
    <w:rsid w:val="00DF3CCD"/>
    <w:rsid w:val="00DF3DA1"/>
    <w:rsid w:val="00DF3DF6"/>
    <w:rsid w:val="00DF3E79"/>
    <w:rsid w:val="00DF3F86"/>
    <w:rsid w:val="00DF3F94"/>
    <w:rsid w:val="00DF409E"/>
    <w:rsid w:val="00DF4166"/>
    <w:rsid w:val="00DF41EF"/>
    <w:rsid w:val="00DF426D"/>
    <w:rsid w:val="00DF42A0"/>
    <w:rsid w:val="00DF43D8"/>
    <w:rsid w:val="00DF4411"/>
    <w:rsid w:val="00DF44A9"/>
    <w:rsid w:val="00DF44DC"/>
    <w:rsid w:val="00DF45C0"/>
    <w:rsid w:val="00DF45D5"/>
    <w:rsid w:val="00DF4635"/>
    <w:rsid w:val="00DF484C"/>
    <w:rsid w:val="00DF486E"/>
    <w:rsid w:val="00DF4880"/>
    <w:rsid w:val="00DF48CA"/>
    <w:rsid w:val="00DF49D7"/>
    <w:rsid w:val="00DF4A1A"/>
    <w:rsid w:val="00DF4A3A"/>
    <w:rsid w:val="00DF4B3C"/>
    <w:rsid w:val="00DF4B62"/>
    <w:rsid w:val="00DF4B7A"/>
    <w:rsid w:val="00DF4C62"/>
    <w:rsid w:val="00DF4F9B"/>
    <w:rsid w:val="00DF4FCE"/>
    <w:rsid w:val="00DF5076"/>
    <w:rsid w:val="00DF5082"/>
    <w:rsid w:val="00DF5263"/>
    <w:rsid w:val="00DF53CC"/>
    <w:rsid w:val="00DF5415"/>
    <w:rsid w:val="00DF54C5"/>
    <w:rsid w:val="00DF5599"/>
    <w:rsid w:val="00DF562C"/>
    <w:rsid w:val="00DF569B"/>
    <w:rsid w:val="00DF56B8"/>
    <w:rsid w:val="00DF57A8"/>
    <w:rsid w:val="00DF57CF"/>
    <w:rsid w:val="00DF57FE"/>
    <w:rsid w:val="00DF5823"/>
    <w:rsid w:val="00DF590A"/>
    <w:rsid w:val="00DF5A43"/>
    <w:rsid w:val="00DF5AD0"/>
    <w:rsid w:val="00DF5B32"/>
    <w:rsid w:val="00DF5B7E"/>
    <w:rsid w:val="00DF5C55"/>
    <w:rsid w:val="00DF5CC3"/>
    <w:rsid w:val="00DF5DE4"/>
    <w:rsid w:val="00DF5DEF"/>
    <w:rsid w:val="00DF5EE8"/>
    <w:rsid w:val="00DF5F83"/>
    <w:rsid w:val="00DF6058"/>
    <w:rsid w:val="00DF61C4"/>
    <w:rsid w:val="00DF61C9"/>
    <w:rsid w:val="00DF6241"/>
    <w:rsid w:val="00DF62B0"/>
    <w:rsid w:val="00DF6300"/>
    <w:rsid w:val="00DF6306"/>
    <w:rsid w:val="00DF6487"/>
    <w:rsid w:val="00DF64D3"/>
    <w:rsid w:val="00DF6582"/>
    <w:rsid w:val="00DF6709"/>
    <w:rsid w:val="00DF6742"/>
    <w:rsid w:val="00DF67C7"/>
    <w:rsid w:val="00DF67C9"/>
    <w:rsid w:val="00DF696E"/>
    <w:rsid w:val="00DF6A02"/>
    <w:rsid w:val="00DF6B32"/>
    <w:rsid w:val="00DF6B8A"/>
    <w:rsid w:val="00DF6D7F"/>
    <w:rsid w:val="00DF6DB8"/>
    <w:rsid w:val="00DF6E52"/>
    <w:rsid w:val="00DF6F73"/>
    <w:rsid w:val="00DF707B"/>
    <w:rsid w:val="00DF713D"/>
    <w:rsid w:val="00DF7214"/>
    <w:rsid w:val="00DF72B4"/>
    <w:rsid w:val="00DF7335"/>
    <w:rsid w:val="00DF733F"/>
    <w:rsid w:val="00DF73C6"/>
    <w:rsid w:val="00DF7463"/>
    <w:rsid w:val="00DF7614"/>
    <w:rsid w:val="00DF7732"/>
    <w:rsid w:val="00DF7858"/>
    <w:rsid w:val="00DF78DA"/>
    <w:rsid w:val="00DF7928"/>
    <w:rsid w:val="00DF7934"/>
    <w:rsid w:val="00DF79BA"/>
    <w:rsid w:val="00DF79EE"/>
    <w:rsid w:val="00DF7A9D"/>
    <w:rsid w:val="00DF7CAD"/>
    <w:rsid w:val="00DF7DF0"/>
    <w:rsid w:val="00DF7E4D"/>
    <w:rsid w:val="00DF7E7E"/>
    <w:rsid w:val="00DF7EDC"/>
    <w:rsid w:val="00DF7F3B"/>
    <w:rsid w:val="00DF7F82"/>
    <w:rsid w:val="00E000B8"/>
    <w:rsid w:val="00E000C8"/>
    <w:rsid w:val="00E00129"/>
    <w:rsid w:val="00E00145"/>
    <w:rsid w:val="00E001D1"/>
    <w:rsid w:val="00E001DC"/>
    <w:rsid w:val="00E00243"/>
    <w:rsid w:val="00E0024E"/>
    <w:rsid w:val="00E002DA"/>
    <w:rsid w:val="00E00300"/>
    <w:rsid w:val="00E0044A"/>
    <w:rsid w:val="00E004B0"/>
    <w:rsid w:val="00E004F8"/>
    <w:rsid w:val="00E00559"/>
    <w:rsid w:val="00E00685"/>
    <w:rsid w:val="00E0069B"/>
    <w:rsid w:val="00E007AE"/>
    <w:rsid w:val="00E007FE"/>
    <w:rsid w:val="00E00916"/>
    <w:rsid w:val="00E0091E"/>
    <w:rsid w:val="00E0095D"/>
    <w:rsid w:val="00E0097D"/>
    <w:rsid w:val="00E009A9"/>
    <w:rsid w:val="00E009D0"/>
    <w:rsid w:val="00E00A62"/>
    <w:rsid w:val="00E00AD1"/>
    <w:rsid w:val="00E00ADA"/>
    <w:rsid w:val="00E00B67"/>
    <w:rsid w:val="00E00BBF"/>
    <w:rsid w:val="00E00C43"/>
    <w:rsid w:val="00E00C49"/>
    <w:rsid w:val="00E00C73"/>
    <w:rsid w:val="00E00CB3"/>
    <w:rsid w:val="00E00CEA"/>
    <w:rsid w:val="00E00D0F"/>
    <w:rsid w:val="00E00DBB"/>
    <w:rsid w:val="00E00E47"/>
    <w:rsid w:val="00E00E4A"/>
    <w:rsid w:val="00E00E4C"/>
    <w:rsid w:val="00E00F43"/>
    <w:rsid w:val="00E01044"/>
    <w:rsid w:val="00E0104A"/>
    <w:rsid w:val="00E01050"/>
    <w:rsid w:val="00E01053"/>
    <w:rsid w:val="00E0107A"/>
    <w:rsid w:val="00E010DA"/>
    <w:rsid w:val="00E0116C"/>
    <w:rsid w:val="00E01198"/>
    <w:rsid w:val="00E011F2"/>
    <w:rsid w:val="00E01212"/>
    <w:rsid w:val="00E01269"/>
    <w:rsid w:val="00E0128F"/>
    <w:rsid w:val="00E01330"/>
    <w:rsid w:val="00E014BE"/>
    <w:rsid w:val="00E01586"/>
    <w:rsid w:val="00E0160C"/>
    <w:rsid w:val="00E01693"/>
    <w:rsid w:val="00E016A3"/>
    <w:rsid w:val="00E016A9"/>
    <w:rsid w:val="00E016B9"/>
    <w:rsid w:val="00E016CC"/>
    <w:rsid w:val="00E0170A"/>
    <w:rsid w:val="00E017A2"/>
    <w:rsid w:val="00E017C2"/>
    <w:rsid w:val="00E017EE"/>
    <w:rsid w:val="00E0183F"/>
    <w:rsid w:val="00E01844"/>
    <w:rsid w:val="00E019BC"/>
    <w:rsid w:val="00E019E5"/>
    <w:rsid w:val="00E01B8F"/>
    <w:rsid w:val="00E01BA6"/>
    <w:rsid w:val="00E01BAE"/>
    <w:rsid w:val="00E01BC7"/>
    <w:rsid w:val="00E01BD5"/>
    <w:rsid w:val="00E01CB7"/>
    <w:rsid w:val="00E01D83"/>
    <w:rsid w:val="00E01E1A"/>
    <w:rsid w:val="00E01F30"/>
    <w:rsid w:val="00E0200D"/>
    <w:rsid w:val="00E02044"/>
    <w:rsid w:val="00E020CC"/>
    <w:rsid w:val="00E020F3"/>
    <w:rsid w:val="00E0217B"/>
    <w:rsid w:val="00E02325"/>
    <w:rsid w:val="00E02449"/>
    <w:rsid w:val="00E0247A"/>
    <w:rsid w:val="00E02541"/>
    <w:rsid w:val="00E02577"/>
    <w:rsid w:val="00E025AE"/>
    <w:rsid w:val="00E026BE"/>
    <w:rsid w:val="00E026C9"/>
    <w:rsid w:val="00E027D6"/>
    <w:rsid w:val="00E02882"/>
    <w:rsid w:val="00E02A42"/>
    <w:rsid w:val="00E02A46"/>
    <w:rsid w:val="00E02A4C"/>
    <w:rsid w:val="00E02ABB"/>
    <w:rsid w:val="00E02ACE"/>
    <w:rsid w:val="00E02B30"/>
    <w:rsid w:val="00E02BF8"/>
    <w:rsid w:val="00E02C19"/>
    <w:rsid w:val="00E02CAB"/>
    <w:rsid w:val="00E02CD1"/>
    <w:rsid w:val="00E02DFC"/>
    <w:rsid w:val="00E02E7D"/>
    <w:rsid w:val="00E02EE6"/>
    <w:rsid w:val="00E02EE8"/>
    <w:rsid w:val="00E02EFA"/>
    <w:rsid w:val="00E02F4D"/>
    <w:rsid w:val="00E02FBF"/>
    <w:rsid w:val="00E02FC9"/>
    <w:rsid w:val="00E03016"/>
    <w:rsid w:val="00E030DE"/>
    <w:rsid w:val="00E03206"/>
    <w:rsid w:val="00E032C9"/>
    <w:rsid w:val="00E03394"/>
    <w:rsid w:val="00E034A3"/>
    <w:rsid w:val="00E034BD"/>
    <w:rsid w:val="00E03545"/>
    <w:rsid w:val="00E03547"/>
    <w:rsid w:val="00E0356F"/>
    <w:rsid w:val="00E0358B"/>
    <w:rsid w:val="00E0359A"/>
    <w:rsid w:val="00E03901"/>
    <w:rsid w:val="00E0391B"/>
    <w:rsid w:val="00E0397D"/>
    <w:rsid w:val="00E03AF0"/>
    <w:rsid w:val="00E03B70"/>
    <w:rsid w:val="00E03C60"/>
    <w:rsid w:val="00E03D63"/>
    <w:rsid w:val="00E03D68"/>
    <w:rsid w:val="00E03E29"/>
    <w:rsid w:val="00E03E68"/>
    <w:rsid w:val="00E03EEC"/>
    <w:rsid w:val="00E03FD2"/>
    <w:rsid w:val="00E0404B"/>
    <w:rsid w:val="00E04204"/>
    <w:rsid w:val="00E0432C"/>
    <w:rsid w:val="00E04397"/>
    <w:rsid w:val="00E043EF"/>
    <w:rsid w:val="00E04496"/>
    <w:rsid w:val="00E0450C"/>
    <w:rsid w:val="00E04530"/>
    <w:rsid w:val="00E045D1"/>
    <w:rsid w:val="00E04645"/>
    <w:rsid w:val="00E04682"/>
    <w:rsid w:val="00E0475D"/>
    <w:rsid w:val="00E047E0"/>
    <w:rsid w:val="00E047E9"/>
    <w:rsid w:val="00E048A3"/>
    <w:rsid w:val="00E04918"/>
    <w:rsid w:val="00E0495E"/>
    <w:rsid w:val="00E049D6"/>
    <w:rsid w:val="00E04A82"/>
    <w:rsid w:val="00E04A8B"/>
    <w:rsid w:val="00E04B2A"/>
    <w:rsid w:val="00E04B58"/>
    <w:rsid w:val="00E04D3B"/>
    <w:rsid w:val="00E04E67"/>
    <w:rsid w:val="00E04EB6"/>
    <w:rsid w:val="00E04F56"/>
    <w:rsid w:val="00E05089"/>
    <w:rsid w:val="00E05188"/>
    <w:rsid w:val="00E051B0"/>
    <w:rsid w:val="00E051DE"/>
    <w:rsid w:val="00E05207"/>
    <w:rsid w:val="00E0528C"/>
    <w:rsid w:val="00E052A8"/>
    <w:rsid w:val="00E0538F"/>
    <w:rsid w:val="00E056A0"/>
    <w:rsid w:val="00E056B1"/>
    <w:rsid w:val="00E056D9"/>
    <w:rsid w:val="00E05756"/>
    <w:rsid w:val="00E057B1"/>
    <w:rsid w:val="00E057C7"/>
    <w:rsid w:val="00E057EF"/>
    <w:rsid w:val="00E05830"/>
    <w:rsid w:val="00E058D2"/>
    <w:rsid w:val="00E05997"/>
    <w:rsid w:val="00E059C4"/>
    <w:rsid w:val="00E05AA6"/>
    <w:rsid w:val="00E05AE0"/>
    <w:rsid w:val="00E05AE3"/>
    <w:rsid w:val="00E05B99"/>
    <w:rsid w:val="00E05BD7"/>
    <w:rsid w:val="00E05C87"/>
    <w:rsid w:val="00E05CCA"/>
    <w:rsid w:val="00E05D5F"/>
    <w:rsid w:val="00E05DBA"/>
    <w:rsid w:val="00E05E4D"/>
    <w:rsid w:val="00E05E60"/>
    <w:rsid w:val="00E05EC4"/>
    <w:rsid w:val="00E05F8E"/>
    <w:rsid w:val="00E05FBD"/>
    <w:rsid w:val="00E05FD3"/>
    <w:rsid w:val="00E05FFC"/>
    <w:rsid w:val="00E06075"/>
    <w:rsid w:val="00E060CE"/>
    <w:rsid w:val="00E0610D"/>
    <w:rsid w:val="00E0613A"/>
    <w:rsid w:val="00E0614F"/>
    <w:rsid w:val="00E061D8"/>
    <w:rsid w:val="00E0620E"/>
    <w:rsid w:val="00E06294"/>
    <w:rsid w:val="00E062A5"/>
    <w:rsid w:val="00E06322"/>
    <w:rsid w:val="00E06443"/>
    <w:rsid w:val="00E064AB"/>
    <w:rsid w:val="00E06522"/>
    <w:rsid w:val="00E066CB"/>
    <w:rsid w:val="00E066E4"/>
    <w:rsid w:val="00E067FC"/>
    <w:rsid w:val="00E0694B"/>
    <w:rsid w:val="00E06A0D"/>
    <w:rsid w:val="00E06A55"/>
    <w:rsid w:val="00E06A57"/>
    <w:rsid w:val="00E06A78"/>
    <w:rsid w:val="00E06AE9"/>
    <w:rsid w:val="00E06AFD"/>
    <w:rsid w:val="00E06C27"/>
    <w:rsid w:val="00E06CCF"/>
    <w:rsid w:val="00E06D27"/>
    <w:rsid w:val="00E06E40"/>
    <w:rsid w:val="00E06E7E"/>
    <w:rsid w:val="00E06E93"/>
    <w:rsid w:val="00E06F50"/>
    <w:rsid w:val="00E07017"/>
    <w:rsid w:val="00E0703C"/>
    <w:rsid w:val="00E070C3"/>
    <w:rsid w:val="00E0728D"/>
    <w:rsid w:val="00E072BE"/>
    <w:rsid w:val="00E0738D"/>
    <w:rsid w:val="00E073DA"/>
    <w:rsid w:val="00E073EA"/>
    <w:rsid w:val="00E073F8"/>
    <w:rsid w:val="00E07401"/>
    <w:rsid w:val="00E07402"/>
    <w:rsid w:val="00E07521"/>
    <w:rsid w:val="00E075B0"/>
    <w:rsid w:val="00E075CF"/>
    <w:rsid w:val="00E07661"/>
    <w:rsid w:val="00E0786F"/>
    <w:rsid w:val="00E078B0"/>
    <w:rsid w:val="00E07927"/>
    <w:rsid w:val="00E0793B"/>
    <w:rsid w:val="00E079BC"/>
    <w:rsid w:val="00E07A57"/>
    <w:rsid w:val="00E07C64"/>
    <w:rsid w:val="00E07C90"/>
    <w:rsid w:val="00E07CD1"/>
    <w:rsid w:val="00E07EE9"/>
    <w:rsid w:val="00E07F60"/>
    <w:rsid w:val="00E10017"/>
    <w:rsid w:val="00E1022F"/>
    <w:rsid w:val="00E10314"/>
    <w:rsid w:val="00E104FF"/>
    <w:rsid w:val="00E10504"/>
    <w:rsid w:val="00E10513"/>
    <w:rsid w:val="00E105A5"/>
    <w:rsid w:val="00E10632"/>
    <w:rsid w:val="00E107BD"/>
    <w:rsid w:val="00E1083B"/>
    <w:rsid w:val="00E10994"/>
    <w:rsid w:val="00E10A51"/>
    <w:rsid w:val="00E10BB0"/>
    <w:rsid w:val="00E10BF4"/>
    <w:rsid w:val="00E10D8A"/>
    <w:rsid w:val="00E10F09"/>
    <w:rsid w:val="00E10F1A"/>
    <w:rsid w:val="00E10FF9"/>
    <w:rsid w:val="00E11144"/>
    <w:rsid w:val="00E1123A"/>
    <w:rsid w:val="00E1126C"/>
    <w:rsid w:val="00E112EE"/>
    <w:rsid w:val="00E1135B"/>
    <w:rsid w:val="00E11369"/>
    <w:rsid w:val="00E11442"/>
    <w:rsid w:val="00E1151B"/>
    <w:rsid w:val="00E115F8"/>
    <w:rsid w:val="00E1168E"/>
    <w:rsid w:val="00E117F6"/>
    <w:rsid w:val="00E1183D"/>
    <w:rsid w:val="00E11846"/>
    <w:rsid w:val="00E11859"/>
    <w:rsid w:val="00E118B7"/>
    <w:rsid w:val="00E118DD"/>
    <w:rsid w:val="00E11A06"/>
    <w:rsid w:val="00E11A98"/>
    <w:rsid w:val="00E11A9E"/>
    <w:rsid w:val="00E11BB4"/>
    <w:rsid w:val="00E11C84"/>
    <w:rsid w:val="00E11CDC"/>
    <w:rsid w:val="00E11CEA"/>
    <w:rsid w:val="00E11D29"/>
    <w:rsid w:val="00E11E96"/>
    <w:rsid w:val="00E11F0B"/>
    <w:rsid w:val="00E11F2E"/>
    <w:rsid w:val="00E120E8"/>
    <w:rsid w:val="00E12143"/>
    <w:rsid w:val="00E1217C"/>
    <w:rsid w:val="00E1219E"/>
    <w:rsid w:val="00E121F6"/>
    <w:rsid w:val="00E12275"/>
    <w:rsid w:val="00E12389"/>
    <w:rsid w:val="00E123CD"/>
    <w:rsid w:val="00E123F2"/>
    <w:rsid w:val="00E12437"/>
    <w:rsid w:val="00E124ED"/>
    <w:rsid w:val="00E125F0"/>
    <w:rsid w:val="00E12606"/>
    <w:rsid w:val="00E12623"/>
    <w:rsid w:val="00E12688"/>
    <w:rsid w:val="00E12694"/>
    <w:rsid w:val="00E126B0"/>
    <w:rsid w:val="00E12889"/>
    <w:rsid w:val="00E128E4"/>
    <w:rsid w:val="00E1293E"/>
    <w:rsid w:val="00E12980"/>
    <w:rsid w:val="00E12A63"/>
    <w:rsid w:val="00E12A84"/>
    <w:rsid w:val="00E12B45"/>
    <w:rsid w:val="00E12C26"/>
    <w:rsid w:val="00E12C3F"/>
    <w:rsid w:val="00E12D27"/>
    <w:rsid w:val="00E12D85"/>
    <w:rsid w:val="00E12E19"/>
    <w:rsid w:val="00E12EFB"/>
    <w:rsid w:val="00E13070"/>
    <w:rsid w:val="00E13071"/>
    <w:rsid w:val="00E13123"/>
    <w:rsid w:val="00E1313C"/>
    <w:rsid w:val="00E13179"/>
    <w:rsid w:val="00E132F3"/>
    <w:rsid w:val="00E13403"/>
    <w:rsid w:val="00E134A3"/>
    <w:rsid w:val="00E1354F"/>
    <w:rsid w:val="00E135DF"/>
    <w:rsid w:val="00E136C1"/>
    <w:rsid w:val="00E136C9"/>
    <w:rsid w:val="00E137E2"/>
    <w:rsid w:val="00E13805"/>
    <w:rsid w:val="00E1382A"/>
    <w:rsid w:val="00E1390C"/>
    <w:rsid w:val="00E139A7"/>
    <w:rsid w:val="00E13AE1"/>
    <w:rsid w:val="00E13B15"/>
    <w:rsid w:val="00E13BA2"/>
    <w:rsid w:val="00E13C58"/>
    <w:rsid w:val="00E13CD7"/>
    <w:rsid w:val="00E13D5F"/>
    <w:rsid w:val="00E13D76"/>
    <w:rsid w:val="00E13E12"/>
    <w:rsid w:val="00E13E30"/>
    <w:rsid w:val="00E13E69"/>
    <w:rsid w:val="00E13EED"/>
    <w:rsid w:val="00E14009"/>
    <w:rsid w:val="00E14029"/>
    <w:rsid w:val="00E1408C"/>
    <w:rsid w:val="00E14137"/>
    <w:rsid w:val="00E14180"/>
    <w:rsid w:val="00E1424B"/>
    <w:rsid w:val="00E14284"/>
    <w:rsid w:val="00E142E1"/>
    <w:rsid w:val="00E1430F"/>
    <w:rsid w:val="00E14316"/>
    <w:rsid w:val="00E14347"/>
    <w:rsid w:val="00E143F0"/>
    <w:rsid w:val="00E1440B"/>
    <w:rsid w:val="00E14497"/>
    <w:rsid w:val="00E14512"/>
    <w:rsid w:val="00E14537"/>
    <w:rsid w:val="00E145A5"/>
    <w:rsid w:val="00E146AC"/>
    <w:rsid w:val="00E1475C"/>
    <w:rsid w:val="00E147D4"/>
    <w:rsid w:val="00E14810"/>
    <w:rsid w:val="00E1489C"/>
    <w:rsid w:val="00E14A63"/>
    <w:rsid w:val="00E14AAC"/>
    <w:rsid w:val="00E14ADE"/>
    <w:rsid w:val="00E14AEF"/>
    <w:rsid w:val="00E14B36"/>
    <w:rsid w:val="00E14B96"/>
    <w:rsid w:val="00E14BA0"/>
    <w:rsid w:val="00E14BF7"/>
    <w:rsid w:val="00E14D78"/>
    <w:rsid w:val="00E14DC0"/>
    <w:rsid w:val="00E14E13"/>
    <w:rsid w:val="00E14E3C"/>
    <w:rsid w:val="00E14E67"/>
    <w:rsid w:val="00E14E7E"/>
    <w:rsid w:val="00E14ED4"/>
    <w:rsid w:val="00E14F1B"/>
    <w:rsid w:val="00E14F8E"/>
    <w:rsid w:val="00E14FA4"/>
    <w:rsid w:val="00E15071"/>
    <w:rsid w:val="00E15091"/>
    <w:rsid w:val="00E15178"/>
    <w:rsid w:val="00E1521F"/>
    <w:rsid w:val="00E15247"/>
    <w:rsid w:val="00E1525C"/>
    <w:rsid w:val="00E1538C"/>
    <w:rsid w:val="00E1539A"/>
    <w:rsid w:val="00E153CA"/>
    <w:rsid w:val="00E15493"/>
    <w:rsid w:val="00E154B3"/>
    <w:rsid w:val="00E1552F"/>
    <w:rsid w:val="00E1557D"/>
    <w:rsid w:val="00E1569E"/>
    <w:rsid w:val="00E156D2"/>
    <w:rsid w:val="00E1574E"/>
    <w:rsid w:val="00E15773"/>
    <w:rsid w:val="00E157A9"/>
    <w:rsid w:val="00E158F1"/>
    <w:rsid w:val="00E15992"/>
    <w:rsid w:val="00E15A53"/>
    <w:rsid w:val="00E15A6E"/>
    <w:rsid w:val="00E15AB1"/>
    <w:rsid w:val="00E15AFE"/>
    <w:rsid w:val="00E15B6A"/>
    <w:rsid w:val="00E15BB7"/>
    <w:rsid w:val="00E15C1F"/>
    <w:rsid w:val="00E15CBF"/>
    <w:rsid w:val="00E15CE8"/>
    <w:rsid w:val="00E15D89"/>
    <w:rsid w:val="00E15E51"/>
    <w:rsid w:val="00E15E94"/>
    <w:rsid w:val="00E15EB4"/>
    <w:rsid w:val="00E15F62"/>
    <w:rsid w:val="00E15F81"/>
    <w:rsid w:val="00E15F9C"/>
    <w:rsid w:val="00E1603F"/>
    <w:rsid w:val="00E1606D"/>
    <w:rsid w:val="00E160BB"/>
    <w:rsid w:val="00E160D6"/>
    <w:rsid w:val="00E161BF"/>
    <w:rsid w:val="00E1621D"/>
    <w:rsid w:val="00E16315"/>
    <w:rsid w:val="00E163A1"/>
    <w:rsid w:val="00E16545"/>
    <w:rsid w:val="00E16612"/>
    <w:rsid w:val="00E1661D"/>
    <w:rsid w:val="00E16830"/>
    <w:rsid w:val="00E16895"/>
    <w:rsid w:val="00E169C3"/>
    <w:rsid w:val="00E169DC"/>
    <w:rsid w:val="00E169F6"/>
    <w:rsid w:val="00E16B70"/>
    <w:rsid w:val="00E16B7A"/>
    <w:rsid w:val="00E16CAF"/>
    <w:rsid w:val="00E16D86"/>
    <w:rsid w:val="00E16EBC"/>
    <w:rsid w:val="00E16EE0"/>
    <w:rsid w:val="00E16F38"/>
    <w:rsid w:val="00E16FAB"/>
    <w:rsid w:val="00E16FC5"/>
    <w:rsid w:val="00E1700C"/>
    <w:rsid w:val="00E170E3"/>
    <w:rsid w:val="00E17109"/>
    <w:rsid w:val="00E171AE"/>
    <w:rsid w:val="00E171B8"/>
    <w:rsid w:val="00E17334"/>
    <w:rsid w:val="00E1734B"/>
    <w:rsid w:val="00E173C7"/>
    <w:rsid w:val="00E17413"/>
    <w:rsid w:val="00E17443"/>
    <w:rsid w:val="00E17499"/>
    <w:rsid w:val="00E174C4"/>
    <w:rsid w:val="00E174F3"/>
    <w:rsid w:val="00E1759D"/>
    <w:rsid w:val="00E17646"/>
    <w:rsid w:val="00E17669"/>
    <w:rsid w:val="00E176C6"/>
    <w:rsid w:val="00E17785"/>
    <w:rsid w:val="00E177A9"/>
    <w:rsid w:val="00E17876"/>
    <w:rsid w:val="00E1798F"/>
    <w:rsid w:val="00E179D9"/>
    <w:rsid w:val="00E17A03"/>
    <w:rsid w:val="00E17A1D"/>
    <w:rsid w:val="00E17A4A"/>
    <w:rsid w:val="00E17A5B"/>
    <w:rsid w:val="00E17A92"/>
    <w:rsid w:val="00E17AA0"/>
    <w:rsid w:val="00E17AE3"/>
    <w:rsid w:val="00E17B5E"/>
    <w:rsid w:val="00E17B64"/>
    <w:rsid w:val="00E17D42"/>
    <w:rsid w:val="00E17DB8"/>
    <w:rsid w:val="00E17DF0"/>
    <w:rsid w:val="00E17E35"/>
    <w:rsid w:val="00E17E51"/>
    <w:rsid w:val="00E2006C"/>
    <w:rsid w:val="00E20117"/>
    <w:rsid w:val="00E201AD"/>
    <w:rsid w:val="00E20225"/>
    <w:rsid w:val="00E2024B"/>
    <w:rsid w:val="00E2036C"/>
    <w:rsid w:val="00E2067F"/>
    <w:rsid w:val="00E20931"/>
    <w:rsid w:val="00E20A2B"/>
    <w:rsid w:val="00E20A71"/>
    <w:rsid w:val="00E20B4F"/>
    <w:rsid w:val="00E20B9B"/>
    <w:rsid w:val="00E20C73"/>
    <w:rsid w:val="00E20C99"/>
    <w:rsid w:val="00E20C9A"/>
    <w:rsid w:val="00E20D0C"/>
    <w:rsid w:val="00E20D0E"/>
    <w:rsid w:val="00E20E10"/>
    <w:rsid w:val="00E20FFB"/>
    <w:rsid w:val="00E2104C"/>
    <w:rsid w:val="00E210A8"/>
    <w:rsid w:val="00E210F5"/>
    <w:rsid w:val="00E2134B"/>
    <w:rsid w:val="00E213B3"/>
    <w:rsid w:val="00E213DF"/>
    <w:rsid w:val="00E21496"/>
    <w:rsid w:val="00E2156F"/>
    <w:rsid w:val="00E2157E"/>
    <w:rsid w:val="00E2158B"/>
    <w:rsid w:val="00E21617"/>
    <w:rsid w:val="00E21684"/>
    <w:rsid w:val="00E21691"/>
    <w:rsid w:val="00E216C0"/>
    <w:rsid w:val="00E21710"/>
    <w:rsid w:val="00E2172F"/>
    <w:rsid w:val="00E217F6"/>
    <w:rsid w:val="00E218B2"/>
    <w:rsid w:val="00E21937"/>
    <w:rsid w:val="00E2197E"/>
    <w:rsid w:val="00E21AA6"/>
    <w:rsid w:val="00E21B56"/>
    <w:rsid w:val="00E21B8F"/>
    <w:rsid w:val="00E21BBA"/>
    <w:rsid w:val="00E21BE4"/>
    <w:rsid w:val="00E21BF9"/>
    <w:rsid w:val="00E21C22"/>
    <w:rsid w:val="00E21CA3"/>
    <w:rsid w:val="00E21CB9"/>
    <w:rsid w:val="00E21D0E"/>
    <w:rsid w:val="00E21D4C"/>
    <w:rsid w:val="00E21D4F"/>
    <w:rsid w:val="00E21D80"/>
    <w:rsid w:val="00E21DB7"/>
    <w:rsid w:val="00E21EBF"/>
    <w:rsid w:val="00E21FA8"/>
    <w:rsid w:val="00E21FFE"/>
    <w:rsid w:val="00E2203E"/>
    <w:rsid w:val="00E2208D"/>
    <w:rsid w:val="00E22090"/>
    <w:rsid w:val="00E2241D"/>
    <w:rsid w:val="00E2242C"/>
    <w:rsid w:val="00E224F1"/>
    <w:rsid w:val="00E2253D"/>
    <w:rsid w:val="00E22562"/>
    <w:rsid w:val="00E225C4"/>
    <w:rsid w:val="00E225E1"/>
    <w:rsid w:val="00E2273A"/>
    <w:rsid w:val="00E2283A"/>
    <w:rsid w:val="00E22A37"/>
    <w:rsid w:val="00E22A8C"/>
    <w:rsid w:val="00E22AE0"/>
    <w:rsid w:val="00E22B98"/>
    <w:rsid w:val="00E22BEF"/>
    <w:rsid w:val="00E22C26"/>
    <w:rsid w:val="00E22C37"/>
    <w:rsid w:val="00E22CC7"/>
    <w:rsid w:val="00E22DFE"/>
    <w:rsid w:val="00E22EDA"/>
    <w:rsid w:val="00E22F0F"/>
    <w:rsid w:val="00E2303E"/>
    <w:rsid w:val="00E230A5"/>
    <w:rsid w:val="00E23126"/>
    <w:rsid w:val="00E2317D"/>
    <w:rsid w:val="00E231EE"/>
    <w:rsid w:val="00E231EF"/>
    <w:rsid w:val="00E23211"/>
    <w:rsid w:val="00E232D4"/>
    <w:rsid w:val="00E234D5"/>
    <w:rsid w:val="00E23636"/>
    <w:rsid w:val="00E23751"/>
    <w:rsid w:val="00E23770"/>
    <w:rsid w:val="00E237AA"/>
    <w:rsid w:val="00E238F2"/>
    <w:rsid w:val="00E23941"/>
    <w:rsid w:val="00E23955"/>
    <w:rsid w:val="00E23990"/>
    <w:rsid w:val="00E23A66"/>
    <w:rsid w:val="00E23A8A"/>
    <w:rsid w:val="00E23B46"/>
    <w:rsid w:val="00E23B8F"/>
    <w:rsid w:val="00E23BF8"/>
    <w:rsid w:val="00E23C44"/>
    <w:rsid w:val="00E23D0A"/>
    <w:rsid w:val="00E23DC4"/>
    <w:rsid w:val="00E23E0C"/>
    <w:rsid w:val="00E23E85"/>
    <w:rsid w:val="00E23E9F"/>
    <w:rsid w:val="00E23EAF"/>
    <w:rsid w:val="00E23F00"/>
    <w:rsid w:val="00E23FC0"/>
    <w:rsid w:val="00E23FF1"/>
    <w:rsid w:val="00E2401B"/>
    <w:rsid w:val="00E24179"/>
    <w:rsid w:val="00E242B7"/>
    <w:rsid w:val="00E24344"/>
    <w:rsid w:val="00E243AB"/>
    <w:rsid w:val="00E243BA"/>
    <w:rsid w:val="00E24486"/>
    <w:rsid w:val="00E245F6"/>
    <w:rsid w:val="00E245F9"/>
    <w:rsid w:val="00E24628"/>
    <w:rsid w:val="00E2462F"/>
    <w:rsid w:val="00E2470A"/>
    <w:rsid w:val="00E2470D"/>
    <w:rsid w:val="00E24728"/>
    <w:rsid w:val="00E2486D"/>
    <w:rsid w:val="00E248F0"/>
    <w:rsid w:val="00E248FC"/>
    <w:rsid w:val="00E2491E"/>
    <w:rsid w:val="00E24997"/>
    <w:rsid w:val="00E249D6"/>
    <w:rsid w:val="00E24A30"/>
    <w:rsid w:val="00E24A76"/>
    <w:rsid w:val="00E24A89"/>
    <w:rsid w:val="00E24A90"/>
    <w:rsid w:val="00E24BAB"/>
    <w:rsid w:val="00E24BD4"/>
    <w:rsid w:val="00E24C0C"/>
    <w:rsid w:val="00E24C9B"/>
    <w:rsid w:val="00E24D09"/>
    <w:rsid w:val="00E24D24"/>
    <w:rsid w:val="00E24D3E"/>
    <w:rsid w:val="00E24D71"/>
    <w:rsid w:val="00E24D75"/>
    <w:rsid w:val="00E24D78"/>
    <w:rsid w:val="00E24DA4"/>
    <w:rsid w:val="00E24DC2"/>
    <w:rsid w:val="00E24FA6"/>
    <w:rsid w:val="00E251E5"/>
    <w:rsid w:val="00E252FB"/>
    <w:rsid w:val="00E25383"/>
    <w:rsid w:val="00E2549E"/>
    <w:rsid w:val="00E2559A"/>
    <w:rsid w:val="00E255C8"/>
    <w:rsid w:val="00E255F1"/>
    <w:rsid w:val="00E25600"/>
    <w:rsid w:val="00E25679"/>
    <w:rsid w:val="00E256D2"/>
    <w:rsid w:val="00E25707"/>
    <w:rsid w:val="00E257AD"/>
    <w:rsid w:val="00E257DE"/>
    <w:rsid w:val="00E25910"/>
    <w:rsid w:val="00E25A85"/>
    <w:rsid w:val="00E25BBE"/>
    <w:rsid w:val="00E25C08"/>
    <w:rsid w:val="00E25C25"/>
    <w:rsid w:val="00E25C44"/>
    <w:rsid w:val="00E25C4D"/>
    <w:rsid w:val="00E25CAB"/>
    <w:rsid w:val="00E25CE7"/>
    <w:rsid w:val="00E25DBE"/>
    <w:rsid w:val="00E25DCF"/>
    <w:rsid w:val="00E25DED"/>
    <w:rsid w:val="00E25E18"/>
    <w:rsid w:val="00E25E44"/>
    <w:rsid w:val="00E25ECD"/>
    <w:rsid w:val="00E25FC5"/>
    <w:rsid w:val="00E25FED"/>
    <w:rsid w:val="00E260A8"/>
    <w:rsid w:val="00E26172"/>
    <w:rsid w:val="00E2626C"/>
    <w:rsid w:val="00E262D2"/>
    <w:rsid w:val="00E26319"/>
    <w:rsid w:val="00E26373"/>
    <w:rsid w:val="00E26407"/>
    <w:rsid w:val="00E26413"/>
    <w:rsid w:val="00E26438"/>
    <w:rsid w:val="00E264E9"/>
    <w:rsid w:val="00E264F0"/>
    <w:rsid w:val="00E2659E"/>
    <w:rsid w:val="00E26688"/>
    <w:rsid w:val="00E2668A"/>
    <w:rsid w:val="00E266C6"/>
    <w:rsid w:val="00E26745"/>
    <w:rsid w:val="00E267E7"/>
    <w:rsid w:val="00E2681E"/>
    <w:rsid w:val="00E26854"/>
    <w:rsid w:val="00E2687A"/>
    <w:rsid w:val="00E26942"/>
    <w:rsid w:val="00E26946"/>
    <w:rsid w:val="00E26989"/>
    <w:rsid w:val="00E269BC"/>
    <w:rsid w:val="00E269D6"/>
    <w:rsid w:val="00E26AD2"/>
    <w:rsid w:val="00E26DE8"/>
    <w:rsid w:val="00E26E02"/>
    <w:rsid w:val="00E26E6E"/>
    <w:rsid w:val="00E26E7B"/>
    <w:rsid w:val="00E26F3F"/>
    <w:rsid w:val="00E27041"/>
    <w:rsid w:val="00E270B1"/>
    <w:rsid w:val="00E27113"/>
    <w:rsid w:val="00E2712F"/>
    <w:rsid w:val="00E27296"/>
    <w:rsid w:val="00E272A0"/>
    <w:rsid w:val="00E272C4"/>
    <w:rsid w:val="00E272C9"/>
    <w:rsid w:val="00E272EC"/>
    <w:rsid w:val="00E27354"/>
    <w:rsid w:val="00E2735A"/>
    <w:rsid w:val="00E27368"/>
    <w:rsid w:val="00E273EE"/>
    <w:rsid w:val="00E27412"/>
    <w:rsid w:val="00E274F2"/>
    <w:rsid w:val="00E2759C"/>
    <w:rsid w:val="00E275B9"/>
    <w:rsid w:val="00E275C3"/>
    <w:rsid w:val="00E275DE"/>
    <w:rsid w:val="00E27631"/>
    <w:rsid w:val="00E2764A"/>
    <w:rsid w:val="00E2766C"/>
    <w:rsid w:val="00E27723"/>
    <w:rsid w:val="00E277DE"/>
    <w:rsid w:val="00E27864"/>
    <w:rsid w:val="00E27991"/>
    <w:rsid w:val="00E27A85"/>
    <w:rsid w:val="00E27AE6"/>
    <w:rsid w:val="00E27B00"/>
    <w:rsid w:val="00E27B03"/>
    <w:rsid w:val="00E27BA7"/>
    <w:rsid w:val="00E27C56"/>
    <w:rsid w:val="00E27DCD"/>
    <w:rsid w:val="00E27E3B"/>
    <w:rsid w:val="00E27E7F"/>
    <w:rsid w:val="00E27EF5"/>
    <w:rsid w:val="00E27F36"/>
    <w:rsid w:val="00E27F44"/>
    <w:rsid w:val="00E27F55"/>
    <w:rsid w:val="00E27F64"/>
    <w:rsid w:val="00E27F94"/>
    <w:rsid w:val="00E27F95"/>
    <w:rsid w:val="00E3009E"/>
    <w:rsid w:val="00E3016E"/>
    <w:rsid w:val="00E3020A"/>
    <w:rsid w:val="00E302D8"/>
    <w:rsid w:val="00E3031C"/>
    <w:rsid w:val="00E30325"/>
    <w:rsid w:val="00E30339"/>
    <w:rsid w:val="00E303A7"/>
    <w:rsid w:val="00E3049C"/>
    <w:rsid w:val="00E304E2"/>
    <w:rsid w:val="00E30500"/>
    <w:rsid w:val="00E30510"/>
    <w:rsid w:val="00E30664"/>
    <w:rsid w:val="00E30718"/>
    <w:rsid w:val="00E30833"/>
    <w:rsid w:val="00E30B95"/>
    <w:rsid w:val="00E30C12"/>
    <w:rsid w:val="00E30C91"/>
    <w:rsid w:val="00E30D43"/>
    <w:rsid w:val="00E30DD1"/>
    <w:rsid w:val="00E30DDC"/>
    <w:rsid w:val="00E30F14"/>
    <w:rsid w:val="00E31124"/>
    <w:rsid w:val="00E31127"/>
    <w:rsid w:val="00E3112A"/>
    <w:rsid w:val="00E31155"/>
    <w:rsid w:val="00E31189"/>
    <w:rsid w:val="00E31232"/>
    <w:rsid w:val="00E31287"/>
    <w:rsid w:val="00E3144E"/>
    <w:rsid w:val="00E31493"/>
    <w:rsid w:val="00E3149B"/>
    <w:rsid w:val="00E31512"/>
    <w:rsid w:val="00E3151A"/>
    <w:rsid w:val="00E31575"/>
    <w:rsid w:val="00E31616"/>
    <w:rsid w:val="00E31662"/>
    <w:rsid w:val="00E316F3"/>
    <w:rsid w:val="00E31711"/>
    <w:rsid w:val="00E3176A"/>
    <w:rsid w:val="00E31806"/>
    <w:rsid w:val="00E318C7"/>
    <w:rsid w:val="00E3191B"/>
    <w:rsid w:val="00E319C2"/>
    <w:rsid w:val="00E31A0E"/>
    <w:rsid w:val="00E31A22"/>
    <w:rsid w:val="00E31A63"/>
    <w:rsid w:val="00E31B4C"/>
    <w:rsid w:val="00E31BB0"/>
    <w:rsid w:val="00E31D03"/>
    <w:rsid w:val="00E31DDF"/>
    <w:rsid w:val="00E31DE8"/>
    <w:rsid w:val="00E31E97"/>
    <w:rsid w:val="00E31F06"/>
    <w:rsid w:val="00E31F3B"/>
    <w:rsid w:val="00E32059"/>
    <w:rsid w:val="00E320FC"/>
    <w:rsid w:val="00E32125"/>
    <w:rsid w:val="00E32180"/>
    <w:rsid w:val="00E321ED"/>
    <w:rsid w:val="00E3221E"/>
    <w:rsid w:val="00E32277"/>
    <w:rsid w:val="00E322C2"/>
    <w:rsid w:val="00E32308"/>
    <w:rsid w:val="00E3236F"/>
    <w:rsid w:val="00E324A3"/>
    <w:rsid w:val="00E32523"/>
    <w:rsid w:val="00E32539"/>
    <w:rsid w:val="00E3255B"/>
    <w:rsid w:val="00E3259A"/>
    <w:rsid w:val="00E325AE"/>
    <w:rsid w:val="00E32606"/>
    <w:rsid w:val="00E3260A"/>
    <w:rsid w:val="00E3268D"/>
    <w:rsid w:val="00E326D0"/>
    <w:rsid w:val="00E32718"/>
    <w:rsid w:val="00E32741"/>
    <w:rsid w:val="00E32760"/>
    <w:rsid w:val="00E328E1"/>
    <w:rsid w:val="00E32932"/>
    <w:rsid w:val="00E32AA4"/>
    <w:rsid w:val="00E32AB3"/>
    <w:rsid w:val="00E32AC5"/>
    <w:rsid w:val="00E32B4D"/>
    <w:rsid w:val="00E32B7C"/>
    <w:rsid w:val="00E32B8A"/>
    <w:rsid w:val="00E32C86"/>
    <w:rsid w:val="00E32C9D"/>
    <w:rsid w:val="00E32D6C"/>
    <w:rsid w:val="00E32EFC"/>
    <w:rsid w:val="00E32F61"/>
    <w:rsid w:val="00E33077"/>
    <w:rsid w:val="00E331F2"/>
    <w:rsid w:val="00E33226"/>
    <w:rsid w:val="00E33242"/>
    <w:rsid w:val="00E33301"/>
    <w:rsid w:val="00E333CE"/>
    <w:rsid w:val="00E33405"/>
    <w:rsid w:val="00E3348F"/>
    <w:rsid w:val="00E334BD"/>
    <w:rsid w:val="00E33555"/>
    <w:rsid w:val="00E33569"/>
    <w:rsid w:val="00E33597"/>
    <w:rsid w:val="00E33638"/>
    <w:rsid w:val="00E33680"/>
    <w:rsid w:val="00E33766"/>
    <w:rsid w:val="00E337C2"/>
    <w:rsid w:val="00E337E8"/>
    <w:rsid w:val="00E33910"/>
    <w:rsid w:val="00E3395D"/>
    <w:rsid w:val="00E339A5"/>
    <w:rsid w:val="00E339A7"/>
    <w:rsid w:val="00E33B0D"/>
    <w:rsid w:val="00E33B28"/>
    <w:rsid w:val="00E33B4C"/>
    <w:rsid w:val="00E33BF4"/>
    <w:rsid w:val="00E33C74"/>
    <w:rsid w:val="00E33D15"/>
    <w:rsid w:val="00E33D86"/>
    <w:rsid w:val="00E33E18"/>
    <w:rsid w:val="00E33F45"/>
    <w:rsid w:val="00E340AC"/>
    <w:rsid w:val="00E340F5"/>
    <w:rsid w:val="00E3412F"/>
    <w:rsid w:val="00E34182"/>
    <w:rsid w:val="00E34278"/>
    <w:rsid w:val="00E34293"/>
    <w:rsid w:val="00E342F9"/>
    <w:rsid w:val="00E3436A"/>
    <w:rsid w:val="00E34397"/>
    <w:rsid w:val="00E343CE"/>
    <w:rsid w:val="00E343D3"/>
    <w:rsid w:val="00E3445A"/>
    <w:rsid w:val="00E3446C"/>
    <w:rsid w:val="00E3457F"/>
    <w:rsid w:val="00E3459A"/>
    <w:rsid w:val="00E345DC"/>
    <w:rsid w:val="00E34681"/>
    <w:rsid w:val="00E346B6"/>
    <w:rsid w:val="00E34829"/>
    <w:rsid w:val="00E34853"/>
    <w:rsid w:val="00E3488B"/>
    <w:rsid w:val="00E348C9"/>
    <w:rsid w:val="00E34BFE"/>
    <w:rsid w:val="00E34CB1"/>
    <w:rsid w:val="00E34D43"/>
    <w:rsid w:val="00E34DC9"/>
    <w:rsid w:val="00E34E50"/>
    <w:rsid w:val="00E34E5F"/>
    <w:rsid w:val="00E34ED8"/>
    <w:rsid w:val="00E34F36"/>
    <w:rsid w:val="00E34F7C"/>
    <w:rsid w:val="00E34F9A"/>
    <w:rsid w:val="00E34FEC"/>
    <w:rsid w:val="00E35004"/>
    <w:rsid w:val="00E3502A"/>
    <w:rsid w:val="00E350CB"/>
    <w:rsid w:val="00E351C8"/>
    <w:rsid w:val="00E351F6"/>
    <w:rsid w:val="00E3529D"/>
    <w:rsid w:val="00E352A0"/>
    <w:rsid w:val="00E352A3"/>
    <w:rsid w:val="00E35316"/>
    <w:rsid w:val="00E35328"/>
    <w:rsid w:val="00E35377"/>
    <w:rsid w:val="00E35442"/>
    <w:rsid w:val="00E354BA"/>
    <w:rsid w:val="00E354CF"/>
    <w:rsid w:val="00E354E0"/>
    <w:rsid w:val="00E35590"/>
    <w:rsid w:val="00E35609"/>
    <w:rsid w:val="00E35641"/>
    <w:rsid w:val="00E35670"/>
    <w:rsid w:val="00E356A9"/>
    <w:rsid w:val="00E356BF"/>
    <w:rsid w:val="00E356D2"/>
    <w:rsid w:val="00E35840"/>
    <w:rsid w:val="00E35855"/>
    <w:rsid w:val="00E3592F"/>
    <w:rsid w:val="00E35A55"/>
    <w:rsid w:val="00E35BC8"/>
    <w:rsid w:val="00E35BF8"/>
    <w:rsid w:val="00E35D29"/>
    <w:rsid w:val="00E35DA5"/>
    <w:rsid w:val="00E35E0A"/>
    <w:rsid w:val="00E35E58"/>
    <w:rsid w:val="00E35ED5"/>
    <w:rsid w:val="00E35F2D"/>
    <w:rsid w:val="00E35F53"/>
    <w:rsid w:val="00E361AE"/>
    <w:rsid w:val="00E361C4"/>
    <w:rsid w:val="00E3620B"/>
    <w:rsid w:val="00E362A5"/>
    <w:rsid w:val="00E362AC"/>
    <w:rsid w:val="00E362AE"/>
    <w:rsid w:val="00E36326"/>
    <w:rsid w:val="00E36348"/>
    <w:rsid w:val="00E363A9"/>
    <w:rsid w:val="00E364EF"/>
    <w:rsid w:val="00E364FC"/>
    <w:rsid w:val="00E3661B"/>
    <w:rsid w:val="00E3663F"/>
    <w:rsid w:val="00E36760"/>
    <w:rsid w:val="00E3678B"/>
    <w:rsid w:val="00E36796"/>
    <w:rsid w:val="00E368D5"/>
    <w:rsid w:val="00E36A3E"/>
    <w:rsid w:val="00E36A5D"/>
    <w:rsid w:val="00E36AC7"/>
    <w:rsid w:val="00E36B9A"/>
    <w:rsid w:val="00E36BCE"/>
    <w:rsid w:val="00E36CC7"/>
    <w:rsid w:val="00E36CEA"/>
    <w:rsid w:val="00E36D05"/>
    <w:rsid w:val="00E36D1C"/>
    <w:rsid w:val="00E36D82"/>
    <w:rsid w:val="00E36E2C"/>
    <w:rsid w:val="00E36FAC"/>
    <w:rsid w:val="00E370A1"/>
    <w:rsid w:val="00E37158"/>
    <w:rsid w:val="00E371DA"/>
    <w:rsid w:val="00E37216"/>
    <w:rsid w:val="00E37278"/>
    <w:rsid w:val="00E372AE"/>
    <w:rsid w:val="00E37390"/>
    <w:rsid w:val="00E373DC"/>
    <w:rsid w:val="00E37419"/>
    <w:rsid w:val="00E3741B"/>
    <w:rsid w:val="00E374D8"/>
    <w:rsid w:val="00E3757B"/>
    <w:rsid w:val="00E375FA"/>
    <w:rsid w:val="00E37602"/>
    <w:rsid w:val="00E376D3"/>
    <w:rsid w:val="00E376DC"/>
    <w:rsid w:val="00E376EE"/>
    <w:rsid w:val="00E377A1"/>
    <w:rsid w:val="00E377C2"/>
    <w:rsid w:val="00E377C5"/>
    <w:rsid w:val="00E378D2"/>
    <w:rsid w:val="00E379B3"/>
    <w:rsid w:val="00E37B8F"/>
    <w:rsid w:val="00E37C5D"/>
    <w:rsid w:val="00E37D62"/>
    <w:rsid w:val="00E37DB3"/>
    <w:rsid w:val="00E37DF6"/>
    <w:rsid w:val="00E37E5B"/>
    <w:rsid w:val="00E37E9D"/>
    <w:rsid w:val="00E37F2C"/>
    <w:rsid w:val="00E37FD0"/>
    <w:rsid w:val="00E40017"/>
    <w:rsid w:val="00E40030"/>
    <w:rsid w:val="00E4011B"/>
    <w:rsid w:val="00E4012A"/>
    <w:rsid w:val="00E40217"/>
    <w:rsid w:val="00E40228"/>
    <w:rsid w:val="00E40264"/>
    <w:rsid w:val="00E4034C"/>
    <w:rsid w:val="00E403A3"/>
    <w:rsid w:val="00E403DD"/>
    <w:rsid w:val="00E40402"/>
    <w:rsid w:val="00E4043D"/>
    <w:rsid w:val="00E40475"/>
    <w:rsid w:val="00E404CC"/>
    <w:rsid w:val="00E4054A"/>
    <w:rsid w:val="00E40573"/>
    <w:rsid w:val="00E40592"/>
    <w:rsid w:val="00E4065B"/>
    <w:rsid w:val="00E40686"/>
    <w:rsid w:val="00E4070B"/>
    <w:rsid w:val="00E407AA"/>
    <w:rsid w:val="00E4085F"/>
    <w:rsid w:val="00E40956"/>
    <w:rsid w:val="00E409C4"/>
    <w:rsid w:val="00E409C9"/>
    <w:rsid w:val="00E40A44"/>
    <w:rsid w:val="00E40AFA"/>
    <w:rsid w:val="00E40B32"/>
    <w:rsid w:val="00E40B94"/>
    <w:rsid w:val="00E40BFF"/>
    <w:rsid w:val="00E40C03"/>
    <w:rsid w:val="00E40CD7"/>
    <w:rsid w:val="00E40D7B"/>
    <w:rsid w:val="00E40DB2"/>
    <w:rsid w:val="00E40E25"/>
    <w:rsid w:val="00E40EF4"/>
    <w:rsid w:val="00E40F16"/>
    <w:rsid w:val="00E40FB8"/>
    <w:rsid w:val="00E410E2"/>
    <w:rsid w:val="00E41109"/>
    <w:rsid w:val="00E411D1"/>
    <w:rsid w:val="00E412E7"/>
    <w:rsid w:val="00E4136C"/>
    <w:rsid w:val="00E41380"/>
    <w:rsid w:val="00E41729"/>
    <w:rsid w:val="00E41882"/>
    <w:rsid w:val="00E41A6C"/>
    <w:rsid w:val="00E41AAA"/>
    <w:rsid w:val="00E41B05"/>
    <w:rsid w:val="00E41C15"/>
    <w:rsid w:val="00E41D51"/>
    <w:rsid w:val="00E41D9D"/>
    <w:rsid w:val="00E41DAD"/>
    <w:rsid w:val="00E41E8A"/>
    <w:rsid w:val="00E41F1D"/>
    <w:rsid w:val="00E41FAA"/>
    <w:rsid w:val="00E42017"/>
    <w:rsid w:val="00E42077"/>
    <w:rsid w:val="00E42293"/>
    <w:rsid w:val="00E4239E"/>
    <w:rsid w:val="00E423B2"/>
    <w:rsid w:val="00E424B7"/>
    <w:rsid w:val="00E42538"/>
    <w:rsid w:val="00E42555"/>
    <w:rsid w:val="00E425C2"/>
    <w:rsid w:val="00E425C9"/>
    <w:rsid w:val="00E42622"/>
    <w:rsid w:val="00E42671"/>
    <w:rsid w:val="00E4270C"/>
    <w:rsid w:val="00E42713"/>
    <w:rsid w:val="00E4271D"/>
    <w:rsid w:val="00E4290A"/>
    <w:rsid w:val="00E42963"/>
    <w:rsid w:val="00E429C5"/>
    <w:rsid w:val="00E42A86"/>
    <w:rsid w:val="00E42AB1"/>
    <w:rsid w:val="00E42B17"/>
    <w:rsid w:val="00E42C59"/>
    <w:rsid w:val="00E42CD7"/>
    <w:rsid w:val="00E42CEF"/>
    <w:rsid w:val="00E42E8E"/>
    <w:rsid w:val="00E42EA7"/>
    <w:rsid w:val="00E42EE1"/>
    <w:rsid w:val="00E42EFC"/>
    <w:rsid w:val="00E42F28"/>
    <w:rsid w:val="00E42FD3"/>
    <w:rsid w:val="00E430A0"/>
    <w:rsid w:val="00E430AE"/>
    <w:rsid w:val="00E431D7"/>
    <w:rsid w:val="00E431E4"/>
    <w:rsid w:val="00E43222"/>
    <w:rsid w:val="00E432EC"/>
    <w:rsid w:val="00E433D7"/>
    <w:rsid w:val="00E4344A"/>
    <w:rsid w:val="00E43614"/>
    <w:rsid w:val="00E43625"/>
    <w:rsid w:val="00E43646"/>
    <w:rsid w:val="00E4364E"/>
    <w:rsid w:val="00E43709"/>
    <w:rsid w:val="00E4375B"/>
    <w:rsid w:val="00E43779"/>
    <w:rsid w:val="00E43800"/>
    <w:rsid w:val="00E43828"/>
    <w:rsid w:val="00E4388A"/>
    <w:rsid w:val="00E438C2"/>
    <w:rsid w:val="00E4392B"/>
    <w:rsid w:val="00E43957"/>
    <w:rsid w:val="00E439F3"/>
    <w:rsid w:val="00E43A5E"/>
    <w:rsid w:val="00E43AAD"/>
    <w:rsid w:val="00E43AD3"/>
    <w:rsid w:val="00E43B32"/>
    <w:rsid w:val="00E43B75"/>
    <w:rsid w:val="00E43C10"/>
    <w:rsid w:val="00E43CAB"/>
    <w:rsid w:val="00E43D3D"/>
    <w:rsid w:val="00E43E66"/>
    <w:rsid w:val="00E43F33"/>
    <w:rsid w:val="00E43FAF"/>
    <w:rsid w:val="00E43FF3"/>
    <w:rsid w:val="00E44132"/>
    <w:rsid w:val="00E4417D"/>
    <w:rsid w:val="00E44265"/>
    <w:rsid w:val="00E4429F"/>
    <w:rsid w:val="00E442DE"/>
    <w:rsid w:val="00E442F2"/>
    <w:rsid w:val="00E44311"/>
    <w:rsid w:val="00E44327"/>
    <w:rsid w:val="00E4436D"/>
    <w:rsid w:val="00E44371"/>
    <w:rsid w:val="00E443C5"/>
    <w:rsid w:val="00E4443F"/>
    <w:rsid w:val="00E4449A"/>
    <w:rsid w:val="00E4454F"/>
    <w:rsid w:val="00E445BB"/>
    <w:rsid w:val="00E44607"/>
    <w:rsid w:val="00E44713"/>
    <w:rsid w:val="00E44784"/>
    <w:rsid w:val="00E447F1"/>
    <w:rsid w:val="00E4481E"/>
    <w:rsid w:val="00E44826"/>
    <w:rsid w:val="00E448E8"/>
    <w:rsid w:val="00E44B3B"/>
    <w:rsid w:val="00E44B69"/>
    <w:rsid w:val="00E44BA8"/>
    <w:rsid w:val="00E44D99"/>
    <w:rsid w:val="00E44DDD"/>
    <w:rsid w:val="00E44DE1"/>
    <w:rsid w:val="00E44E72"/>
    <w:rsid w:val="00E44F69"/>
    <w:rsid w:val="00E45019"/>
    <w:rsid w:val="00E45072"/>
    <w:rsid w:val="00E4515F"/>
    <w:rsid w:val="00E45198"/>
    <w:rsid w:val="00E45215"/>
    <w:rsid w:val="00E45273"/>
    <w:rsid w:val="00E452A0"/>
    <w:rsid w:val="00E452A2"/>
    <w:rsid w:val="00E4532E"/>
    <w:rsid w:val="00E45432"/>
    <w:rsid w:val="00E454D1"/>
    <w:rsid w:val="00E45554"/>
    <w:rsid w:val="00E45566"/>
    <w:rsid w:val="00E4557A"/>
    <w:rsid w:val="00E4558D"/>
    <w:rsid w:val="00E455E7"/>
    <w:rsid w:val="00E45631"/>
    <w:rsid w:val="00E45635"/>
    <w:rsid w:val="00E45640"/>
    <w:rsid w:val="00E45668"/>
    <w:rsid w:val="00E45698"/>
    <w:rsid w:val="00E456EF"/>
    <w:rsid w:val="00E457A6"/>
    <w:rsid w:val="00E4587B"/>
    <w:rsid w:val="00E45975"/>
    <w:rsid w:val="00E45999"/>
    <w:rsid w:val="00E459BB"/>
    <w:rsid w:val="00E45A76"/>
    <w:rsid w:val="00E45AA4"/>
    <w:rsid w:val="00E45AD1"/>
    <w:rsid w:val="00E45C7B"/>
    <w:rsid w:val="00E45C8E"/>
    <w:rsid w:val="00E45CBA"/>
    <w:rsid w:val="00E45DCE"/>
    <w:rsid w:val="00E45E23"/>
    <w:rsid w:val="00E45EE1"/>
    <w:rsid w:val="00E45EF3"/>
    <w:rsid w:val="00E45F05"/>
    <w:rsid w:val="00E46093"/>
    <w:rsid w:val="00E461C3"/>
    <w:rsid w:val="00E461F5"/>
    <w:rsid w:val="00E4643A"/>
    <w:rsid w:val="00E464A8"/>
    <w:rsid w:val="00E465A5"/>
    <w:rsid w:val="00E465F2"/>
    <w:rsid w:val="00E465FB"/>
    <w:rsid w:val="00E466C2"/>
    <w:rsid w:val="00E466DF"/>
    <w:rsid w:val="00E4672E"/>
    <w:rsid w:val="00E46758"/>
    <w:rsid w:val="00E46785"/>
    <w:rsid w:val="00E468AC"/>
    <w:rsid w:val="00E46A69"/>
    <w:rsid w:val="00E46A74"/>
    <w:rsid w:val="00E46AAF"/>
    <w:rsid w:val="00E46AC6"/>
    <w:rsid w:val="00E46B36"/>
    <w:rsid w:val="00E46B68"/>
    <w:rsid w:val="00E46BFF"/>
    <w:rsid w:val="00E46C1A"/>
    <w:rsid w:val="00E46CA6"/>
    <w:rsid w:val="00E46D59"/>
    <w:rsid w:val="00E46D99"/>
    <w:rsid w:val="00E46DBF"/>
    <w:rsid w:val="00E46E56"/>
    <w:rsid w:val="00E46EB3"/>
    <w:rsid w:val="00E46F09"/>
    <w:rsid w:val="00E47032"/>
    <w:rsid w:val="00E470DD"/>
    <w:rsid w:val="00E4724F"/>
    <w:rsid w:val="00E47285"/>
    <w:rsid w:val="00E472CA"/>
    <w:rsid w:val="00E4735D"/>
    <w:rsid w:val="00E47403"/>
    <w:rsid w:val="00E47507"/>
    <w:rsid w:val="00E47538"/>
    <w:rsid w:val="00E475AA"/>
    <w:rsid w:val="00E47612"/>
    <w:rsid w:val="00E47668"/>
    <w:rsid w:val="00E476A8"/>
    <w:rsid w:val="00E477D5"/>
    <w:rsid w:val="00E4781F"/>
    <w:rsid w:val="00E47838"/>
    <w:rsid w:val="00E4783A"/>
    <w:rsid w:val="00E47857"/>
    <w:rsid w:val="00E47957"/>
    <w:rsid w:val="00E47A25"/>
    <w:rsid w:val="00E47AD7"/>
    <w:rsid w:val="00E47B38"/>
    <w:rsid w:val="00E47BC8"/>
    <w:rsid w:val="00E47CCB"/>
    <w:rsid w:val="00E47CEB"/>
    <w:rsid w:val="00E47D42"/>
    <w:rsid w:val="00E47DD3"/>
    <w:rsid w:val="00E47E4A"/>
    <w:rsid w:val="00E47E95"/>
    <w:rsid w:val="00E47F17"/>
    <w:rsid w:val="00E501D4"/>
    <w:rsid w:val="00E5040A"/>
    <w:rsid w:val="00E5042C"/>
    <w:rsid w:val="00E5045D"/>
    <w:rsid w:val="00E50473"/>
    <w:rsid w:val="00E504FA"/>
    <w:rsid w:val="00E50538"/>
    <w:rsid w:val="00E506DB"/>
    <w:rsid w:val="00E506DE"/>
    <w:rsid w:val="00E5079B"/>
    <w:rsid w:val="00E507BF"/>
    <w:rsid w:val="00E5084A"/>
    <w:rsid w:val="00E508F8"/>
    <w:rsid w:val="00E50928"/>
    <w:rsid w:val="00E50956"/>
    <w:rsid w:val="00E509CB"/>
    <w:rsid w:val="00E50A3F"/>
    <w:rsid w:val="00E50A8B"/>
    <w:rsid w:val="00E50B89"/>
    <w:rsid w:val="00E50C0B"/>
    <w:rsid w:val="00E50D22"/>
    <w:rsid w:val="00E50DE8"/>
    <w:rsid w:val="00E50E8B"/>
    <w:rsid w:val="00E50F26"/>
    <w:rsid w:val="00E50F28"/>
    <w:rsid w:val="00E5114B"/>
    <w:rsid w:val="00E5114C"/>
    <w:rsid w:val="00E5114F"/>
    <w:rsid w:val="00E51177"/>
    <w:rsid w:val="00E51194"/>
    <w:rsid w:val="00E51195"/>
    <w:rsid w:val="00E51196"/>
    <w:rsid w:val="00E511E2"/>
    <w:rsid w:val="00E51232"/>
    <w:rsid w:val="00E51399"/>
    <w:rsid w:val="00E514AA"/>
    <w:rsid w:val="00E514E2"/>
    <w:rsid w:val="00E51562"/>
    <w:rsid w:val="00E515B6"/>
    <w:rsid w:val="00E517E1"/>
    <w:rsid w:val="00E51881"/>
    <w:rsid w:val="00E519B6"/>
    <w:rsid w:val="00E51AAB"/>
    <w:rsid w:val="00E51B18"/>
    <w:rsid w:val="00E51D3A"/>
    <w:rsid w:val="00E51D4D"/>
    <w:rsid w:val="00E51E05"/>
    <w:rsid w:val="00E51E17"/>
    <w:rsid w:val="00E51E5F"/>
    <w:rsid w:val="00E51E8D"/>
    <w:rsid w:val="00E51EEA"/>
    <w:rsid w:val="00E51EEE"/>
    <w:rsid w:val="00E51F8F"/>
    <w:rsid w:val="00E5207A"/>
    <w:rsid w:val="00E520D9"/>
    <w:rsid w:val="00E5213E"/>
    <w:rsid w:val="00E521BC"/>
    <w:rsid w:val="00E52208"/>
    <w:rsid w:val="00E52214"/>
    <w:rsid w:val="00E522B1"/>
    <w:rsid w:val="00E52315"/>
    <w:rsid w:val="00E523F4"/>
    <w:rsid w:val="00E5242D"/>
    <w:rsid w:val="00E524CA"/>
    <w:rsid w:val="00E525D7"/>
    <w:rsid w:val="00E5261F"/>
    <w:rsid w:val="00E5268B"/>
    <w:rsid w:val="00E52803"/>
    <w:rsid w:val="00E5280F"/>
    <w:rsid w:val="00E52938"/>
    <w:rsid w:val="00E529EB"/>
    <w:rsid w:val="00E52A42"/>
    <w:rsid w:val="00E52AC3"/>
    <w:rsid w:val="00E52B33"/>
    <w:rsid w:val="00E52B68"/>
    <w:rsid w:val="00E52B6C"/>
    <w:rsid w:val="00E52C0F"/>
    <w:rsid w:val="00E52C37"/>
    <w:rsid w:val="00E52D0F"/>
    <w:rsid w:val="00E52D70"/>
    <w:rsid w:val="00E52D9F"/>
    <w:rsid w:val="00E52EA7"/>
    <w:rsid w:val="00E52F3E"/>
    <w:rsid w:val="00E52FC3"/>
    <w:rsid w:val="00E52FD7"/>
    <w:rsid w:val="00E52FFD"/>
    <w:rsid w:val="00E53023"/>
    <w:rsid w:val="00E530C4"/>
    <w:rsid w:val="00E5310B"/>
    <w:rsid w:val="00E53125"/>
    <w:rsid w:val="00E53143"/>
    <w:rsid w:val="00E531B4"/>
    <w:rsid w:val="00E53363"/>
    <w:rsid w:val="00E5336D"/>
    <w:rsid w:val="00E533FC"/>
    <w:rsid w:val="00E5349B"/>
    <w:rsid w:val="00E534BF"/>
    <w:rsid w:val="00E536F7"/>
    <w:rsid w:val="00E536F8"/>
    <w:rsid w:val="00E53735"/>
    <w:rsid w:val="00E5388E"/>
    <w:rsid w:val="00E538D9"/>
    <w:rsid w:val="00E538E1"/>
    <w:rsid w:val="00E53AD3"/>
    <w:rsid w:val="00E53C0C"/>
    <w:rsid w:val="00E53C58"/>
    <w:rsid w:val="00E53D07"/>
    <w:rsid w:val="00E53D4C"/>
    <w:rsid w:val="00E53E62"/>
    <w:rsid w:val="00E53FAA"/>
    <w:rsid w:val="00E54041"/>
    <w:rsid w:val="00E54177"/>
    <w:rsid w:val="00E5417C"/>
    <w:rsid w:val="00E542B1"/>
    <w:rsid w:val="00E54308"/>
    <w:rsid w:val="00E54377"/>
    <w:rsid w:val="00E54396"/>
    <w:rsid w:val="00E543C2"/>
    <w:rsid w:val="00E54477"/>
    <w:rsid w:val="00E5447E"/>
    <w:rsid w:val="00E544C1"/>
    <w:rsid w:val="00E5491A"/>
    <w:rsid w:val="00E54998"/>
    <w:rsid w:val="00E54A31"/>
    <w:rsid w:val="00E54AE8"/>
    <w:rsid w:val="00E54C29"/>
    <w:rsid w:val="00E54C6F"/>
    <w:rsid w:val="00E54C9E"/>
    <w:rsid w:val="00E54EF8"/>
    <w:rsid w:val="00E54F37"/>
    <w:rsid w:val="00E54F4E"/>
    <w:rsid w:val="00E54F6C"/>
    <w:rsid w:val="00E54F90"/>
    <w:rsid w:val="00E54FDF"/>
    <w:rsid w:val="00E5502B"/>
    <w:rsid w:val="00E55049"/>
    <w:rsid w:val="00E5508B"/>
    <w:rsid w:val="00E550D9"/>
    <w:rsid w:val="00E550DC"/>
    <w:rsid w:val="00E5514F"/>
    <w:rsid w:val="00E551CE"/>
    <w:rsid w:val="00E551F0"/>
    <w:rsid w:val="00E55251"/>
    <w:rsid w:val="00E55283"/>
    <w:rsid w:val="00E55413"/>
    <w:rsid w:val="00E55444"/>
    <w:rsid w:val="00E5549E"/>
    <w:rsid w:val="00E556ED"/>
    <w:rsid w:val="00E5573B"/>
    <w:rsid w:val="00E5575E"/>
    <w:rsid w:val="00E55823"/>
    <w:rsid w:val="00E558D4"/>
    <w:rsid w:val="00E558DD"/>
    <w:rsid w:val="00E559C5"/>
    <w:rsid w:val="00E559DE"/>
    <w:rsid w:val="00E55A1D"/>
    <w:rsid w:val="00E55A72"/>
    <w:rsid w:val="00E55AD1"/>
    <w:rsid w:val="00E55AFE"/>
    <w:rsid w:val="00E55B23"/>
    <w:rsid w:val="00E55BB2"/>
    <w:rsid w:val="00E55C37"/>
    <w:rsid w:val="00E55C45"/>
    <w:rsid w:val="00E55CF3"/>
    <w:rsid w:val="00E55DD1"/>
    <w:rsid w:val="00E55EF2"/>
    <w:rsid w:val="00E55F30"/>
    <w:rsid w:val="00E55F6E"/>
    <w:rsid w:val="00E56047"/>
    <w:rsid w:val="00E5606C"/>
    <w:rsid w:val="00E56100"/>
    <w:rsid w:val="00E5611A"/>
    <w:rsid w:val="00E56242"/>
    <w:rsid w:val="00E5628F"/>
    <w:rsid w:val="00E562F1"/>
    <w:rsid w:val="00E56510"/>
    <w:rsid w:val="00E565D8"/>
    <w:rsid w:val="00E565F0"/>
    <w:rsid w:val="00E565F4"/>
    <w:rsid w:val="00E56932"/>
    <w:rsid w:val="00E56938"/>
    <w:rsid w:val="00E56949"/>
    <w:rsid w:val="00E569D8"/>
    <w:rsid w:val="00E569DD"/>
    <w:rsid w:val="00E569DF"/>
    <w:rsid w:val="00E56AB1"/>
    <w:rsid w:val="00E56AC1"/>
    <w:rsid w:val="00E56C66"/>
    <w:rsid w:val="00E56DA6"/>
    <w:rsid w:val="00E56E05"/>
    <w:rsid w:val="00E56EE5"/>
    <w:rsid w:val="00E56F07"/>
    <w:rsid w:val="00E56FD7"/>
    <w:rsid w:val="00E5717F"/>
    <w:rsid w:val="00E571B4"/>
    <w:rsid w:val="00E571BB"/>
    <w:rsid w:val="00E57219"/>
    <w:rsid w:val="00E57329"/>
    <w:rsid w:val="00E57564"/>
    <w:rsid w:val="00E575CA"/>
    <w:rsid w:val="00E576A1"/>
    <w:rsid w:val="00E576D0"/>
    <w:rsid w:val="00E57736"/>
    <w:rsid w:val="00E5774B"/>
    <w:rsid w:val="00E57794"/>
    <w:rsid w:val="00E5781E"/>
    <w:rsid w:val="00E57904"/>
    <w:rsid w:val="00E5792E"/>
    <w:rsid w:val="00E57978"/>
    <w:rsid w:val="00E579E2"/>
    <w:rsid w:val="00E57AA5"/>
    <w:rsid w:val="00E57B5D"/>
    <w:rsid w:val="00E57C34"/>
    <w:rsid w:val="00E57CB1"/>
    <w:rsid w:val="00E57CB4"/>
    <w:rsid w:val="00E57CE0"/>
    <w:rsid w:val="00E57D39"/>
    <w:rsid w:val="00E57D74"/>
    <w:rsid w:val="00E57DDF"/>
    <w:rsid w:val="00E57EBF"/>
    <w:rsid w:val="00E57F4B"/>
    <w:rsid w:val="00E57FF6"/>
    <w:rsid w:val="00E60001"/>
    <w:rsid w:val="00E6005A"/>
    <w:rsid w:val="00E6011D"/>
    <w:rsid w:val="00E601B2"/>
    <w:rsid w:val="00E601B5"/>
    <w:rsid w:val="00E601FD"/>
    <w:rsid w:val="00E602C3"/>
    <w:rsid w:val="00E6038F"/>
    <w:rsid w:val="00E6045A"/>
    <w:rsid w:val="00E60461"/>
    <w:rsid w:val="00E60490"/>
    <w:rsid w:val="00E604DB"/>
    <w:rsid w:val="00E60524"/>
    <w:rsid w:val="00E60601"/>
    <w:rsid w:val="00E606C8"/>
    <w:rsid w:val="00E6072B"/>
    <w:rsid w:val="00E60746"/>
    <w:rsid w:val="00E60761"/>
    <w:rsid w:val="00E607E3"/>
    <w:rsid w:val="00E608F7"/>
    <w:rsid w:val="00E6099F"/>
    <w:rsid w:val="00E60A1A"/>
    <w:rsid w:val="00E60A5C"/>
    <w:rsid w:val="00E60B3E"/>
    <w:rsid w:val="00E60C1D"/>
    <w:rsid w:val="00E60DA4"/>
    <w:rsid w:val="00E60DB2"/>
    <w:rsid w:val="00E60DD9"/>
    <w:rsid w:val="00E60E27"/>
    <w:rsid w:val="00E60E90"/>
    <w:rsid w:val="00E60EA3"/>
    <w:rsid w:val="00E60F93"/>
    <w:rsid w:val="00E61025"/>
    <w:rsid w:val="00E6108A"/>
    <w:rsid w:val="00E6116B"/>
    <w:rsid w:val="00E611F9"/>
    <w:rsid w:val="00E61247"/>
    <w:rsid w:val="00E61368"/>
    <w:rsid w:val="00E613C4"/>
    <w:rsid w:val="00E613D4"/>
    <w:rsid w:val="00E61498"/>
    <w:rsid w:val="00E614DC"/>
    <w:rsid w:val="00E6157E"/>
    <w:rsid w:val="00E615E0"/>
    <w:rsid w:val="00E6160B"/>
    <w:rsid w:val="00E61615"/>
    <w:rsid w:val="00E6163E"/>
    <w:rsid w:val="00E6181F"/>
    <w:rsid w:val="00E61941"/>
    <w:rsid w:val="00E61A6F"/>
    <w:rsid w:val="00E61C05"/>
    <w:rsid w:val="00E61C67"/>
    <w:rsid w:val="00E61CCB"/>
    <w:rsid w:val="00E61DA5"/>
    <w:rsid w:val="00E61E67"/>
    <w:rsid w:val="00E61E79"/>
    <w:rsid w:val="00E61F7B"/>
    <w:rsid w:val="00E62067"/>
    <w:rsid w:val="00E621A5"/>
    <w:rsid w:val="00E621E3"/>
    <w:rsid w:val="00E62277"/>
    <w:rsid w:val="00E62283"/>
    <w:rsid w:val="00E622FB"/>
    <w:rsid w:val="00E6234E"/>
    <w:rsid w:val="00E62355"/>
    <w:rsid w:val="00E62446"/>
    <w:rsid w:val="00E6246A"/>
    <w:rsid w:val="00E6247E"/>
    <w:rsid w:val="00E624D0"/>
    <w:rsid w:val="00E6255C"/>
    <w:rsid w:val="00E625B6"/>
    <w:rsid w:val="00E6262D"/>
    <w:rsid w:val="00E62685"/>
    <w:rsid w:val="00E626AC"/>
    <w:rsid w:val="00E626D2"/>
    <w:rsid w:val="00E62710"/>
    <w:rsid w:val="00E62733"/>
    <w:rsid w:val="00E627AC"/>
    <w:rsid w:val="00E627BC"/>
    <w:rsid w:val="00E629A1"/>
    <w:rsid w:val="00E629E2"/>
    <w:rsid w:val="00E62AFB"/>
    <w:rsid w:val="00E62BC9"/>
    <w:rsid w:val="00E62BFE"/>
    <w:rsid w:val="00E62C22"/>
    <w:rsid w:val="00E62C98"/>
    <w:rsid w:val="00E62DAE"/>
    <w:rsid w:val="00E62E52"/>
    <w:rsid w:val="00E62E97"/>
    <w:rsid w:val="00E62F0E"/>
    <w:rsid w:val="00E62F21"/>
    <w:rsid w:val="00E62F44"/>
    <w:rsid w:val="00E62F75"/>
    <w:rsid w:val="00E62FC3"/>
    <w:rsid w:val="00E63042"/>
    <w:rsid w:val="00E6323C"/>
    <w:rsid w:val="00E632D8"/>
    <w:rsid w:val="00E633A6"/>
    <w:rsid w:val="00E63454"/>
    <w:rsid w:val="00E634AB"/>
    <w:rsid w:val="00E636DA"/>
    <w:rsid w:val="00E63706"/>
    <w:rsid w:val="00E6372B"/>
    <w:rsid w:val="00E637CE"/>
    <w:rsid w:val="00E637F3"/>
    <w:rsid w:val="00E638A3"/>
    <w:rsid w:val="00E63925"/>
    <w:rsid w:val="00E63A8C"/>
    <w:rsid w:val="00E63A9D"/>
    <w:rsid w:val="00E63AFA"/>
    <w:rsid w:val="00E63C18"/>
    <w:rsid w:val="00E63C9C"/>
    <w:rsid w:val="00E63CEA"/>
    <w:rsid w:val="00E63DE7"/>
    <w:rsid w:val="00E63E16"/>
    <w:rsid w:val="00E63F01"/>
    <w:rsid w:val="00E63F9D"/>
    <w:rsid w:val="00E640DF"/>
    <w:rsid w:val="00E6423E"/>
    <w:rsid w:val="00E642BE"/>
    <w:rsid w:val="00E6431A"/>
    <w:rsid w:val="00E64327"/>
    <w:rsid w:val="00E643E7"/>
    <w:rsid w:val="00E64425"/>
    <w:rsid w:val="00E6447E"/>
    <w:rsid w:val="00E64775"/>
    <w:rsid w:val="00E64850"/>
    <w:rsid w:val="00E6489E"/>
    <w:rsid w:val="00E64945"/>
    <w:rsid w:val="00E64AFC"/>
    <w:rsid w:val="00E64BE7"/>
    <w:rsid w:val="00E64C41"/>
    <w:rsid w:val="00E64C53"/>
    <w:rsid w:val="00E64D5A"/>
    <w:rsid w:val="00E64E82"/>
    <w:rsid w:val="00E64F86"/>
    <w:rsid w:val="00E65005"/>
    <w:rsid w:val="00E65033"/>
    <w:rsid w:val="00E65076"/>
    <w:rsid w:val="00E650BA"/>
    <w:rsid w:val="00E65110"/>
    <w:rsid w:val="00E65156"/>
    <w:rsid w:val="00E6518E"/>
    <w:rsid w:val="00E651AB"/>
    <w:rsid w:val="00E6540C"/>
    <w:rsid w:val="00E654CC"/>
    <w:rsid w:val="00E65548"/>
    <w:rsid w:val="00E6562C"/>
    <w:rsid w:val="00E6562E"/>
    <w:rsid w:val="00E657C6"/>
    <w:rsid w:val="00E65813"/>
    <w:rsid w:val="00E6581D"/>
    <w:rsid w:val="00E65853"/>
    <w:rsid w:val="00E659A5"/>
    <w:rsid w:val="00E659C8"/>
    <w:rsid w:val="00E65A29"/>
    <w:rsid w:val="00E65A6D"/>
    <w:rsid w:val="00E65CAC"/>
    <w:rsid w:val="00E65CD1"/>
    <w:rsid w:val="00E65CE4"/>
    <w:rsid w:val="00E65D8B"/>
    <w:rsid w:val="00E65DF6"/>
    <w:rsid w:val="00E65E05"/>
    <w:rsid w:val="00E65E19"/>
    <w:rsid w:val="00E65E81"/>
    <w:rsid w:val="00E65ED6"/>
    <w:rsid w:val="00E6628D"/>
    <w:rsid w:val="00E662E8"/>
    <w:rsid w:val="00E66373"/>
    <w:rsid w:val="00E6639B"/>
    <w:rsid w:val="00E663E0"/>
    <w:rsid w:val="00E66412"/>
    <w:rsid w:val="00E664B4"/>
    <w:rsid w:val="00E66520"/>
    <w:rsid w:val="00E665A0"/>
    <w:rsid w:val="00E665AF"/>
    <w:rsid w:val="00E665E9"/>
    <w:rsid w:val="00E66635"/>
    <w:rsid w:val="00E666B9"/>
    <w:rsid w:val="00E666EC"/>
    <w:rsid w:val="00E66736"/>
    <w:rsid w:val="00E667F3"/>
    <w:rsid w:val="00E6688B"/>
    <w:rsid w:val="00E668B9"/>
    <w:rsid w:val="00E66A2B"/>
    <w:rsid w:val="00E66A5D"/>
    <w:rsid w:val="00E66AA5"/>
    <w:rsid w:val="00E66B06"/>
    <w:rsid w:val="00E66B43"/>
    <w:rsid w:val="00E66BBB"/>
    <w:rsid w:val="00E66C50"/>
    <w:rsid w:val="00E66CF6"/>
    <w:rsid w:val="00E66D51"/>
    <w:rsid w:val="00E66D5E"/>
    <w:rsid w:val="00E66D71"/>
    <w:rsid w:val="00E66E4B"/>
    <w:rsid w:val="00E66E72"/>
    <w:rsid w:val="00E66EB3"/>
    <w:rsid w:val="00E66FFB"/>
    <w:rsid w:val="00E67036"/>
    <w:rsid w:val="00E67122"/>
    <w:rsid w:val="00E6713D"/>
    <w:rsid w:val="00E67287"/>
    <w:rsid w:val="00E672A8"/>
    <w:rsid w:val="00E672CA"/>
    <w:rsid w:val="00E673C1"/>
    <w:rsid w:val="00E673C7"/>
    <w:rsid w:val="00E67418"/>
    <w:rsid w:val="00E67426"/>
    <w:rsid w:val="00E6742B"/>
    <w:rsid w:val="00E676CB"/>
    <w:rsid w:val="00E6777C"/>
    <w:rsid w:val="00E67795"/>
    <w:rsid w:val="00E67797"/>
    <w:rsid w:val="00E677F3"/>
    <w:rsid w:val="00E679CE"/>
    <w:rsid w:val="00E67A33"/>
    <w:rsid w:val="00E67A8C"/>
    <w:rsid w:val="00E67AA7"/>
    <w:rsid w:val="00E67B2F"/>
    <w:rsid w:val="00E67B4F"/>
    <w:rsid w:val="00E67B5D"/>
    <w:rsid w:val="00E67C8C"/>
    <w:rsid w:val="00E67D1D"/>
    <w:rsid w:val="00E67D1E"/>
    <w:rsid w:val="00E67D5A"/>
    <w:rsid w:val="00E67D76"/>
    <w:rsid w:val="00E67DDF"/>
    <w:rsid w:val="00E67E66"/>
    <w:rsid w:val="00E67EFF"/>
    <w:rsid w:val="00E67F33"/>
    <w:rsid w:val="00E67FDD"/>
    <w:rsid w:val="00E70020"/>
    <w:rsid w:val="00E7004E"/>
    <w:rsid w:val="00E7007A"/>
    <w:rsid w:val="00E700C2"/>
    <w:rsid w:val="00E7017B"/>
    <w:rsid w:val="00E701DF"/>
    <w:rsid w:val="00E7024B"/>
    <w:rsid w:val="00E702A2"/>
    <w:rsid w:val="00E702CF"/>
    <w:rsid w:val="00E702F3"/>
    <w:rsid w:val="00E702F9"/>
    <w:rsid w:val="00E70308"/>
    <w:rsid w:val="00E70407"/>
    <w:rsid w:val="00E7048B"/>
    <w:rsid w:val="00E7048C"/>
    <w:rsid w:val="00E705F6"/>
    <w:rsid w:val="00E70691"/>
    <w:rsid w:val="00E706BD"/>
    <w:rsid w:val="00E707F1"/>
    <w:rsid w:val="00E70849"/>
    <w:rsid w:val="00E7085D"/>
    <w:rsid w:val="00E708A5"/>
    <w:rsid w:val="00E708D2"/>
    <w:rsid w:val="00E7091C"/>
    <w:rsid w:val="00E709B9"/>
    <w:rsid w:val="00E70A2C"/>
    <w:rsid w:val="00E70B34"/>
    <w:rsid w:val="00E70C83"/>
    <w:rsid w:val="00E70CF5"/>
    <w:rsid w:val="00E70D11"/>
    <w:rsid w:val="00E70D72"/>
    <w:rsid w:val="00E70FA1"/>
    <w:rsid w:val="00E70FE5"/>
    <w:rsid w:val="00E7104C"/>
    <w:rsid w:val="00E7113D"/>
    <w:rsid w:val="00E7118E"/>
    <w:rsid w:val="00E711F1"/>
    <w:rsid w:val="00E712B0"/>
    <w:rsid w:val="00E713D6"/>
    <w:rsid w:val="00E71413"/>
    <w:rsid w:val="00E71455"/>
    <w:rsid w:val="00E71485"/>
    <w:rsid w:val="00E7157A"/>
    <w:rsid w:val="00E7157B"/>
    <w:rsid w:val="00E715DE"/>
    <w:rsid w:val="00E71812"/>
    <w:rsid w:val="00E71828"/>
    <w:rsid w:val="00E71907"/>
    <w:rsid w:val="00E71925"/>
    <w:rsid w:val="00E71947"/>
    <w:rsid w:val="00E71A69"/>
    <w:rsid w:val="00E71AD3"/>
    <w:rsid w:val="00E71B1C"/>
    <w:rsid w:val="00E71B75"/>
    <w:rsid w:val="00E71B8E"/>
    <w:rsid w:val="00E71BBA"/>
    <w:rsid w:val="00E71C49"/>
    <w:rsid w:val="00E71D26"/>
    <w:rsid w:val="00E71D35"/>
    <w:rsid w:val="00E71DC8"/>
    <w:rsid w:val="00E71F28"/>
    <w:rsid w:val="00E71F39"/>
    <w:rsid w:val="00E71F41"/>
    <w:rsid w:val="00E71F42"/>
    <w:rsid w:val="00E71F79"/>
    <w:rsid w:val="00E720BB"/>
    <w:rsid w:val="00E72235"/>
    <w:rsid w:val="00E72287"/>
    <w:rsid w:val="00E72336"/>
    <w:rsid w:val="00E723AC"/>
    <w:rsid w:val="00E72427"/>
    <w:rsid w:val="00E724AE"/>
    <w:rsid w:val="00E7251F"/>
    <w:rsid w:val="00E7256A"/>
    <w:rsid w:val="00E725BB"/>
    <w:rsid w:val="00E725E6"/>
    <w:rsid w:val="00E726F0"/>
    <w:rsid w:val="00E72721"/>
    <w:rsid w:val="00E72736"/>
    <w:rsid w:val="00E7278C"/>
    <w:rsid w:val="00E72797"/>
    <w:rsid w:val="00E7284C"/>
    <w:rsid w:val="00E728F1"/>
    <w:rsid w:val="00E729CB"/>
    <w:rsid w:val="00E729DC"/>
    <w:rsid w:val="00E72A50"/>
    <w:rsid w:val="00E72A88"/>
    <w:rsid w:val="00E72AC1"/>
    <w:rsid w:val="00E72B35"/>
    <w:rsid w:val="00E72B49"/>
    <w:rsid w:val="00E72BF8"/>
    <w:rsid w:val="00E72D24"/>
    <w:rsid w:val="00E72D97"/>
    <w:rsid w:val="00E72EC4"/>
    <w:rsid w:val="00E72EE5"/>
    <w:rsid w:val="00E72F0A"/>
    <w:rsid w:val="00E72FA1"/>
    <w:rsid w:val="00E7303D"/>
    <w:rsid w:val="00E730C9"/>
    <w:rsid w:val="00E730D6"/>
    <w:rsid w:val="00E7316C"/>
    <w:rsid w:val="00E73231"/>
    <w:rsid w:val="00E73352"/>
    <w:rsid w:val="00E73402"/>
    <w:rsid w:val="00E734F8"/>
    <w:rsid w:val="00E7351F"/>
    <w:rsid w:val="00E736DC"/>
    <w:rsid w:val="00E7377F"/>
    <w:rsid w:val="00E737D2"/>
    <w:rsid w:val="00E738CC"/>
    <w:rsid w:val="00E73922"/>
    <w:rsid w:val="00E73965"/>
    <w:rsid w:val="00E7396F"/>
    <w:rsid w:val="00E73983"/>
    <w:rsid w:val="00E73985"/>
    <w:rsid w:val="00E73A34"/>
    <w:rsid w:val="00E73A50"/>
    <w:rsid w:val="00E73A62"/>
    <w:rsid w:val="00E73A81"/>
    <w:rsid w:val="00E73AFF"/>
    <w:rsid w:val="00E73B03"/>
    <w:rsid w:val="00E73B90"/>
    <w:rsid w:val="00E73C3B"/>
    <w:rsid w:val="00E73CA4"/>
    <w:rsid w:val="00E73D19"/>
    <w:rsid w:val="00E73E19"/>
    <w:rsid w:val="00E73EB8"/>
    <w:rsid w:val="00E73EC4"/>
    <w:rsid w:val="00E73F19"/>
    <w:rsid w:val="00E74050"/>
    <w:rsid w:val="00E741DC"/>
    <w:rsid w:val="00E74208"/>
    <w:rsid w:val="00E742CD"/>
    <w:rsid w:val="00E74339"/>
    <w:rsid w:val="00E7435F"/>
    <w:rsid w:val="00E74410"/>
    <w:rsid w:val="00E74418"/>
    <w:rsid w:val="00E74476"/>
    <w:rsid w:val="00E744DE"/>
    <w:rsid w:val="00E74632"/>
    <w:rsid w:val="00E74657"/>
    <w:rsid w:val="00E7471F"/>
    <w:rsid w:val="00E74790"/>
    <w:rsid w:val="00E74818"/>
    <w:rsid w:val="00E74842"/>
    <w:rsid w:val="00E74895"/>
    <w:rsid w:val="00E74941"/>
    <w:rsid w:val="00E749D6"/>
    <w:rsid w:val="00E74A8B"/>
    <w:rsid w:val="00E74B59"/>
    <w:rsid w:val="00E74C4D"/>
    <w:rsid w:val="00E74D24"/>
    <w:rsid w:val="00E74D92"/>
    <w:rsid w:val="00E74EE7"/>
    <w:rsid w:val="00E751CE"/>
    <w:rsid w:val="00E751DC"/>
    <w:rsid w:val="00E752D6"/>
    <w:rsid w:val="00E752E5"/>
    <w:rsid w:val="00E75415"/>
    <w:rsid w:val="00E754A7"/>
    <w:rsid w:val="00E75573"/>
    <w:rsid w:val="00E755A4"/>
    <w:rsid w:val="00E756EE"/>
    <w:rsid w:val="00E7571D"/>
    <w:rsid w:val="00E757DC"/>
    <w:rsid w:val="00E75898"/>
    <w:rsid w:val="00E758D6"/>
    <w:rsid w:val="00E75BB6"/>
    <w:rsid w:val="00E75BF4"/>
    <w:rsid w:val="00E75C0C"/>
    <w:rsid w:val="00E75C55"/>
    <w:rsid w:val="00E75CD6"/>
    <w:rsid w:val="00E75D27"/>
    <w:rsid w:val="00E75D75"/>
    <w:rsid w:val="00E75DE1"/>
    <w:rsid w:val="00E75E70"/>
    <w:rsid w:val="00E75F94"/>
    <w:rsid w:val="00E76157"/>
    <w:rsid w:val="00E762C9"/>
    <w:rsid w:val="00E76351"/>
    <w:rsid w:val="00E7635D"/>
    <w:rsid w:val="00E76449"/>
    <w:rsid w:val="00E7654C"/>
    <w:rsid w:val="00E76647"/>
    <w:rsid w:val="00E76676"/>
    <w:rsid w:val="00E76683"/>
    <w:rsid w:val="00E767DE"/>
    <w:rsid w:val="00E767F2"/>
    <w:rsid w:val="00E76A82"/>
    <w:rsid w:val="00E76AAD"/>
    <w:rsid w:val="00E76AE0"/>
    <w:rsid w:val="00E76B25"/>
    <w:rsid w:val="00E76B70"/>
    <w:rsid w:val="00E76C04"/>
    <w:rsid w:val="00E76CAF"/>
    <w:rsid w:val="00E76D08"/>
    <w:rsid w:val="00E76E14"/>
    <w:rsid w:val="00E76E63"/>
    <w:rsid w:val="00E76ECF"/>
    <w:rsid w:val="00E76F2A"/>
    <w:rsid w:val="00E76F84"/>
    <w:rsid w:val="00E77001"/>
    <w:rsid w:val="00E7705C"/>
    <w:rsid w:val="00E770F5"/>
    <w:rsid w:val="00E771E8"/>
    <w:rsid w:val="00E7721D"/>
    <w:rsid w:val="00E77291"/>
    <w:rsid w:val="00E773F7"/>
    <w:rsid w:val="00E77463"/>
    <w:rsid w:val="00E77519"/>
    <w:rsid w:val="00E77546"/>
    <w:rsid w:val="00E77549"/>
    <w:rsid w:val="00E77572"/>
    <w:rsid w:val="00E775F4"/>
    <w:rsid w:val="00E7762E"/>
    <w:rsid w:val="00E7766C"/>
    <w:rsid w:val="00E776C9"/>
    <w:rsid w:val="00E777BC"/>
    <w:rsid w:val="00E778AC"/>
    <w:rsid w:val="00E77933"/>
    <w:rsid w:val="00E7798C"/>
    <w:rsid w:val="00E779E0"/>
    <w:rsid w:val="00E77A06"/>
    <w:rsid w:val="00E77A49"/>
    <w:rsid w:val="00E77AE5"/>
    <w:rsid w:val="00E77AF3"/>
    <w:rsid w:val="00E77AF4"/>
    <w:rsid w:val="00E77B24"/>
    <w:rsid w:val="00E77B3F"/>
    <w:rsid w:val="00E77CD9"/>
    <w:rsid w:val="00E77CEB"/>
    <w:rsid w:val="00E77D3B"/>
    <w:rsid w:val="00E77D44"/>
    <w:rsid w:val="00E77FDD"/>
    <w:rsid w:val="00E80048"/>
    <w:rsid w:val="00E80055"/>
    <w:rsid w:val="00E800FB"/>
    <w:rsid w:val="00E80111"/>
    <w:rsid w:val="00E8014E"/>
    <w:rsid w:val="00E801C6"/>
    <w:rsid w:val="00E801C8"/>
    <w:rsid w:val="00E802C3"/>
    <w:rsid w:val="00E803B0"/>
    <w:rsid w:val="00E803C4"/>
    <w:rsid w:val="00E803E7"/>
    <w:rsid w:val="00E80496"/>
    <w:rsid w:val="00E804BA"/>
    <w:rsid w:val="00E80552"/>
    <w:rsid w:val="00E80654"/>
    <w:rsid w:val="00E806EB"/>
    <w:rsid w:val="00E8070A"/>
    <w:rsid w:val="00E80750"/>
    <w:rsid w:val="00E80757"/>
    <w:rsid w:val="00E8089E"/>
    <w:rsid w:val="00E808A4"/>
    <w:rsid w:val="00E808F3"/>
    <w:rsid w:val="00E80BC1"/>
    <w:rsid w:val="00E80BE4"/>
    <w:rsid w:val="00E80C5E"/>
    <w:rsid w:val="00E80CD5"/>
    <w:rsid w:val="00E80E4F"/>
    <w:rsid w:val="00E80FBF"/>
    <w:rsid w:val="00E80FD1"/>
    <w:rsid w:val="00E81149"/>
    <w:rsid w:val="00E81214"/>
    <w:rsid w:val="00E8123C"/>
    <w:rsid w:val="00E812CC"/>
    <w:rsid w:val="00E81475"/>
    <w:rsid w:val="00E814CF"/>
    <w:rsid w:val="00E81623"/>
    <w:rsid w:val="00E8166C"/>
    <w:rsid w:val="00E8183E"/>
    <w:rsid w:val="00E818DA"/>
    <w:rsid w:val="00E8192D"/>
    <w:rsid w:val="00E81938"/>
    <w:rsid w:val="00E8196A"/>
    <w:rsid w:val="00E81991"/>
    <w:rsid w:val="00E81A0A"/>
    <w:rsid w:val="00E81A19"/>
    <w:rsid w:val="00E81A1F"/>
    <w:rsid w:val="00E81BEC"/>
    <w:rsid w:val="00E81D45"/>
    <w:rsid w:val="00E81F59"/>
    <w:rsid w:val="00E82017"/>
    <w:rsid w:val="00E82057"/>
    <w:rsid w:val="00E8232F"/>
    <w:rsid w:val="00E823AB"/>
    <w:rsid w:val="00E823D6"/>
    <w:rsid w:val="00E823F3"/>
    <w:rsid w:val="00E82419"/>
    <w:rsid w:val="00E82449"/>
    <w:rsid w:val="00E82466"/>
    <w:rsid w:val="00E82514"/>
    <w:rsid w:val="00E8254F"/>
    <w:rsid w:val="00E8256F"/>
    <w:rsid w:val="00E825F0"/>
    <w:rsid w:val="00E82642"/>
    <w:rsid w:val="00E82689"/>
    <w:rsid w:val="00E826C8"/>
    <w:rsid w:val="00E82726"/>
    <w:rsid w:val="00E82777"/>
    <w:rsid w:val="00E82836"/>
    <w:rsid w:val="00E8284F"/>
    <w:rsid w:val="00E82858"/>
    <w:rsid w:val="00E8290B"/>
    <w:rsid w:val="00E8297F"/>
    <w:rsid w:val="00E8298B"/>
    <w:rsid w:val="00E82A50"/>
    <w:rsid w:val="00E82A54"/>
    <w:rsid w:val="00E82B7E"/>
    <w:rsid w:val="00E82BF6"/>
    <w:rsid w:val="00E82D1F"/>
    <w:rsid w:val="00E82D36"/>
    <w:rsid w:val="00E82D4E"/>
    <w:rsid w:val="00E82D62"/>
    <w:rsid w:val="00E82DDA"/>
    <w:rsid w:val="00E82EF3"/>
    <w:rsid w:val="00E82F0F"/>
    <w:rsid w:val="00E82FAC"/>
    <w:rsid w:val="00E830D4"/>
    <w:rsid w:val="00E83103"/>
    <w:rsid w:val="00E8313D"/>
    <w:rsid w:val="00E8313F"/>
    <w:rsid w:val="00E8314B"/>
    <w:rsid w:val="00E83173"/>
    <w:rsid w:val="00E831CF"/>
    <w:rsid w:val="00E83274"/>
    <w:rsid w:val="00E832EB"/>
    <w:rsid w:val="00E83346"/>
    <w:rsid w:val="00E8334A"/>
    <w:rsid w:val="00E8338A"/>
    <w:rsid w:val="00E83562"/>
    <w:rsid w:val="00E83573"/>
    <w:rsid w:val="00E83693"/>
    <w:rsid w:val="00E83720"/>
    <w:rsid w:val="00E83790"/>
    <w:rsid w:val="00E837A1"/>
    <w:rsid w:val="00E837F1"/>
    <w:rsid w:val="00E8381C"/>
    <w:rsid w:val="00E8382B"/>
    <w:rsid w:val="00E8399D"/>
    <w:rsid w:val="00E8399F"/>
    <w:rsid w:val="00E839C6"/>
    <w:rsid w:val="00E83A71"/>
    <w:rsid w:val="00E83B49"/>
    <w:rsid w:val="00E83C4F"/>
    <w:rsid w:val="00E83C66"/>
    <w:rsid w:val="00E83C6E"/>
    <w:rsid w:val="00E83C76"/>
    <w:rsid w:val="00E83D79"/>
    <w:rsid w:val="00E83E81"/>
    <w:rsid w:val="00E83EBC"/>
    <w:rsid w:val="00E83F30"/>
    <w:rsid w:val="00E84232"/>
    <w:rsid w:val="00E842A9"/>
    <w:rsid w:val="00E84441"/>
    <w:rsid w:val="00E8446B"/>
    <w:rsid w:val="00E84487"/>
    <w:rsid w:val="00E8469D"/>
    <w:rsid w:val="00E846E2"/>
    <w:rsid w:val="00E84885"/>
    <w:rsid w:val="00E848E3"/>
    <w:rsid w:val="00E848FE"/>
    <w:rsid w:val="00E84A5F"/>
    <w:rsid w:val="00E84A82"/>
    <w:rsid w:val="00E84AA0"/>
    <w:rsid w:val="00E84B40"/>
    <w:rsid w:val="00E84B42"/>
    <w:rsid w:val="00E84C96"/>
    <w:rsid w:val="00E84CE7"/>
    <w:rsid w:val="00E84D8E"/>
    <w:rsid w:val="00E84EA4"/>
    <w:rsid w:val="00E84EDF"/>
    <w:rsid w:val="00E84F2C"/>
    <w:rsid w:val="00E84F51"/>
    <w:rsid w:val="00E84FF7"/>
    <w:rsid w:val="00E85024"/>
    <w:rsid w:val="00E85122"/>
    <w:rsid w:val="00E85186"/>
    <w:rsid w:val="00E851A1"/>
    <w:rsid w:val="00E851B5"/>
    <w:rsid w:val="00E851DC"/>
    <w:rsid w:val="00E851E5"/>
    <w:rsid w:val="00E852BE"/>
    <w:rsid w:val="00E852EF"/>
    <w:rsid w:val="00E85309"/>
    <w:rsid w:val="00E8538B"/>
    <w:rsid w:val="00E853AF"/>
    <w:rsid w:val="00E85480"/>
    <w:rsid w:val="00E854C0"/>
    <w:rsid w:val="00E85815"/>
    <w:rsid w:val="00E85822"/>
    <w:rsid w:val="00E85863"/>
    <w:rsid w:val="00E8587E"/>
    <w:rsid w:val="00E859E5"/>
    <w:rsid w:val="00E85A1D"/>
    <w:rsid w:val="00E85B8E"/>
    <w:rsid w:val="00E85BFC"/>
    <w:rsid w:val="00E85C37"/>
    <w:rsid w:val="00E85C66"/>
    <w:rsid w:val="00E85DC6"/>
    <w:rsid w:val="00E85E78"/>
    <w:rsid w:val="00E85EA2"/>
    <w:rsid w:val="00E85EB5"/>
    <w:rsid w:val="00E85F5B"/>
    <w:rsid w:val="00E85F99"/>
    <w:rsid w:val="00E85FD3"/>
    <w:rsid w:val="00E86071"/>
    <w:rsid w:val="00E8611B"/>
    <w:rsid w:val="00E861CF"/>
    <w:rsid w:val="00E86211"/>
    <w:rsid w:val="00E8624E"/>
    <w:rsid w:val="00E8624F"/>
    <w:rsid w:val="00E862DB"/>
    <w:rsid w:val="00E86356"/>
    <w:rsid w:val="00E8635F"/>
    <w:rsid w:val="00E863B4"/>
    <w:rsid w:val="00E86432"/>
    <w:rsid w:val="00E8648C"/>
    <w:rsid w:val="00E8652B"/>
    <w:rsid w:val="00E86533"/>
    <w:rsid w:val="00E86535"/>
    <w:rsid w:val="00E865D6"/>
    <w:rsid w:val="00E86609"/>
    <w:rsid w:val="00E866A4"/>
    <w:rsid w:val="00E866ED"/>
    <w:rsid w:val="00E86781"/>
    <w:rsid w:val="00E867A5"/>
    <w:rsid w:val="00E8695D"/>
    <w:rsid w:val="00E869D4"/>
    <w:rsid w:val="00E869D7"/>
    <w:rsid w:val="00E86AE6"/>
    <w:rsid w:val="00E86B79"/>
    <w:rsid w:val="00E86BB3"/>
    <w:rsid w:val="00E86BDC"/>
    <w:rsid w:val="00E86C16"/>
    <w:rsid w:val="00E86C31"/>
    <w:rsid w:val="00E86CF2"/>
    <w:rsid w:val="00E86D01"/>
    <w:rsid w:val="00E86D3F"/>
    <w:rsid w:val="00E86DEE"/>
    <w:rsid w:val="00E86DF1"/>
    <w:rsid w:val="00E86E0B"/>
    <w:rsid w:val="00E86E38"/>
    <w:rsid w:val="00E86E78"/>
    <w:rsid w:val="00E86E94"/>
    <w:rsid w:val="00E87089"/>
    <w:rsid w:val="00E870BA"/>
    <w:rsid w:val="00E870C9"/>
    <w:rsid w:val="00E870E4"/>
    <w:rsid w:val="00E8711F"/>
    <w:rsid w:val="00E87159"/>
    <w:rsid w:val="00E871A9"/>
    <w:rsid w:val="00E871B9"/>
    <w:rsid w:val="00E87315"/>
    <w:rsid w:val="00E87494"/>
    <w:rsid w:val="00E874C8"/>
    <w:rsid w:val="00E874E5"/>
    <w:rsid w:val="00E87547"/>
    <w:rsid w:val="00E875CD"/>
    <w:rsid w:val="00E87790"/>
    <w:rsid w:val="00E87792"/>
    <w:rsid w:val="00E877C6"/>
    <w:rsid w:val="00E877FF"/>
    <w:rsid w:val="00E878FD"/>
    <w:rsid w:val="00E87ADC"/>
    <w:rsid w:val="00E87AE5"/>
    <w:rsid w:val="00E87C5E"/>
    <w:rsid w:val="00E87CA3"/>
    <w:rsid w:val="00E87CD4"/>
    <w:rsid w:val="00E87D0D"/>
    <w:rsid w:val="00E87D85"/>
    <w:rsid w:val="00E87DC1"/>
    <w:rsid w:val="00E87F09"/>
    <w:rsid w:val="00E87F29"/>
    <w:rsid w:val="00E87F7B"/>
    <w:rsid w:val="00E87FE7"/>
    <w:rsid w:val="00E87FF0"/>
    <w:rsid w:val="00E9017C"/>
    <w:rsid w:val="00E901A5"/>
    <w:rsid w:val="00E902B2"/>
    <w:rsid w:val="00E902DE"/>
    <w:rsid w:val="00E9039E"/>
    <w:rsid w:val="00E903FB"/>
    <w:rsid w:val="00E90462"/>
    <w:rsid w:val="00E90520"/>
    <w:rsid w:val="00E90578"/>
    <w:rsid w:val="00E905CC"/>
    <w:rsid w:val="00E9063E"/>
    <w:rsid w:val="00E906FB"/>
    <w:rsid w:val="00E907CC"/>
    <w:rsid w:val="00E9085F"/>
    <w:rsid w:val="00E90A0E"/>
    <w:rsid w:val="00E90A13"/>
    <w:rsid w:val="00E90A40"/>
    <w:rsid w:val="00E90A4E"/>
    <w:rsid w:val="00E90A65"/>
    <w:rsid w:val="00E90A72"/>
    <w:rsid w:val="00E90BE3"/>
    <w:rsid w:val="00E90C45"/>
    <w:rsid w:val="00E90C85"/>
    <w:rsid w:val="00E90D91"/>
    <w:rsid w:val="00E90E00"/>
    <w:rsid w:val="00E90EF3"/>
    <w:rsid w:val="00E90F5A"/>
    <w:rsid w:val="00E91010"/>
    <w:rsid w:val="00E91082"/>
    <w:rsid w:val="00E9108D"/>
    <w:rsid w:val="00E910A9"/>
    <w:rsid w:val="00E910AD"/>
    <w:rsid w:val="00E91114"/>
    <w:rsid w:val="00E91148"/>
    <w:rsid w:val="00E91216"/>
    <w:rsid w:val="00E9128F"/>
    <w:rsid w:val="00E91290"/>
    <w:rsid w:val="00E91350"/>
    <w:rsid w:val="00E9135C"/>
    <w:rsid w:val="00E9137E"/>
    <w:rsid w:val="00E91436"/>
    <w:rsid w:val="00E91467"/>
    <w:rsid w:val="00E914D4"/>
    <w:rsid w:val="00E9155D"/>
    <w:rsid w:val="00E9169A"/>
    <w:rsid w:val="00E9169E"/>
    <w:rsid w:val="00E917C1"/>
    <w:rsid w:val="00E91835"/>
    <w:rsid w:val="00E91909"/>
    <w:rsid w:val="00E9192D"/>
    <w:rsid w:val="00E91951"/>
    <w:rsid w:val="00E919EC"/>
    <w:rsid w:val="00E91B4E"/>
    <w:rsid w:val="00E91BE8"/>
    <w:rsid w:val="00E91C14"/>
    <w:rsid w:val="00E91C69"/>
    <w:rsid w:val="00E91D08"/>
    <w:rsid w:val="00E91E6E"/>
    <w:rsid w:val="00E91EA5"/>
    <w:rsid w:val="00E91EC7"/>
    <w:rsid w:val="00E91F71"/>
    <w:rsid w:val="00E92032"/>
    <w:rsid w:val="00E9206B"/>
    <w:rsid w:val="00E922B8"/>
    <w:rsid w:val="00E9230B"/>
    <w:rsid w:val="00E92332"/>
    <w:rsid w:val="00E92367"/>
    <w:rsid w:val="00E923BC"/>
    <w:rsid w:val="00E923CF"/>
    <w:rsid w:val="00E923D4"/>
    <w:rsid w:val="00E923FC"/>
    <w:rsid w:val="00E92464"/>
    <w:rsid w:val="00E924E1"/>
    <w:rsid w:val="00E928AC"/>
    <w:rsid w:val="00E928DE"/>
    <w:rsid w:val="00E92946"/>
    <w:rsid w:val="00E92991"/>
    <w:rsid w:val="00E92A07"/>
    <w:rsid w:val="00E92A2B"/>
    <w:rsid w:val="00E92A82"/>
    <w:rsid w:val="00E92B4E"/>
    <w:rsid w:val="00E92C26"/>
    <w:rsid w:val="00E92D9D"/>
    <w:rsid w:val="00E92DA3"/>
    <w:rsid w:val="00E92DB3"/>
    <w:rsid w:val="00E92DFA"/>
    <w:rsid w:val="00E92EAD"/>
    <w:rsid w:val="00E92F1A"/>
    <w:rsid w:val="00E92F8A"/>
    <w:rsid w:val="00E93085"/>
    <w:rsid w:val="00E930A5"/>
    <w:rsid w:val="00E930B1"/>
    <w:rsid w:val="00E930F1"/>
    <w:rsid w:val="00E931DD"/>
    <w:rsid w:val="00E93224"/>
    <w:rsid w:val="00E93243"/>
    <w:rsid w:val="00E932BC"/>
    <w:rsid w:val="00E93317"/>
    <w:rsid w:val="00E93363"/>
    <w:rsid w:val="00E933F2"/>
    <w:rsid w:val="00E933FD"/>
    <w:rsid w:val="00E93480"/>
    <w:rsid w:val="00E934CF"/>
    <w:rsid w:val="00E934F7"/>
    <w:rsid w:val="00E93522"/>
    <w:rsid w:val="00E93545"/>
    <w:rsid w:val="00E935E6"/>
    <w:rsid w:val="00E93602"/>
    <w:rsid w:val="00E93656"/>
    <w:rsid w:val="00E9365C"/>
    <w:rsid w:val="00E936CF"/>
    <w:rsid w:val="00E93721"/>
    <w:rsid w:val="00E937C3"/>
    <w:rsid w:val="00E93929"/>
    <w:rsid w:val="00E939F6"/>
    <w:rsid w:val="00E939FB"/>
    <w:rsid w:val="00E93AA0"/>
    <w:rsid w:val="00E93AB2"/>
    <w:rsid w:val="00E93AC6"/>
    <w:rsid w:val="00E93AFC"/>
    <w:rsid w:val="00E93B78"/>
    <w:rsid w:val="00E93B83"/>
    <w:rsid w:val="00E93B89"/>
    <w:rsid w:val="00E93C8A"/>
    <w:rsid w:val="00E93CF1"/>
    <w:rsid w:val="00E93DCF"/>
    <w:rsid w:val="00E93DED"/>
    <w:rsid w:val="00E93EAA"/>
    <w:rsid w:val="00E93F36"/>
    <w:rsid w:val="00E93F6B"/>
    <w:rsid w:val="00E93F8B"/>
    <w:rsid w:val="00E93F9A"/>
    <w:rsid w:val="00E93FAF"/>
    <w:rsid w:val="00E93FBB"/>
    <w:rsid w:val="00E93FD8"/>
    <w:rsid w:val="00E940BB"/>
    <w:rsid w:val="00E941FA"/>
    <w:rsid w:val="00E94260"/>
    <w:rsid w:val="00E942BF"/>
    <w:rsid w:val="00E942D7"/>
    <w:rsid w:val="00E94387"/>
    <w:rsid w:val="00E94397"/>
    <w:rsid w:val="00E943B5"/>
    <w:rsid w:val="00E944F0"/>
    <w:rsid w:val="00E945AB"/>
    <w:rsid w:val="00E9483A"/>
    <w:rsid w:val="00E9486F"/>
    <w:rsid w:val="00E94951"/>
    <w:rsid w:val="00E94974"/>
    <w:rsid w:val="00E949CB"/>
    <w:rsid w:val="00E94AC7"/>
    <w:rsid w:val="00E94AE5"/>
    <w:rsid w:val="00E94B8E"/>
    <w:rsid w:val="00E94C26"/>
    <w:rsid w:val="00E94C67"/>
    <w:rsid w:val="00E94C9A"/>
    <w:rsid w:val="00E94EF6"/>
    <w:rsid w:val="00E9502E"/>
    <w:rsid w:val="00E95071"/>
    <w:rsid w:val="00E950D8"/>
    <w:rsid w:val="00E95184"/>
    <w:rsid w:val="00E9520C"/>
    <w:rsid w:val="00E95218"/>
    <w:rsid w:val="00E9526B"/>
    <w:rsid w:val="00E952A9"/>
    <w:rsid w:val="00E9533E"/>
    <w:rsid w:val="00E954B5"/>
    <w:rsid w:val="00E9553C"/>
    <w:rsid w:val="00E9554C"/>
    <w:rsid w:val="00E955D7"/>
    <w:rsid w:val="00E9579D"/>
    <w:rsid w:val="00E958B2"/>
    <w:rsid w:val="00E95905"/>
    <w:rsid w:val="00E95930"/>
    <w:rsid w:val="00E95973"/>
    <w:rsid w:val="00E959A4"/>
    <w:rsid w:val="00E959BD"/>
    <w:rsid w:val="00E95AE7"/>
    <w:rsid w:val="00E95B3F"/>
    <w:rsid w:val="00E95B96"/>
    <w:rsid w:val="00E95D90"/>
    <w:rsid w:val="00E95DD9"/>
    <w:rsid w:val="00E95ED3"/>
    <w:rsid w:val="00E95F19"/>
    <w:rsid w:val="00E95F46"/>
    <w:rsid w:val="00E95F64"/>
    <w:rsid w:val="00E9605D"/>
    <w:rsid w:val="00E9612C"/>
    <w:rsid w:val="00E961B2"/>
    <w:rsid w:val="00E96217"/>
    <w:rsid w:val="00E962B6"/>
    <w:rsid w:val="00E962BC"/>
    <w:rsid w:val="00E962FF"/>
    <w:rsid w:val="00E9638C"/>
    <w:rsid w:val="00E963B5"/>
    <w:rsid w:val="00E963CC"/>
    <w:rsid w:val="00E963EB"/>
    <w:rsid w:val="00E964D7"/>
    <w:rsid w:val="00E96564"/>
    <w:rsid w:val="00E96656"/>
    <w:rsid w:val="00E9665A"/>
    <w:rsid w:val="00E966C5"/>
    <w:rsid w:val="00E966CF"/>
    <w:rsid w:val="00E96711"/>
    <w:rsid w:val="00E9672B"/>
    <w:rsid w:val="00E9691F"/>
    <w:rsid w:val="00E96941"/>
    <w:rsid w:val="00E969B5"/>
    <w:rsid w:val="00E969C4"/>
    <w:rsid w:val="00E969E5"/>
    <w:rsid w:val="00E96AFD"/>
    <w:rsid w:val="00E96B08"/>
    <w:rsid w:val="00E96B69"/>
    <w:rsid w:val="00E96BE8"/>
    <w:rsid w:val="00E96C31"/>
    <w:rsid w:val="00E96CA6"/>
    <w:rsid w:val="00E96CEF"/>
    <w:rsid w:val="00E96D0A"/>
    <w:rsid w:val="00E96D1B"/>
    <w:rsid w:val="00E96D35"/>
    <w:rsid w:val="00E96E0F"/>
    <w:rsid w:val="00E96E25"/>
    <w:rsid w:val="00E96E36"/>
    <w:rsid w:val="00E96E47"/>
    <w:rsid w:val="00E96E6E"/>
    <w:rsid w:val="00E96F03"/>
    <w:rsid w:val="00E96F2D"/>
    <w:rsid w:val="00E96FB8"/>
    <w:rsid w:val="00E96FC3"/>
    <w:rsid w:val="00E96FD5"/>
    <w:rsid w:val="00E96FF2"/>
    <w:rsid w:val="00E97011"/>
    <w:rsid w:val="00E9709D"/>
    <w:rsid w:val="00E9710B"/>
    <w:rsid w:val="00E97116"/>
    <w:rsid w:val="00E971F1"/>
    <w:rsid w:val="00E972A8"/>
    <w:rsid w:val="00E9736B"/>
    <w:rsid w:val="00E973E1"/>
    <w:rsid w:val="00E9749F"/>
    <w:rsid w:val="00E9762C"/>
    <w:rsid w:val="00E9764E"/>
    <w:rsid w:val="00E97674"/>
    <w:rsid w:val="00E9767E"/>
    <w:rsid w:val="00E97714"/>
    <w:rsid w:val="00E9774B"/>
    <w:rsid w:val="00E97761"/>
    <w:rsid w:val="00E9776E"/>
    <w:rsid w:val="00E978C9"/>
    <w:rsid w:val="00E978F3"/>
    <w:rsid w:val="00E97A05"/>
    <w:rsid w:val="00E97A29"/>
    <w:rsid w:val="00E97AB4"/>
    <w:rsid w:val="00E97C59"/>
    <w:rsid w:val="00E97D2D"/>
    <w:rsid w:val="00E97EB0"/>
    <w:rsid w:val="00E97F65"/>
    <w:rsid w:val="00E97F7A"/>
    <w:rsid w:val="00E97FC5"/>
    <w:rsid w:val="00EA0019"/>
    <w:rsid w:val="00EA00E2"/>
    <w:rsid w:val="00EA0152"/>
    <w:rsid w:val="00EA016D"/>
    <w:rsid w:val="00EA01A5"/>
    <w:rsid w:val="00EA033B"/>
    <w:rsid w:val="00EA0447"/>
    <w:rsid w:val="00EA0471"/>
    <w:rsid w:val="00EA0520"/>
    <w:rsid w:val="00EA054B"/>
    <w:rsid w:val="00EA0554"/>
    <w:rsid w:val="00EA0563"/>
    <w:rsid w:val="00EA05BC"/>
    <w:rsid w:val="00EA05C0"/>
    <w:rsid w:val="00EA061D"/>
    <w:rsid w:val="00EA0644"/>
    <w:rsid w:val="00EA0663"/>
    <w:rsid w:val="00EA0664"/>
    <w:rsid w:val="00EA06D2"/>
    <w:rsid w:val="00EA06F6"/>
    <w:rsid w:val="00EA072B"/>
    <w:rsid w:val="00EA0737"/>
    <w:rsid w:val="00EA0827"/>
    <w:rsid w:val="00EA084B"/>
    <w:rsid w:val="00EA086B"/>
    <w:rsid w:val="00EA0975"/>
    <w:rsid w:val="00EA098E"/>
    <w:rsid w:val="00EA09DE"/>
    <w:rsid w:val="00EA0A6A"/>
    <w:rsid w:val="00EA0BFE"/>
    <w:rsid w:val="00EA0C11"/>
    <w:rsid w:val="00EA0C33"/>
    <w:rsid w:val="00EA0C49"/>
    <w:rsid w:val="00EA0D3D"/>
    <w:rsid w:val="00EA0D4B"/>
    <w:rsid w:val="00EA0D6C"/>
    <w:rsid w:val="00EA0EA4"/>
    <w:rsid w:val="00EA0F16"/>
    <w:rsid w:val="00EA0FAD"/>
    <w:rsid w:val="00EA1018"/>
    <w:rsid w:val="00EA101C"/>
    <w:rsid w:val="00EA109C"/>
    <w:rsid w:val="00EA10D5"/>
    <w:rsid w:val="00EA12CE"/>
    <w:rsid w:val="00EA12F6"/>
    <w:rsid w:val="00EA1347"/>
    <w:rsid w:val="00EA138F"/>
    <w:rsid w:val="00EA1392"/>
    <w:rsid w:val="00EA13B5"/>
    <w:rsid w:val="00EA13F8"/>
    <w:rsid w:val="00EA141C"/>
    <w:rsid w:val="00EA14AE"/>
    <w:rsid w:val="00EA152A"/>
    <w:rsid w:val="00EA15C3"/>
    <w:rsid w:val="00EA168B"/>
    <w:rsid w:val="00EA16DA"/>
    <w:rsid w:val="00EA17C1"/>
    <w:rsid w:val="00EA18CD"/>
    <w:rsid w:val="00EA18FE"/>
    <w:rsid w:val="00EA1904"/>
    <w:rsid w:val="00EA193E"/>
    <w:rsid w:val="00EA198F"/>
    <w:rsid w:val="00EA19FC"/>
    <w:rsid w:val="00EA1AF6"/>
    <w:rsid w:val="00EA1B91"/>
    <w:rsid w:val="00EA1BF6"/>
    <w:rsid w:val="00EA1C81"/>
    <w:rsid w:val="00EA1D2F"/>
    <w:rsid w:val="00EA1E1E"/>
    <w:rsid w:val="00EA1E82"/>
    <w:rsid w:val="00EA20D7"/>
    <w:rsid w:val="00EA218A"/>
    <w:rsid w:val="00EA21A0"/>
    <w:rsid w:val="00EA237F"/>
    <w:rsid w:val="00EA2433"/>
    <w:rsid w:val="00EA257D"/>
    <w:rsid w:val="00EA2586"/>
    <w:rsid w:val="00EA2620"/>
    <w:rsid w:val="00EA285A"/>
    <w:rsid w:val="00EA2A17"/>
    <w:rsid w:val="00EA2A4A"/>
    <w:rsid w:val="00EA2AF2"/>
    <w:rsid w:val="00EA2B09"/>
    <w:rsid w:val="00EA2B2B"/>
    <w:rsid w:val="00EA2C3C"/>
    <w:rsid w:val="00EA2CA1"/>
    <w:rsid w:val="00EA2CBF"/>
    <w:rsid w:val="00EA2CF7"/>
    <w:rsid w:val="00EA2E0B"/>
    <w:rsid w:val="00EA2E1E"/>
    <w:rsid w:val="00EA2ECC"/>
    <w:rsid w:val="00EA2F1A"/>
    <w:rsid w:val="00EA2FB1"/>
    <w:rsid w:val="00EA3011"/>
    <w:rsid w:val="00EA3078"/>
    <w:rsid w:val="00EA31BB"/>
    <w:rsid w:val="00EA31E1"/>
    <w:rsid w:val="00EA3368"/>
    <w:rsid w:val="00EA33BF"/>
    <w:rsid w:val="00EA33D5"/>
    <w:rsid w:val="00EA3412"/>
    <w:rsid w:val="00EA342E"/>
    <w:rsid w:val="00EA34AF"/>
    <w:rsid w:val="00EA3608"/>
    <w:rsid w:val="00EA376D"/>
    <w:rsid w:val="00EA379D"/>
    <w:rsid w:val="00EA37EA"/>
    <w:rsid w:val="00EA3835"/>
    <w:rsid w:val="00EA38BD"/>
    <w:rsid w:val="00EA390A"/>
    <w:rsid w:val="00EA3A7E"/>
    <w:rsid w:val="00EA3A81"/>
    <w:rsid w:val="00EA3A91"/>
    <w:rsid w:val="00EA3A97"/>
    <w:rsid w:val="00EA3B55"/>
    <w:rsid w:val="00EA3B85"/>
    <w:rsid w:val="00EA3BA8"/>
    <w:rsid w:val="00EA3C24"/>
    <w:rsid w:val="00EA3D0E"/>
    <w:rsid w:val="00EA3D33"/>
    <w:rsid w:val="00EA3DC2"/>
    <w:rsid w:val="00EA3DCD"/>
    <w:rsid w:val="00EA3F40"/>
    <w:rsid w:val="00EA3FCE"/>
    <w:rsid w:val="00EA407F"/>
    <w:rsid w:val="00EA4160"/>
    <w:rsid w:val="00EA436D"/>
    <w:rsid w:val="00EA4376"/>
    <w:rsid w:val="00EA439A"/>
    <w:rsid w:val="00EA43DD"/>
    <w:rsid w:val="00EA455C"/>
    <w:rsid w:val="00EA4696"/>
    <w:rsid w:val="00EA4698"/>
    <w:rsid w:val="00EA46D7"/>
    <w:rsid w:val="00EA47E3"/>
    <w:rsid w:val="00EA47E6"/>
    <w:rsid w:val="00EA4807"/>
    <w:rsid w:val="00EA49DB"/>
    <w:rsid w:val="00EA49E1"/>
    <w:rsid w:val="00EA4A49"/>
    <w:rsid w:val="00EA4A52"/>
    <w:rsid w:val="00EA4AF2"/>
    <w:rsid w:val="00EA4B88"/>
    <w:rsid w:val="00EA4B8D"/>
    <w:rsid w:val="00EA4BF1"/>
    <w:rsid w:val="00EA4CD3"/>
    <w:rsid w:val="00EA4D0F"/>
    <w:rsid w:val="00EA4D63"/>
    <w:rsid w:val="00EA4DBE"/>
    <w:rsid w:val="00EA4FB2"/>
    <w:rsid w:val="00EA4FE1"/>
    <w:rsid w:val="00EA4FF6"/>
    <w:rsid w:val="00EA5068"/>
    <w:rsid w:val="00EA5102"/>
    <w:rsid w:val="00EA5230"/>
    <w:rsid w:val="00EA5234"/>
    <w:rsid w:val="00EA5293"/>
    <w:rsid w:val="00EA52AE"/>
    <w:rsid w:val="00EA52B6"/>
    <w:rsid w:val="00EA5401"/>
    <w:rsid w:val="00EA55A0"/>
    <w:rsid w:val="00EA55BE"/>
    <w:rsid w:val="00EA55C8"/>
    <w:rsid w:val="00EA5657"/>
    <w:rsid w:val="00EA5732"/>
    <w:rsid w:val="00EA580B"/>
    <w:rsid w:val="00EA5911"/>
    <w:rsid w:val="00EA59AC"/>
    <w:rsid w:val="00EA59C4"/>
    <w:rsid w:val="00EA59E2"/>
    <w:rsid w:val="00EA5A25"/>
    <w:rsid w:val="00EA5A27"/>
    <w:rsid w:val="00EA5A71"/>
    <w:rsid w:val="00EA5A75"/>
    <w:rsid w:val="00EA5A95"/>
    <w:rsid w:val="00EA5BC9"/>
    <w:rsid w:val="00EA5C18"/>
    <w:rsid w:val="00EA5CF5"/>
    <w:rsid w:val="00EA5E74"/>
    <w:rsid w:val="00EA5F47"/>
    <w:rsid w:val="00EA5F5E"/>
    <w:rsid w:val="00EA5FD0"/>
    <w:rsid w:val="00EA60B0"/>
    <w:rsid w:val="00EA60DD"/>
    <w:rsid w:val="00EA60F1"/>
    <w:rsid w:val="00EA63B7"/>
    <w:rsid w:val="00EA64EC"/>
    <w:rsid w:val="00EA670A"/>
    <w:rsid w:val="00EA67EA"/>
    <w:rsid w:val="00EA67F5"/>
    <w:rsid w:val="00EA6939"/>
    <w:rsid w:val="00EA6BA3"/>
    <w:rsid w:val="00EA6D39"/>
    <w:rsid w:val="00EA6D89"/>
    <w:rsid w:val="00EA6DD7"/>
    <w:rsid w:val="00EA6F5A"/>
    <w:rsid w:val="00EA6F86"/>
    <w:rsid w:val="00EA6FCE"/>
    <w:rsid w:val="00EA707F"/>
    <w:rsid w:val="00EA70BA"/>
    <w:rsid w:val="00EA723B"/>
    <w:rsid w:val="00EA72E0"/>
    <w:rsid w:val="00EA7330"/>
    <w:rsid w:val="00EA736F"/>
    <w:rsid w:val="00EA7375"/>
    <w:rsid w:val="00EA739A"/>
    <w:rsid w:val="00EA742A"/>
    <w:rsid w:val="00EA7489"/>
    <w:rsid w:val="00EA74BA"/>
    <w:rsid w:val="00EA7537"/>
    <w:rsid w:val="00EA7621"/>
    <w:rsid w:val="00EA778F"/>
    <w:rsid w:val="00EA779E"/>
    <w:rsid w:val="00EA77D1"/>
    <w:rsid w:val="00EA7858"/>
    <w:rsid w:val="00EA7884"/>
    <w:rsid w:val="00EA7A39"/>
    <w:rsid w:val="00EA7AC6"/>
    <w:rsid w:val="00EA7B0F"/>
    <w:rsid w:val="00EA7BAF"/>
    <w:rsid w:val="00EA7BCB"/>
    <w:rsid w:val="00EA7C6C"/>
    <w:rsid w:val="00EA7CD1"/>
    <w:rsid w:val="00EA7EA1"/>
    <w:rsid w:val="00EA7F49"/>
    <w:rsid w:val="00EA7FBD"/>
    <w:rsid w:val="00EA7FCA"/>
    <w:rsid w:val="00EB00F6"/>
    <w:rsid w:val="00EB01D8"/>
    <w:rsid w:val="00EB02D9"/>
    <w:rsid w:val="00EB0363"/>
    <w:rsid w:val="00EB036D"/>
    <w:rsid w:val="00EB0389"/>
    <w:rsid w:val="00EB04AE"/>
    <w:rsid w:val="00EB0606"/>
    <w:rsid w:val="00EB065F"/>
    <w:rsid w:val="00EB06A8"/>
    <w:rsid w:val="00EB077D"/>
    <w:rsid w:val="00EB08F0"/>
    <w:rsid w:val="00EB09B3"/>
    <w:rsid w:val="00EB0A92"/>
    <w:rsid w:val="00EB0A97"/>
    <w:rsid w:val="00EB0AA2"/>
    <w:rsid w:val="00EB0AA4"/>
    <w:rsid w:val="00EB0B08"/>
    <w:rsid w:val="00EB0BBD"/>
    <w:rsid w:val="00EB0C60"/>
    <w:rsid w:val="00EB0D0F"/>
    <w:rsid w:val="00EB0E49"/>
    <w:rsid w:val="00EB0FAA"/>
    <w:rsid w:val="00EB10C8"/>
    <w:rsid w:val="00EB10F8"/>
    <w:rsid w:val="00EB112D"/>
    <w:rsid w:val="00EB117A"/>
    <w:rsid w:val="00EB1392"/>
    <w:rsid w:val="00EB141A"/>
    <w:rsid w:val="00EB1437"/>
    <w:rsid w:val="00EB143D"/>
    <w:rsid w:val="00EB144E"/>
    <w:rsid w:val="00EB146E"/>
    <w:rsid w:val="00EB1512"/>
    <w:rsid w:val="00EB154A"/>
    <w:rsid w:val="00EB156D"/>
    <w:rsid w:val="00EB1685"/>
    <w:rsid w:val="00EB16CD"/>
    <w:rsid w:val="00EB1838"/>
    <w:rsid w:val="00EB1875"/>
    <w:rsid w:val="00EB18AA"/>
    <w:rsid w:val="00EB19DD"/>
    <w:rsid w:val="00EB1A27"/>
    <w:rsid w:val="00EB1A94"/>
    <w:rsid w:val="00EB1BA0"/>
    <w:rsid w:val="00EB1C68"/>
    <w:rsid w:val="00EB1EE1"/>
    <w:rsid w:val="00EB218A"/>
    <w:rsid w:val="00EB224C"/>
    <w:rsid w:val="00EB2258"/>
    <w:rsid w:val="00EB230B"/>
    <w:rsid w:val="00EB23EE"/>
    <w:rsid w:val="00EB240A"/>
    <w:rsid w:val="00EB246A"/>
    <w:rsid w:val="00EB2555"/>
    <w:rsid w:val="00EB25FD"/>
    <w:rsid w:val="00EB2620"/>
    <w:rsid w:val="00EB263E"/>
    <w:rsid w:val="00EB2687"/>
    <w:rsid w:val="00EB2731"/>
    <w:rsid w:val="00EB286C"/>
    <w:rsid w:val="00EB28A4"/>
    <w:rsid w:val="00EB28B6"/>
    <w:rsid w:val="00EB28B7"/>
    <w:rsid w:val="00EB295A"/>
    <w:rsid w:val="00EB2A9B"/>
    <w:rsid w:val="00EB2B10"/>
    <w:rsid w:val="00EB2B91"/>
    <w:rsid w:val="00EB2C08"/>
    <w:rsid w:val="00EB2C58"/>
    <w:rsid w:val="00EB2D0B"/>
    <w:rsid w:val="00EB2DC0"/>
    <w:rsid w:val="00EB2E8E"/>
    <w:rsid w:val="00EB2E92"/>
    <w:rsid w:val="00EB2F5E"/>
    <w:rsid w:val="00EB2FDC"/>
    <w:rsid w:val="00EB300F"/>
    <w:rsid w:val="00EB3019"/>
    <w:rsid w:val="00EB3040"/>
    <w:rsid w:val="00EB3265"/>
    <w:rsid w:val="00EB327E"/>
    <w:rsid w:val="00EB32E8"/>
    <w:rsid w:val="00EB3305"/>
    <w:rsid w:val="00EB3308"/>
    <w:rsid w:val="00EB3309"/>
    <w:rsid w:val="00EB333D"/>
    <w:rsid w:val="00EB33BC"/>
    <w:rsid w:val="00EB343A"/>
    <w:rsid w:val="00EB3516"/>
    <w:rsid w:val="00EB3586"/>
    <w:rsid w:val="00EB35A0"/>
    <w:rsid w:val="00EB35EC"/>
    <w:rsid w:val="00EB3620"/>
    <w:rsid w:val="00EB362B"/>
    <w:rsid w:val="00EB368B"/>
    <w:rsid w:val="00EB36A8"/>
    <w:rsid w:val="00EB38D9"/>
    <w:rsid w:val="00EB38EE"/>
    <w:rsid w:val="00EB3982"/>
    <w:rsid w:val="00EB3991"/>
    <w:rsid w:val="00EB3A20"/>
    <w:rsid w:val="00EB3AF0"/>
    <w:rsid w:val="00EB3AF5"/>
    <w:rsid w:val="00EB3B27"/>
    <w:rsid w:val="00EB3B93"/>
    <w:rsid w:val="00EB3B95"/>
    <w:rsid w:val="00EB3BB3"/>
    <w:rsid w:val="00EB3CD0"/>
    <w:rsid w:val="00EB3E74"/>
    <w:rsid w:val="00EB3ECC"/>
    <w:rsid w:val="00EB3F3A"/>
    <w:rsid w:val="00EB3FBB"/>
    <w:rsid w:val="00EB403F"/>
    <w:rsid w:val="00EB40A0"/>
    <w:rsid w:val="00EB40B6"/>
    <w:rsid w:val="00EB412B"/>
    <w:rsid w:val="00EB4137"/>
    <w:rsid w:val="00EB4182"/>
    <w:rsid w:val="00EB41DA"/>
    <w:rsid w:val="00EB424A"/>
    <w:rsid w:val="00EB4276"/>
    <w:rsid w:val="00EB4410"/>
    <w:rsid w:val="00EB442B"/>
    <w:rsid w:val="00EB44AC"/>
    <w:rsid w:val="00EB4575"/>
    <w:rsid w:val="00EB45CC"/>
    <w:rsid w:val="00EB45E1"/>
    <w:rsid w:val="00EB45E2"/>
    <w:rsid w:val="00EB469F"/>
    <w:rsid w:val="00EB46EB"/>
    <w:rsid w:val="00EB483D"/>
    <w:rsid w:val="00EB484B"/>
    <w:rsid w:val="00EB489B"/>
    <w:rsid w:val="00EB48B8"/>
    <w:rsid w:val="00EB49CA"/>
    <w:rsid w:val="00EB4A23"/>
    <w:rsid w:val="00EB4AB7"/>
    <w:rsid w:val="00EB4B29"/>
    <w:rsid w:val="00EB4BE9"/>
    <w:rsid w:val="00EB4C21"/>
    <w:rsid w:val="00EB4C82"/>
    <w:rsid w:val="00EB4CBC"/>
    <w:rsid w:val="00EB4D6F"/>
    <w:rsid w:val="00EB4E25"/>
    <w:rsid w:val="00EB4E78"/>
    <w:rsid w:val="00EB4EB9"/>
    <w:rsid w:val="00EB4F21"/>
    <w:rsid w:val="00EB4FA5"/>
    <w:rsid w:val="00EB503C"/>
    <w:rsid w:val="00EB5056"/>
    <w:rsid w:val="00EB5136"/>
    <w:rsid w:val="00EB51F2"/>
    <w:rsid w:val="00EB531E"/>
    <w:rsid w:val="00EB5320"/>
    <w:rsid w:val="00EB539C"/>
    <w:rsid w:val="00EB53E6"/>
    <w:rsid w:val="00EB5493"/>
    <w:rsid w:val="00EB54AD"/>
    <w:rsid w:val="00EB54CB"/>
    <w:rsid w:val="00EB54F1"/>
    <w:rsid w:val="00EB554D"/>
    <w:rsid w:val="00EB559B"/>
    <w:rsid w:val="00EB561D"/>
    <w:rsid w:val="00EB5649"/>
    <w:rsid w:val="00EB56B4"/>
    <w:rsid w:val="00EB5853"/>
    <w:rsid w:val="00EB58B8"/>
    <w:rsid w:val="00EB58C6"/>
    <w:rsid w:val="00EB5910"/>
    <w:rsid w:val="00EB599A"/>
    <w:rsid w:val="00EB59EA"/>
    <w:rsid w:val="00EB5A65"/>
    <w:rsid w:val="00EB5AB6"/>
    <w:rsid w:val="00EB5BC1"/>
    <w:rsid w:val="00EB5C34"/>
    <w:rsid w:val="00EB5C3C"/>
    <w:rsid w:val="00EB5C95"/>
    <w:rsid w:val="00EB5D67"/>
    <w:rsid w:val="00EB5D6E"/>
    <w:rsid w:val="00EB5D81"/>
    <w:rsid w:val="00EB5DC8"/>
    <w:rsid w:val="00EB5E12"/>
    <w:rsid w:val="00EB5E27"/>
    <w:rsid w:val="00EB5E5D"/>
    <w:rsid w:val="00EB5F31"/>
    <w:rsid w:val="00EB5F5C"/>
    <w:rsid w:val="00EB5FDA"/>
    <w:rsid w:val="00EB61B0"/>
    <w:rsid w:val="00EB629A"/>
    <w:rsid w:val="00EB629D"/>
    <w:rsid w:val="00EB63CA"/>
    <w:rsid w:val="00EB649E"/>
    <w:rsid w:val="00EB64A9"/>
    <w:rsid w:val="00EB650F"/>
    <w:rsid w:val="00EB65EB"/>
    <w:rsid w:val="00EB6719"/>
    <w:rsid w:val="00EB67C3"/>
    <w:rsid w:val="00EB6961"/>
    <w:rsid w:val="00EB6AFD"/>
    <w:rsid w:val="00EB6B0A"/>
    <w:rsid w:val="00EB6BC0"/>
    <w:rsid w:val="00EB6BD9"/>
    <w:rsid w:val="00EB6C0C"/>
    <w:rsid w:val="00EB6DA3"/>
    <w:rsid w:val="00EB6DA8"/>
    <w:rsid w:val="00EB6ED9"/>
    <w:rsid w:val="00EB6EFE"/>
    <w:rsid w:val="00EB6F55"/>
    <w:rsid w:val="00EB706D"/>
    <w:rsid w:val="00EB7082"/>
    <w:rsid w:val="00EB70A1"/>
    <w:rsid w:val="00EB73E3"/>
    <w:rsid w:val="00EB7477"/>
    <w:rsid w:val="00EB74C7"/>
    <w:rsid w:val="00EB7547"/>
    <w:rsid w:val="00EB7591"/>
    <w:rsid w:val="00EB75D0"/>
    <w:rsid w:val="00EB76C1"/>
    <w:rsid w:val="00EB76E1"/>
    <w:rsid w:val="00EB77AA"/>
    <w:rsid w:val="00EB77BF"/>
    <w:rsid w:val="00EB7818"/>
    <w:rsid w:val="00EB78B3"/>
    <w:rsid w:val="00EB7966"/>
    <w:rsid w:val="00EB79FB"/>
    <w:rsid w:val="00EB7A5E"/>
    <w:rsid w:val="00EB7AA9"/>
    <w:rsid w:val="00EB7B48"/>
    <w:rsid w:val="00EB7B50"/>
    <w:rsid w:val="00EB7B7E"/>
    <w:rsid w:val="00EB7DEB"/>
    <w:rsid w:val="00EB7E73"/>
    <w:rsid w:val="00EB7E90"/>
    <w:rsid w:val="00EB7F4F"/>
    <w:rsid w:val="00EB7F6E"/>
    <w:rsid w:val="00EC002B"/>
    <w:rsid w:val="00EC007C"/>
    <w:rsid w:val="00EC00E4"/>
    <w:rsid w:val="00EC03D8"/>
    <w:rsid w:val="00EC050D"/>
    <w:rsid w:val="00EC053A"/>
    <w:rsid w:val="00EC0877"/>
    <w:rsid w:val="00EC08F0"/>
    <w:rsid w:val="00EC0925"/>
    <w:rsid w:val="00EC09EF"/>
    <w:rsid w:val="00EC0A1B"/>
    <w:rsid w:val="00EC0B52"/>
    <w:rsid w:val="00EC0BE6"/>
    <w:rsid w:val="00EC0C78"/>
    <w:rsid w:val="00EC0C8C"/>
    <w:rsid w:val="00EC0D02"/>
    <w:rsid w:val="00EC0D35"/>
    <w:rsid w:val="00EC0DF9"/>
    <w:rsid w:val="00EC0E98"/>
    <w:rsid w:val="00EC0FA7"/>
    <w:rsid w:val="00EC1120"/>
    <w:rsid w:val="00EC1208"/>
    <w:rsid w:val="00EC1216"/>
    <w:rsid w:val="00EC12D1"/>
    <w:rsid w:val="00EC13E0"/>
    <w:rsid w:val="00EC1409"/>
    <w:rsid w:val="00EC1425"/>
    <w:rsid w:val="00EC1507"/>
    <w:rsid w:val="00EC1561"/>
    <w:rsid w:val="00EC1626"/>
    <w:rsid w:val="00EC16B5"/>
    <w:rsid w:val="00EC1706"/>
    <w:rsid w:val="00EC1765"/>
    <w:rsid w:val="00EC1788"/>
    <w:rsid w:val="00EC17A8"/>
    <w:rsid w:val="00EC17EB"/>
    <w:rsid w:val="00EC17EF"/>
    <w:rsid w:val="00EC19DF"/>
    <w:rsid w:val="00EC19F2"/>
    <w:rsid w:val="00EC1A37"/>
    <w:rsid w:val="00EC1B9D"/>
    <w:rsid w:val="00EC1D25"/>
    <w:rsid w:val="00EC1DDB"/>
    <w:rsid w:val="00EC1DF2"/>
    <w:rsid w:val="00EC1E16"/>
    <w:rsid w:val="00EC1E75"/>
    <w:rsid w:val="00EC1EB5"/>
    <w:rsid w:val="00EC1EC0"/>
    <w:rsid w:val="00EC1F13"/>
    <w:rsid w:val="00EC1FDD"/>
    <w:rsid w:val="00EC2054"/>
    <w:rsid w:val="00EC2098"/>
    <w:rsid w:val="00EC2186"/>
    <w:rsid w:val="00EC22F2"/>
    <w:rsid w:val="00EC22FB"/>
    <w:rsid w:val="00EC24F0"/>
    <w:rsid w:val="00EC2575"/>
    <w:rsid w:val="00EC2622"/>
    <w:rsid w:val="00EC2710"/>
    <w:rsid w:val="00EC272D"/>
    <w:rsid w:val="00EC2792"/>
    <w:rsid w:val="00EC27C6"/>
    <w:rsid w:val="00EC281E"/>
    <w:rsid w:val="00EC2884"/>
    <w:rsid w:val="00EC2938"/>
    <w:rsid w:val="00EC2946"/>
    <w:rsid w:val="00EC2966"/>
    <w:rsid w:val="00EC29EE"/>
    <w:rsid w:val="00EC2A05"/>
    <w:rsid w:val="00EC2A5B"/>
    <w:rsid w:val="00EC2AD0"/>
    <w:rsid w:val="00EC2B40"/>
    <w:rsid w:val="00EC2B68"/>
    <w:rsid w:val="00EC2B8E"/>
    <w:rsid w:val="00EC2C25"/>
    <w:rsid w:val="00EC2C27"/>
    <w:rsid w:val="00EC2D02"/>
    <w:rsid w:val="00EC2E03"/>
    <w:rsid w:val="00EC2E66"/>
    <w:rsid w:val="00EC2F02"/>
    <w:rsid w:val="00EC2F7D"/>
    <w:rsid w:val="00EC2F7F"/>
    <w:rsid w:val="00EC3058"/>
    <w:rsid w:val="00EC306F"/>
    <w:rsid w:val="00EC3084"/>
    <w:rsid w:val="00EC30A0"/>
    <w:rsid w:val="00EC3152"/>
    <w:rsid w:val="00EC3174"/>
    <w:rsid w:val="00EC31DB"/>
    <w:rsid w:val="00EC3246"/>
    <w:rsid w:val="00EC3331"/>
    <w:rsid w:val="00EC338C"/>
    <w:rsid w:val="00EC358B"/>
    <w:rsid w:val="00EC35E8"/>
    <w:rsid w:val="00EC3644"/>
    <w:rsid w:val="00EC3709"/>
    <w:rsid w:val="00EC374A"/>
    <w:rsid w:val="00EC3801"/>
    <w:rsid w:val="00EC38D4"/>
    <w:rsid w:val="00EC38D6"/>
    <w:rsid w:val="00EC3914"/>
    <w:rsid w:val="00EC3982"/>
    <w:rsid w:val="00EC399B"/>
    <w:rsid w:val="00EC3A67"/>
    <w:rsid w:val="00EC3C40"/>
    <w:rsid w:val="00EC3C41"/>
    <w:rsid w:val="00EC3D89"/>
    <w:rsid w:val="00EC3DDB"/>
    <w:rsid w:val="00EC402D"/>
    <w:rsid w:val="00EC41A5"/>
    <w:rsid w:val="00EC4229"/>
    <w:rsid w:val="00EC426E"/>
    <w:rsid w:val="00EC439A"/>
    <w:rsid w:val="00EC43A3"/>
    <w:rsid w:val="00EC43C9"/>
    <w:rsid w:val="00EC4484"/>
    <w:rsid w:val="00EC45D9"/>
    <w:rsid w:val="00EC46A4"/>
    <w:rsid w:val="00EC46EA"/>
    <w:rsid w:val="00EC4714"/>
    <w:rsid w:val="00EC4773"/>
    <w:rsid w:val="00EC47FD"/>
    <w:rsid w:val="00EC480B"/>
    <w:rsid w:val="00EC4815"/>
    <w:rsid w:val="00EC4898"/>
    <w:rsid w:val="00EC4A68"/>
    <w:rsid w:val="00EC4AC6"/>
    <w:rsid w:val="00EC4B54"/>
    <w:rsid w:val="00EC4BD9"/>
    <w:rsid w:val="00EC4C58"/>
    <w:rsid w:val="00EC4C94"/>
    <w:rsid w:val="00EC4DA2"/>
    <w:rsid w:val="00EC4E50"/>
    <w:rsid w:val="00EC4EB9"/>
    <w:rsid w:val="00EC4F1B"/>
    <w:rsid w:val="00EC4FCA"/>
    <w:rsid w:val="00EC4FCF"/>
    <w:rsid w:val="00EC4FEC"/>
    <w:rsid w:val="00EC501D"/>
    <w:rsid w:val="00EC50B5"/>
    <w:rsid w:val="00EC511F"/>
    <w:rsid w:val="00EC5234"/>
    <w:rsid w:val="00EC532F"/>
    <w:rsid w:val="00EC5359"/>
    <w:rsid w:val="00EC53F6"/>
    <w:rsid w:val="00EC5418"/>
    <w:rsid w:val="00EC5459"/>
    <w:rsid w:val="00EC54F7"/>
    <w:rsid w:val="00EC565C"/>
    <w:rsid w:val="00EC583B"/>
    <w:rsid w:val="00EC59E9"/>
    <w:rsid w:val="00EC5A90"/>
    <w:rsid w:val="00EC5BB8"/>
    <w:rsid w:val="00EC5C83"/>
    <w:rsid w:val="00EC5E02"/>
    <w:rsid w:val="00EC5E67"/>
    <w:rsid w:val="00EC5EC2"/>
    <w:rsid w:val="00EC5F5A"/>
    <w:rsid w:val="00EC5F9A"/>
    <w:rsid w:val="00EC6008"/>
    <w:rsid w:val="00EC602B"/>
    <w:rsid w:val="00EC621C"/>
    <w:rsid w:val="00EC624C"/>
    <w:rsid w:val="00EC6280"/>
    <w:rsid w:val="00EC6397"/>
    <w:rsid w:val="00EC63FA"/>
    <w:rsid w:val="00EC642B"/>
    <w:rsid w:val="00EC644F"/>
    <w:rsid w:val="00EC6506"/>
    <w:rsid w:val="00EC6715"/>
    <w:rsid w:val="00EC680F"/>
    <w:rsid w:val="00EC6821"/>
    <w:rsid w:val="00EC6960"/>
    <w:rsid w:val="00EC69EF"/>
    <w:rsid w:val="00EC6A9B"/>
    <w:rsid w:val="00EC6AB0"/>
    <w:rsid w:val="00EC6AEC"/>
    <w:rsid w:val="00EC6C18"/>
    <w:rsid w:val="00EC6D5B"/>
    <w:rsid w:val="00EC6D72"/>
    <w:rsid w:val="00EC6DC3"/>
    <w:rsid w:val="00EC6EAF"/>
    <w:rsid w:val="00EC6F4D"/>
    <w:rsid w:val="00EC6F56"/>
    <w:rsid w:val="00EC6F78"/>
    <w:rsid w:val="00EC7004"/>
    <w:rsid w:val="00EC709A"/>
    <w:rsid w:val="00EC70A1"/>
    <w:rsid w:val="00EC70D5"/>
    <w:rsid w:val="00EC7205"/>
    <w:rsid w:val="00EC7296"/>
    <w:rsid w:val="00EC72BA"/>
    <w:rsid w:val="00EC73CB"/>
    <w:rsid w:val="00EC73D5"/>
    <w:rsid w:val="00EC7429"/>
    <w:rsid w:val="00EC7489"/>
    <w:rsid w:val="00EC75F8"/>
    <w:rsid w:val="00EC7727"/>
    <w:rsid w:val="00EC7746"/>
    <w:rsid w:val="00EC778D"/>
    <w:rsid w:val="00EC77C6"/>
    <w:rsid w:val="00EC77E7"/>
    <w:rsid w:val="00EC7826"/>
    <w:rsid w:val="00EC786C"/>
    <w:rsid w:val="00EC789C"/>
    <w:rsid w:val="00EC7925"/>
    <w:rsid w:val="00EC7951"/>
    <w:rsid w:val="00EC7973"/>
    <w:rsid w:val="00EC7AF9"/>
    <w:rsid w:val="00EC7B9C"/>
    <w:rsid w:val="00EC7C35"/>
    <w:rsid w:val="00EC7CC7"/>
    <w:rsid w:val="00EC7CD4"/>
    <w:rsid w:val="00EC7CFD"/>
    <w:rsid w:val="00EC7DFE"/>
    <w:rsid w:val="00EC7F0C"/>
    <w:rsid w:val="00EC7F57"/>
    <w:rsid w:val="00EC7F92"/>
    <w:rsid w:val="00ED00AE"/>
    <w:rsid w:val="00ED0105"/>
    <w:rsid w:val="00ED025A"/>
    <w:rsid w:val="00ED0309"/>
    <w:rsid w:val="00ED03B9"/>
    <w:rsid w:val="00ED04B3"/>
    <w:rsid w:val="00ED04EB"/>
    <w:rsid w:val="00ED050F"/>
    <w:rsid w:val="00ED0624"/>
    <w:rsid w:val="00ED0740"/>
    <w:rsid w:val="00ED07B1"/>
    <w:rsid w:val="00ED082E"/>
    <w:rsid w:val="00ED096F"/>
    <w:rsid w:val="00ED0B32"/>
    <w:rsid w:val="00ED0B8A"/>
    <w:rsid w:val="00ED0BB3"/>
    <w:rsid w:val="00ED0BDE"/>
    <w:rsid w:val="00ED0C37"/>
    <w:rsid w:val="00ED0E3C"/>
    <w:rsid w:val="00ED0EF2"/>
    <w:rsid w:val="00ED0F1B"/>
    <w:rsid w:val="00ED1021"/>
    <w:rsid w:val="00ED1053"/>
    <w:rsid w:val="00ED1086"/>
    <w:rsid w:val="00ED109D"/>
    <w:rsid w:val="00ED1103"/>
    <w:rsid w:val="00ED114C"/>
    <w:rsid w:val="00ED11C7"/>
    <w:rsid w:val="00ED12F5"/>
    <w:rsid w:val="00ED1386"/>
    <w:rsid w:val="00ED1425"/>
    <w:rsid w:val="00ED1458"/>
    <w:rsid w:val="00ED14B1"/>
    <w:rsid w:val="00ED1519"/>
    <w:rsid w:val="00ED1567"/>
    <w:rsid w:val="00ED15E6"/>
    <w:rsid w:val="00ED1650"/>
    <w:rsid w:val="00ED1693"/>
    <w:rsid w:val="00ED1854"/>
    <w:rsid w:val="00ED18B2"/>
    <w:rsid w:val="00ED191D"/>
    <w:rsid w:val="00ED192D"/>
    <w:rsid w:val="00ED1974"/>
    <w:rsid w:val="00ED19A6"/>
    <w:rsid w:val="00ED19C0"/>
    <w:rsid w:val="00ED1A9F"/>
    <w:rsid w:val="00ED1AF2"/>
    <w:rsid w:val="00ED1AF3"/>
    <w:rsid w:val="00ED1B63"/>
    <w:rsid w:val="00ED1BD6"/>
    <w:rsid w:val="00ED1DB5"/>
    <w:rsid w:val="00ED1E08"/>
    <w:rsid w:val="00ED1E38"/>
    <w:rsid w:val="00ED1E8A"/>
    <w:rsid w:val="00ED1FD0"/>
    <w:rsid w:val="00ED21AA"/>
    <w:rsid w:val="00ED23AD"/>
    <w:rsid w:val="00ED243A"/>
    <w:rsid w:val="00ED2497"/>
    <w:rsid w:val="00ED2508"/>
    <w:rsid w:val="00ED25F7"/>
    <w:rsid w:val="00ED283D"/>
    <w:rsid w:val="00ED28C0"/>
    <w:rsid w:val="00ED2A48"/>
    <w:rsid w:val="00ED2A9C"/>
    <w:rsid w:val="00ED2AD7"/>
    <w:rsid w:val="00ED2C5D"/>
    <w:rsid w:val="00ED2CFA"/>
    <w:rsid w:val="00ED2D70"/>
    <w:rsid w:val="00ED2DA8"/>
    <w:rsid w:val="00ED2F97"/>
    <w:rsid w:val="00ED300D"/>
    <w:rsid w:val="00ED320E"/>
    <w:rsid w:val="00ED320F"/>
    <w:rsid w:val="00ED3436"/>
    <w:rsid w:val="00ED3504"/>
    <w:rsid w:val="00ED359B"/>
    <w:rsid w:val="00ED35DB"/>
    <w:rsid w:val="00ED35F3"/>
    <w:rsid w:val="00ED3646"/>
    <w:rsid w:val="00ED36B2"/>
    <w:rsid w:val="00ED370F"/>
    <w:rsid w:val="00ED37A2"/>
    <w:rsid w:val="00ED37EA"/>
    <w:rsid w:val="00ED381B"/>
    <w:rsid w:val="00ED3889"/>
    <w:rsid w:val="00ED389B"/>
    <w:rsid w:val="00ED3912"/>
    <w:rsid w:val="00ED39C6"/>
    <w:rsid w:val="00ED3A13"/>
    <w:rsid w:val="00ED3AD4"/>
    <w:rsid w:val="00ED3B0B"/>
    <w:rsid w:val="00ED3BE9"/>
    <w:rsid w:val="00ED3C46"/>
    <w:rsid w:val="00ED3C52"/>
    <w:rsid w:val="00ED3D42"/>
    <w:rsid w:val="00ED3DAC"/>
    <w:rsid w:val="00ED3E59"/>
    <w:rsid w:val="00ED3E79"/>
    <w:rsid w:val="00ED3F79"/>
    <w:rsid w:val="00ED4032"/>
    <w:rsid w:val="00ED4102"/>
    <w:rsid w:val="00ED4116"/>
    <w:rsid w:val="00ED41F1"/>
    <w:rsid w:val="00ED4343"/>
    <w:rsid w:val="00ED4401"/>
    <w:rsid w:val="00ED4591"/>
    <w:rsid w:val="00ED45E1"/>
    <w:rsid w:val="00ED45E2"/>
    <w:rsid w:val="00ED4687"/>
    <w:rsid w:val="00ED4699"/>
    <w:rsid w:val="00ED4758"/>
    <w:rsid w:val="00ED47F5"/>
    <w:rsid w:val="00ED4820"/>
    <w:rsid w:val="00ED4903"/>
    <w:rsid w:val="00ED4944"/>
    <w:rsid w:val="00ED4A0E"/>
    <w:rsid w:val="00ED4A65"/>
    <w:rsid w:val="00ED4AD7"/>
    <w:rsid w:val="00ED4AEF"/>
    <w:rsid w:val="00ED4B54"/>
    <w:rsid w:val="00ED4B9F"/>
    <w:rsid w:val="00ED4C23"/>
    <w:rsid w:val="00ED4C91"/>
    <w:rsid w:val="00ED4C94"/>
    <w:rsid w:val="00ED4C97"/>
    <w:rsid w:val="00ED4CF6"/>
    <w:rsid w:val="00ED4D2B"/>
    <w:rsid w:val="00ED4D82"/>
    <w:rsid w:val="00ED4E44"/>
    <w:rsid w:val="00ED4E67"/>
    <w:rsid w:val="00ED4EDF"/>
    <w:rsid w:val="00ED4F8C"/>
    <w:rsid w:val="00ED50AF"/>
    <w:rsid w:val="00ED50F9"/>
    <w:rsid w:val="00ED518B"/>
    <w:rsid w:val="00ED528A"/>
    <w:rsid w:val="00ED52AB"/>
    <w:rsid w:val="00ED5398"/>
    <w:rsid w:val="00ED5551"/>
    <w:rsid w:val="00ED5686"/>
    <w:rsid w:val="00ED56B1"/>
    <w:rsid w:val="00ED5724"/>
    <w:rsid w:val="00ED5801"/>
    <w:rsid w:val="00ED5830"/>
    <w:rsid w:val="00ED5842"/>
    <w:rsid w:val="00ED5913"/>
    <w:rsid w:val="00ED594D"/>
    <w:rsid w:val="00ED5A4C"/>
    <w:rsid w:val="00ED5B01"/>
    <w:rsid w:val="00ED5B2E"/>
    <w:rsid w:val="00ED5B4E"/>
    <w:rsid w:val="00ED5CB9"/>
    <w:rsid w:val="00ED5D43"/>
    <w:rsid w:val="00ED5DE6"/>
    <w:rsid w:val="00ED5F03"/>
    <w:rsid w:val="00ED5FE1"/>
    <w:rsid w:val="00ED6062"/>
    <w:rsid w:val="00ED60D9"/>
    <w:rsid w:val="00ED6314"/>
    <w:rsid w:val="00ED63F4"/>
    <w:rsid w:val="00ED6584"/>
    <w:rsid w:val="00ED65E9"/>
    <w:rsid w:val="00ED664C"/>
    <w:rsid w:val="00ED669E"/>
    <w:rsid w:val="00ED66C1"/>
    <w:rsid w:val="00ED67A2"/>
    <w:rsid w:val="00ED67B0"/>
    <w:rsid w:val="00ED689F"/>
    <w:rsid w:val="00ED68E3"/>
    <w:rsid w:val="00ED6961"/>
    <w:rsid w:val="00ED69BD"/>
    <w:rsid w:val="00ED6A56"/>
    <w:rsid w:val="00ED6A6A"/>
    <w:rsid w:val="00ED6A8A"/>
    <w:rsid w:val="00ED6BB6"/>
    <w:rsid w:val="00ED6C5C"/>
    <w:rsid w:val="00ED6C5E"/>
    <w:rsid w:val="00ED6D3E"/>
    <w:rsid w:val="00ED6DB3"/>
    <w:rsid w:val="00ED6DB4"/>
    <w:rsid w:val="00ED6F3C"/>
    <w:rsid w:val="00ED7037"/>
    <w:rsid w:val="00ED706D"/>
    <w:rsid w:val="00ED7076"/>
    <w:rsid w:val="00ED71E6"/>
    <w:rsid w:val="00ED7336"/>
    <w:rsid w:val="00ED734B"/>
    <w:rsid w:val="00ED7367"/>
    <w:rsid w:val="00ED7391"/>
    <w:rsid w:val="00ED73DD"/>
    <w:rsid w:val="00ED73E7"/>
    <w:rsid w:val="00ED751D"/>
    <w:rsid w:val="00ED754C"/>
    <w:rsid w:val="00ED7552"/>
    <w:rsid w:val="00ED7705"/>
    <w:rsid w:val="00ED7794"/>
    <w:rsid w:val="00ED78DC"/>
    <w:rsid w:val="00ED796E"/>
    <w:rsid w:val="00ED7992"/>
    <w:rsid w:val="00ED79D3"/>
    <w:rsid w:val="00ED79EC"/>
    <w:rsid w:val="00ED7A73"/>
    <w:rsid w:val="00ED7B7A"/>
    <w:rsid w:val="00ED7BD2"/>
    <w:rsid w:val="00ED7C28"/>
    <w:rsid w:val="00ED7C31"/>
    <w:rsid w:val="00ED7CBE"/>
    <w:rsid w:val="00ED7D21"/>
    <w:rsid w:val="00ED7D77"/>
    <w:rsid w:val="00ED7F9B"/>
    <w:rsid w:val="00ED7FA1"/>
    <w:rsid w:val="00ED7FA9"/>
    <w:rsid w:val="00EE0012"/>
    <w:rsid w:val="00EE002D"/>
    <w:rsid w:val="00EE017C"/>
    <w:rsid w:val="00EE02B4"/>
    <w:rsid w:val="00EE03CA"/>
    <w:rsid w:val="00EE040B"/>
    <w:rsid w:val="00EE04DC"/>
    <w:rsid w:val="00EE0549"/>
    <w:rsid w:val="00EE06FF"/>
    <w:rsid w:val="00EE07C6"/>
    <w:rsid w:val="00EE07F3"/>
    <w:rsid w:val="00EE0835"/>
    <w:rsid w:val="00EE092E"/>
    <w:rsid w:val="00EE097E"/>
    <w:rsid w:val="00EE0A47"/>
    <w:rsid w:val="00EE0B37"/>
    <w:rsid w:val="00EE0D5B"/>
    <w:rsid w:val="00EE0EAD"/>
    <w:rsid w:val="00EE0EF7"/>
    <w:rsid w:val="00EE0F28"/>
    <w:rsid w:val="00EE0FA1"/>
    <w:rsid w:val="00EE0FBC"/>
    <w:rsid w:val="00EE0FEA"/>
    <w:rsid w:val="00EE0FEE"/>
    <w:rsid w:val="00EE11BC"/>
    <w:rsid w:val="00EE1256"/>
    <w:rsid w:val="00EE133E"/>
    <w:rsid w:val="00EE1376"/>
    <w:rsid w:val="00EE1410"/>
    <w:rsid w:val="00EE14EC"/>
    <w:rsid w:val="00EE150C"/>
    <w:rsid w:val="00EE1537"/>
    <w:rsid w:val="00EE1608"/>
    <w:rsid w:val="00EE16CC"/>
    <w:rsid w:val="00EE1713"/>
    <w:rsid w:val="00EE1863"/>
    <w:rsid w:val="00EE195A"/>
    <w:rsid w:val="00EE195E"/>
    <w:rsid w:val="00EE1B02"/>
    <w:rsid w:val="00EE1B4A"/>
    <w:rsid w:val="00EE1C3B"/>
    <w:rsid w:val="00EE1C5B"/>
    <w:rsid w:val="00EE1C91"/>
    <w:rsid w:val="00EE1DC9"/>
    <w:rsid w:val="00EE1DD9"/>
    <w:rsid w:val="00EE1E09"/>
    <w:rsid w:val="00EE1E1C"/>
    <w:rsid w:val="00EE1E6E"/>
    <w:rsid w:val="00EE1E7B"/>
    <w:rsid w:val="00EE1EA6"/>
    <w:rsid w:val="00EE1EAD"/>
    <w:rsid w:val="00EE1EEF"/>
    <w:rsid w:val="00EE1F46"/>
    <w:rsid w:val="00EE1FB8"/>
    <w:rsid w:val="00EE2028"/>
    <w:rsid w:val="00EE206E"/>
    <w:rsid w:val="00EE218A"/>
    <w:rsid w:val="00EE21B3"/>
    <w:rsid w:val="00EE2207"/>
    <w:rsid w:val="00EE2268"/>
    <w:rsid w:val="00EE22C5"/>
    <w:rsid w:val="00EE2329"/>
    <w:rsid w:val="00EE2384"/>
    <w:rsid w:val="00EE239B"/>
    <w:rsid w:val="00EE23A3"/>
    <w:rsid w:val="00EE23B2"/>
    <w:rsid w:val="00EE2423"/>
    <w:rsid w:val="00EE243A"/>
    <w:rsid w:val="00EE243E"/>
    <w:rsid w:val="00EE2471"/>
    <w:rsid w:val="00EE24B8"/>
    <w:rsid w:val="00EE2538"/>
    <w:rsid w:val="00EE2558"/>
    <w:rsid w:val="00EE2574"/>
    <w:rsid w:val="00EE25D5"/>
    <w:rsid w:val="00EE271D"/>
    <w:rsid w:val="00EE281A"/>
    <w:rsid w:val="00EE281C"/>
    <w:rsid w:val="00EE287B"/>
    <w:rsid w:val="00EE28E2"/>
    <w:rsid w:val="00EE28EC"/>
    <w:rsid w:val="00EE29BD"/>
    <w:rsid w:val="00EE2A52"/>
    <w:rsid w:val="00EE2A6C"/>
    <w:rsid w:val="00EE2A9A"/>
    <w:rsid w:val="00EE2AF6"/>
    <w:rsid w:val="00EE2B76"/>
    <w:rsid w:val="00EE2B85"/>
    <w:rsid w:val="00EE2C2D"/>
    <w:rsid w:val="00EE2C92"/>
    <w:rsid w:val="00EE2D06"/>
    <w:rsid w:val="00EE2D7E"/>
    <w:rsid w:val="00EE2EC9"/>
    <w:rsid w:val="00EE2F10"/>
    <w:rsid w:val="00EE2F12"/>
    <w:rsid w:val="00EE2F31"/>
    <w:rsid w:val="00EE2F8C"/>
    <w:rsid w:val="00EE3161"/>
    <w:rsid w:val="00EE31B3"/>
    <w:rsid w:val="00EE3318"/>
    <w:rsid w:val="00EE339D"/>
    <w:rsid w:val="00EE3449"/>
    <w:rsid w:val="00EE3459"/>
    <w:rsid w:val="00EE34F2"/>
    <w:rsid w:val="00EE355E"/>
    <w:rsid w:val="00EE3637"/>
    <w:rsid w:val="00EE363B"/>
    <w:rsid w:val="00EE3693"/>
    <w:rsid w:val="00EE36AE"/>
    <w:rsid w:val="00EE36D3"/>
    <w:rsid w:val="00EE37BD"/>
    <w:rsid w:val="00EE37D3"/>
    <w:rsid w:val="00EE37F0"/>
    <w:rsid w:val="00EE3888"/>
    <w:rsid w:val="00EE38AB"/>
    <w:rsid w:val="00EE38E2"/>
    <w:rsid w:val="00EE3978"/>
    <w:rsid w:val="00EE3A04"/>
    <w:rsid w:val="00EE3A57"/>
    <w:rsid w:val="00EE3A86"/>
    <w:rsid w:val="00EE3A95"/>
    <w:rsid w:val="00EE3ADF"/>
    <w:rsid w:val="00EE3AFF"/>
    <w:rsid w:val="00EE3B2E"/>
    <w:rsid w:val="00EE3B60"/>
    <w:rsid w:val="00EE3CF7"/>
    <w:rsid w:val="00EE3D74"/>
    <w:rsid w:val="00EE3D7B"/>
    <w:rsid w:val="00EE3DDA"/>
    <w:rsid w:val="00EE3F75"/>
    <w:rsid w:val="00EE3FA9"/>
    <w:rsid w:val="00EE4005"/>
    <w:rsid w:val="00EE4046"/>
    <w:rsid w:val="00EE4142"/>
    <w:rsid w:val="00EE41A8"/>
    <w:rsid w:val="00EE4293"/>
    <w:rsid w:val="00EE4317"/>
    <w:rsid w:val="00EE43A3"/>
    <w:rsid w:val="00EE43E8"/>
    <w:rsid w:val="00EE446B"/>
    <w:rsid w:val="00EE4524"/>
    <w:rsid w:val="00EE4583"/>
    <w:rsid w:val="00EE45AD"/>
    <w:rsid w:val="00EE4755"/>
    <w:rsid w:val="00EE475C"/>
    <w:rsid w:val="00EE47C9"/>
    <w:rsid w:val="00EE4884"/>
    <w:rsid w:val="00EE488D"/>
    <w:rsid w:val="00EE48EA"/>
    <w:rsid w:val="00EE4952"/>
    <w:rsid w:val="00EE49FB"/>
    <w:rsid w:val="00EE4A78"/>
    <w:rsid w:val="00EE4AE3"/>
    <w:rsid w:val="00EE4B7D"/>
    <w:rsid w:val="00EE4BEE"/>
    <w:rsid w:val="00EE4D3D"/>
    <w:rsid w:val="00EE4D8C"/>
    <w:rsid w:val="00EE4DB9"/>
    <w:rsid w:val="00EE4DCD"/>
    <w:rsid w:val="00EE4E60"/>
    <w:rsid w:val="00EE4E87"/>
    <w:rsid w:val="00EE4EC5"/>
    <w:rsid w:val="00EE4EC8"/>
    <w:rsid w:val="00EE4F3B"/>
    <w:rsid w:val="00EE4F67"/>
    <w:rsid w:val="00EE4F6F"/>
    <w:rsid w:val="00EE4F93"/>
    <w:rsid w:val="00EE5028"/>
    <w:rsid w:val="00EE50F4"/>
    <w:rsid w:val="00EE5113"/>
    <w:rsid w:val="00EE5215"/>
    <w:rsid w:val="00EE52A5"/>
    <w:rsid w:val="00EE5338"/>
    <w:rsid w:val="00EE534A"/>
    <w:rsid w:val="00EE534E"/>
    <w:rsid w:val="00EE5390"/>
    <w:rsid w:val="00EE55ED"/>
    <w:rsid w:val="00EE56B5"/>
    <w:rsid w:val="00EE5829"/>
    <w:rsid w:val="00EE5844"/>
    <w:rsid w:val="00EE58CE"/>
    <w:rsid w:val="00EE58D3"/>
    <w:rsid w:val="00EE5913"/>
    <w:rsid w:val="00EE59AA"/>
    <w:rsid w:val="00EE59F7"/>
    <w:rsid w:val="00EE5A20"/>
    <w:rsid w:val="00EE5A38"/>
    <w:rsid w:val="00EE5ABD"/>
    <w:rsid w:val="00EE5AC6"/>
    <w:rsid w:val="00EE5BB2"/>
    <w:rsid w:val="00EE5BC8"/>
    <w:rsid w:val="00EE5C1B"/>
    <w:rsid w:val="00EE5CED"/>
    <w:rsid w:val="00EE5D66"/>
    <w:rsid w:val="00EE5E79"/>
    <w:rsid w:val="00EE5EB2"/>
    <w:rsid w:val="00EE5EC0"/>
    <w:rsid w:val="00EE5F41"/>
    <w:rsid w:val="00EE5F93"/>
    <w:rsid w:val="00EE5FAE"/>
    <w:rsid w:val="00EE5FE0"/>
    <w:rsid w:val="00EE603E"/>
    <w:rsid w:val="00EE6044"/>
    <w:rsid w:val="00EE60D2"/>
    <w:rsid w:val="00EE60E0"/>
    <w:rsid w:val="00EE6179"/>
    <w:rsid w:val="00EE623A"/>
    <w:rsid w:val="00EE629B"/>
    <w:rsid w:val="00EE62B3"/>
    <w:rsid w:val="00EE632E"/>
    <w:rsid w:val="00EE6357"/>
    <w:rsid w:val="00EE6486"/>
    <w:rsid w:val="00EE649A"/>
    <w:rsid w:val="00EE64A0"/>
    <w:rsid w:val="00EE6576"/>
    <w:rsid w:val="00EE6750"/>
    <w:rsid w:val="00EE6859"/>
    <w:rsid w:val="00EE68F1"/>
    <w:rsid w:val="00EE69E9"/>
    <w:rsid w:val="00EE6A3B"/>
    <w:rsid w:val="00EE6AB5"/>
    <w:rsid w:val="00EE6B3D"/>
    <w:rsid w:val="00EE6B51"/>
    <w:rsid w:val="00EE6C69"/>
    <w:rsid w:val="00EE6C84"/>
    <w:rsid w:val="00EE6D87"/>
    <w:rsid w:val="00EE6E20"/>
    <w:rsid w:val="00EE6E26"/>
    <w:rsid w:val="00EE6E61"/>
    <w:rsid w:val="00EE6F1E"/>
    <w:rsid w:val="00EE6F74"/>
    <w:rsid w:val="00EE6FBF"/>
    <w:rsid w:val="00EE6FCD"/>
    <w:rsid w:val="00EE6FDB"/>
    <w:rsid w:val="00EE7016"/>
    <w:rsid w:val="00EE7042"/>
    <w:rsid w:val="00EE7054"/>
    <w:rsid w:val="00EE70E8"/>
    <w:rsid w:val="00EE70FB"/>
    <w:rsid w:val="00EE7190"/>
    <w:rsid w:val="00EE7204"/>
    <w:rsid w:val="00EE72ED"/>
    <w:rsid w:val="00EE7352"/>
    <w:rsid w:val="00EE73AA"/>
    <w:rsid w:val="00EE746B"/>
    <w:rsid w:val="00EE746C"/>
    <w:rsid w:val="00EE753F"/>
    <w:rsid w:val="00EE7580"/>
    <w:rsid w:val="00EE75B9"/>
    <w:rsid w:val="00EE75BE"/>
    <w:rsid w:val="00EE76CF"/>
    <w:rsid w:val="00EE770B"/>
    <w:rsid w:val="00EE773E"/>
    <w:rsid w:val="00EE7763"/>
    <w:rsid w:val="00EE7778"/>
    <w:rsid w:val="00EE777F"/>
    <w:rsid w:val="00EE77D8"/>
    <w:rsid w:val="00EE7830"/>
    <w:rsid w:val="00EE789A"/>
    <w:rsid w:val="00EE791C"/>
    <w:rsid w:val="00EE7952"/>
    <w:rsid w:val="00EE797A"/>
    <w:rsid w:val="00EE799A"/>
    <w:rsid w:val="00EE7A68"/>
    <w:rsid w:val="00EE7B05"/>
    <w:rsid w:val="00EE7B0F"/>
    <w:rsid w:val="00EE7C3A"/>
    <w:rsid w:val="00EE7C44"/>
    <w:rsid w:val="00EE7C49"/>
    <w:rsid w:val="00EE7C54"/>
    <w:rsid w:val="00EE7C6D"/>
    <w:rsid w:val="00EE7CCB"/>
    <w:rsid w:val="00EE7CFF"/>
    <w:rsid w:val="00EE7D24"/>
    <w:rsid w:val="00EE7D91"/>
    <w:rsid w:val="00EE7E04"/>
    <w:rsid w:val="00EE7EA7"/>
    <w:rsid w:val="00EE7EDA"/>
    <w:rsid w:val="00EE7EE3"/>
    <w:rsid w:val="00EF009B"/>
    <w:rsid w:val="00EF00CD"/>
    <w:rsid w:val="00EF015A"/>
    <w:rsid w:val="00EF021A"/>
    <w:rsid w:val="00EF0230"/>
    <w:rsid w:val="00EF027C"/>
    <w:rsid w:val="00EF027D"/>
    <w:rsid w:val="00EF0449"/>
    <w:rsid w:val="00EF049A"/>
    <w:rsid w:val="00EF0577"/>
    <w:rsid w:val="00EF0654"/>
    <w:rsid w:val="00EF06CC"/>
    <w:rsid w:val="00EF0710"/>
    <w:rsid w:val="00EF075E"/>
    <w:rsid w:val="00EF07ED"/>
    <w:rsid w:val="00EF084A"/>
    <w:rsid w:val="00EF08AE"/>
    <w:rsid w:val="00EF096F"/>
    <w:rsid w:val="00EF0999"/>
    <w:rsid w:val="00EF0A81"/>
    <w:rsid w:val="00EF0B25"/>
    <w:rsid w:val="00EF0B82"/>
    <w:rsid w:val="00EF0B9C"/>
    <w:rsid w:val="00EF0CDD"/>
    <w:rsid w:val="00EF0D03"/>
    <w:rsid w:val="00EF0D67"/>
    <w:rsid w:val="00EF0D84"/>
    <w:rsid w:val="00EF0DEC"/>
    <w:rsid w:val="00EF0E8E"/>
    <w:rsid w:val="00EF0F3C"/>
    <w:rsid w:val="00EF0FBF"/>
    <w:rsid w:val="00EF0FDD"/>
    <w:rsid w:val="00EF10C3"/>
    <w:rsid w:val="00EF11F0"/>
    <w:rsid w:val="00EF1220"/>
    <w:rsid w:val="00EF1247"/>
    <w:rsid w:val="00EF125A"/>
    <w:rsid w:val="00EF1298"/>
    <w:rsid w:val="00EF13F1"/>
    <w:rsid w:val="00EF142D"/>
    <w:rsid w:val="00EF147F"/>
    <w:rsid w:val="00EF14D1"/>
    <w:rsid w:val="00EF156F"/>
    <w:rsid w:val="00EF15AE"/>
    <w:rsid w:val="00EF173F"/>
    <w:rsid w:val="00EF175D"/>
    <w:rsid w:val="00EF177C"/>
    <w:rsid w:val="00EF1810"/>
    <w:rsid w:val="00EF18F4"/>
    <w:rsid w:val="00EF19D6"/>
    <w:rsid w:val="00EF1A97"/>
    <w:rsid w:val="00EF1B1C"/>
    <w:rsid w:val="00EF1B6A"/>
    <w:rsid w:val="00EF1C18"/>
    <w:rsid w:val="00EF1C2A"/>
    <w:rsid w:val="00EF1E77"/>
    <w:rsid w:val="00EF1E8D"/>
    <w:rsid w:val="00EF1E94"/>
    <w:rsid w:val="00EF1F79"/>
    <w:rsid w:val="00EF1FF8"/>
    <w:rsid w:val="00EF20AD"/>
    <w:rsid w:val="00EF213E"/>
    <w:rsid w:val="00EF237A"/>
    <w:rsid w:val="00EF23CA"/>
    <w:rsid w:val="00EF243E"/>
    <w:rsid w:val="00EF24A3"/>
    <w:rsid w:val="00EF24C9"/>
    <w:rsid w:val="00EF2564"/>
    <w:rsid w:val="00EF256B"/>
    <w:rsid w:val="00EF25FC"/>
    <w:rsid w:val="00EF266A"/>
    <w:rsid w:val="00EF26C2"/>
    <w:rsid w:val="00EF27E5"/>
    <w:rsid w:val="00EF281F"/>
    <w:rsid w:val="00EF2831"/>
    <w:rsid w:val="00EF2878"/>
    <w:rsid w:val="00EF28B7"/>
    <w:rsid w:val="00EF28D9"/>
    <w:rsid w:val="00EF2970"/>
    <w:rsid w:val="00EF2A36"/>
    <w:rsid w:val="00EF2B8B"/>
    <w:rsid w:val="00EF2BD5"/>
    <w:rsid w:val="00EF2CF7"/>
    <w:rsid w:val="00EF2D69"/>
    <w:rsid w:val="00EF2E8A"/>
    <w:rsid w:val="00EF2EEF"/>
    <w:rsid w:val="00EF2F38"/>
    <w:rsid w:val="00EF2F6C"/>
    <w:rsid w:val="00EF2F7E"/>
    <w:rsid w:val="00EF300C"/>
    <w:rsid w:val="00EF3020"/>
    <w:rsid w:val="00EF303D"/>
    <w:rsid w:val="00EF31B7"/>
    <w:rsid w:val="00EF33AA"/>
    <w:rsid w:val="00EF33AF"/>
    <w:rsid w:val="00EF3420"/>
    <w:rsid w:val="00EF34D3"/>
    <w:rsid w:val="00EF36D8"/>
    <w:rsid w:val="00EF37C4"/>
    <w:rsid w:val="00EF37F4"/>
    <w:rsid w:val="00EF396A"/>
    <w:rsid w:val="00EF3982"/>
    <w:rsid w:val="00EF3987"/>
    <w:rsid w:val="00EF39DA"/>
    <w:rsid w:val="00EF39E8"/>
    <w:rsid w:val="00EF3A50"/>
    <w:rsid w:val="00EF3A5A"/>
    <w:rsid w:val="00EF3AE1"/>
    <w:rsid w:val="00EF3B7A"/>
    <w:rsid w:val="00EF3C32"/>
    <w:rsid w:val="00EF3C94"/>
    <w:rsid w:val="00EF3CA7"/>
    <w:rsid w:val="00EF3CC1"/>
    <w:rsid w:val="00EF3EAE"/>
    <w:rsid w:val="00EF3F34"/>
    <w:rsid w:val="00EF3F74"/>
    <w:rsid w:val="00EF40A2"/>
    <w:rsid w:val="00EF40EE"/>
    <w:rsid w:val="00EF4126"/>
    <w:rsid w:val="00EF4164"/>
    <w:rsid w:val="00EF4202"/>
    <w:rsid w:val="00EF4226"/>
    <w:rsid w:val="00EF4255"/>
    <w:rsid w:val="00EF42CE"/>
    <w:rsid w:val="00EF432A"/>
    <w:rsid w:val="00EF4351"/>
    <w:rsid w:val="00EF4358"/>
    <w:rsid w:val="00EF438C"/>
    <w:rsid w:val="00EF439F"/>
    <w:rsid w:val="00EF44B2"/>
    <w:rsid w:val="00EF45AD"/>
    <w:rsid w:val="00EF46AB"/>
    <w:rsid w:val="00EF46AF"/>
    <w:rsid w:val="00EF473F"/>
    <w:rsid w:val="00EF49F2"/>
    <w:rsid w:val="00EF4A25"/>
    <w:rsid w:val="00EF4A77"/>
    <w:rsid w:val="00EF4ABB"/>
    <w:rsid w:val="00EF4B68"/>
    <w:rsid w:val="00EF4C1A"/>
    <w:rsid w:val="00EF4C47"/>
    <w:rsid w:val="00EF4CA7"/>
    <w:rsid w:val="00EF4CAF"/>
    <w:rsid w:val="00EF4CCE"/>
    <w:rsid w:val="00EF4DA7"/>
    <w:rsid w:val="00EF4EBB"/>
    <w:rsid w:val="00EF4F1B"/>
    <w:rsid w:val="00EF4FB3"/>
    <w:rsid w:val="00EF4FEB"/>
    <w:rsid w:val="00EF5058"/>
    <w:rsid w:val="00EF518E"/>
    <w:rsid w:val="00EF51AA"/>
    <w:rsid w:val="00EF51D4"/>
    <w:rsid w:val="00EF51EF"/>
    <w:rsid w:val="00EF5206"/>
    <w:rsid w:val="00EF5250"/>
    <w:rsid w:val="00EF534A"/>
    <w:rsid w:val="00EF53DE"/>
    <w:rsid w:val="00EF5507"/>
    <w:rsid w:val="00EF554A"/>
    <w:rsid w:val="00EF5601"/>
    <w:rsid w:val="00EF5649"/>
    <w:rsid w:val="00EF5659"/>
    <w:rsid w:val="00EF56B2"/>
    <w:rsid w:val="00EF56BF"/>
    <w:rsid w:val="00EF5847"/>
    <w:rsid w:val="00EF58E6"/>
    <w:rsid w:val="00EF59D5"/>
    <w:rsid w:val="00EF5A95"/>
    <w:rsid w:val="00EF5B43"/>
    <w:rsid w:val="00EF5BDC"/>
    <w:rsid w:val="00EF5BDD"/>
    <w:rsid w:val="00EF5BED"/>
    <w:rsid w:val="00EF5CF7"/>
    <w:rsid w:val="00EF5DD8"/>
    <w:rsid w:val="00EF5E18"/>
    <w:rsid w:val="00EF5F6B"/>
    <w:rsid w:val="00EF5FAC"/>
    <w:rsid w:val="00EF5FB1"/>
    <w:rsid w:val="00EF607C"/>
    <w:rsid w:val="00EF60BE"/>
    <w:rsid w:val="00EF613B"/>
    <w:rsid w:val="00EF61DA"/>
    <w:rsid w:val="00EF6431"/>
    <w:rsid w:val="00EF645A"/>
    <w:rsid w:val="00EF6515"/>
    <w:rsid w:val="00EF65EC"/>
    <w:rsid w:val="00EF6643"/>
    <w:rsid w:val="00EF66A8"/>
    <w:rsid w:val="00EF67DD"/>
    <w:rsid w:val="00EF68EE"/>
    <w:rsid w:val="00EF691E"/>
    <w:rsid w:val="00EF69BE"/>
    <w:rsid w:val="00EF69CF"/>
    <w:rsid w:val="00EF6B00"/>
    <w:rsid w:val="00EF6B25"/>
    <w:rsid w:val="00EF6CE9"/>
    <w:rsid w:val="00EF6DD3"/>
    <w:rsid w:val="00EF6F00"/>
    <w:rsid w:val="00EF6F7F"/>
    <w:rsid w:val="00EF6FF8"/>
    <w:rsid w:val="00EF7031"/>
    <w:rsid w:val="00EF706E"/>
    <w:rsid w:val="00EF70F9"/>
    <w:rsid w:val="00EF72E7"/>
    <w:rsid w:val="00EF72E9"/>
    <w:rsid w:val="00EF7301"/>
    <w:rsid w:val="00EF7339"/>
    <w:rsid w:val="00EF7392"/>
    <w:rsid w:val="00EF7398"/>
    <w:rsid w:val="00EF73E2"/>
    <w:rsid w:val="00EF73EE"/>
    <w:rsid w:val="00EF7414"/>
    <w:rsid w:val="00EF744D"/>
    <w:rsid w:val="00EF7693"/>
    <w:rsid w:val="00EF76F8"/>
    <w:rsid w:val="00EF772F"/>
    <w:rsid w:val="00EF7786"/>
    <w:rsid w:val="00EF78E1"/>
    <w:rsid w:val="00EF7930"/>
    <w:rsid w:val="00EF799C"/>
    <w:rsid w:val="00EF79F4"/>
    <w:rsid w:val="00EF7A4C"/>
    <w:rsid w:val="00EF7A9E"/>
    <w:rsid w:val="00EF7AB0"/>
    <w:rsid w:val="00EF7C2F"/>
    <w:rsid w:val="00EF7C41"/>
    <w:rsid w:val="00EF7D1E"/>
    <w:rsid w:val="00EF7D33"/>
    <w:rsid w:val="00EF7DB4"/>
    <w:rsid w:val="00EF7F7B"/>
    <w:rsid w:val="00EF7FBE"/>
    <w:rsid w:val="00EF7FC0"/>
    <w:rsid w:val="00F00021"/>
    <w:rsid w:val="00F001F9"/>
    <w:rsid w:val="00F003B1"/>
    <w:rsid w:val="00F0046D"/>
    <w:rsid w:val="00F00473"/>
    <w:rsid w:val="00F004AB"/>
    <w:rsid w:val="00F004FA"/>
    <w:rsid w:val="00F00519"/>
    <w:rsid w:val="00F005BB"/>
    <w:rsid w:val="00F005CA"/>
    <w:rsid w:val="00F005E4"/>
    <w:rsid w:val="00F00601"/>
    <w:rsid w:val="00F00691"/>
    <w:rsid w:val="00F0076D"/>
    <w:rsid w:val="00F007DC"/>
    <w:rsid w:val="00F008B9"/>
    <w:rsid w:val="00F009A8"/>
    <w:rsid w:val="00F009C2"/>
    <w:rsid w:val="00F009E0"/>
    <w:rsid w:val="00F00A71"/>
    <w:rsid w:val="00F00AC2"/>
    <w:rsid w:val="00F00C2B"/>
    <w:rsid w:val="00F00D38"/>
    <w:rsid w:val="00F00D3C"/>
    <w:rsid w:val="00F00E33"/>
    <w:rsid w:val="00F00E40"/>
    <w:rsid w:val="00F00E5E"/>
    <w:rsid w:val="00F00E60"/>
    <w:rsid w:val="00F00F54"/>
    <w:rsid w:val="00F00F7C"/>
    <w:rsid w:val="00F00F8A"/>
    <w:rsid w:val="00F00FA4"/>
    <w:rsid w:val="00F00FD4"/>
    <w:rsid w:val="00F01010"/>
    <w:rsid w:val="00F01094"/>
    <w:rsid w:val="00F011C7"/>
    <w:rsid w:val="00F011CD"/>
    <w:rsid w:val="00F011ED"/>
    <w:rsid w:val="00F01202"/>
    <w:rsid w:val="00F01252"/>
    <w:rsid w:val="00F01329"/>
    <w:rsid w:val="00F01371"/>
    <w:rsid w:val="00F01380"/>
    <w:rsid w:val="00F01392"/>
    <w:rsid w:val="00F0139D"/>
    <w:rsid w:val="00F01440"/>
    <w:rsid w:val="00F0146F"/>
    <w:rsid w:val="00F014BF"/>
    <w:rsid w:val="00F014CA"/>
    <w:rsid w:val="00F014F6"/>
    <w:rsid w:val="00F01552"/>
    <w:rsid w:val="00F0156B"/>
    <w:rsid w:val="00F01651"/>
    <w:rsid w:val="00F016C4"/>
    <w:rsid w:val="00F017CD"/>
    <w:rsid w:val="00F01854"/>
    <w:rsid w:val="00F01943"/>
    <w:rsid w:val="00F019AC"/>
    <w:rsid w:val="00F019B7"/>
    <w:rsid w:val="00F01A2C"/>
    <w:rsid w:val="00F01A98"/>
    <w:rsid w:val="00F01B74"/>
    <w:rsid w:val="00F01BCC"/>
    <w:rsid w:val="00F01C7D"/>
    <w:rsid w:val="00F01C98"/>
    <w:rsid w:val="00F01CF4"/>
    <w:rsid w:val="00F01D69"/>
    <w:rsid w:val="00F01ED8"/>
    <w:rsid w:val="00F01EEA"/>
    <w:rsid w:val="00F01F24"/>
    <w:rsid w:val="00F02011"/>
    <w:rsid w:val="00F02035"/>
    <w:rsid w:val="00F02082"/>
    <w:rsid w:val="00F020D4"/>
    <w:rsid w:val="00F020DE"/>
    <w:rsid w:val="00F02186"/>
    <w:rsid w:val="00F02218"/>
    <w:rsid w:val="00F02273"/>
    <w:rsid w:val="00F0240C"/>
    <w:rsid w:val="00F024FA"/>
    <w:rsid w:val="00F0256E"/>
    <w:rsid w:val="00F025F6"/>
    <w:rsid w:val="00F02618"/>
    <w:rsid w:val="00F02620"/>
    <w:rsid w:val="00F02626"/>
    <w:rsid w:val="00F02698"/>
    <w:rsid w:val="00F026E0"/>
    <w:rsid w:val="00F02894"/>
    <w:rsid w:val="00F028A0"/>
    <w:rsid w:val="00F028D1"/>
    <w:rsid w:val="00F02958"/>
    <w:rsid w:val="00F029FC"/>
    <w:rsid w:val="00F02A35"/>
    <w:rsid w:val="00F02B24"/>
    <w:rsid w:val="00F02B5B"/>
    <w:rsid w:val="00F02B74"/>
    <w:rsid w:val="00F02B79"/>
    <w:rsid w:val="00F02C2D"/>
    <w:rsid w:val="00F02C4B"/>
    <w:rsid w:val="00F02C57"/>
    <w:rsid w:val="00F02D17"/>
    <w:rsid w:val="00F02DBE"/>
    <w:rsid w:val="00F02DCE"/>
    <w:rsid w:val="00F02E2A"/>
    <w:rsid w:val="00F02EA0"/>
    <w:rsid w:val="00F0306D"/>
    <w:rsid w:val="00F0308F"/>
    <w:rsid w:val="00F030E3"/>
    <w:rsid w:val="00F031F3"/>
    <w:rsid w:val="00F03224"/>
    <w:rsid w:val="00F0322A"/>
    <w:rsid w:val="00F033BB"/>
    <w:rsid w:val="00F03436"/>
    <w:rsid w:val="00F03485"/>
    <w:rsid w:val="00F034C6"/>
    <w:rsid w:val="00F03520"/>
    <w:rsid w:val="00F0358C"/>
    <w:rsid w:val="00F0369D"/>
    <w:rsid w:val="00F03728"/>
    <w:rsid w:val="00F037A5"/>
    <w:rsid w:val="00F03956"/>
    <w:rsid w:val="00F03A68"/>
    <w:rsid w:val="00F03B11"/>
    <w:rsid w:val="00F03B49"/>
    <w:rsid w:val="00F03D05"/>
    <w:rsid w:val="00F03E45"/>
    <w:rsid w:val="00F03F2D"/>
    <w:rsid w:val="00F04078"/>
    <w:rsid w:val="00F0407A"/>
    <w:rsid w:val="00F0414C"/>
    <w:rsid w:val="00F041D1"/>
    <w:rsid w:val="00F043DC"/>
    <w:rsid w:val="00F044AE"/>
    <w:rsid w:val="00F046C9"/>
    <w:rsid w:val="00F046F9"/>
    <w:rsid w:val="00F0473C"/>
    <w:rsid w:val="00F0475B"/>
    <w:rsid w:val="00F04884"/>
    <w:rsid w:val="00F048D2"/>
    <w:rsid w:val="00F048F3"/>
    <w:rsid w:val="00F04900"/>
    <w:rsid w:val="00F04942"/>
    <w:rsid w:val="00F0494D"/>
    <w:rsid w:val="00F049FC"/>
    <w:rsid w:val="00F04A83"/>
    <w:rsid w:val="00F04AF4"/>
    <w:rsid w:val="00F04C9D"/>
    <w:rsid w:val="00F04E1A"/>
    <w:rsid w:val="00F04EDD"/>
    <w:rsid w:val="00F04FF4"/>
    <w:rsid w:val="00F0516B"/>
    <w:rsid w:val="00F051A6"/>
    <w:rsid w:val="00F0530F"/>
    <w:rsid w:val="00F05341"/>
    <w:rsid w:val="00F0536D"/>
    <w:rsid w:val="00F05399"/>
    <w:rsid w:val="00F05410"/>
    <w:rsid w:val="00F05473"/>
    <w:rsid w:val="00F05484"/>
    <w:rsid w:val="00F055B9"/>
    <w:rsid w:val="00F055F5"/>
    <w:rsid w:val="00F0560D"/>
    <w:rsid w:val="00F0563D"/>
    <w:rsid w:val="00F056E0"/>
    <w:rsid w:val="00F05752"/>
    <w:rsid w:val="00F057A1"/>
    <w:rsid w:val="00F057FA"/>
    <w:rsid w:val="00F05855"/>
    <w:rsid w:val="00F05881"/>
    <w:rsid w:val="00F058B3"/>
    <w:rsid w:val="00F058C2"/>
    <w:rsid w:val="00F05918"/>
    <w:rsid w:val="00F05927"/>
    <w:rsid w:val="00F059ED"/>
    <w:rsid w:val="00F05A01"/>
    <w:rsid w:val="00F05A45"/>
    <w:rsid w:val="00F05A8B"/>
    <w:rsid w:val="00F05ABC"/>
    <w:rsid w:val="00F05AC1"/>
    <w:rsid w:val="00F05D1B"/>
    <w:rsid w:val="00F05D37"/>
    <w:rsid w:val="00F05D62"/>
    <w:rsid w:val="00F05D8E"/>
    <w:rsid w:val="00F05EF8"/>
    <w:rsid w:val="00F05F56"/>
    <w:rsid w:val="00F05F7F"/>
    <w:rsid w:val="00F05FA0"/>
    <w:rsid w:val="00F05FC4"/>
    <w:rsid w:val="00F05FE7"/>
    <w:rsid w:val="00F06043"/>
    <w:rsid w:val="00F060C7"/>
    <w:rsid w:val="00F06208"/>
    <w:rsid w:val="00F062B8"/>
    <w:rsid w:val="00F063B1"/>
    <w:rsid w:val="00F063E2"/>
    <w:rsid w:val="00F06425"/>
    <w:rsid w:val="00F064C8"/>
    <w:rsid w:val="00F064C9"/>
    <w:rsid w:val="00F064CC"/>
    <w:rsid w:val="00F06517"/>
    <w:rsid w:val="00F06528"/>
    <w:rsid w:val="00F0652D"/>
    <w:rsid w:val="00F06531"/>
    <w:rsid w:val="00F065A7"/>
    <w:rsid w:val="00F065CA"/>
    <w:rsid w:val="00F06665"/>
    <w:rsid w:val="00F066A9"/>
    <w:rsid w:val="00F066CE"/>
    <w:rsid w:val="00F0670E"/>
    <w:rsid w:val="00F06732"/>
    <w:rsid w:val="00F0688E"/>
    <w:rsid w:val="00F068BC"/>
    <w:rsid w:val="00F068DA"/>
    <w:rsid w:val="00F0695B"/>
    <w:rsid w:val="00F06A51"/>
    <w:rsid w:val="00F06AF3"/>
    <w:rsid w:val="00F06B25"/>
    <w:rsid w:val="00F06BCA"/>
    <w:rsid w:val="00F06BE8"/>
    <w:rsid w:val="00F06C9C"/>
    <w:rsid w:val="00F06CAB"/>
    <w:rsid w:val="00F06DA6"/>
    <w:rsid w:val="00F06E3A"/>
    <w:rsid w:val="00F06EA4"/>
    <w:rsid w:val="00F06EBF"/>
    <w:rsid w:val="00F06ECC"/>
    <w:rsid w:val="00F06EDE"/>
    <w:rsid w:val="00F06EE8"/>
    <w:rsid w:val="00F06F03"/>
    <w:rsid w:val="00F070BC"/>
    <w:rsid w:val="00F070E3"/>
    <w:rsid w:val="00F070E7"/>
    <w:rsid w:val="00F07112"/>
    <w:rsid w:val="00F0713C"/>
    <w:rsid w:val="00F0718F"/>
    <w:rsid w:val="00F071ED"/>
    <w:rsid w:val="00F07233"/>
    <w:rsid w:val="00F072D0"/>
    <w:rsid w:val="00F073CF"/>
    <w:rsid w:val="00F074E9"/>
    <w:rsid w:val="00F074FA"/>
    <w:rsid w:val="00F07529"/>
    <w:rsid w:val="00F07602"/>
    <w:rsid w:val="00F0763C"/>
    <w:rsid w:val="00F076F7"/>
    <w:rsid w:val="00F07721"/>
    <w:rsid w:val="00F077E0"/>
    <w:rsid w:val="00F07828"/>
    <w:rsid w:val="00F078E3"/>
    <w:rsid w:val="00F07951"/>
    <w:rsid w:val="00F0798F"/>
    <w:rsid w:val="00F07A62"/>
    <w:rsid w:val="00F07B3C"/>
    <w:rsid w:val="00F07B79"/>
    <w:rsid w:val="00F07B9C"/>
    <w:rsid w:val="00F07C3B"/>
    <w:rsid w:val="00F07CA9"/>
    <w:rsid w:val="00F07D64"/>
    <w:rsid w:val="00F07D7B"/>
    <w:rsid w:val="00F07EE7"/>
    <w:rsid w:val="00F07F8F"/>
    <w:rsid w:val="00F07FB9"/>
    <w:rsid w:val="00F10055"/>
    <w:rsid w:val="00F100AA"/>
    <w:rsid w:val="00F100BE"/>
    <w:rsid w:val="00F10179"/>
    <w:rsid w:val="00F101FF"/>
    <w:rsid w:val="00F10216"/>
    <w:rsid w:val="00F10328"/>
    <w:rsid w:val="00F103B2"/>
    <w:rsid w:val="00F10401"/>
    <w:rsid w:val="00F1046D"/>
    <w:rsid w:val="00F104A7"/>
    <w:rsid w:val="00F1051B"/>
    <w:rsid w:val="00F10636"/>
    <w:rsid w:val="00F10681"/>
    <w:rsid w:val="00F106AC"/>
    <w:rsid w:val="00F106D6"/>
    <w:rsid w:val="00F10865"/>
    <w:rsid w:val="00F108CF"/>
    <w:rsid w:val="00F10920"/>
    <w:rsid w:val="00F1092A"/>
    <w:rsid w:val="00F109A9"/>
    <w:rsid w:val="00F109D6"/>
    <w:rsid w:val="00F10B85"/>
    <w:rsid w:val="00F10C3D"/>
    <w:rsid w:val="00F10CA3"/>
    <w:rsid w:val="00F10D23"/>
    <w:rsid w:val="00F10D67"/>
    <w:rsid w:val="00F10D84"/>
    <w:rsid w:val="00F10D96"/>
    <w:rsid w:val="00F10DC0"/>
    <w:rsid w:val="00F10DF1"/>
    <w:rsid w:val="00F10E01"/>
    <w:rsid w:val="00F10F78"/>
    <w:rsid w:val="00F11011"/>
    <w:rsid w:val="00F1103A"/>
    <w:rsid w:val="00F11084"/>
    <w:rsid w:val="00F110DE"/>
    <w:rsid w:val="00F1111D"/>
    <w:rsid w:val="00F11204"/>
    <w:rsid w:val="00F11302"/>
    <w:rsid w:val="00F1132D"/>
    <w:rsid w:val="00F11350"/>
    <w:rsid w:val="00F114AC"/>
    <w:rsid w:val="00F1160E"/>
    <w:rsid w:val="00F11636"/>
    <w:rsid w:val="00F1167E"/>
    <w:rsid w:val="00F11771"/>
    <w:rsid w:val="00F118BA"/>
    <w:rsid w:val="00F119B9"/>
    <w:rsid w:val="00F11A9D"/>
    <w:rsid w:val="00F11AC7"/>
    <w:rsid w:val="00F11D26"/>
    <w:rsid w:val="00F11DAB"/>
    <w:rsid w:val="00F11E6C"/>
    <w:rsid w:val="00F11E96"/>
    <w:rsid w:val="00F11F30"/>
    <w:rsid w:val="00F11F54"/>
    <w:rsid w:val="00F11FA3"/>
    <w:rsid w:val="00F12103"/>
    <w:rsid w:val="00F12117"/>
    <w:rsid w:val="00F12184"/>
    <w:rsid w:val="00F1227B"/>
    <w:rsid w:val="00F12314"/>
    <w:rsid w:val="00F12325"/>
    <w:rsid w:val="00F12368"/>
    <w:rsid w:val="00F124F2"/>
    <w:rsid w:val="00F124FD"/>
    <w:rsid w:val="00F12550"/>
    <w:rsid w:val="00F12597"/>
    <w:rsid w:val="00F12605"/>
    <w:rsid w:val="00F126AE"/>
    <w:rsid w:val="00F126C0"/>
    <w:rsid w:val="00F1271B"/>
    <w:rsid w:val="00F12797"/>
    <w:rsid w:val="00F12840"/>
    <w:rsid w:val="00F1294C"/>
    <w:rsid w:val="00F12A0F"/>
    <w:rsid w:val="00F12A11"/>
    <w:rsid w:val="00F12A57"/>
    <w:rsid w:val="00F12AF9"/>
    <w:rsid w:val="00F12B0B"/>
    <w:rsid w:val="00F12C50"/>
    <w:rsid w:val="00F12D50"/>
    <w:rsid w:val="00F12D6F"/>
    <w:rsid w:val="00F12DF8"/>
    <w:rsid w:val="00F12E13"/>
    <w:rsid w:val="00F12FBA"/>
    <w:rsid w:val="00F12FFE"/>
    <w:rsid w:val="00F13008"/>
    <w:rsid w:val="00F1302D"/>
    <w:rsid w:val="00F1305C"/>
    <w:rsid w:val="00F13087"/>
    <w:rsid w:val="00F13191"/>
    <w:rsid w:val="00F131A5"/>
    <w:rsid w:val="00F13207"/>
    <w:rsid w:val="00F132A0"/>
    <w:rsid w:val="00F132CC"/>
    <w:rsid w:val="00F1334B"/>
    <w:rsid w:val="00F1339A"/>
    <w:rsid w:val="00F13408"/>
    <w:rsid w:val="00F13436"/>
    <w:rsid w:val="00F134CF"/>
    <w:rsid w:val="00F1352D"/>
    <w:rsid w:val="00F135D0"/>
    <w:rsid w:val="00F1385F"/>
    <w:rsid w:val="00F138EA"/>
    <w:rsid w:val="00F1394A"/>
    <w:rsid w:val="00F1396D"/>
    <w:rsid w:val="00F13A2A"/>
    <w:rsid w:val="00F13A58"/>
    <w:rsid w:val="00F13AF4"/>
    <w:rsid w:val="00F13B71"/>
    <w:rsid w:val="00F13BFD"/>
    <w:rsid w:val="00F13C5A"/>
    <w:rsid w:val="00F13CFA"/>
    <w:rsid w:val="00F13D5F"/>
    <w:rsid w:val="00F13D97"/>
    <w:rsid w:val="00F13D9C"/>
    <w:rsid w:val="00F13DAB"/>
    <w:rsid w:val="00F13EDE"/>
    <w:rsid w:val="00F1405A"/>
    <w:rsid w:val="00F14114"/>
    <w:rsid w:val="00F1419B"/>
    <w:rsid w:val="00F142A4"/>
    <w:rsid w:val="00F142AF"/>
    <w:rsid w:val="00F14358"/>
    <w:rsid w:val="00F14386"/>
    <w:rsid w:val="00F143FE"/>
    <w:rsid w:val="00F144E8"/>
    <w:rsid w:val="00F14525"/>
    <w:rsid w:val="00F145CE"/>
    <w:rsid w:val="00F14658"/>
    <w:rsid w:val="00F146C7"/>
    <w:rsid w:val="00F14716"/>
    <w:rsid w:val="00F14814"/>
    <w:rsid w:val="00F148A0"/>
    <w:rsid w:val="00F14A61"/>
    <w:rsid w:val="00F14A7B"/>
    <w:rsid w:val="00F14A98"/>
    <w:rsid w:val="00F14ABD"/>
    <w:rsid w:val="00F14CBC"/>
    <w:rsid w:val="00F14CD5"/>
    <w:rsid w:val="00F14D41"/>
    <w:rsid w:val="00F14D4C"/>
    <w:rsid w:val="00F14DE7"/>
    <w:rsid w:val="00F14E5E"/>
    <w:rsid w:val="00F14E83"/>
    <w:rsid w:val="00F14EB7"/>
    <w:rsid w:val="00F14F6B"/>
    <w:rsid w:val="00F14F76"/>
    <w:rsid w:val="00F14FAD"/>
    <w:rsid w:val="00F14FB3"/>
    <w:rsid w:val="00F14FD8"/>
    <w:rsid w:val="00F151FE"/>
    <w:rsid w:val="00F15214"/>
    <w:rsid w:val="00F15277"/>
    <w:rsid w:val="00F154F0"/>
    <w:rsid w:val="00F15507"/>
    <w:rsid w:val="00F155CC"/>
    <w:rsid w:val="00F15621"/>
    <w:rsid w:val="00F15626"/>
    <w:rsid w:val="00F15651"/>
    <w:rsid w:val="00F15667"/>
    <w:rsid w:val="00F157E5"/>
    <w:rsid w:val="00F15849"/>
    <w:rsid w:val="00F1595D"/>
    <w:rsid w:val="00F159C7"/>
    <w:rsid w:val="00F15A29"/>
    <w:rsid w:val="00F15A51"/>
    <w:rsid w:val="00F15B83"/>
    <w:rsid w:val="00F15BA3"/>
    <w:rsid w:val="00F15C46"/>
    <w:rsid w:val="00F15D18"/>
    <w:rsid w:val="00F15DB2"/>
    <w:rsid w:val="00F15DD9"/>
    <w:rsid w:val="00F15F34"/>
    <w:rsid w:val="00F15F77"/>
    <w:rsid w:val="00F16096"/>
    <w:rsid w:val="00F161A2"/>
    <w:rsid w:val="00F16316"/>
    <w:rsid w:val="00F163A6"/>
    <w:rsid w:val="00F16468"/>
    <w:rsid w:val="00F16496"/>
    <w:rsid w:val="00F164E8"/>
    <w:rsid w:val="00F164F6"/>
    <w:rsid w:val="00F16548"/>
    <w:rsid w:val="00F16574"/>
    <w:rsid w:val="00F16631"/>
    <w:rsid w:val="00F16692"/>
    <w:rsid w:val="00F166AB"/>
    <w:rsid w:val="00F1671D"/>
    <w:rsid w:val="00F167A5"/>
    <w:rsid w:val="00F1684B"/>
    <w:rsid w:val="00F16903"/>
    <w:rsid w:val="00F16957"/>
    <w:rsid w:val="00F16977"/>
    <w:rsid w:val="00F16ADB"/>
    <w:rsid w:val="00F16B5B"/>
    <w:rsid w:val="00F16CEF"/>
    <w:rsid w:val="00F16DF7"/>
    <w:rsid w:val="00F16E08"/>
    <w:rsid w:val="00F16E4A"/>
    <w:rsid w:val="00F16E88"/>
    <w:rsid w:val="00F16F09"/>
    <w:rsid w:val="00F16F78"/>
    <w:rsid w:val="00F16FD2"/>
    <w:rsid w:val="00F17016"/>
    <w:rsid w:val="00F17017"/>
    <w:rsid w:val="00F17070"/>
    <w:rsid w:val="00F1710F"/>
    <w:rsid w:val="00F17131"/>
    <w:rsid w:val="00F17155"/>
    <w:rsid w:val="00F17254"/>
    <w:rsid w:val="00F17497"/>
    <w:rsid w:val="00F174B6"/>
    <w:rsid w:val="00F174C2"/>
    <w:rsid w:val="00F174DC"/>
    <w:rsid w:val="00F17505"/>
    <w:rsid w:val="00F17573"/>
    <w:rsid w:val="00F175CA"/>
    <w:rsid w:val="00F1771D"/>
    <w:rsid w:val="00F177AF"/>
    <w:rsid w:val="00F178A5"/>
    <w:rsid w:val="00F178C1"/>
    <w:rsid w:val="00F17A30"/>
    <w:rsid w:val="00F17ABA"/>
    <w:rsid w:val="00F17AEB"/>
    <w:rsid w:val="00F17CFD"/>
    <w:rsid w:val="00F17DAB"/>
    <w:rsid w:val="00F17E67"/>
    <w:rsid w:val="00F17EC6"/>
    <w:rsid w:val="00F17F2B"/>
    <w:rsid w:val="00F17FCE"/>
    <w:rsid w:val="00F20026"/>
    <w:rsid w:val="00F20059"/>
    <w:rsid w:val="00F20066"/>
    <w:rsid w:val="00F20067"/>
    <w:rsid w:val="00F20159"/>
    <w:rsid w:val="00F201CA"/>
    <w:rsid w:val="00F2023A"/>
    <w:rsid w:val="00F20307"/>
    <w:rsid w:val="00F2035E"/>
    <w:rsid w:val="00F204A8"/>
    <w:rsid w:val="00F205E3"/>
    <w:rsid w:val="00F20620"/>
    <w:rsid w:val="00F2075F"/>
    <w:rsid w:val="00F2077D"/>
    <w:rsid w:val="00F2080D"/>
    <w:rsid w:val="00F2087A"/>
    <w:rsid w:val="00F2088C"/>
    <w:rsid w:val="00F20903"/>
    <w:rsid w:val="00F20930"/>
    <w:rsid w:val="00F20A89"/>
    <w:rsid w:val="00F20AAB"/>
    <w:rsid w:val="00F20ABE"/>
    <w:rsid w:val="00F20B3B"/>
    <w:rsid w:val="00F20BAC"/>
    <w:rsid w:val="00F20CDF"/>
    <w:rsid w:val="00F20DBF"/>
    <w:rsid w:val="00F20E52"/>
    <w:rsid w:val="00F20EDA"/>
    <w:rsid w:val="00F20F78"/>
    <w:rsid w:val="00F20F84"/>
    <w:rsid w:val="00F21056"/>
    <w:rsid w:val="00F21111"/>
    <w:rsid w:val="00F21145"/>
    <w:rsid w:val="00F2123C"/>
    <w:rsid w:val="00F2125E"/>
    <w:rsid w:val="00F212C6"/>
    <w:rsid w:val="00F212CF"/>
    <w:rsid w:val="00F2142B"/>
    <w:rsid w:val="00F21463"/>
    <w:rsid w:val="00F2157A"/>
    <w:rsid w:val="00F217B7"/>
    <w:rsid w:val="00F217B9"/>
    <w:rsid w:val="00F2181A"/>
    <w:rsid w:val="00F2183E"/>
    <w:rsid w:val="00F21B2C"/>
    <w:rsid w:val="00F21B77"/>
    <w:rsid w:val="00F21BC9"/>
    <w:rsid w:val="00F21D0E"/>
    <w:rsid w:val="00F21E25"/>
    <w:rsid w:val="00F21E5A"/>
    <w:rsid w:val="00F21F93"/>
    <w:rsid w:val="00F21FF6"/>
    <w:rsid w:val="00F2217D"/>
    <w:rsid w:val="00F22207"/>
    <w:rsid w:val="00F222AA"/>
    <w:rsid w:val="00F2234A"/>
    <w:rsid w:val="00F2237D"/>
    <w:rsid w:val="00F223C3"/>
    <w:rsid w:val="00F223D4"/>
    <w:rsid w:val="00F223DB"/>
    <w:rsid w:val="00F22471"/>
    <w:rsid w:val="00F224DF"/>
    <w:rsid w:val="00F22502"/>
    <w:rsid w:val="00F2262C"/>
    <w:rsid w:val="00F22701"/>
    <w:rsid w:val="00F22928"/>
    <w:rsid w:val="00F22953"/>
    <w:rsid w:val="00F22A43"/>
    <w:rsid w:val="00F22AFE"/>
    <w:rsid w:val="00F22C13"/>
    <w:rsid w:val="00F22C2A"/>
    <w:rsid w:val="00F22C7D"/>
    <w:rsid w:val="00F22D32"/>
    <w:rsid w:val="00F22DA6"/>
    <w:rsid w:val="00F22E5F"/>
    <w:rsid w:val="00F22E67"/>
    <w:rsid w:val="00F22FDA"/>
    <w:rsid w:val="00F2320C"/>
    <w:rsid w:val="00F23243"/>
    <w:rsid w:val="00F23346"/>
    <w:rsid w:val="00F234AD"/>
    <w:rsid w:val="00F2351C"/>
    <w:rsid w:val="00F235E4"/>
    <w:rsid w:val="00F237C5"/>
    <w:rsid w:val="00F238F7"/>
    <w:rsid w:val="00F23949"/>
    <w:rsid w:val="00F23988"/>
    <w:rsid w:val="00F239A2"/>
    <w:rsid w:val="00F23AFB"/>
    <w:rsid w:val="00F23BFA"/>
    <w:rsid w:val="00F23CD7"/>
    <w:rsid w:val="00F23D80"/>
    <w:rsid w:val="00F23E11"/>
    <w:rsid w:val="00F23E58"/>
    <w:rsid w:val="00F23EBE"/>
    <w:rsid w:val="00F23EE2"/>
    <w:rsid w:val="00F23F63"/>
    <w:rsid w:val="00F23FCC"/>
    <w:rsid w:val="00F240A4"/>
    <w:rsid w:val="00F241EF"/>
    <w:rsid w:val="00F241F3"/>
    <w:rsid w:val="00F24208"/>
    <w:rsid w:val="00F24300"/>
    <w:rsid w:val="00F24427"/>
    <w:rsid w:val="00F24461"/>
    <w:rsid w:val="00F244C6"/>
    <w:rsid w:val="00F244C7"/>
    <w:rsid w:val="00F24538"/>
    <w:rsid w:val="00F24549"/>
    <w:rsid w:val="00F24581"/>
    <w:rsid w:val="00F245B4"/>
    <w:rsid w:val="00F2461F"/>
    <w:rsid w:val="00F246C8"/>
    <w:rsid w:val="00F246E7"/>
    <w:rsid w:val="00F24788"/>
    <w:rsid w:val="00F247E6"/>
    <w:rsid w:val="00F2488F"/>
    <w:rsid w:val="00F24914"/>
    <w:rsid w:val="00F2495E"/>
    <w:rsid w:val="00F249DC"/>
    <w:rsid w:val="00F24A2A"/>
    <w:rsid w:val="00F24A33"/>
    <w:rsid w:val="00F24A5B"/>
    <w:rsid w:val="00F24B1C"/>
    <w:rsid w:val="00F24C52"/>
    <w:rsid w:val="00F24CF4"/>
    <w:rsid w:val="00F24D99"/>
    <w:rsid w:val="00F24E2C"/>
    <w:rsid w:val="00F24E6F"/>
    <w:rsid w:val="00F24EE7"/>
    <w:rsid w:val="00F24F08"/>
    <w:rsid w:val="00F24F65"/>
    <w:rsid w:val="00F24FBC"/>
    <w:rsid w:val="00F24FD5"/>
    <w:rsid w:val="00F25095"/>
    <w:rsid w:val="00F250D1"/>
    <w:rsid w:val="00F25114"/>
    <w:rsid w:val="00F25185"/>
    <w:rsid w:val="00F2524D"/>
    <w:rsid w:val="00F25300"/>
    <w:rsid w:val="00F2533F"/>
    <w:rsid w:val="00F255AB"/>
    <w:rsid w:val="00F25701"/>
    <w:rsid w:val="00F25723"/>
    <w:rsid w:val="00F25778"/>
    <w:rsid w:val="00F2577A"/>
    <w:rsid w:val="00F25832"/>
    <w:rsid w:val="00F258C8"/>
    <w:rsid w:val="00F2594D"/>
    <w:rsid w:val="00F25A1F"/>
    <w:rsid w:val="00F25A7C"/>
    <w:rsid w:val="00F25ACF"/>
    <w:rsid w:val="00F25AD5"/>
    <w:rsid w:val="00F25AE6"/>
    <w:rsid w:val="00F25B56"/>
    <w:rsid w:val="00F25C0C"/>
    <w:rsid w:val="00F25C2F"/>
    <w:rsid w:val="00F25C76"/>
    <w:rsid w:val="00F25DCF"/>
    <w:rsid w:val="00F25E4F"/>
    <w:rsid w:val="00F26094"/>
    <w:rsid w:val="00F260B8"/>
    <w:rsid w:val="00F260E4"/>
    <w:rsid w:val="00F260EC"/>
    <w:rsid w:val="00F2620E"/>
    <w:rsid w:val="00F26376"/>
    <w:rsid w:val="00F26394"/>
    <w:rsid w:val="00F263CA"/>
    <w:rsid w:val="00F26419"/>
    <w:rsid w:val="00F2642F"/>
    <w:rsid w:val="00F2654A"/>
    <w:rsid w:val="00F26581"/>
    <w:rsid w:val="00F266D3"/>
    <w:rsid w:val="00F266F8"/>
    <w:rsid w:val="00F2676C"/>
    <w:rsid w:val="00F2677F"/>
    <w:rsid w:val="00F26912"/>
    <w:rsid w:val="00F2694A"/>
    <w:rsid w:val="00F269A3"/>
    <w:rsid w:val="00F269E4"/>
    <w:rsid w:val="00F26B19"/>
    <w:rsid w:val="00F26B37"/>
    <w:rsid w:val="00F26B3B"/>
    <w:rsid w:val="00F26DA5"/>
    <w:rsid w:val="00F26DF0"/>
    <w:rsid w:val="00F26E24"/>
    <w:rsid w:val="00F26E36"/>
    <w:rsid w:val="00F26E39"/>
    <w:rsid w:val="00F26F7C"/>
    <w:rsid w:val="00F270BF"/>
    <w:rsid w:val="00F27127"/>
    <w:rsid w:val="00F2713B"/>
    <w:rsid w:val="00F27260"/>
    <w:rsid w:val="00F27309"/>
    <w:rsid w:val="00F27329"/>
    <w:rsid w:val="00F273AF"/>
    <w:rsid w:val="00F273CC"/>
    <w:rsid w:val="00F27488"/>
    <w:rsid w:val="00F27589"/>
    <w:rsid w:val="00F275D4"/>
    <w:rsid w:val="00F276B8"/>
    <w:rsid w:val="00F27728"/>
    <w:rsid w:val="00F2794D"/>
    <w:rsid w:val="00F27A1C"/>
    <w:rsid w:val="00F27AB9"/>
    <w:rsid w:val="00F27B82"/>
    <w:rsid w:val="00F27CA7"/>
    <w:rsid w:val="00F27D92"/>
    <w:rsid w:val="00F27E55"/>
    <w:rsid w:val="00F27E6A"/>
    <w:rsid w:val="00F27F41"/>
    <w:rsid w:val="00F27F4D"/>
    <w:rsid w:val="00F27FB5"/>
    <w:rsid w:val="00F27FF3"/>
    <w:rsid w:val="00F3001B"/>
    <w:rsid w:val="00F300A0"/>
    <w:rsid w:val="00F3012F"/>
    <w:rsid w:val="00F30142"/>
    <w:rsid w:val="00F30190"/>
    <w:rsid w:val="00F301A6"/>
    <w:rsid w:val="00F3021F"/>
    <w:rsid w:val="00F3034C"/>
    <w:rsid w:val="00F303E6"/>
    <w:rsid w:val="00F3047C"/>
    <w:rsid w:val="00F30511"/>
    <w:rsid w:val="00F30517"/>
    <w:rsid w:val="00F30524"/>
    <w:rsid w:val="00F3061C"/>
    <w:rsid w:val="00F30631"/>
    <w:rsid w:val="00F306A4"/>
    <w:rsid w:val="00F307A9"/>
    <w:rsid w:val="00F30873"/>
    <w:rsid w:val="00F30A34"/>
    <w:rsid w:val="00F30A71"/>
    <w:rsid w:val="00F30AA0"/>
    <w:rsid w:val="00F30C54"/>
    <w:rsid w:val="00F30C67"/>
    <w:rsid w:val="00F30CDE"/>
    <w:rsid w:val="00F30D61"/>
    <w:rsid w:val="00F30DC7"/>
    <w:rsid w:val="00F30E50"/>
    <w:rsid w:val="00F30FF9"/>
    <w:rsid w:val="00F3106A"/>
    <w:rsid w:val="00F31088"/>
    <w:rsid w:val="00F310B8"/>
    <w:rsid w:val="00F310E3"/>
    <w:rsid w:val="00F310F7"/>
    <w:rsid w:val="00F31215"/>
    <w:rsid w:val="00F31219"/>
    <w:rsid w:val="00F3124C"/>
    <w:rsid w:val="00F312B4"/>
    <w:rsid w:val="00F3131D"/>
    <w:rsid w:val="00F314DB"/>
    <w:rsid w:val="00F314E4"/>
    <w:rsid w:val="00F3150A"/>
    <w:rsid w:val="00F3170D"/>
    <w:rsid w:val="00F3189B"/>
    <w:rsid w:val="00F318C8"/>
    <w:rsid w:val="00F31908"/>
    <w:rsid w:val="00F31928"/>
    <w:rsid w:val="00F31962"/>
    <w:rsid w:val="00F319D4"/>
    <w:rsid w:val="00F31A00"/>
    <w:rsid w:val="00F31A98"/>
    <w:rsid w:val="00F31AA2"/>
    <w:rsid w:val="00F31BC4"/>
    <w:rsid w:val="00F31C5B"/>
    <w:rsid w:val="00F31C64"/>
    <w:rsid w:val="00F31DA7"/>
    <w:rsid w:val="00F31DD1"/>
    <w:rsid w:val="00F31E71"/>
    <w:rsid w:val="00F31EFA"/>
    <w:rsid w:val="00F31F27"/>
    <w:rsid w:val="00F3200C"/>
    <w:rsid w:val="00F32029"/>
    <w:rsid w:val="00F3211F"/>
    <w:rsid w:val="00F32203"/>
    <w:rsid w:val="00F3238E"/>
    <w:rsid w:val="00F32425"/>
    <w:rsid w:val="00F32478"/>
    <w:rsid w:val="00F3249A"/>
    <w:rsid w:val="00F3257E"/>
    <w:rsid w:val="00F32610"/>
    <w:rsid w:val="00F3263E"/>
    <w:rsid w:val="00F32643"/>
    <w:rsid w:val="00F32816"/>
    <w:rsid w:val="00F328D7"/>
    <w:rsid w:val="00F32906"/>
    <w:rsid w:val="00F32936"/>
    <w:rsid w:val="00F32941"/>
    <w:rsid w:val="00F32962"/>
    <w:rsid w:val="00F329F5"/>
    <w:rsid w:val="00F32A1A"/>
    <w:rsid w:val="00F32A54"/>
    <w:rsid w:val="00F32AF6"/>
    <w:rsid w:val="00F32BA5"/>
    <w:rsid w:val="00F32BE0"/>
    <w:rsid w:val="00F32BE6"/>
    <w:rsid w:val="00F32BFF"/>
    <w:rsid w:val="00F32C15"/>
    <w:rsid w:val="00F32C4F"/>
    <w:rsid w:val="00F32D7F"/>
    <w:rsid w:val="00F32E3B"/>
    <w:rsid w:val="00F32E8C"/>
    <w:rsid w:val="00F32F33"/>
    <w:rsid w:val="00F32F92"/>
    <w:rsid w:val="00F3305C"/>
    <w:rsid w:val="00F33099"/>
    <w:rsid w:val="00F3309D"/>
    <w:rsid w:val="00F3314E"/>
    <w:rsid w:val="00F33155"/>
    <w:rsid w:val="00F33209"/>
    <w:rsid w:val="00F3327A"/>
    <w:rsid w:val="00F332E8"/>
    <w:rsid w:val="00F3338E"/>
    <w:rsid w:val="00F334FE"/>
    <w:rsid w:val="00F33530"/>
    <w:rsid w:val="00F3353E"/>
    <w:rsid w:val="00F33644"/>
    <w:rsid w:val="00F3367E"/>
    <w:rsid w:val="00F336EC"/>
    <w:rsid w:val="00F337AD"/>
    <w:rsid w:val="00F33877"/>
    <w:rsid w:val="00F33A4E"/>
    <w:rsid w:val="00F33C2A"/>
    <w:rsid w:val="00F33DDA"/>
    <w:rsid w:val="00F33E41"/>
    <w:rsid w:val="00F33EB5"/>
    <w:rsid w:val="00F33EE8"/>
    <w:rsid w:val="00F33EE9"/>
    <w:rsid w:val="00F33FCC"/>
    <w:rsid w:val="00F33FE1"/>
    <w:rsid w:val="00F34104"/>
    <w:rsid w:val="00F34145"/>
    <w:rsid w:val="00F34169"/>
    <w:rsid w:val="00F34230"/>
    <w:rsid w:val="00F34257"/>
    <w:rsid w:val="00F342CF"/>
    <w:rsid w:val="00F343AB"/>
    <w:rsid w:val="00F345FD"/>
    <w:rsid w:val="00F3469C"/>
    <w:rsid w:val="00F346CA"/>
    <w:rsid w:val="00F3481B"/>
    <w:rsid w:val="00F34A91"/>
    <w:rsid w:val="00F34B0F"/>
    <w:rsid w:val="00F34B77"/>
    <w:rsid w:val="00F34CF7"/>
    <w:rsid w:val="00F34CFB"/>
    <w:rsid w:val="00F34D2F"/>
    <w:rsid w:val="00F34D92"/>
    <w:rsid w:val="00F34DCB"/>
    <w:rsid w:val="00F34E13"/>
    <w:rsid w:val="00F34E2E"/>
    <w:rsid w:val="00F34F87"/>
    <w:rsid w:val="00F34FF0"/>
    <w:rsid w:val="00F35011"/>
    <w:rsid w:val="00F35129"/>
    <w:rsid w:val="00F35372"/>
    <w:rsid w:val="00F353B6"/>
    <w:rsid w:val="00F35511"/>
    <w:rsid w:val="00F3551F"/>
    <w:rsid w:val="00F3554C"/>
    <w:rsid w:val="00F356E8"/>
    <w:rsid w:val="00F3572A"/>
    <w:rsid w:val="00F35766"/>
    <w:rsid w:val="00F3577F"/>
    <w:rsid w:val="00F35786"/>
    <w:rsid w:val="00F357BE"/>
    <w:rsid w:val="00F357C0"/>
    <w:rsid w:val="00F35867"/>
    <w:rsid w:val="00F35869"/>
    <w:rsid w:val="00F3593B"/>
    <w:rsid w:val="00F3597D"/>
    <w:rsid w:val="00F35A6C"/>
    <w:rsid w:val="00F35A74"/>
    <w:rsid w:val="00F35B50"/>
    <w:rsid w:val="00F35B82"/>
    <w:rsid w:val="00F35BE1"/>
    <w:rsid w:val="00F35C4D"/>
    <w:rsid w:val="00F35D6C"/>
    <w:rsid w:val="00F35D70"/>
    <w:rsid w:val="00F35DE5"/>
    <w:rsid w:val="00F35E49"/>
    <w:rsid w:val="00F35F44"/>
    <w:rsid w:val="00F35F7D"/>
    <w:rsid w:val="00F35FC5"/>
    <w:rsid w:val="00F35FE2"/>
    <w:rsid w:val="00F36046"/>
    <w:rsid w:val="00F360D9"/>
    <w:rsid w:val="00F36103"/>
    <w:rsid w:val="00F36133"/>
    <w:rsid w:val="00F36140"/>
    <w:rsid w:val="00F361C4"/>
    <w:rsid w:val="00F36268"/>
    <w:rsid w:val="00F362D3"/>
    <w:rsid w:val="00F36335"/>
    <w:rsid w:val="00F36392"/>
    <w:rsid w:val="00F363A3"/>
    <w:rsid w:val="00F363AE"/>
    <w:rsid w:val="00F3641B"/>
    <w:rsid w:val="00F3653B"/>
    <w:rsid w:val="00F36559"/>
    <w:rsid w:val="00F36563"/>
    <w:rsid w:val="00F36626"/>
    <w:rsid w:val="00F3665D"/>
    <w:rsid w:val="00F366B5"/>
    <w:rsid w:val="00F366D7"/>
    <w:rsid w:val="00F3677A"/>
    <w:rsid w:val="00F367DB"/>
    <w:rsid w:val="00F3684E"/>
    <w:rsid w:val="00F36861"/>
    <w:rsid w:val="00F368C8"/>
    <w:rsid w:val="00F36948"/>
    <w:rsid w:val="00F3696D"/>
    <w:rsid w:val="00F36A62"/>
    <w:rsid w:val="00F36AC7"/>
    <w:rsid w:val="00F36B2A"/>
    <w:rsid w:val="00F36B3C"/>
    <w:rsid w:val="00F36B89"/>
    <w:rsid w:val="00F36CB1"/>
    <w:rsid w:val="00F36D57"/>
    <w:rsid w:val="00F36D64"/>
    <w:rsid w:val="00F36D6C"/>
    <w:rsid w:val="00F36DF8"/>
    <w:rsid w:val="00F36E65"/>
    <w:rsid w:val="00F36E70"/>
    <w:rsid w:val="00F36EB8"/>
    <w:rsid w:val="00F36F2C"/>
    <w:rsid w:val="00F36F4D"/>
    <w:rsid w:val="00F37018"/>
    <w:rsid w:val="00F37102"/>
    <w:rsid w:val="00F3714D"/>
    <w:rsid w:val="00F371B1"/>
    <w:rsid w:val="00F371C4"/>
    <w:rsid w:val="00F37233"/>
    <w:rsid w:val="00F37294"/>
    <w:rsid w:val="00F3729F"/>
    <w:rsid w:val="00F3731A"/>
    <w:rsid w:val="00F37375"/>
    <w:rsid w:val="00F3744A"/>
    <w:rsid w:val="00F37452"/>
    <w:rsid w:val="00F374A1"/>
    <w:rsid w:val="00F3756E"/>
    <w:rsid w:val="00F37607"/>
    <w:rsid w:val="00F37614"/>
    <w:rsid w:val="00F37716"/>
    <w:rsid w:val="00F37774"/>
    <w:rsid w:val="00F377BD"/>
    <w:rsid w:val="00F378E0"/>
    <w:rsid w:val="00F37A46"/>
    <w:rsid w:val="00F37A97"/>
    <w:rsid w:val="00F37ADC"/>
    <w:rsid w:val="00F37B35"/>
    <w:rsid w:val="00F37BCA"/>
    <w:rsid w:val="00F37BD3"/>
    <w:rsid w:val="00F37C4C"/>
    <w:rsid w:val="00F37C66"/>
    <w:rsid w:val="00F37C78"/>
    <w:rsid w:val="00F37C89"/>
    <w:rsid w:val="00F37CD7"/>
    <w:rsid w:val="00F37CF1"/>
    <w:rsid w:val="00F37E59"/>
    <w:rsid w:val="00F40106"/>
    <w:rsid w:val="00F4015A"/>
    <w:rsid w:val="00F40169"/>
    <w:rsid w:val="00F401C3"/>
    <w:rsid w:val="00F401F6"/>
    <w:rsid w:val="00F4021B"/>
    <w:rsid w:val="00F402F0"/>
    <w:rsid w:val="00F402FE"/>
    <w:rsid w:val="00F4035C"/>
    <w:rsid w:val="00F4038B"/>
    <w:rsid w:val="00F403CF"/>
    <w:rsid w:val="00F40463"/>
    <w:rsid w:val="00F40519"/>
    <w:rsid w:val="00F40688"/>
    <w:rsid w:val="00F407FE"/>
    <w:rsid w:val="00F40812"/>
    <w:rsid w:val="00F40816"/>
    <w:rsid w:val="00F4085D"/>
    <w:rsid w:val="00F40889"/>
    <w:rsid w:val="00F40963"/>
    <w:rsid w:val="00F4096E"/>
    <w:rsid w:val="00F40A3C"/>
    <w:rsid w:val="00F40A42"/>
    <w:rsid w:val="00F40B47"/>
    <w:rsid w:val="00F40C09"/>
    <w:rsid w:val="00F40CB8"/>
    <w:rsid w:val="00F40D78"/>
    <w:rsid w:val="00F40DB5"/>
    <w:rsid w:val="00F40E04"/>
    <w:rsid w:val="00F40E7A"/>
    <w:rsid w:val="00F40F79"/>
    <w:rsid w:val="00F40FE5"/>
    <w:rsid w:val="00F41025"/>
    <w:rsid w:val="00F41026"/>
    <w:rsid w:val="00F41057"/>
    <w:rsid w:val="00F410FB"/>
    <w:rsid w:val="00F4132A"/>
    <w:rsid w:val="00F41372"/>
    <w:rsid w:val="00F413D7"/>
    <w:rsid w:val="00F41452"/>
    <w:rsid w:val="00F41467"/>
    <w:rsid w:val="00F41520"/>
    <w:rsid w:val="00F415AD"/>
    <w:rsid w:val="00F415B3"/>
    <w:rsid w:val="00F415C2"/>
    <w:rsid w:val="00F416D4"/>
    <w:rsid w:val="00F41701"/>
    <w:rsid w:val="00F417EC"/>
    <w:rsid w:val="00F4189B"/>
    <w:rsid w:val="00F418B1"/>
    <w:rsid w:val="00F418C1"/>
    <w:rsid w:val="00F4191A"/>
    <w:rsid w:val="00F41930"/>
    <w:rsid w:val="00F4194F"/>
    <w:rsid w:val="00F41A06"/>
    <w:rsid w:val="00F41B9B"/>
    <w:rsid w:val="00F41BA3"/>
    <w:rsid w:val="00F41BB3"/>
    <w:rsid w:val="00F41C59"/>
    <w:rsid w:val="00F41CBA"/>
    <w:rsid w:val="00F41CEA"/>
    <w:rsid w:val="00F41D29"/>
    <w:rsid w:val="00F41E52"/>
    <w:rsid w:val="00F41E86"/>
    <w:rsid w:val="00F41F59"/>
    <w:rsid w:val="00F41FA7"/>
    <w:rsid w:val="00F42026"/>
    <w:rsid w:val="00F42030"/>
    <w:rsid w:val="00F42056"/>
    <w:rsid w:val="00F420F9"/>
    <w:rsid w:val="00F4216E"/>
    <w:rsid w:val="00F421C2"/>
    <w:rsid w:val="00F421EA"/>
    <w:rsid w:val="00F42200"/>
    <w:rsid w:val="00F4220B"/>
    <w:rsid w:val="00F42247"/>
    <w:rsid w:val="00F42328"/>
    <w:rsid w:val="00F4233C"/>
    <w:rsid w:val="00F42349"/>
    <w:rsid w:val="00F4238E"/>
    <w:rsid w:val="00F423CE"/>
    <w:rsid w:val="00F42561"/>
    <w:rsid w:val="00F42579"/>
    <w:rsid w:val="00F4263B"/>
    <w:rsid w:val="00F426CC"/>
    <w:rsid w:val="00F426FB"/>
    <w:rsid w:val="00F42762"/>
    <w:rsid w:val="00F427A9"/>
    <w:rsid w:val="00F427C5"/>
    <w:rsid w:val="00F42915"/>
    <w:rsid w:val="00F42AF2"/>
    <w:rsid w:val="00F42B4B"/>
    <w:rsid w:val="00F42B9B"/>
    <w:rsid w:val="00F42C53"/>
    <w:rsid w:val="00F42CE0"/>
    <w:rsid w:val="00F42D1A"/>
    <w:rsid w:val="00F42D62"/>
    <w:rsid w:val="00F42DB9"/>
    <w:rsid w:val="00F42EED"/>
    <w:rsid w:val="00F42F9A"/>
    <w:rsid w:val="00F430C7"/>
    <w:rsid w:val="00F430F4"/>
    <w:rsid w:val="00F431A2"/>
    <w:rsid w:val="00F4326B"/>
    <w:rsid w:val="00F432AF"/>
    <w:rsid w:val="00F4339B"/>
    <w:rsid w:val="00F4339E"/>
    <w:rsid w:val="00F434BB"/>
    <w:rsid w:val="00F43568"/>
    <w:rsid w:val="00F435D4"/>
    <w:rsid w:val="00F43607"/>
    <w:rsid w:val="00F436F3"/>
    <w:rsid w:val="00F43704"/>
    <w:rsid w:val="00F43861"/>
    <w:rsid w:val="00F43941"/>
    <w:rsid w:val="00F439D2"/>
    <w:rsid w:val="00F43A9C"/>
    <w:rsid w:val="00F43ACE"/>
    <w:rsid w:val="00F43BC4"/>
    <w:rsid w:val="00F43C01"/>
    <w:rsid w:val="00F43C4E"/>
    <w:rsid w:val="00F43D1F"/>
    <w:rsid w:val="00F43DF4"/>
    <w:rsid w:val="00F43E08"/>
    <w:rsid w:val="00F43EC2"/>
    <w:rsid w:val="00F43F21"/>
    <w:rsid w:val="00F4400A"/>
    <w:rsid w:val="00F4402B"/>
    <w:rsid w:val="00F4408B"/>
    <w:rsid w:val="00F440CB"/>
    <w:rsid w:val="00F442C0"/>
    <w:rsid w:val="00F442C3"/>
    <w:rsid w:val="00F44361"/>
    <w:rsid w:val="00F443E7"/>
    <w:rsid w:val="00F443E9"/>
    <w:rsid w:val="00F44570"/>
    <w:rsid w:val="00F44650"/>
    <w:rsid w:val="00F44651"/>
    <w:rsid w:val="00F446E9"/>
    <w:rsid w:val="00F446FC"/>
    <w:rsid w:val="00F44782"/>
    <w:rsid w:val="00F4485C"/>
    <w:rsid w:val="00F44897"/>
    <w:rsid w:val="00F44904"/>
    <w:rsid w:val="00F44968"/>
    <w:rsid w:val="00F4497E"/>
    <w:rsid w:val="00F449BE"/>
    <w:rsid w:val="00F449D9"/>
    <w:rsid w:val="00F44A27"/>
    <w:rsid w:val="00F44A2C"/>
    <w:rsid w:val="00F44A37"/>
    <w:rsid w:val="00F44A6B"/>
    <w:rsid w:val="00F44ABB"/>
    <w:rsid w:val="00F44AEE"/>
    <w:rsid w:val="00F44B84"/>
    <w:rsid w:val="00F44BC7"/>
    <w:rsid w:val="00F44BF6"/>
    <w:rsid w:val="00F44DEC"/>
    <w:rsid w:val="00F44DF8"/>
    <w:rsid w:val="00F44E08"/>
    <w:rsid w:val="00F44EE2"/>
    <w:rsid w:val="00F44F53"/>
    <w:rsid w:val="00F44F7C"/>
    <w:rsid w:val="00F44FC2"/>
    <w:rsid w:val="00F44FDC"/>
    <w:rsid w:val="00F45037"/>
    <w:rsid w:val="00F45055"/>
    <w:rsid w:val="00F4508B"/>
    <w:rsid w:val="00F451DC"/>
    <w:rsid w:val="00F4522D"/>
    <w:rsid w:val="00F4545A"/>
    <w:rsid w:val="00F454E8"/>
    <w:rsid w:val="00F455D2"/>
    <w:rsid w:val="00F457C8"/>
    <w:rsid w:val="00F457DC"/>
    <w:rsid w:val="00F459C7"/>
    <w:rsid w:val="00F45A54"/>
    <w:rsid w:val="00F45A7D"/>
    <w:rsid w:val="00F45AD0"/>
    <w:rsid w:val="00F45C57"/>
    <w:rsid w:val="00F45C6E"/>
    <w:rsid w:val="00F45CA0"/>
    <w:rsid w:val="00F45D10"/>
    <w:rsid w:val="00F45D67"/>
    <w:rsid w:val="00F45DFD"/>
    <w:rsid w:val="00F45F06"/>
    <w:rsid w:val="00F45F2F"/>
    <w:rsid w:val="00F4609E"/>
    <w:rsid w:val="00F46177"/>
    <w:rsid w:val="00F4618B"/>
    <w:rsid w:val="00F46209"/>
    <w:rsid w:val="00F46274"/>
    <w:rsid w:val="00F462F3"/>
    <w:rsid w:val="00F46389"/>
    <w:rsid w:val="00F463C0"/>
    <w:rsid w:val="00F46491"/>
    <w:rsid w:val="00F464A3"/>
    <w:rsid w:val="00F464FC"/>
    <w:rsid w:val="00F4656D"/>
    <w:rsid w:val="00F466C2"/>
    <w:rsid w:val="00F466CD"/>
    <w:rsid w:val="00F4672C"/>
    <w:rsid w:val="00F4688C"/>
    <w:rsid w:val="00F468CC"/>
    <w:rsid w:val="00F46A1A"/>
    <w:rsid w:val="00F46A9D"/>
    <w:rsid w:val="00F46C6B"/>
    <w:rsid w:val="00F46C84"/>
    <w:rsid w:val="00F46CBF"/>
    <w:rsid w:val="00F46CFD"/>
    <w:rsid w:val="00F46D6F"/>
    <w:rsid w:val="00F46D74"/>
    <w:rsid w:val="00F46EB7"/>
    <w:rsid w:val="00F46FF4"/>
    <w:rsid w:val="00F470D0"/>
    <w:rsid w:val="00F47183"/>
    <w:rsid w:val="00F47295"/>
    <w:rsid w:val="00F472E7"/>
    <w:rsid w:val="00F4738D"/>
    <w:rsid w:val="00F47397"/>
    <w:rsid w:val="00F473C8"/>
    <w:rsid w:val="00F473DE"/>
    <w:rsid w:val="00F474AC"/>
    <w:rsid w:val="00F4752D"/>
    <w:rsid w:val="00F475B3"/>
    <w:rsid w:val="00F47613"/>
    <w:rsid w:val="00F4765D"/>
    <w:rsid w:val="00F476F3"/>
    <w:rsid w:val="00F47708"/>
    <w:rsid w:val="00F47779"/>
    <w:rsid w:val="00F479E7"/>
    <w:rsid w:val="00F47A28"/>
    <w:rsid w:val="00F47AA2"/>
    <w:rsid w:val="00F47B28"/>
    <w:rsid w:val="00F47C24"/>
    <w:rsid w:val="00F47C81"/>
    <w:rsid w:val="00F47E8F"/>
    <w:rsid w:val="00F47EA6"/>
    <w:rsid w:val="00F50091"/>
    <w:rsid w:val="00F500C4"/>
    <w:rsid w:val="00F501CA"/>
    <w:rsid w:val="00F502F9"/>
    <w:rsid w:val="00F503DE"/>
    <w:rsid w:val="00F503E2"/>
    <w:rsid w:val="00F50539"/>
    <w:rsid w:val="00F5053D"/>
    <w:rsid w:val="00F5058A"/>
    <w:rsid w:val="00F505E9"/>
    <w:rsid w:val="00F50629"/>
    <w:rsid w:val="00F506CF"/>
    <w:rsid w:val="00F506ED"/>
    <w:rsid w:val="00F506F0"/>
    <w:rsid w:val="00F50732"/>
    <w:rsid w:val="00F50737"/>
    <w:rsid w:val="00F50755"/>
    <w:rsid w:val="00F50829"/>
    <w:rsid w:val="00F50889"/>
    <w:rsid w:val="00F508D5"/>
    <w:rsid w:val="00F508FC"/>
    <w:rsid w:val="00F50994"/>
    <w:rsid w:val="00F509E5"/>
    <w:rsid w:val="00F509F2"/>
    <w:rsid w:val="00F50A04"/>
    <w:rsid w:val="00F50A35"/>
    <w:rsid w:val="00F50A7B"/>
    <w:rsid w:val="00F50B0D"/>
    <w:rsid w:val="00F50BA5"/>
    <w:rsid w:val="00F50C34"/>
    <w:rsid w:val="00F50CB8"/>
    <w:rsid w:val="00F50CCE"/>
    <w:rsid w:val="00F50D88"/>
    <w:rsid w:val="00F50ED1"/>
    <w:rsid w:val="00F50F52"/>
    <w:rsid w:val="00F50FF3"/>
    <w:rsid w:val="00F51179"/>
    <w:rsid w:val="00F511B0"/>
    <w:rsid w:val="00F51282"/>
    <w:rsid w:val="00F51289"/>
    <w:rsid w:val="00F513DF"/>
    <w:rsid w:val="00F513E9"/>
    <w:rsid w:val="00F5161D"/>
    <w:rsid w:val="00F51873"/>
    <w:rsid w:val="00F518E5"/>
    <w:rsid w:val="00F51A2D"/>
    <w:rsid w:val="00F51AAE"/>
    <w:rsid w:val="00F51BF5"/>
    <w:rsid w:val="00F51C00"/>
    <w:rsid w:val="00F51CA8"/>
    <w:rsid w:val="00F51CF1"/>
    <w:rsid w:val="00F51D43"/>
    <w:rsid w:val="00F51DAE"/>
    <w:rsid w:val="00F51DCA"/>
    <w:rsid w:val="00F51DCD"/>
    <w:rsid w:val="00F51DEE"/>
    <w:rsid w:val="00F51DFC"/>
    <w:rsid w:val="00F51E81"/>
    <w:rsid w:val="00F51F06"/>
    <w:rsid w:val="00F51F53"/>
    <w:rsid w:val="00F51FB7"/>
    <w:rsid w:val="00F51FD0"/>
    <w:rsid w:val="00F52012"/>
    <w:rsid w:val="00F52032"/>
    <w:rsid w:val="00F52047"/>
    <w:rsid w:val="00F52072"/>
    <w:rsid w:val="00F520E9"/>
    <w:rsid w:val="00F5211D"/>
    <w:rsid w:val="00F52143"/>
    <w:rsid w:val="00F521F9"/>
    <w:rsid w:val="00F5223F"/>
    <w:rsid w:val="00F52246"/>
    <w:rsid w:val="00F522A8"/>
    <w:rsid w:val="00F523D9"/>
    <w:rsid w:val="00F52419"/>
    <w:rsid w:val="00F52573"/>
    <w:rsid w:val="00F52642"/>
    <w:rsid w:val="00F5269A"/>
    <w:rsid w:val="00F526D0"/>
    <w:rsid w:val="00F5271D"/>
    <w:rsid w:val="00F52763"/>
    <w:rsid w:val="00F5276A"/>
    <w:rsid w:val="00F5277E"/>
    <w:rsid w:val="00F527B7"/>
    <w:rsid w:val="00F528D7"/>
    <w:rsid w:val="00F528F1"/>
    <w:rsid w:val="00F52996"/>
    <w:rsid w:val="00F52AC5"/>
    <w:rsid w:val="00F52C5A"/>
    <w:rsid w:val="00F52C91"/>
    <w:rsid w:val="00F52CAF"/>
    <w:rsid w:val="00F52DA2"/>
    <w:rsid w:val="00F52DF6"/>
    <w:rsid w:val="00F52E62"/>
    <w:rsid w:val="00F52E7D"/>
    <w:rsid w:val="00F52EAE"/>
    <w:rsid w:val="00F52F0E"/>
    <w:rsid w:val="00F52F3A"/>
    <w:rsid w:val="00F53048"/>
    <w:rsid w:val="00F530CE"/>
    <w:rsid w:val="00F530EB"/>
    <w:rsid w:val="00F5311A"/>
    <w:rsid w:val="00F53178"/>
    <w:rsid w:val="00F53495"/>
    <w:rsid w:val="00F534E9"/>
    <w:rsid w:val="00F5359F"/>
    <w:rsid w:val="00F53638"/>
    <w:rsid w:val="00F53731"/>
    <w:rsid w:val="00F5373D"/>
    <w:rsid w:val="00F537BE"/>
    <w:rsid w:val="00F53823"/>
    <w:rsid w:val="00F5386C"/>
    <w:rsid w:val="00F53876"/>
    <w:rsid w:val="00F538F0"/>
    <w:rsid w:val="00F5398F"/>
    <w:rsid w:val="00F53AB0"/>
    <w:rsid w:val="00F53BC4"/>
    <w:rsid w:val="00F53BF1"/>
    <w:rsid w:val="00F53C49"/>
    <w:rsid w:val="00F53E1A"/>
    <w:rsid w:val="00F53E3E"/>
    <w:rsid w:val="00F53E42"/>
    <w:rsid w:val="00F54008"/>
    <w:rsid w:val="00F540FC"/>
    <w:rsid w:val="00F5421D"/>
    <w:rsid w:val="00F54238"/>
    <w:rsid w:val="00F54271"/>
    <w:rsid w:val="00F542DB"/>
    <w:rsid w:val="00F5433E"/>
    <w:rsid w:val="00F544A5"/>
    <w:rsid w:val="00F5450F"/>
    <w:rsid w:val="00F5452D"/>
    <w:rsid w:val="00F54560"/>
    <w:rsid w:val="00F546E8"/>
    <w:rsid w:val="00F5470E"/>
    <w:rsid w:val="00F5488F"/>
    <w:rsid w:val="00F548AB"/>
    <w:rsid w:val="00F548F4"/>
    <w:rsid w:val="00F549EF"/>
    <w:rsid w:val="00F54A84"/>
    <w:rsid w:val="00F54A86"/>
    <w:rsid w:val="00F54AA5"/>
    <w:rsid w:val="00F54C36"/>
    <w:rsid w:val="00F54C41"/>
    <w:rsid w:val="00F54C6E"/>
    <w:rsid w:val="00F54E1B"/>
    <w:rsid w:val="00F54EFF"/>
    <w:rsid w:val="00F54F65"/>
    <w:rsid w:val="00F54F6D"/>
    <w:rsid w:val="00F54FBE"/>
    <w:rsid w:val="00F54FC4"/>
    <w:rsid w:val="00F5504A"/>
    <w:rsid w:val="00F5505D"/>
    <w:rsid w:val="00F550F4"/>
    <w:rsid w:val="00F551F0"/>
    <w:rsid w:val="00F551FC"/>
    <w:rsid w:val="00F5527D"/>
    <w:rsid w:val="00F552A6"/>
    <w:rsid w:val="00F552F6"/>
    <w:rsid w:val="00F55360"/>
    <w:rsid w:val="00F55387"/>
    <w:rsid w:val="00F5538B"/>
    <w:rsid w:val="00F55449"/>
    <w:rsid w:val="00F5547E"/>
    <w:rsid w:val="00F554D6"/>
    <w:rsid w:val="00F554DF"/>
    <w:rsid w:val="00F55591"/>
    <w:rsid w:val="00F55689"/>
    <w:rsid w:val="00F5570F"/>
    <w:rsid w:val="00F557A1"/>
    <w:rsid w:val="00F557AA"/>
    <w:rsid w:val="00F55815"/>
    <w:rsid w:val="00F5587B"/>
    <w:rsid w:val="00F5588D"/>
    <w:rsid w:val="00F55A17"/>
    <w:rsid w:val="00F55B81"/>
    <w:rsid w:val="00F55BB6"/>
    <w:rsid w:val="00F55C9A"/>
    <w:rsid w:val="00F55D06"/>
    <w:rsid w:val="00F55DF1"/>
    <w:rsid w:val="00F55E09"/>
    <w:rsid w:val="00F55E5E"/>
    <w:rsid w:val="00F561B0"/>
    <w:rsid w:val="00F561E6"/>
    <w:rsid w:val="00F561F3"/>
    <w:rsid w:val="00F56271"/>
    <w:rsid w:val="00F56298"/>
    <w:rsid w:val="00F56313"/>
    <w:rsid w:val="00F56394"/>
    <w:rsid w:val="00F5641C"/>
    <w:rsid w:val="00F56624"/>
    <w:rsid w:val="00F566F4"/>
    <w:rsid w:val="00F56788"/>
    <w:rsid w:val="00F5679F"/>
    <w:rsid w:val="00F567C8"/>
    <w:rsid w:val="00F56842"/>
    <w:rsid w:val="00F56893"/>
    <w:rsid w:val="00F56931"/>
    <w:rsid w:val="00F569D8"/>
    <w:rsid w:val="00F569E1"/>
    <w:rsid w:val="00F56A29"/>
    <w:rsid w:val="00F56A52"/>
    <w:rsid w:val="00F56B2B"/>
    <w:rsid w:val="00F56B7E"/>
    <w:rsid w:val="00F56BA2"/>
    <w:rsid w:val="00F56DFE"/>
    <w:rsid w:val="00F56E56"/>
    <w:rsid w:val="00F56FEE"/>
    <w:rsid w:val="00F570B8"/>
    <w:rsid w:val="00F570CB"/>
    <w:rsid w:val="00F571F5"/>
    <w:rsid w:val="00F57207"/>
    <w:rsid w:val="00F57285"/>
    <w:rsid w:val="00F57294"/>
    <w:rsid w:val="00F57305"/>
    <w:rsid w:val="00F5741B"/>
    <w:rsid w:val="00F574DD"/>
    <w:rsid w:val="00F574FB"/>
    <w:rsid w:val="00F57514"/>
    <w:rsid w:val="00F57595"/>
    <w:rsid w:val="00F57747"/>
    <w:rsid w:val="00F5777E"/>
    <w:rsid w:val="00F57792"/>
    <w:rsid w:val="00F57820"/>
    <w:rsid w:val="00F5787A"/>
    <w:rsid w:val="00F57900"/>
    <w:rsid w:val="00F57926"/>
    <w:rsid w:val="00F57948"/>
    <w:rsid w:val="00F57979"/>
    <w:rsid w:val="00F5799B"/>
    <w:rsid w:val="00F57CB7"/>
    <w:rsid w:val="00F57CD2"/>
    <w:rsid w:val="00F57D39"/>
    <w:rsid w:val="00F57D47"/>
    <w:rsid w:val="00F57D58"/>
    <w:rsid w:val="00F57D6E"/>
    <w:rsid w:val="00F57D8F"/>
    <w:rsid w:val="00F57DF2"/>
    <w:rsid w:val="00F57E04"/>
    <w:rsid w:val="00F57EB7"/>
    <w:rsid w:val="00F57EBE"/>
    <w:rsid w:val="00F57EBF"/>
    <w:rsid w:val="00F57FB7"/>
    <w:rsid w:val="00F60092"/>
    <w:rsid w:val="00F600BB"/>
    <w:rsid w:val="00F60112"/>
    <w:rsid w:val="00F60167"/>
    <w:rsid w:val="00F601EE"/>
    <w:rsid w:val="00F60335"/>
    <w:rsid w:val="00F6034E"/>
    <w:rsid w:val="00F603C3"/>
    <w:rsid w:val="00F603D0"/>
    <w:rsid w:val="00F60573"/>
    <w:rsid w:val="00F605E6"/>
    <w:rsid w:val="00F60715"/>
    <w:rsid w:val="00F60740"/>
    <w:rsid w:val="00F60773"/>
    <w:rsid w:val="00F6078A"/>
    <w:rsid w:val="00F6080E"/>
    <w:rsid w:val="00F60965"/>
    <w:rsid w:val="00F609B4"/>
    <w:rsid w:val="00F609E1"/>
    <w:rsid w:val="00F60AE2"/>
    <w:rsid w:val="00F60BC1"/>
    <w:rsid w:val="00F60BC6"/>
    <w:rsid w:val="00F60D98"/>
    <w:rsid w:val="00F60D9C"/>
    <w:rsid w:val="00F60E97"/>
    <w:rsid w:val="00F60F08"/>
    <w:rsid w:val="00F60F2F"/>
    <w:rsid w:val="00F60FA7"/>
    <w:rsid w:val="00F60FAE"/>
    <w:rsid w:val="00F60FC5"/>
    <w:rsid w:val="00F61067"/>
    <w:rsid w:val="00F6109A"/>
    <w:rsid w:val="00F6110E"/>
    <w:rsid w:val="00F61148"/>
    <w:rsid w:val="00F612CE"/>
    <w:rsid w:val="00F613F6"/>
    <w:rsid w:val="00F614EB"/>
    <w:rsid w:val="00F614FA"/>
    <w:rsid w:val="00F61531"/>
    <w:rsid w:val="00F6161D"/>
    <w:rsid w:val="00F6171F"/>
    <w:rsid w:val="00F6187E"/>
    <w:rsid w:val="00F61947"/>
    <w:rsid w:val="00F61A70"/>
    <w:rsid w:val="00F61A83"/>
    <w:rsid w:val="00F61B11"/>
    <w:rsid w:val="00F61B73"/>
    <w:rsid w:val="00F61BD6"/>
    <w:rsid w:val="00F61CD2"/>
    <w:rsid w:val="00F61DAF"/>
    <w:rsid w:val="00F61E5D"/>
    <w:rsid w:val="00F61EE6"/>
    <w:rsid w:val="00F61EEA"/>
    <w:rsid w:val="00F61F02"/>
    <w:rsid w:val="00F620C5"/>
    <w:rsid w:val="00F6217B"/>
    <w:rsid w:val="00F62211"/>
    <w:rsid w:val="00F622B0"/>
    <w:rsid w:val="00F622E2"/>
    <w:rsid w:val="00F62378"/>
    <w:rsid w:val="00F623B3"/>
    <w:rsid w:val="00F623BB"/>
    <w:rsid w:val="00F624CE"/>
    <w:rsid w:val="00F624E1"/>
    <w:rsid w:val="00F624F1"/>
    <w:rsid w:val="00F625BC"/>
    <w:rsid w:val="00F626DD"/>
    <w:rsid w:val="00F62769"/>
    <w:rsid w:val="00F628AC"/>
    <w:rsid w:val="00F628B0"/>
    <w:rsid w:val="00F629CC"/>
    <w:rsid w:val="00F62C50"/>
    <w:rsid w:val="00F62CC9"/>
    <w:rsid w:val="00F62D10"/>
    <w:rsid w:val="00F62D23"/>
    <w:rsid w:val="00F62D75"/>
    <w:rsid w:val="00F62DA6"/>
    <w:rsid w:val="00F62E03"/>
    <w:rsid w:val="00F62E9A"/>
    <w:rsid w:val="00F62ED8"/>
    <w:rsid w:val="00F62EE7"/>
    <w:rsid w:val="00F62F6E"/>
    <w:rsid w:val="00F63000"/>
    <w:rsid w:val="00F63097"/>
    <w:rsid w:val="00F63124"/>
    <w:rsid w:val="00F631B3"/>
    <w:rsid w:val="00F6322B"/>
    <w:rsid w:val="00F63242"/>
    <w:rsid w:val="00F63250"/>
    <w:rsid w:val="00F6326F"/>
    <w:rsid w:val="00F63283"/>
    <w:rsid w:val="00F633FD"/>
    <w:rsid w:val="00F63444"/>
    <w:rsid w:val="00F634F9"/>
    <w:rsid w:val="00F6350A"/>
    <w:rsid w:val="00F6363C"/>
    <w:rsid w:val="00F638B9"/>
    <w:rsid w:val="00F638E0"/>
    <w:rsid w:val="00F639FE"/>
    <w:rsid w:val="00F63A68"/>
    <w:rsid w:val="00F63AAB"/>
    <w:rsid w:val="00F63AFB"/>
    <w:rsid w:val="00F63B83"/>
    <w:rsid w:val="00F63BBD"/>
    <w:rsid w:val="00F63C89"/>
    <w:rsid w:val="00F63E5E"/>
    <w:rsid w:val="00F63E9A"/>
    <w:rsid w:val="00F63F2B"/>
    <w:rsid w:val="00F64168"/>
    <w:rsid w:val="00F64220"/>
    <w:rsid w:val="00F6428B"/>
    <w:rsid w:val="00F6428D"/>
    <w:rsid w:val="00F64335"/>
    <w:rsid w:val="00F64366"/>
    <w:rsid w:val="00F64396"/>
    <w:rsid w:val="00F643C7"/>
    <w:rsid w:val="00F64475"/>
    <w:rsid w:val="00F645D9"/>
    <w:rsid w:val="00F64606"/>
    <w:rsid w:val="00F64630"/>
    <w:rsid w:val="00F64790"/>
    <w:rsid w:val="00F6486F"/>
    <w:rsid w:val="00F648F3"/>
    <w:rsid w:val="00F64CA3"/>
    <w:rsid w:val="00F64D3D"/>
    <w:rsid w:val="00F64D8F"/>
    <w:rsid w:val="00F64DD4"/>
    <w:rsid w:val="00F64DFB"/>
    <w:rsid w:val="00F64E72"/>
    <w:rsid w:val="00F64EA4"/>
    <w:rsid w:val="00F64F92"/>
    <w:rsid w:val="00F64FAD"/>
    <w:rsid w:val="00F65079"/>
    <w:rsid w:val="00F65305"/>
    <w:rsid w:val="00F65336"/>
    <w:rsid w:val="00F6536E"/>
    <w:rsid w:val="00F65371"/>
    <w:rsid w:val="00F65452"/>
    <w:rsid w:val="00F65479"/>
    <w:rsid w:val="00F6548E"/>
    <w:rsid w:val="00F654A6"/>
    <w:rsid w:val="00F65575"/>
    <w:rsid w:val="00F655DB"/>
    <w:rsid w:val="00F655E8"/>
    <w:rsid w:val="00F6567D"/>
    <w:rsid w:val="00F65720"/>
    <w:rsid w:val="00F6575D"/>
    <w:rsid w:val="00F65781"/>
    <w:rsid w:val="00F6584D"/>
    <w:rsid w:val="00F6585A"/>
    <w:rsid w:val="00F658AD"/>
    <w:rsid w:val="00F659D8"/>
    <w:rsid w:val="00F65A48"/>
    <w:rsid w:val="00F65AC0"/>
    <w:rsid w:val="00F65B08"/>
    <w:rsid w:val="00F65B33"/>
    <w:rsid w:val="00F65C18"/>
    <w:rsid w:val="00F65C1B"/>
    <w:rsid w:val="00F65C79"/>
    <w:rsid w:val="00F65C85"/>
    <w:rsid w:val="00F65D35"/>
    <w:rsid w:val="00F65F51"/>
    <w:rsid w:val="00F6601B"/>
    <w:rsid w:val="00F66038"/>
    <w:rsid w:val="00F66144"/>
    <w:rsid w:val="00F66152"/>
    <w:rsid w:val="00F66419"/>
    <w:rsid w:val="00F664B2"/>
    <w:rsid w:val="00F6652B"/>
    <w:rsid w:val="00F66584"/>
    <w:rsid w:val="00F6659D"/>
    <w:rsid w:val="00F666BC"/>
    <w:rsid w:val="00F666DC"/>
    <w:rsid w:val="00F6671E"/>
    <w:rsid w:val="00F66758"/>
    <w:rsid w:val="00F6676D"/>
    <w:rsid w:val="00F66781"/>
    <w:rsid w:val="00F667A2"/>
    <w:rsid w:val="00F667C4"/>
    <w:rsid w:val="00F66880"/>
    <w:rsid w:val="00F6699B"/>
    <w:rsid w:val="00F66A62"/>
    <w:rsid w:val="00F66A8B"/>
    <w:rsid w:val="00F66B46"/>
    <w:rsid w:val="00F66C0A"/>
    <w:rsid w:val="00F66D49"/>
    <w:rsid w:val="00F66DDD"/>
    <w:rsid w:val="00F66E4C"/>
    <w:rsid w:val="00F66E61"/>
    <w:rsid w:val="00F67052"/>
    <w:rsid w:val="00F67108"/>
    <w:rsid w:val="00F6712F"/>
    <w:rsid w:val="00F671A2"/>
    <w:rsid w:val="00F67215"/>
    <w:rsid w:val="00F67230"/>
    <w:rsid w:val="00F67267"/>
    <w:rsid w:val="00F6730F"/>
    <w:rsid w:val="00F674B3"/>
    <w:rsid w:val="00F67512"/>
    <w:rsid w:val="00F675EC"/>
    <w:rsid w:val="00F67675"/>
    <w:rsid w:val="00F6774C"/>
    <w:rsid w:val="00F67824"/>
    <w:rsid w:val="00F678E9"/>
    <w:rsid w:val="00F67937"/>
    <w:rsid w:val="00F679E5"/>
    <w:rsid w:val="00F67B46"/>
    <w:rsid w:val="00F67BEE"/>
    <w:rsid w:val="00F67C1F"/>
    <w:rsid w:val="00F67C4F"/>
    <w:rsid w:val="00F67C9D"/>
    <w:rsid w:val="00F67D7A"/>
    <w:rsid w:val="00F67E05"/>
    <w:rsid w:val="00F67E1C"/>
    <w:rsid w:val="00F67E59"/>
    <w:rsid w:val="00F67E5B"/>
    <w:rsid w:val="00F70194"/>
    <w:rsid w:val="00F702E7"/>
    <w:rsid w:val="00F7035E"/>
    <w:rsid w:val="00F70393"/>
    <w:rsid w:val="00F70459"/>
    <w:rsid w:val="00F70554"/>
    <w:rsid w:val="00F7058B"/>
    <w:rsid w:val="00F70611"/>
    <w:rsid w:val="00F706EE"/>
    <w:rsid w:val="00F70792"/>
    <w:rsid w:val="00F7081D"/>
    <w:rsid w:val="00F708C6"/>
    <w:rsid w:val="00F70990"/>
    <w:rsid w:val="00F709A0"/>
    <w:rsid w:val="00F709AE"/>
    <w:rsid w:val="00F709C3"/>
    <w:rsid w:val="00F70A68"/>
    <w:rsid w:val="00F70ABF"/>
    <w:rsid w:val="00F70B82"/>
    <w:rsid w:val="00F70B98"/>
    <w:rsid w:val="00F70C3A"/>
    <w:rsid w:val="00F70CD3"/>
    <w:rsid w:val="00F70CEF"/>
    <w:rsid w:val="00F70D33"/>
    <w:rsid w:val="00F70DEA"/>
    <w:rsid w:val="00F70EF4"/>
    <w:rsid w:val="00F70F2A"/>
    <w:rsid w:val="00F710E5"/>
    <w:rsid w:val="00F710F7"/>
    <w:rsid w:val="00F710FD"/>
    <w:rsid w:val="00F7118D"/>
    <w:rsid w:val="00F711AB"/>
    <w:rsid w:val="00F711B4"/>
    <w:rsid w:val="00F71275"/>
    <w:rsid w:val="00F71359"/>
    <w:rsid w:val="00F71384"/>
    <w:rsid w:val="00F715DE"/>
    <w:rsid w:val="00F716C2"/>
    <w:rsid w:val="00F716C5"/>
    <w:rsid w:val="00F717BE"/>
    <w:rsid w:val="00F717CE"/>
    <w:rsid w:val="00F71808"/>
    <w:rsid w:val="00F71812"/>
    <w:rsid w:val="00F71868"/>
    <w:rsid w:val="00F7189D"/>
    <w:rsid w:val="00F7191E"/>
    <w:rsid w:val="00F7197F"/>
    <w:rsid w:val="00F71A4B"/>
    <w:rsid w:val="00F71A5D"/>
    <w:rsid w:val="00F71AB0"/>
    <w:rsid w:val="00F71BDA"/>
    <w:rsid w:val="00F71E2A"/>
    <w:rsid w:val="00F71E35"/>
    <w:rsid w:val="00F72077"/>
    <w:rsid w:val="00F720DE"/>
    <w:rsid w:val="00F72147"/>
    <w:rsid w:val="00F721A6"/>
    <w:rsid w:val="00F721B7"/>
    <w:rsid w:val="00F721C6"/>
    <w:rsid w:val="00F7229D"/>
    <w:rsid w:val="00F722F0"/>
    <w:rsid w:val="00F72383"/>
    <w:rsid w:val="00F724FB"/>
    <w:rsid w:val="00F72566"/>
    <w:rsid w:val="00F72568"/>
    <w:rsid w:val="00F725B7"/>
    <w:rsid w:val="00F72621"/>
    <w:rsid w:val="00F72625"/>
    <w:rsid w:val="00F72647"/>
    <w:rsid w:val="00F72703"/>
    <w:rsid w:val="00F7271C"/>
    <w:rsid w:val="00F72741"/>
    <w:rsid w:val="00F7284D"/>
    <w:rsid w:val="00F72855"/>
    <w:rsid w:val="00F72885"/>
    <w:rsid w:val="00F72928"/>
    <w:rsid w:val="00F729F3"/>
    <w:rsid w:val="00F72A59"/>
    <w:rsid w:val="00F72B20"/>
    <w:rsid w:val="00F72B58"/>
    <w:rsid w:val="00F72BB1"/>
    <w:rsid w:val="00F72BB2"/>
    <w:rsid w:val="00F72BCF"/>
    <w:rsid w:val="00F72D44"/>
    <w:rsid w:val="00F72D84"/>
    <w:rsid w:val="00F72DC7"/>
    <w:rsid w:val="00F72DF6"/>
    <w:rsid w:val="00F73243"/>
    <w:rsid w:val="00F73264"/>
    <w:rsid w:val="00F73425"/>
    <w:rsid w:val="00F73462"/>
    <w:rsid w:val="00F734AE"/>
    <w:rsid w:val="00F73534"/>
    <w:rsid w:val="00F73614"/>
    <w:rsid w:val="00F73623"/>
    <w:rsid w:val="00F73719"/>
    <w:rsid w:val="00F7373F"/>
    <w:rsid w:val="00F7375F"/>
    <w:rsid w:val="00F7387E"/>
    <w:rsid w:val="00F73893"/>
    <w:rsid w:val="00F73909"/>
    <w:rsid w:val="00F739B6"/>
    <w:rsid w:val="00F73A8A"/>
    <w:rsid w:val="00F73A8E"/>
    <w:rsid w:val="00F73B44"/>
    <w:rsid w:val="00F73CF6"/>
    <w:rsid w:val="00F7402B"/>
    <w:rsid w:val="00F74055"/>
    <w:rsid w:val="00F740DD"/>
    <w:rsid w:val="00F7411E"/>
    <w:rsid w:val="00F74190"/>
    <w:rsid w:val="00F7425E"/>
    <w:rsid w:val="00F7430B"/>
    <w:rsid w:val="00F743BD"/>
    <w:rsid w:val="00F74467"/>
    <w:rsid w:val="00F74471"/>
    <w:rsid w:val="00F7449D"/>
    <w:rsid w:val="00F74503"/>
    <w:rsid w:val="00F7451B"/>
    <w:rsid w:val="00F7456D"/>
    <w:rsid w:val="00F74573"/>
    <w:rsid w:val="00F74738"/>
    <w:rsid w:val="00F7473D"/>
    <w:rsid w:val="00F7474C"/>
    <w:rsid w:val="00F7479A"/>
    <w:rsid w:val="00F7484C"/>
    <w:rsid w:val="00F748FF"/>
    <w:rsid w:val="00F74909"/>
    <w:rsid w:val="00F74A51"/>
    <w:rsid w:val="00F74A5D"/>
    <w:rsid w:val="00F74BE6"/>
    <w:rsid w:val="00F74BFF"/>
    <w:rsid w:val="00F74D04"/>
    <w:rsid w:val="00F74F3C"/>
    <w:rsid w:val="00F74F4C"/>
    <w:rsid w:val="00F74F76"/>
    <w:rsid w:val="00F74FA6"/>
    <w:rsid w:val="00F74FBA"/>
    <w:rsid w:val="00F74FC8"/>
    <w:rsid w:val="00F75186"/>
    <w:rsid w:val="00F751A4"/>
    <w:rsid w:val="00F75216"/>
    <w:rsid w:val="00F75343"/>
    <w:rsid w:val="00F753C0"/>
    <w:rsid w:val="00F753CE"/>
    <w:rsid w:val="00F75428"/>
    <w:rsid w:val="00F75473"/>
    <w:rsid w:val="00F75547"/>
    <w:rsid w:val="00F7555B"/>
    <w:rsid w:val="00F755B3"/>
    <w:rsid w:val="00F75671"/>
    <w:rsid w:val="00F7567F"/>
    <w:rsid w:val="00F7568D"/>
    <w:rsid w:val="00F757D6"/>
    <w:rsid w:val="00F758DC"/>
    <w:rsid w:val="00F75931"/>
    <w:rsid w:val="00F759F5"/>
    <w:rsid w:val="00F75A39"/>
    <w:rsid w:val="00F75AEB"/>
    <w:rsid w:val="00F75B6A"/>
    <w:rsid w:val="00F75BEC"/>
    <w:rsid w:val="00F75C1B"/>
    <w:rsid w:val="00F75D9C"/>
    <w:rsid w:val="00F75DB8"/>
    <w:rsid w:val="00F75E00"/>
    <w:rsid w:val="00F75EB7"/>
    <w:rsid w:val="00F75FC4"/>
    <w:rsid w:val="00F75FE3"/>
    <w:rsid w:val="00F75FFB"/>
    <w:rsid w:val="00F762BC"/>
    <w:rsid w:val="00F763B8"/>
    <w:rsid w:val="00F76489"/>
    <w:rsid w:val="00F76639"/>
    <w:rsid w:val="00F766BB"/>
    <w:rsid w:val="00F76778"/>
    <w:rsid w:val="00F7678C"/>
    <w:rsid w:val="00F7678D"/>
    <w:rsid w:val="00F767DA"/>
    <w:rsid w:val="00F7680B"/>
    <w:rsid w:val="00F7684E"/>
    <w:rsid w:val="00F768AE"/>
    <w:rsid w:val="00F76973"/>
    <w:rsid w:val="00F76A6C"/>
    <w:rsid w:val="00F76B27"/>
    <w:rsid w:val="00F76B3E"/>
    <w:rsid w:val="00F76C51"/>
    <w:rsid w:val="00F76C9F"/>
    <w:rsid w:val="00F76DD6"/>
    <w:rsid w:val="00F76FA3"/>
    <w:rsid w:val="00F76FCD"/>
    <w:rsid w:val="00F77007"/>
    <w:rsid w:val="00F770A3"/>
    <w:rsid w:val="00F770EC"/>
    <w:rsid w:val="00F77117"/>
    <w:rsid w:val="00F77161"/>
    <w:rsid w:val="00F77168"/>
    <w:rsid w:val="00F77259"/>
    <w:rsid w:val="00F773B8"/>
    <w:rsid w:val="00F77414"/>
    <w:rsid w:val="00F775A8"/>
    <w:rsid w:val="00F775BB"/>
    <w:rsid w:val="00F7762E"/>
    <w:rsid w:val="00F7763A"/>
    <w:rsid w:val="00F77693"/>
    <w:rsid w:val="00F776D6"/>
    <w:rsid w:val="00F77737"/>
    <w:rsid w:val="00F77842"/>
    <w:rsid w:val="00F77885"/>
    <w:rsid w:val="00F77910"/>
    <w:rsid w:val="00F779EA"/>
    <w:rsid w:val="00F779F6"/>
    <w:rsid w:val="00F77A01"/>
    <w:rsid w:val="00F77A34"/>
    <w:rsid w:val="00F77A77"/>
    <w:rsid w:val="00F77C92"/>
    <w:rsid w:val="00F77CB9"/>
    <w:rsid w:val="00F77CCF"/>
    <w:rsid w:val="00F77CE2"/>
    <w:rsid w:val="00F77DDB"/>
    <w:rsid w:val="00F77F14"/>
    <w:rsid w:val="00F77F47"/>
    <w:rsid w:val="00F77FA3"/>
    <w:rsid w:val="00F8000C"/>
    <w:rsid w:val="00F8011C"/>
    <w:rsid w:val="00F802F3"/>
    <w:rsid w:val="00F80389"/>
    <w:rsid w:val="00F804AD"/>
    <w:rsid w:val="00F80500"/>
    <w:rsid w:val="00F8050D"/>
    <w:rsid w:val="00F80677"/>
    <w:rsid w:val="00F80696"/>
    <w:rsid w:val="00F8070E"/>
    <w:rsid w:val="00F8080A"/>
    <w:rsid w:val="00F8085E"/>
    <w:rsid w:val="00F808B4"/>
    <w:rsid w:val="00F80931"/>
    <w:rsid w:val="00F809F9"/>
    <w:rsid w:val="00F80A77"/>
    <w:rsid w:val="00F80BCB"/>
    <w:rsid w:val="00F80BD7"/>
    <w:rsid w:val="00F80C1E"/>
    <w:rsid w:val="00F80C98"/>
    <w:rsid w:val="00F80C9F"/>
    <w:rsid w:val="00F80CE2"/>
    <w:rsid w:val="00F80E0A"/>
    <w:rsid w:val="00F80E6A"/>
    <w:rsid w:val="00F80E6E"/>
    <w:rsid w:val="00F80FCE"/>
    <w:rsid w:val="00F80FEF"/>
    <w:rsid w:val="00F81002"/>
    <w:rsid w:val="00F8105C"/>
    <w:rsid w:val="00F8107E"/>
    <w:rsid w:val="00F810C5"/>
    <w:rsid w:val="00F810C7"/>
    <w:rsid w:val="00F8114D"/>
    <w:rsid w:val="00F81180"/>
    <w:rsid w:val="00F81210"/>
    <w:rsid w:val="00F81254"/>
    <w:rsid w:val="00F81267"/>
    <w:rsid w:val="00F81534"/>
    <w:rsid w:val="00F815BE"/>
    <w:rsid w:val="00F81614"/>
    <w:rsid w:val="00F8163C"/>
    <w:rsid w:val="00F8164B"/>
    <w:rsid w:val="00F8167F"/>
    <w:rsid w:val="00F816A5"/>
    <w:rsid w:val="00F816F1"/>
    <w:rsid w:val="00F8172C"/>
    <w:rsid w:val="00F81758"/>
    <w:rsid w:val="00F81794"/>
    <w:rsid w:val="00F81837"/>
    <w:rsid w:val="00F818AD"/>
    <w:rsid w:val="00F8193F"/>
    <w:rsid w:val="00F8194B"/>
    <w:rsid w:val="00F81A17"/>
    <w:rsid w:val="00F81A26"/>
    <w:rsid w:val="00F81A5F"/>
    <w:rsid w:val="00F81A67"/>
    <w:rsid w:val="00F81BDC"/>
    <w:rsid w:val="00F81BFB"/>
    <w:rsid w:val="00F81CA6"/>
    <w:rsid w:val="00F81CFA"/>
    <w:rsid w:val="00F81DF2"/>
    <w:rsid w:val="00F81F69"/>
    <w:rsid w:val="00F81F89"/>
    <w:rsid w:val="00F82054"/>
    <w:rsid w:val="00F8205A"/>
    <w:rsid w:val="00F82073"/>
    <w:rsid w:val="00F820D1"/>
    <w:rsid w:val="00F82112"/>
    <w:rsid w:val="00F82125"/>
    <w:rsid w:val="00F821D0"/>
    <w:rsid w:val="00F821E7"/>
    <w:rsid w:val="00F82259"/>
    <w:rsid w:val="00F82278"/>
    <w:rsid w:val="00F8230E"/>
    <w:rsid w:val="00F82335"/>
    <w:rsid w:val="00F8241B"/>
    <w:rsid w:val="00F8243D"/>
    <w:rsid w:val="00F8244E"/>
    <w:rsid w:val="00F82461"/>
    <w:rsid w:val="00F824F6"/>
    <w:rsid w:val="00F82604"/>
    <w:rsid w:val="00F82647"/>
    <w:rsid w:val="00F8268C"/>
    <w:rsid w:val="00F826F3"/>
    <w:rsid w:val="00F8277E"/>
    <w:rsid w:val="00F82834"/>
    <w:rsid w:val="00F82845"/>
    <w:rsid w:val="00F828AF"/>
    <w:rsid w:val="00F828D9"/>
    <w:rsid w:val="00F828DC"/>
    <w:rsid w:val="00F8294E"/>
    <w:rsid w:val="00F829C0"/>
    <w:rsid w:val="00F82B67"/>
    <w:rsid w:val="00F82BD9"/>
    <w:rsid w:val="00F82C74"/>
    <w:rsid w:val="00F82D55"/>
    <w:rsid w:val="00F82D5C"/>
    <w:rsid w:val="00F82D8B"/>
    <w:rsid w:val="00F82DF7"/>
    <w:rsid w:val="00F82E1B"/>
    <w:rsid w:val="00F82E29"/>
    <w:rsid w:val="00F82EDC"/>
    <w:rsid w:val="00F82F53"/>
    <w:rsid w:val="00F8302A"/>
    <w:rsid w:val="00F830A2"/>
    <w:rsid w:val="00F8323F"/>
    <w:rsid w:val="00F83254"/>
    <w:rsid w:val="00F832E3"/>
    <w:rsid w:val="00F8337B"/>
    <w:rsid w:val="00F8351F"/>
    <w:rsid w:val="00F83546"/>
    <w:rsid w:val="00F835B7"/>
    <w:rsid w:val="00F83666"/>
    <w:rsid w:val="00F836DA"/>
    <w:rsid w:val="00F83A4F"/>
    <w:rsid w:val="00F83A88"/>
    <w:rsid w:val="00F83B27"/>
    <w:rsid w:val="00F83BCE"/>
    <w:rsid w:val="00F83BE9"/>
    <w:rsid w:val="00F83D48"/>
    <w:rsid w:val="00F83D86"/>
    <w:rsid w:val="00F83DA3"/>
    <w:rsid w:val="00F83E2F"/>
    <w:rsid w:val="00F83E8C"/>
    <w:rsid w:val="00F83EE9"/>
    <w:rsid w:val="00F83F05"/>
    <w:rsid w:val="00F83F18"/>
    <w:rsid w:val="00F83FFC"/>
    <w:rsid w:val="00F840CA"/>
    <w:rsid w:val="00F84189"/>
    <w:rsid w:val="00F84238"/>
    <w:rsid w:val="00F844A9"/>
    <w:rsid w:val="00F844B5"/>
    <w:rsid w:val="00F84652"/>
    <w:rsid w:val="00F8466D"/>
    <w:rsid w:val="00F8481B"/>
    <w:rsid w:val="00F848AC"/>
    <w:rsid w:val="00F849D2"/>
    <w:rsid w:val="00F84ADB"/>
    <w:rsid w:val="00F84B06"/>
    <w:rsid w:val="00F84E38"/>
    <w:rsid w:val="00F84E97"/>
    <w:rsid w:val="00F84EA0"/>
    <w:rsid w:val="00F84ED8"/>
    <w:rsid w:val="00F85005"/>
    <w:rsid w:val="00F85008"/>
    <w:rsid w:val="00F8502B"/>
    <w:rsid w:val="00F85076"/>
    <w:rsid w:val="00F8508B"/>
    <w:rsid w:val="00F85249"/>
    <w:rsid w:val="00F85294"/>
    <w:rsid w:val="00F853D8"/>
    <w:rsid w:val="00F8564C"/>
    <w:rsid w:val="00F85695"/>
    <w:rsid w:val="00F856DA"/>
    <w:rsid w:val="00F85703"/>
    <w:rsid w:val="00F857AB"/>
    <w:rsid w:val="00F858C3"/>
    <w:rsid w:val="00F858F6"/>
    <w:rsid w:val="00F85A33"/>
    <w:rsid w:val="00F85D1B"/>
    <w:rsid w:val="00F85E53"/>
    <w:rsid w:val="00F85F49"/>
    <w:rsid w:val="00F85F93"/>
    <w:rsid w:val="00F85FC0"/>
    <w:rsid w:val="00F860DD"/>
    <w:rsid w:val="00F8612F"/>
    <w:rsid w:val="00F86185"/>
    <w:rsid w:val="00F86199"/>
    <w:rsid w:val="00F861A4"/>
    <w:rsid w:val="00F86259"/>
    <w:rsid w:val="00F862C5"/>
    <w:rsid w:val="00F86318"/>
    <w:rsid w:val="00F863CF"/>
    <w:rsid w:val="00F8640A"/>
    <w:rsid w:val="00F86435"/>
    <w:rsid w:val="00F86449"/>
    <w:rsid w:val="00F86457"/>
    <w:rsid w:val="00F864E0"/>
    <w:rsid w:val="00F86541"/>
    <w:rsid w:val="00F86566"/>
    <w:rsid w:val="00F86587"/>
    <w:rsid w:val="00F86591"/>
    <w:rsid w:val="00F8671D"/>
    <w:rsid w:val="00F8687D"/>
    <w:rsid w:val="00F8694F"/>
    <w:rsid w:val="00F8695B"/>
    <w:rsid w:val="00F86979"/>
    <w:rsid w:val="00F8697F"/>
    <w:rsid w:val="00F8698F"/>
    <w:rsid w:val="00F869BB"/>
    <w:rsid w:val="00F86B39"/>
    <w:rsid w:val="00F86CA7"/>
    <w:rsid w:val="00F86CAC"/>
    <w:rsid w:val="00F86D2A"/>
    <w:rsid w:val="00F86F0A"/>
    <w:rsid w:val="00F86FEC"/>
    <w:rsid w:val="00F87006"/>
    <w:rsid w:val="00F8711A"/>
    <w:rsid w:val="00F87146"/>
    <w:rsid w:val="00F87276"/>
    <w:rsid w:val="00F8728C"/>
    <w:rsid w:val="00F8734D"/>
    <w:rsid w:val="00F8739B"/>
    <w:rsid w:val="00F87447"/>
    <w:rsid w:val="00F8745D"/>
    <w:rsid w:val="00F87485"/>
    <w:rsid w:val="00F874BC"/>
    <w:rsid w:val="00F87500"/>
    <w:rsid w:val="00F875DB"/>
    <w:rsid w:val="00F87643"/>
    <w:rsid w:val="00F876E7"/>
    <w:rsid w:val="00F87832"/>
    <w:rsid w:val="00F87855"/>
    <w:rsid w:val="00F878B2"/>
    <w:rsid w:val="00F878BC"/>
    <w:rsid w:val="00F878F4"/>
    <w:rsid w:val="00F8796C"/>
    <w:rsid w:val="00F87A3F"/>
    <w:rsid w:val="00F87A6E"/>
    <w:rsid w:val="00F87B41"/>
    <w:rsid w:val="00F87B63"/>
    <w:rsid w:val="00F87BD2"/>
    <w:rsid w:val="00F87C70"/>
    <w:rsid w:val="00F87D00"/>
    <w:rsid w:val="00F87E9E"/>
    <w:rsid w:val="00F87F08"/>
    <w:rsid w:val="00F87F93"/>
    <w:rsid w:val="00F87F99"/>
    <w:rsid w:val="00F900A9"/>
    <w:rsid w:val="00F90181"/>
    <w:rsid w:val="00F90280"/>
    <w:rsid w:val="00F902A4"/>
    <w:rsid w:val="00F90480"/>
    <w:rsid w:val="00F904B6"/>
    <w:rsid w:val="00F90536"/>
    <w:rsid w:val="00F90541"/>
    <w:rsid w:val="00F905A7"/>
    <w:rsid w:val="00F905ED"/>
    <w:rsid w:val="00F90705"/>
    <w:rsid w:val="00F9079A"/>
    <w:rsid w:val="00F907FF"/>
    <w:rsid w:val="00F908A2"/>
    <w:rsid w:val="00F90925"/>
    <w:rsid w:val="00F909A6"/>
    <w:rsid w:val="00F909BD"/>
    <w:rsid w:val="00F90A57"/>
    <w:rsid w:val="00F90AFE"/>
    <w:rsid w:val="00F90BAA"/>
    <w:rsid w:val="00F90C1C"/>
    <w:rsid w:val="00F90C3B"/>
    <w:rsid w:val="00F90C4E"/>
    <w:rsid w:val="00F90C6F"/>
    <w:rsid w:val="00F90C94"/>
    <w:rsid w:val="00F90D0A"/>
    <w:rsid w:val="00F90D20"/>
    <w:rsid w:val="00F90DDC"/>
    <w:rsid w:val="00F90DEF"/>
    <w:rsid w:val="00F90E11"/>
    <w:rsid w:val="00F90E7A"/>
    <w:rsid w:val="00F90E9F"/>
    <w:rsid w:val="00F90FD7"/>
    <w:rsid w:val="00F91040"/>
    <w:rsid w:val="00F91060"/>
    <w:rsid w:val="00F91172"/>
    <w:rsid w:val="00F913BB"/>
    <w:rsid w:val="00F914C7"/>
    <w:rsid w:val="00F914E1"/>
    <w:rsid w:val="00F9154D"/>
    <w:rsid w:val="00F91550"/>
    <w:rsid w:val="00F91558"/>
    <w:rsid w:val="00F915B8"/>
    <w:rsid w:val="00F915F2"/>
    <w:rsid w:val="00F91613"/>
    <w:rsid w:val="00F916FF"/>
    <w:rsid w:val="00F9179E"/>
    <w:rsid w:val="00F917CA"/>
    <w:rsid w:val="00F91811"/>
    <w:rsid w:val="00F918C7"/>
    <w:rsid w:val="00F9195F"/>
    <w:rsid w:val="00F919BF"/>
    <w:rsid w:val="00F91A8F"/>
    <w:rsid w:val="00F91B37"/>
    <w:rsid w:val="00F91B44"/>
    <w:rsid w:val="00F91C01"/>
    <w:rsid w:val="00F91D9B"/>
    <w:rsid w:val="00F91E00"/>
    <w:rsid w:val="00F91E14"/>
    <w:rsid w:val="00F91E2A"/>
    <w:rsid w:val="00F91EEB"/>
    <w:rsid w:val="00F91EEF"/>
    <w:rsid w:val="00F91EFD"/>
    <w:rsid w:val="00F91FE6"/>
    <w:rsid w:val="00F9211E"/>
    <w:rsid w:val="00F921FC"/>
    <w:rsid w:val="00F92225"/>
    <w:rsid w:val="00F92243"/>
    <w:rsid w:val="00F922C1"/>
    <w:rsid w:val="00F922D2"/>
    <w:rsid w:val="00F92451"/>
    <w:rsid w:val="00F924AE"/>
    <w:rsid w:val="00F925B2"/>
    <w:rsid w:val="00F926FD"/>
    <w:rsid w:val="00F92725"/>
    <w:rsid w:val="00F927D3"/>
    <w:rsid w:val="00F92815"/>
    <w:rsid w:val="00F9288E"/>
    <w:rsid w:val="00F928A3"/>
    <w:rsid w:val="00F928CF"/>
    <w:rsid w:val="00F9296B"/>
    <w:rsid w:val="00F929E3"/>
    <w:rsid w:val="00F929EC"/>
    <w:rsid w:val="00F92A09"/>
    <w:rsid w:val="00F92A74"/>
    <w:rsid w:val="00F92A82"/>
    <w:rsid w:val="00F92B12"/>
    <w:rsid w:val="00F92D92"/>
    <w:rsid w:val="00F92DBE"/>
    <w:rsid w:val="00F92DF5"/>
    <w:rsid w:val="00F92E69"/>
    <w:rsid w:val="00F9307B"/>
    <w:rsid w:val="00F931A4"/>
    <w:rsid w:val="00F9329E"/>
    <w:rsid w:val="00F932CD"/>
    <w:rsid w:val="00F933EC"/>
    <w:rsid w:val="00F934DC"/>
    <w:rsid w:val="00F93561"/>
    <w:rsid w:val="00F935BA"/>
    <w:rsid w:val="00F93618"/>
    <w:rsid w:val="00F936A0"/>
    <w:rsid w:val="00F93726"/>
    <w:rsid w:val="00F93739"/>
    <w:rsid w:val="00F93758"/>
    <w:rsid w:val="00F937C1"/>
    <w:rsid w:val="00F9385C"/>
    <w:rsid w:val="00F9397D"/>
    <w:rsid w:val="00F93A1E"/>
    <w:rsid w:val="00F93A2E"/>
    <w:rsid w:val="00F93B43"/>
    <w:rsid w:val="00F93BBB"/>
    <w:rsid w:val="00F93CC4"/>
    <w:rsid w:val="00F93CD2"/>
    <w:rsid w:val="00F93D89"/>
    <w:rsid w:val="00F93DF0"/>
    <w:rsid w:val="00F93E70"/>
    <w:rsid w:val="00F93FCC"/>
    <w:rsid w:val="00F94056"/>
    <w:rsid w:val="00F94058"/>
    <w:rsid w:val="00F940C5"/>
    <w:rsid w:val="00F940E9"/>
    <w:rsid w:val="00F94108"/>
    <w:rsid w:val="00F94109"/>
    <w:rsid w:val="00F9412A"/>
    <w:rsid w:val="00F9418B"/>
    <w:rsid w:val="00F941AC"/>
    <w:rsid w:val="00F941EF"/>
    <w:rsid w:val="00F94275"/>
    <w:rsid w:val="00F942F0"/>
    <w:rsid w:val="00F9433C"/>
    <w:rsid w:val="00F94344"/>
    <w:rsid w:val="00F9436E"/>
    <w:rsid w:val="00F943A6"/>
    <w:rsid w:val="00F9440D"/>
    <w:rsid w:val="00F94481"/>
    <w:rsid w:val="00F9451A"/>
    <w:rsid w:val="00F9455D"/>
    <w:rsid w:val="00F94578"/>
    <w:rsid w:val="00F9461F"/>
    <w:rsid w:val="00F94627"/>
    <w:rsid w:val="00F94671"/>
    <w:rsid w:val="00F9467E"/>
    <w:rsid w:val="00F94706"/>
    <w:rsid w:val="00F9474E"/>
    <w:rsid w:val="00F947C5"/>
    <w:rsid w:val="00F947DB"/>
    <w:rsid w:val="00F949FC"/>
    <w:rsid w:val="00F94A21"/>
    <w:rsid w:val="00F94A41"/>
    <w:rsid w:val="00F94AED"/>
    <w:rsid w:val="00F94AF2"/>
    <w:rsid w:val="00F94B1D"/>
    <w:rsid w:val="00F94B97"/>
    <w:rsid w:val="00F94BB3"/>
    <w:rsid w:val="00F94C97"/>
    <w:rsid w:val="00F94C99"/>
    <w:rsid w:val="00F94D20"/>
    <w:rsid w:val="00F94D7E"/>
    <w:rsid w:val="00F94DE7"/>
    <w:rsid w:val="00F94EBF"/>
    <w:rsid w:val="00F94F28"/>
    <w:rsid w:val="00F94F37"/>
    <w:rsid w:val="00F94FDE"/>
    <w:rsid w:val="00F9500F"/>
    <w:rsid w:val="00F95093"/>
    <w:rsid w:val="00F95131"/>
    <w:rsid w:val="00F95208"/>
    <w:rsid w:val="00F95283"/>
    <w:rsid w:val="00F952EE"/>
    <w:rsid w:val="00F95371"/>
    <w:rsid w:val="00F953A1"/>
    <w:rsid w:val="00F953E7"/>
    <w:rsid w:val="00F953EB"/>
    <w:rsid w:val="00F95434"/>
    <w:rsid w:val="00F95486"/>
    <w:rsid w:val="00F9557E"/>
    <w:rsid w:val="00F9576A"/>
    <w:rsid w:val="00F95851"/>
    <w:rsid w:val="00F958EE"/>
    <w:rsid w:val="00F95981"/>
    <w:rsid w:val="00F95AE4"/>
    <w:rsid w:val="00F95B6C"/>
    <w:rsid w:val="00F95B75"/>
    <w:rsid w:val="00F95C45"/>
    <w:rsid w:val="00F95C74"/>
    <w:rsid w:val="00F95C78"/>
    <w:rsid w:val="00F95CD2"/>
    <w:rsid w:val="00F95CE5"/>
    <w:rsid w:val="00F95CF4"/>
    <w:rsid w:val="00F95E41"/>
    <w:rsid w:val="00F95F47"/>
    <w:rsid w:val="00F95F78"/>
    <w:rsid w:val="00F95FA3"/>
    <w:rsid w:val="00F95FFE"/>
    <w:rsid w:val="00F96093"/>
    <w:rsid w:val="00F960D3"/>
    <w:rsid w:val="00F960FE"/>
    <w:rsid w:val="00F9616E"/>
    <w:rsid w:val="00F961C0"/>
    <w:rsid w:val="00F961ED"/>
    <w:rsid w:val="00F961F2"/>
    <w:rsid w:val="00F962B0"/>
    <w:rsid w:val="00F962B7"/>
    <w:rsid w:val="00F96362"/>
    <w:rsid w:val="00F9639D"/>
    <w:rsid w:val="00F963B7"/>
    <w:rsid w:val="00F9647D"/>
    <w:rsid w:val="00F964CF"/>
    <w:rsid w:val="00F964FE"/>
    <w:rsid w:val="00F96545"/>
    <w:rsid w:val="00F9654E"/>
    <w:rsid w:val="00F96594"/>
    <w:rsid w:val="00F965BD"/>
    <w:rsid w:val="00F965CC"/>
    <w:rsid w:val="00F9661D"/>
    <w:rsid w:val="00F9663B"/>
    <w:rsid w:val="00F96713"/>
    <w:rsid w:val="00F96787"/>
    <w:rsid w:val="00F96908"/>
    <w:rsid w:val="00F96972"/>
    <w:rsid w:val="00F969BF"/>
    <w:rsid w:val="00F96A47"/>
    <w:rsid w:val="00F96A5D"/>
    <w:rsid w:val="00F96A82"/>
    <w:rsid w:val="00F96AA3"/>
    <w:rsid w:val="00F96B10"/>
    <w:rsid w:val="00F96B16"/>
    <w:rsid w:val="00F96B3D"/>
    <w:rsid w:val="00F96B4A"/>
    <w:rsid w:val="00F96C07"/>
    <w:rsid w:val="00F96CA7"/>
    <w:rsid w:val="00F96CAD"/>
    <w:rsid w:val="00F96CE0"/>
    <w:rsid w:val="00F96CE4"/>
    <w:rsid w:val="00F96D55"/>
    <w:rsid w:val="00F96D64"/>
    <w:rsid w:val="00F96DC0"/>
    <w:rsid w:val="00F96DFF"/>
    <w:rsid w:val="00F96E2E"/>
    <w:rsid w:val="00F96EAD"/>
    <w:rsid w:val="00F96EBD"/>
    <w:rsid w:val="00F96EC5"/>
    <w:rsid w:val="00F96F05"/>
    <w:rsid w:val="00F96F50"/>
    <w:rsid w:val="00F9707D"/>
    <w:rsid w:val="00F970C3"/>
    <w:rsid w:val="00F970ED"/>
    <w:rsid w:val="00F970F8"/>
    <w:rsid w:val="00F97197"/>
    <w:rsid w:val="00F971D2"/>
    <w:rsid w:val="00F971DA"/>
    <w:rsid w:val="00F9726B"/>
    <w:rsid w:val="00F9727F"/>
    <w:rsid w:val="00F97315"/>
    <w:rsid w:val="00F97324"/>
    <w:rsid w:val="00F97382"/>
    <w:rsid w:val="00F973DC"/>
    <w:rsid w:val="00F974E3"/>
    <w:rsid w:val="00F97515"/>
    <w:rsid w:val="00F9755D"/>
    <w:rsid w:val="00F9763C"/>
    <w:rsid w:val="00F976CF"/>
    <w:rsid w:val="00F976D9"/>
    <w:rsid w:val="00F977D0"/>
    <w:rsid w:val="00F977DF"/>
    <w:rsid w:val="00F97827"/>
    <w:rsid w:val="00F97928"/>
    <w:rsid w:val="00F9793C"/>
    <w:rsid w:val="00F97954"/>
    <w:rsid w:val="00F9797C"/>
    <w:rsid w:val="00F97995"/>
    <w:rsid w:val="00F97BCB"/>
    <w:rsid w:val="00F97C46"/>
    <w:rsid w:val="00F97DB8"/>
    <w:rsid w:val="00F97DE6"/>
    <w:rsid w:val="00F97DF6"/>
    <w:rsid w:val="00F97DF9"/>
    <w:rsid w:val="00F97E06"/>
    <w:rsid w:val="00F97E63"/>
    <w:rsid w:val="00F97E99"/>
    <w:rsid w:val="00F97FFC"/>
    <w:rsid w:val="00FA00B9"/>
    <w:rsid w:val="00FA00EE"/>
    <w:rsid w:val="00FA0121"/>
    <w:rsid w:val="00FA018E"/>
    <w:rsid w:val="00FA018F"/>
    <w:rsid w:val="00FA01D2"/>
    <w:rsid w:val="00FA02A0"/>
    <w:rsid w:val="00FA02BA"/>
    <w:rsid w:val="00FA03CD"/>
    <w:rsid w:val="00FA0421"/>
    <w:rsid w:val="00FA0433"/>
    <w:rsid w:val="00FA04EE"/>
    <w:rsid w:val="00FA0520"/>
    <w:rsid w:val="00FA05AE"/>
    <w:rsid w:val="00FA0748"/>
    <w:rsid w:val="00FA08AA"/>
    <w:rsid w:val="00FA0944"/>
    <w:rsid w:val="00FA0963"/>
    <w:rsid w:val="00FA09FD"/>
    <w:rsid w:val="00FA0A5D"/>
    <w:rsid w:val="00FA0A82"/>
    <w:rsid w:val="00FA0AB8"/>
    <w:rsid w:val="00FA0AF9"/>
    <w:rsid w:val="00FA0B4E"/>
    <w:rsid w:val="00FA0CBB"/>
    <w:rsid w:val="00FA0CE1"/>
    <w:rsid w:val="00FA0D43"/>
    <w:rsid w:val="00FA0D46"/>
    <w:rsid w:val="00FA0E01"/>
    <w:rsid w:val="00FA0ED5"/>
    <w:rsid w:val="00FA0F44"/>
    <w:rsid w:val="00FA0F84"/>
    <w:rsid w:val="00FA0F88"/>
    <w:rsid w:val="00FA0F98"/>
    <w:rsid w:val="00FA0FC5"/>
    <w:rsid w:val="00FA0FC7"/>
    <w:rsid w:val="00FA0FF4"/>
    <w:rsid w:val="00FA10C1"/>
    <w:rsid w:val="00FA110F"/>
    <w:rsid w:val="00FA1145"/>
    <w:rsid w:val="00FA116A"/>
    <w:rsid w:val="00FA129E"/>
    <w:rsid w:val="00FA12D9"/>
    <w:rsid w:val="00FA1301"/>
    <w:rsid w:val="00FA1439"/>
    <w:rsid w:val="00FA14E6"/>
    <w:rsid w:val="00FA1514"/>
    <w:rsid w:val="00FA156E"/>
    <w:rsid w:val="00FA15E2"/>
    <w:rsid w:val="00FA1634"/>
    <w:rsid w:val="00FA163F"/>
    <w:rsid w:val="00FA16B6"/>
    <w:rsid w:val="00FA1823"/>
    <w:rsid w:val="00FA189C"/>
    <w:rsid w:val="00FA18CD"/>
    <w:rsid w:val="00FA1921"/>
    <w:rsid w:val="00FA1962"/>
    <w:rsid w:val="00FA198C"/>
    <w:rsid w:val="00FA1A5D"/>
    <w:rsid w:val="00FA1A6B"/>
    <w:rsid w:val="00FA1AF5"/>
    <w:rsid w:val="00FA1B22"/>
    <w:rsid w:val="00FA1C4A"/>
    <w:rsid w:val="00FA1C6F"/>
    <w:rsid w:val="00FA1D3F"/>
    <w:rsid w:val="00FA1DAC"/>
    <w:rsid w:val="00FA1DB9"/>
    <w:rsid w:val="00FA1E81"/>
    <w:rsid w:val="00FA1EB9"/>
    <w:rsid w:val="00FA1F18"/>
    <w:rsid w:val="00FA1F44"/>
    <w:rsid w:val="00FA1FB4"/>
    <w:rsid w:val="00FA1FE4"/>
    <w:rsid w:val="00FA1FEF"/>
    <w:rsid w:val="00FA1FF6"/>
    <w:rsid w:val="00FA20A8"/>
    <w:rsid w:val="00FA20D4"/>
    <w:rsid w:val="00FA22AC"/>
    <w:rsid w:val="00FA231D"/>
    <w:rsid w:val="00FA2361"/>
    <w:rsid w:val="00FA237E"/>
    <w:rsid w:val="00FA2380"/>
    <w:rsid w:val="00FA23C9"/>
    <w:rsid w:val="00FA2550"/>
    <w:rsid w:val="00FA2676"/>
    <w:rsid w:val="00FA26B0"/>
    <w:rsid w:val="00FA2775"/>
    <w:rsid w:val="00FA27AA"/>
    <w:rsid w:val="00FA2A00"/>
    <w:rsid w:val="00FA2A7F"/>
    <w:rsid w:val="00FA2A99"/>
    <w:rsid w:val="00FA2B1A"/>
    <w:rsid w:val="00FA2B33"/>
    <w:rsid w:val="00FA2B4E"/>
    <w:rsid w:val="00FA2C4E"/>
    <w:rsid w:val="00FA2C67"/>
    <w:rsid w:val="00FA2C91"/>
    <w:rsid w:val="00FA2DA3"/>
    <w:rsid w:val="00FA2DE4"/>
    <w:rsid w:val="00FA2DF3"/>
    <w:rsid w:val="00FA2E27"/>
    <w:rsid w:val="00FA2E75"/>
    <w:rsid w:val="00FA2F1E"/>
    <w:rsid w:val="00FA2FAB"/>
    <w:rsid w:val="00FA2FE3"/>
    <w:rsid w:val="00FA3140"/>
    <w:rsid w:val="00FA316C"/>
    <w:rsid w:val="00FA3197"/>
    <w:rsid w:val="00FA3214"/>
    <w:rsid w:val="00FA332A"/>
    <w:rsid w:val="00FA3335"/>
    <w:rsid w:val="00FA3375"/>
    <w:rsid w:val="00FA3386"/>
    <w:rsid w:val="00FA3398"/>
    <w:rsid w:val="00FA349E"/>
    <w:rsid w:val="00FA34B4"/>
    <w:rsid w:val="00FA34C4"/>
    <w:rsid w:val="00FA352C"/>
    <w:rsid w:val="00FA3562"/>
    <w:rsid w:val="00FA359C"/>
    <w:rsid w:val="00FA35AE"/>
    <w:rsid w:val="00FA3612"/>
    <w:rsid w:val="00FA3656"/>
    <w:rsid w:val="00FA377E"/>
    <w:rsid w:val="00FA378C"/>
    <w:rsid w:val="00FA3AD3"/>
    <w:rsid w:val="00FA3B17"/>
    <w:rsid w:val="00FA3B37"/>
    <w:rsid w:val="00FA3B59"/>
    <w:rsid w:val="00FA3BD0"/>
    <w:rsid w:val="00FA3C1B"/>
    <w:rsid w:val="00FA3C3F"/>
    <w:rsid w:val="00FA3D79"/>
    <w:rsid w:val="00FA3D7E"/>
    <w:rsid w:val="00FA3DEC"/>
    <w:rsid w:val="00FA3E22"/>
    <w:rsid w:val="00FA3E81"/>
    <w:rsid w:val="00FA3E8C"/>
    <w:rsid w:val="00FA3F45"/>
    <w:rsid w:val="00FA3F6F"/>
    <w:rsid w:val="00FA406D"/>
    <w:rsid w:val="00FA40FA"/>
    <w:rsid w:val="00FA411F"/>
    <w:rsid w:val="00FA412C"/>
    <w:rsid w:val="00FA4138"/>
    <w:rsid w:val="00FA42BF"/>
    <w:rsid w:val="00FA42D9"/>
    <w:rsid w:val="00FA4490"/>
    <w:rsid w:val="00FA44C5"/>
    <w:rsid w:val="00FA44D8"/>
    <w:rsid w:val="00FA44DE"/>
    <w:rsid w:val="00FA4593"/>
    <w:rsid w:val="00FA45DF"/>
    <w:rsid w:val="00FA46DA"/>
    <w:rsid w:val="00FA4843"/>
    <w:rsid w:val="00FA488D"/>
    <w:rsid w:val="00FA4895"/>
    <w:rsid w:val="00FA4991"/>
    <w:rsid w:val="00FA4A3B"/>
    <w:rsid w:val="00FA4CE6"/>
    <w:rsid w:val="00FA4D6E"/>
    <w:rsid w:val="00FA4E08"/>
    <w:rsid w:val="00FA4E4F"/>
    <w:rsid w:val="00FA4E85"/>
    <w:rsid w:val="00FA4EE5"/>
    <w:rsid w:val="00FA4F07"/>
    <w:rsid w:val="00FA4FD6"/>
    <w:rsid w:val="00FA4FE1"/>
    <w:rsid w:val="00FA4FEE"/>
    <w:rsid w:val="00FA5009"/>
    <w:rsid w:val="00FA5117"/>
    <w:rsid w:val="00FA519E"/>
    <w:rsid w:val="00FA5253"/>
    <w:rsid w:val="00FA5261"/>
    <w:rsid w:val="00FA52BC"/>
    <w:rsid w:val="00FA5403"/>
    <w:rsid w:val="00FA5452"/>
    <w:rsid w:val="00FA5456"/>
    <w:rsid w:val="00FA54E7"/>
    <w:rsid w:val="00FA55AF"/>
    <w:rsid w:val="00FA57FE"/>
    <w:rsid w:val="00FA58B0"/>
    <w:rsid w:val="00FA58F9"/>
    <w:rsid w:val="00FA5960"/>
    <w:rsid w:val="00FA599A"/>
    <w:rsid w:val="00FA59C7"/>
    <w:rsid w:val="00FA5A2C"/>
    <w:rsid w:val="00FA5AC3"/>
    <w:rsid w:val="00FA5BAB"/>
    <w:rsid w:val="00FA5C58"/>
    <w:rsid w:val="00FA5CF3"/>
    <w:rsid w:val="00FA5D22"/>
    <w:rsid w:val="00FA5EAA"/>
    <w:rsid w:val="00FA5F9F"/>
    <w:rsid w:val="00FA6053"/>
    <w:rsid w:val="00FA605E"/>
    <w:rsid w:val="00FA6095"/>
    <w:rsid w:val="00FA6184"/>
    <w:rsid w:val="00FA61E0"/>
    <w:rsid w:val="00FA624B"/>
    <w:rsid w:val="00FA6291"/>
    <w:rsid w:val="00FA638A"/>
    <w:rsid w:val="00FA638C"/>
    <w:rsid w:val="00FA639B"/>
    <w:rsid w:val="00FA639C"/>
    <w:rsid w:val="00FA63AB"/>
    <w:rsid w:val="00FA6504"/>
    <w:rsid w:val="00FA652F"/>
    <w:rsid w:val="00FA65F6"/>
    <w:rsid w:val="00FA65F9"/>
    <w:rsid w:val="00FA662E"/>
    <w:rsid w:val="00FA666E"/>
    <w:rsid w:val="00FA6788"/>
    <w:rsid w:val="00FA67E7"/>
    <w:rsid w:val="00FA684E"/>
    <w:rsid w:val="00FA68B5"/>
    <w:rsid w:val="00FA6937"/>
    <w:rsid w:val="00FA69EF"/>
    <w:rsid w:val="00FA6A06"/>
    <w:rsid w:val="00FA6B2E"/>
    <w:rsid w:val="00FA6B54"/>
    <w:rsid w:val="00FA6CE3"/>
    <w:rsid w:val="00FA6D5C"/>
    <w:rsid w:val="00FA6D8E"/>
    <w:rsid w:val="00FA6D9D"/>
    <w:rsid w:val="00FA6DDC"/>
    <w:rsid w:val="00FA6E62"/>
    <w:rsid w:val="00FA6F67"/>
    <w:rsid w:val="00FA6FCF"/>
    <w:rsid w:val="00FA705C"/>
    <w:rsid w:val="00FA71F0"/>
    <w:rsid w:val="00FA7398"/>
    <w:rsid w:val="00FA7431"/>
    <w:rsid w:val="00FA745A"/>
    <w:rsid w:val="00FA74BC"/>
    <w:rsid w:val="00FA7598"/>
    <w:rsid w:val="00FA75AC"/>
    <w:rsid w:val="00FA7631"/>
    <w:rsid w:val="00FA76CA"/>
    <w:rsid w:val="00FA7816"/>
    <w:rsid w:val="00FA7872"/>
    <w:rsid w:val="00FA793C"/>
    <w:rsid w:val="00FA79D2"/>
    <w:rsid w:val="00FA7A4A"/>
    <w:rsid w:val="00FA7AB5"/>
    <w:rsid w:val="00FA7BB4"/>
    <w:rsid w:val="00FA7BF0"/>
    <w:rsid w:val="00FA7C43"/>
    <w:rsid w:val="00FA7D39"/>
    <w:rsid w:val="00FA7DB7"/>
    <w:rsid w:val="00FA7DE1"/>
    <w:rsid w:val="00FA7FEB"/>
    <w:rsid w:val="00FB0006"/>
    <w:rsid w:val="00FB0073"/>
    <w:rsid w:val="00FB0145"/>
    <w:rsid w:val="00FB019B"/>
    <w:rsid w:val="00FB0256"/>
    <w:rsid w:val="00FB025F"/>
    <w:rsid w:val="00FB0387"/>
    <w:rsid w:val="00FB041B"/>
    <w:rsid w:val="00FB0570"/>
    <w:rsid w:val="00FB05A7"/>
    <w:rsid w:val="00FB0808"/>
    <w:rsid w:val="00FB08C8"/>
    <w:rsid w:val="00FB0934"/>
    <w:rsid w:val="00FB0943"/>
    <w:rsid w:val="00FB095E"/>
    <w:rsid w:val="00FB0A47"/>
    <w:rsid w:val="00FB0A92"/>
    <w:rsid w:val="00FB0BF7"/>
    <w:rsid w:val="00FB0BF9"/>
    <w:rsid w:val="00FB0D8E"/>
    <w:rsid w:val="00FB0DC0"/>
    <w:rsid w:val="00FB0EA4"/>
    <w:rsid w:val="00FB0EF3"/>
    <w:rsid w:val="00FB0F3A"/>
    <w:rsid w:val="00FB108A"/>
    <w:rsid w:val="00FB1286"/>
    <w:rsid w:val="00FB1295"/>
    <w:rsid w:val="00FB12AB"/>
    <w:rsid w:val="00FB144E"/>
    <w:rsid w:val="00FB158F"/>
    <w:rsid w:val="00FB161B"/>
    <w:rsid w:val="00FB172E"/>
    <w:rsid w:val="00FB176A"/>
    <w:rsid w:val="00FB1795"/>
    <w:rsid w:val="00FB17CA"/>
    <w:rsid w:val="00FB1823"/>
    <w:rsid w:val="00FB184B"/>
    <w:rsid w:val="00FB1880"/>
    <w:rsid w:val="00FB189E"/>
    <w:rsid w:val="00FB18D6"/>
    <w:rsid w:val="00FB1954"/>
    <w:rsid w:val="00FB19E3"/>
    <w:rsid w:val="00FB1A67"/>
    <w:rsid w:val="00FB1A8E"/>
    <w:rsid w:val="00FB1B22"/>
    <w:rsid w:val="00FB1BDB"/>
    <w:rsid w:val="00FB1C26"/>
    <w:rsid w:val="00FB1D72"/>
    <w:rsid w:val="00FB1DCA"/>
    <w:rsid w:val="00FB1DD2"/>
    <w:rsid w:val="00FB1E8A"/>
    <w:rsid w:val="00FB1E90"/>
    <w:rsid w:val="00FB1ED7"/>
    <w:rsid w:val="00FB1F2C"/>
    <w:rsid w:val="00FB1F65"/>
    <w:rsid w:val="00FB1F72"/>
    <w:rsid w:val="00FB1F8A"/>
    <w:rsid w:val="00FB2023"/>
    <w:rsid w:val="00FB2045"/>
    <w:rsid w:val="00FB20A6"/>
    <w:rsid w:val="00FB2107"/>
    <w:rsid w:val="00FB2110"/>
    <w:rsid w:val="00FB21D1"/>
    <w:rsid w:val="00FB2205"/>
    <w:rsid w:val="00FB2220"/>
    <w:rsid w:val="00FB232B"/>
    <w:rsid w:val="00FB2402"/>
    <w:rsid w:val="00FB24C4"/>
    <w:rsid w:val="00FB251C"/>
    <w:rsid w:val="00FB262E"/>
    <w:rsid w:val="00FB27CC"/>
    <w:rsid w:val="00FB281A"/>
    <w:rsid w:val="00FB2886"/>
    <w:rsid w:val="00FB2991"/>
    <w:rsid w:val="00FB2993"/>
    <w:rsid w:val="00FB2AD6"/>
    <w:rsid w:val="00FB2AF5"/>
    <w:rsid w:val="00FB2B0F"/>
    <w:rsid w:val="00FB2B1B"/>
    <w:rsid w:val="00FB2C6B"/>
    <w:rsid w:val="00FB2C6D"/>
    <w:rsid w:val="00FB2CC6"/>
    <w:rsid w:val="00FB2D1F"/>
    <w:rsid w:val="00FB2DDA"/>
    <w:rsid w:val="00FB2F61"/>
    <w:rsid w:val="00FB2F6C"/>
    <w:rsid w:val="00FB2FAC"/>
    <w:rsid w:val="00FB2FCF"/>
    <w:rsid w:val="00FB31A4"/>
    <w:rsid w:val="00FB32FE"/>
    <w:rsid w:val="00FB3309"/>
    <w:rsid w:val="00FB3375"/>
    <w:rsid w:val="00FB3390"/>
    <w:rsid w:val="00FB3505"/>
    <w:rsid w:val="00FB356F"/>
    <w:rsid w:val="00FB374C"/>
    <w:rsid w:val="00FB378C"/>
    <w:rsid w:val="00FB3900"/>
    <w:rsid w:val="00FB3946"/>
    <w:rsid w:val="00FB39D7"/>
    <w:rsid w:val="00FB39FA"/>
    <w:rsid w:val="00FB3A38"/>
    <w:rsid w:val="00FB3AF4"/>
    <w:rsid w:val="00FB3B12"/>
    <w:rsid w:val="00FB3BBE"/>
    <w:rsid w:val="00FB3BD3"/>
    <w:rsid w:val="00FB3C0B"/>
    <w:rsid w:val="00FB3C39"/>
    <w:rsid w:val="00FB3C3D"/>
    <w:rsid w:val="00FB3DF4"/>
    <w:rsid w:val="00FB3E47"/>
    <w:rsid w:val="00FB3E70"/>
    <w:rsid w:val="00FB3F58"/>
    <w:rsid w:val="00FB4091"/>
    <w:rsid w:val="00FB4096"/>
    <w:rsid w:val="00FB41A1"/>
    <w:rsid w:val="00FB41CA"/>
    <w:rsid w:val="00FB428A"/>
    <w:rsid w:val="00FB4446"/>
    <w:rsid w:val="00FB44CD"/>
    <w:rsid w:val="00FB44D9"/>
    <w:rsid w:val="00FB452D"/>
    <w:rsid w:val="00FB458D"/>
    <w:rsid w:val="00FB459B"/>
    <w:rsid w:val="00FB465E"/>
    <w:rsid w:val="00FB46DA"/>
    <w:rsid w:val="00FB46DF"/>
    <w:rsid w:val="00FB471D"/>
    <w:rsid w:val="00FB48B7"/>
    <w:rsid w:val="00FB4A30"/>
    <w:rsid w:val="00FB4A96"/>
    <w:rsid w:val="00FB4AC8"/>
    <w:rsid w:val="00FB4C7D"/>
    <w:rsid w:val="00FB4CC4"/>
    <w:rsid w:val="00FB4D12"/>
    <w:rsid w:val="00FB4D36"/>
    <w:rsid w:val="00FB4D74"/>
    <w:rsid w:val="00FB5085"/>
    <w:rsid w:val="00FB511B"/>
    <w:rsid w:val="00FB5181"/>
    <w:rsid w:val="00FB5220"/>
    <w:rsid w:val="00FB5239"/>
    <w:rsid w:val="00FB533A"/>
    <w:rsid w:val="00FB55A8"/>
    <w:rsid w:val="00FB55D8"/>
    <w:rsid w:val="00FB55EB"/>
    <w:rsid w:val="00FB55EF"/>
    <w:rsid w:val="00FB5862"/>
    <w:rsid w:val="00FB58E6"/>
    <w:rsid w:val="00FB58E8"/>
    <w:rsid w:val="00FB5AE0"/>
    <w:rsid w:val="00FB5AE6"/>
    <w:rsid w:val="00FB5AF3"/>
    <w:rsid w:val="00FB5B24"/>
    <w:rsid w:val="00FB5B2E"/>
    <w:rsid w:val="00FB5B56"/>
    <w:rsid w:val="00FB5BB0"/>
    <w:rsid w:val="00FB5BDD"/>
    <w:rsid w:val="00FB5C3E"/>
    <w:rsid w:val="00FB5C65"/>
    <w:rsid w:val="00FB5D62"/>
    <w:rsid w:val="00FB5E13"/>
    <w:rsid w:val="00FB5E41"/>
    <w:rsid w:val="00FB5F94"/>
    <w:rsid w:val="00FB6034"/>
    <w:rsid w:val="00FB605F"/>
    <w:rsid w:val="00FB6128"/>
    <w:rsid w:val="00FB612F"/>
    <w:rsid w:val="00FB62B0"/>
    <w:rsid w:val="00FB62FB"/>
    <w:rsid w:val="00FB6301"/>
    <w:rsid w:val="00FB6328"/>
    <w:rsid w:val="00FB6391"/>
    <w:rsid w:val="00FB6479"/>
    <w:rsid w:val="00FB6494"/>
    <w:rsid w:val="00FB6535"/>
    <w:rsid w:val="00FB657B"/>
    <w:rsid w:val="00FB6645"/>
    <w:rsid w:val="00FB66B1"/>
    <w:rsid w:val="00FB6909"/>
    <w:rsid w:val="00FB6914"/>
    <w:rsid w:val="00FB6999"/>
    <w:rsid w:val="00FB6AAA"/>
    <w:rsid w:val="00FB6B82"/>
    <w:rsid w:val="00FB6C0F"/>
    <w:rsid w:val="00FB6D1A"/>
    <w:rsid w:val="00FB6D24"/>
    <w:rsid w:val="00FB6D2D"/>
    <w:rsid w:val="00FB6EB6"/>
    <w:rsid w:val="00FB6F24"/>
    <w:rsid w:val="00FB6F6D"/>
    <w:rsid w:val="00FB70DD"/>
    <w:rsid w:val="00FB70FA"/>
    <w:rsid w:val="00FB7232"/>
    <w:rsid w:val="00FB7306"/>
    <w:rsid w:val="00FB7337"/>
    <w:rsid w:val="00FB733F"/>
    <w:rsid w:val="00FB73B9"/>
    <w:rsid w:val="00FB73C0"/>
    <w:rsid w:val="00FB7456"/>
    <w:rsid w:val="00FB7533"/>
    <w:rsid w:val="00FB7613"/>
    <w:rsid w:val="00FB766E"/>
    <w:rsid w:val="00FB7723"/>
    <w:rsid w:val="00FB780D"/>
    <w:rsid w:val="00FB785A"/>
    <w:rsid w:val="00FB7870"/>
    <w:rsid w:val="00FB7A1B"/>
    <w:rsid w:val="00FB7AF7"/>
    <w:rsid w:val="00FB7B25"/>
    <w:rsid w:val="00FB7B87"/>
    <w:rsid w:val="00FB7BC1"/>
    <w:rsid w:val="00FB7C3A"/>
    <w:rsid w:val="00FB7C5D"/>
    <w:rsid w:val="00FB7DDD"/>
    <w:rsid w:val="00FB7EF0"/>
    <w:rsid w:val="00FB7F00"/>
    <w:rsid w:val="00FB7FA8"/>
    <w:rsid w:val="00FB7FB1"/>
    <w:rsid w:val="00FC0026"/>
    <w:rsid w:val="00FC016F"/>
    <w:rsid w:val="00FC01BF"/>
    <w:rsid w:val="00FC01EC"/>
    <w:rsid w:val="00FC0354"/>
    <w:rsid w:val="00FC0369"/>
    <w:rsid w:val="00FC036C"/>
    <w:rsid w:val="00FC0374"/>
    <w:rsid w:val="00FC039E"/>
    <w:rsid w:val="00FC0596"/>
    <w:rsid w:val="00FC0634"/>
    <w:rsid w:val="00FC06C3"/>
    <w:rsid w:val="00FC0785"/>
    <w:rsid w:val="00FC0822"/>
    <w:rsid w:val="00FC0896"/>
    <w:rsid w:val="00FC0A5B"/>
    <w:rsid w:val="00FC0A67"/>
    <w:rsid w:val="00FC0AEA"/>
    <w:rsid w:val="00FC0B11"/>
    <w:rsid w:val="00FC0B34"/>
    <w:rsid w:val="00FC0BD2"/>
    <w:rsid w:val="00FC0BF4"/>
    <w:rsid w:val="00FC0CD2"/>
    <w:rsid w:val="00FC0CD4"/>
    <w:rsid w:val="00FC0D62"/>
    <w:rsid w:val="00FC0F7B"/>
    <w:rsid w:val="00FC0F80"/>
    <w:rsid w:val="00FC0F87"/>
    <w:rsid w:val="00FC0FD1"/>
    <w:rsid w:val="00FC1045"/>
    <w:rsid w:val="00FC10BC"/>
    <w:rsid w:val="00FC10E4"/>
    <w:rsid w:val="00FC11D1"/>
    <w:rsid w:val="00FC12AE"/>
    <w:rsid w:val="00FC1367"/>
    <w:rsid w:val="00FC13C1"/>
    <w:rsid w:val="00FC1432"/>
    <w:rsid w:val="00FC147E"/>
    <w:rsid w:val="00FC1572"/>
    <w:rsid w:val="00FC1580"/>
    <w:rsid w:val="00FC1649"/>
    <w:rsid w:val="00FC1724"/>
    <w:rsid w:val="00FC174A"/>
    <w:rsid w:val="00FC1782"/>
    <w:rsid w:val="00FC178D"/>
    <w:rsid w:val="00FC17F5"/>
    <w:rsid w:val="00FC18E9"/>
    <w:rsid w:val="00FC18F0"/>
    <w:rsid w:val="00FC1936"/>
    <w:rsid w:val="00FC19A7"/>
    <w:rsid w:val="00FC19AD"/>
    <w:rsid w:val="00FC1A98"/>
    <w:rsid w:val="00FC1B36"/>
    <w:rsid w:val="00FC1B43"/>
    <w:rsid w:val="00FC1B59"/>
    <w:rsid w:val="00FC1B9E"/>
    <w:rsid w:val="00FC1BE8"/>
    <w:rsid w:val="00FC1C18"/>
    <w:rsid w:val="00FC1C8E"/>
    <w:rsid w:val="00FC1CC8"/>
    <w:rsid w:val="00FC1D30"/>
    <w:rsid w:val="00FC1D72"/>
    <w:rsid w:val="00FC207B"/>
    <w:rsid w:val="00FC2113"/>
    <w:rsid w:val="00FC2132"/>
    <w:rsid w:val="00FC21A2"/>
    <w:rsid w:val="00FC22E1"/>
    <w:rsid w:val="00FC23B5"/>
    <w:rsid w:val="00FC23F8"/>
    <w:rsid w:val="00FC2556"/>
    <w:rsid w:val="00FC2588"/>
    <w:rsid w:val="00FC25DB"/>
    <w:rsid w:val="00FC26C8"/>
    <w:rsid w:val="00FC29D7"/>
    <w:rsid w:val="00FC2A6F"/>
    <w:rsid w:val="00FC2B1F"/>
    <w:rsid w:val="00FC2D62"/>
    <w:rsid w:val="00FC2DBE"/>
    <w:rsid w:val="00FC31AE"/>
    <w:rsid w:val="00FC32CB"/>
    <w:rsid w:val="00FC32FB"/>
    <w:rsid w:val="00FC34AD"/>
    <w:rsid w:val="00FC3635"/>
    <w:rsid w:val="00FC3644"/>
    <w:rsid w:val="00FC395B"/>
    <w:rsid w:val="00FC39C1"/>
    <w:rsid w:val="00FC39E2"/>
    <w:rsid w:val="00FC3B1A"/>
    <w:rsid w:val="00FC3BE2"/>
    <w:rsid w:val="00FC3C12"/>
    <w:rsid w:val="00FC3C68"/>
    <w:rsid w:val="00FC3CE7"/>
    <w:rsid w:val="00FC3DEE"/>
    <w:rsid w:val="00FC3EDB"/>
    <w:rsid w:val="00FC3EF2"/>
    <w:rsid w:val="00FC3FE0"/>
    <w:rsid w:val="00FC4101"/>
    <w:rsid w:val="00FC4300"/>
    <w:rsid w:val="00FC4331"/>
    <w:rsid w:val="00FC4360"/>
    <w:rsid w:val="00FC4375"/>
    <w:rsid w:val="00FC4439"/>
    <w:rsid w:val="00FC44FD"/>
    <w:rsid w:val="00FC4522"/>
    <w:rsid w:val="00FC4603"/>
    <w:rsid w:val="00FC4637"/>
    <w:rsid w:val="00FC46A6"/>
    <w:rsid w:val="00FC46D7"/>
    <w:rsid w:val="00FC4709"/>
    <w:rsid w:val="00FC493E"/>
    <w:rsid w:val="00FC4AA4"/>
    <w:rsid w:val="00FC4ACF"/>
    <w:rsid w:val="00FC4AF3"/>
    <w:rsid w:val="00FC4B09"/>
    <w:rsid w:val="00FC4B22"/>
    <w:rsid w:val="00FC4B63"/>
    <w:rsid w:val="00FC4B71"/>
    <w:rsid w:val="00FC4BFC"/>
    <w:rsid w:val="00FC4C24"/>
    <w:rsid w:val="00FC4C32"/>
    <w:rsid w:val="00FC4C3C"/>
    <w:rsid w:val="00FC4C8D"/>
    <w:rsid w:val="00FC4D2D"/>
    <w:rsid w:val="00FC4D4A"/>
    <w:rsid w:val="00FC4DED"/>
    <w:rsid w:val="00FC4DFB"/>
    <w:rsid w:val="00FC4E2C"/>
    <w:rsid w:val="00FC4E45"/>
    <w:rsid w:val="00FC4EAA"/>
    <w:rsid w:val="00FC4EC5"/>
    <w:rsid w:val="00FC4EDF"/>
    <w:rsid w:val="00FC4F6D"/>
    <w:rsid w:val="00FC4F75"/>
    <w:rsid w:val="00FC50B8"/>
    <w:rsid w:val="00FC5248"/>
    <w:rsid w:val="00FC53BF"/>
    <w:rsid w:val="00FC5411"/>
    <w:rsid w:val="00FC542D"/>
    <w:rsid w:val="00FC543D"/>
    <w:rsid w:val="00FC5448"/>
    <w:rsid w:val="00FC54A0"/>
    <w:rsid w:val="00FC5518"/>
    <w:rsid w:val="00FC5521"/>
    <w:rsid w:val="00FC55A6"/>
    <w:rsid w:val="00FC5864"/>
    <w:rsid w:val="00FC5909"/>
    <w:rsid w:val="00FC5994"/>
    <w:rsid w:val="00FC59C5"/>
    <w:rsid w:val="00FC5A32"/>
    <w:rsid w:val="00FC5A90"/>
    <w:rsid w:val="00FC5B38"/>
    <w:rsid w:val="00FC5B65"/>
    <w:rsid w:val="00FC5BCE"/>
    <w:rsid w:val="00FC5C68"/>
    <w:rsid w:val="00FC5C77"/>
    <w:rsid w:val="00FC5CB9"/>
    <w:rsid w:val="00FC5CE2"/>
    <w:rsid w:val="00FC5D74"/>
    <w:rsid w:val="00FC5DCA"/>
    <w:rsid w:val="00FC5DFB"/>
    <w:rsid w:val="00FC5E00"/>
    <w:rsid w:val="00FC5E21"/>
    <w:rsid w:val="00FC5E44"/>
    <w:rsid w:val="00FC5F6A"/>
    <w:rsid w:val="00FC5FBB"/>
    <w:rsid w:val="00FC5FC6"/>
    <w:rsid w:val="00FC606B"/>
    <w:rsid w:val="00FC6082"/>
    <w:rsid w:val="00FC6100"/>
    <w:rsid w:val="00FC6195"/>
    <w:rsid w:val="00FC62C8"/>
    <w:rsid w:val="00FC62E7"/>
    <w:rsid w:val="00FC6361"/>
    <w:rsid w:val="00FC63AF"/>
    <w:rsid w:val="00FC63B8"/>
    <w:rsid w:val="00FC6546"/>
    <w:rsid w:val="00FC654D"/>
    <w:rsid w:val="00FC65DC"/>
    <w:rsid w:val="00FC6618"/>
    <w:rsid w:val="00FC6691"/>
    <w:rsid w:val="00FC673B"/>
    <w:rsid w:val="00FC67F7"/>
    <w:rsid w:val="00FC68DA"/>
    <w:rsid w:val="00FC68F3"/>
    <w:rsid w:val="00FC697B"/>
    <w:rsid w:val="00FC6AAB"/>
    <w:rsid w:val="00FC6C25"/>
    <w:rsid w:val="00FC6CCC"/>
    <w:rsid w:val="00FC6D26"/>
    <w:rsid w:val="00FC6D84"/>
    <w:rsid w:val="00FC6EC8"/>
    <w:rsid w:val="00FC6EEF"/>
    <w:rsid w:val="00FC6F9C"/>
    <w:rsid w:val="00FC6F9F"/>
    <w:rsid w:val="00FC6FC9"/>
    <w:rsid w:val="00FC7033"/>
    <w:rsid w:val="00FC708E"/>
    <w:rsid w:val="00FC70AA"/>
    <w:rsid w:val="00FC714D"/>
    <w:rsid w:val="00FC7166"/>
    <w:rsid w:val="00FC7429"/>
    <w:rsid w:val="00FC743A"/>
    <w:rsid w:val="00FC74CE"/>
    <w:rsid w:val="00FC7538"/>
    <w:rsid w:val="00FC75A0"/>
    <w:rsid w:val="00FC764A"/>
    <w:rsid w:val="00FC7749"/>
    <w:rsid w:val="00FC778E"/>
    <w:rsid w:val="00FC781C"/>
    <w:rsid w:val="00FC7862"/>
    <w:rsid w:val="00FC792C"/>
    <w:rsid w:val="00FC794A"/>
    <w:rsid w:val="00FC79F6"/>
    <w:rsid w:val="00FC79FB"/>
    <w:rsid w:val="00FC7A5D"/>
    <w:rsid w:val="00FC7AF3"/>
    <w:rsid w:val="00FC7BC2"/>
    <w:rsid w:val="00FC7C01"/>
    <w:rsid w:val="00FC7C64"/>
    <w:rsid w:val="00FC7D66"/>
    <w:rsid w:val="00FC7DCB"/>
    <w:rsid w:val="00FD0010"/>
    <w:rsid w:val="00FD00EB"/>
    <w:rsid w:val="00FD00F4"/>
    <w:rsid w:val="00FD014E"/>
    <w:rsid w:val="00FD0198"/>
    <w:rsid w:val="00FD0204"/>
    <w:rsid w:val="00FD0217"/>
    <w:rsid w:val="00FD0300"/>
    <w:rsid w:val="00FD0474"/>
    <w:rsid w:val="00FD04DE"/>
    <w:rsid w:val="00FD0551"/>
    <w:rsid w:val="00FD06C1"/>
    <w:rsid w:val="00FD075D"/>
    <w:rsid w:val="00FD07E9"/>
    <w:rsid w:val="00FD0883"/>
    <w:rsid w:val="00FD08A3"/>
    <w:rsid w:val="00FD08C7"/>
    <w:rsid w:val="00FD0904"/>
    <w:rsid w:val="00FD0A7B"/>
    <w:rsid w:val="00FD0AB9"/>
    <w:rsid w:val="00FD0AE4"/>
    <w:rsid w:val="00FD0B04"/>
    <w:rsid w:val="00FD0BF5"/>
    <w:rsid w:val="00FD0BFB"/>
    <w:rsid w:val="00FD0C26"/>
    <w:rsid w:val="00FD0C29"/>
    <w:rsid w:val="00FD0C65"/>
    <w:rsid w:val="00FD0CBE"/>
    <w:rsid w:val="00FD0CE4"/>
    <w:rsid w:val="00FD0D31"/>
    <w:rsid w:val="00FD0D3E"/>
    <w:rsid w:val="00FD0D7B"/>
    <w:rsid w:val="00FD0EE0"/>
    <w:rsid w:val="00FD0F36"/>
    <w:rsid w:val="00FD0FD8"/>
    <w:rsid w:val="00FD0FDB"/>
    <w:rsid w:val="00FD1093"/>
    <w:rsid w:val="00FD10DD"/>
    <w:rsid w:val="00FD1136"/>
    <w:rsid w:val="00FD1201"/>
    <w:rsid w:val="00FD1210"/>
    <w:rsid w:val="00FD126A"/>
    <w:rsid w:val="00FD12E6"/>
    <w:rsid w:val="00FD13AF"/>
    <w:rsid w:val="00FD14C3"/>
    <w:rsid w:val="00FD1586"/>
    <w:rsid w:val="00FD16BD"/>
    <w:rsid w:val="00FD177B"/>
    <w:rsid w:val="00FD17EA"/>
    <w:rsid w:val="00FD182C"/>
    <w:rsid w:val="00FD182D"/>
    <w:rsid w:val="00FD1967"/>
    <w:rsid w:val="00FD19FE"/>
    <w:rsid w:val="00FD1A6B"/>
    <w:rsid w:val="00FD1AA4"/>
    <w:rsid w:val="00FD1BC1"/>
    <w:rsid w:val="00FD1C35"/>
    <w:rsid w:val="00FD1C7F"/>
    <w:rsid w:val="00FD1C93"/>
    <w:rsid w:val="00FD1D10"/>
    <w:rsid w:val="00FD1DB1"/>
    <w:rsid w:val="00FD1E42"/>
    <w:rsid w:val="00FD1F35"/>
    <w:rsid w:val="00FD213B"/>
    <w:rsid w:val="00FD2178"/>
    <w:rsid w:val="00FD2215"/>
    <w:rsid w:val="00FD238C"/>
    <w:rsid w:val="00FD23EF"/>
    <w:rsid w:val="00FD23F7"/>
    <w:rsid w:val="00FD24B6"/>
    <w:rsid w:val="00FD2549"/>
    <w:rsid w:val="00FD258F"/>
    <w:rsid w:val="00FD2787"/>
    <w:rsid w:val="00FD28CA"/>
    <w:rsid w:val="00FD291C"/>
    <w:rsid w:val="00FD29D5"/>
    <w:rsid w:val="00FD2A2D"/>
    <w:rsid w:val="00FD2A5F"/>
    <w:rsid w:val="00FD2B29"/>
    <w:rsid w:val="00FD2BB8"/>
    <w:rsid w:val="00FD2BE5"/>
    <w:rsid w:val="00FD2C66"/>
    <w:rsid w:val="00FD2D00"/>
    <w:rsid w:val="00FD2D3D"/>
    <w:rsid w:val="00FD2DD3"/>
    <w:rsid w:val="00FD2E0D"/>
    <w:rsid w:val="00FD2E0E"/>
    <w:rsid w:val="00FD2E67"/>
    <w:rsid w:val="00FD2E82"/>
    <w:rsid w:val="00FD2F07"/>
    <w:rsid w:val="00FD2F0B"/>
    <w:rsid w:val="00FD2F42"/>
    <w:rsid w:val="00FD3049"/>
    <w:rsid w:val="00FD308D"/>
    <w:rsid w:val="00FD30C3"/>
    <w:rsid w:val="00FD30CA"/>
    <w:rsid w:val="00FD30DC"/>
    <w:rsid w:val="00FD311C"/>
    <w:rsid w:val="00FD3147"/>
    <w:rsid w:val="00FD3164"/>
    <w:rsid w:val="00FD319B"/>
    <w:rsid w:val="00FD31DD"/>
    <w:rsid w:val="00FD31DE"/>
    <w:rsid w:val="00FD32F0"/>
    <w:rsid w:val="00FD33C7"/>
    <w:rsid w:val="00FD33CF"/>
    <w:rsid w:val="00FD3406"/>
    <w:rsid w:val="00FD3444"/>
    <w:rsid w:val="00FD3479"/>
    <w:rsid w:val="00FD34C3"/>
    <w:rsid w:val="00FD34E0"/>
    <w:rsid w:val="00FD3607"/>
    <w:rsid w:val="00FD3654"/>
    <w:rsid w:val="00FD36A4"/>
    <w:rsid w:val="00FD37AF"/>
    <w:rsid w:val="00FD3810"/>
    <w:rsid w:val="00FD385B"/>
    <w:rsid w:val="00FD3951"/>
    <w:rsid w:val="00FD39C5"/>
    <w:rsid w:val="00FD39E4"/>
    <w:rsid w:val="00FD39F0"/>
    <w:rsid w:val="00FD3A1F"/>
    <w:rsid w:val="00FD3B1E"/>
    <w:rsid w:val="00FD3B44"/>
    <w:rsid w:val="00FD3BC3"/>
    <w:rsid w:val="00FD3CAF"/>
    <w:rsid w:val="00FD3D3E"/>
    <w:rsid w:val="00FD3E15"/>
    <w:rsid w:val="00FD3F22"/>
    <w:rsid w:val="00FD4071"/>
    <w:rsid w:val="00FD40E1"/>
    <w:rsid w:val="00FD41A4"/>
    <w:rsid w:val="00FD41C4"/>
    <w:rsid w:val="00FD433A"/>
    <w:rsid w:val="00FD4372"/>
    <w:rsid w:val="00FD4436"/>
    <w:rsid w:val="00FD4491"/>
    <w:rsid w:val="00FD44C7"/>
    <w:rsid w:val="00FD4648"/>
    <w:rsid w:val="00FD4730"/>
    <w:rsid w:val="00FD4825"/>
    <w:rsid w:val="00FD4874"/>
    <w:rsid w:val="00FD49A3"/>
    <w:rsid w:val="00FD49B7"/>
    <w:rsid w:val="00FD4A1A"/>
    <w:rsid w:val="00FD4AEF"/>
    <w:rsid w:val="00FD4BAB"/>
    <w:rsid w:val="00FD4BC4"/>
    <w:rsid w:val="00FD4C5B"/>
    <w:rsid w:val="00FD4C8F"/>
    <w:rsid w:val="00FD4CF3"/>
    <w:rsid w:val="00FD4D33"/>
    <w:rsid w:val="00FD4D6E"/>
    <w:rsid w:val="00FD4D83"/>
    <w:rsid w:val="00FD4E08"/>
    <w:rsid w:val="00FD4E8E"/>
    <w:rsid w:val="00FD4F62"/>
    <w:rsid w:val="00FD4FE5"/>
    <w:rsid w:val="00FD4FF0"/>
    <w:rsid w:val="00FD509C"/>
    <w:rsid w:val="00FD50E6"/>
    <w:rsid w:val="00FD51F7"/>
    <w:rsid w:val="00FD534A"/>
    <w:rsid w:val="00FD534B"/>
    <w:rsid w:val="00FD5390"/>
    <w:rsid w:val="00FD53C8"/>
    <w:rsid w:val="00FD547C"/>
    <w:rsid w:val="00FD548B"/>
    <w:rsid w:val="00FD5596"/>
    <w:rsid w:val="00FD5798"/>
    <w:rsid w:val="00FD58F5"/>
    <w:rsid w:val="00FD5BAA"/>
    <w:rsid w:val="00FD5BE0"/>
    <w:rsid w:val="00FD5C42"/>
    <w:rsid w:val="00FD5DB0"/>
    <w:rsid w:val="00FD5DF3"/>
    <w:rsid w:val="00FD5F95"/>
    <w:rsid w:val="00FD5FAB"/>
    <w:rsid w:val="00FD6046"/>
    <w:rsid w:val="00FD60A1"/>
    <w:rsid w:val="00FD6111"/>
    <w:rsid w:val="00FD611F"/>
    <w:rsid w:val="00FD616C"/>
    <w:rsid w:val="00FD6177"/>
    <w:rsid w:val="00FD61AF"/>
    <w:rsid w:val="00FD6221"/>
    <w:rsid w:val="00FD629E"/>
    <w:rsid w:val="00FD62B2"/>
    <w:rsid w:val="00FD6304"/>
    <w:rsid w:val="00FD630F"/>
    <w:rsid w:val="00FD64CC"/>
    <w:rsid w:val="00FD64EB"/>
    <w:rsid w:val="00FD6511"/>
    <w:rsid w:val="00FD6515"/>
    <w:rsid w:val="00FD65D9"/>
    <w:rsid w:val="00FD6633"/>
    <w:rsid w:val="00FD665E"/>
    <w:rsid w:val="00FD66B7"/>
    <w:rsid w:val="00FD670F"/>
    <w:rsid w:val="00FD671C"/>
    <w:rsid w:val="00FD6748"/>
    <w:rsid w:val="00FD67D5"/>
    <w:rsid w:val="00FD68D3"/>
    <w:rsid w:val="00FD698F"/>
    <w:rsid w:val="00FD6992"/>
    <w:rsid w:val="00FD69A4"/>
    <w:rsid w:val="00FD69D1"/>
    <w:rsid w:val="00FD6A92"/>
    <w:rsid w:val="00FD6A9D"/>
    <w:rsid w:val="00FD6D4B"/>
    <w:rsid w:val="00FD6D7A"/>
    <w:rsid w:val="00FD6EA1"/>
    <w:rsid w:val="00FD6F1F"/>
    <w:rsid w:val="00FD6F37"/>
    <w:rsid w:val="00FD6FC4"/>
    <w:rsid w:val="00FD7014"/>
    <w:rsid w:val="00FD7094"/>
    <w:rsid w:val="00FD70FC"/>
    <w:rsid w:val="00FD712C"/>
    <w:rsid w:val="00FD725D"/>
    <w:rsid w:val="00FD730E"/>
    <w:rsid w:val="00FD7354"/>
    <w:rsid w:val="00FD7356"/>
    <w:rsid w:val="00FD73E5"/>
    <w:rsid w:val="00FD73F9"/>
    <w:rsid w:val="00FD7496"/>
    <w:rsid w:val="00FD7579"/>
    <w:rsid w:val="00FD75F9"/>
    <w:rsid w:val="00FD76DD"/>
    <w:rsid w:val="00FD7747"/>
    <w:rsid w:val="00FD7781"/>
    <w:rsid w:val="00FD77B1"/>
    <w:rsid w:val="00FD7861"/>
    <w:rsid w:val="00FD793A"/>
    <w:rsid w:val="00FD7970"/>
    <w:rsid w:val="00FD7997"/>
    <w:rsid w:val="00FD799A"/>
    <w:rsid w:val="00FD7A1A"/>
    <w:rsid w:val="00FD7A2D"/>
    <w:rsid w:val="00FD7A39"/>
    <w:rsid w:val="00FD7B09"/>
    <w:rsid w:val="00FD7B24"/>
    <w:rsid w:val="00FD7B5F"/>
    <w:rsid w:val="00FD7BA4"/>
    <w:rsid w:val="00FD7C4D"/>
    <w:rsid w:val="00FD7C52"/>
    <w:rsid w:val="00FD7C57"/>
    <w:rsid w:val="00FD7C80"/>
    <w:rsid w:val="00FD7CD2"/>
    <w:rsid w:val="00FD7D6D"/>
    <w:rsid w:val="00FD7DA8"/>
    <w:rsid w:val="00FD7E82"/>
    <w:rsid w:val="00FD7ED7"/>
    <w:rsid w:val="00FE004D"/>
    <w:rsid w:val="00FE010A"/>
    <w:rsid w:val="00FE0130"/>
    <w:rsid w:val="00FE0242"/>
    <w:rsid w:val="00FE025D"/>
    <w:rsid w:val="00FE02DB"/>
    <w:rsid w:val="00FE031A"/>
    <w:rsid w:val="00FE0329"/>
    <w:rsid w:val="00FE0385"/>
    <w:rsid w:val="00FE03A9"/>
    <w:rsid w:val="00FE040E"/>
    <w:rsid w:val="00FE041E"/>
    <w:rsid w:val="00FE0453"/>
    <w:rsid w:val="00FE048D"/>
    <w:rsid w:val="00FE04FD"/>
    <w:rsid w:val="00FE057B"/>
    <w:rsid w:val="00FE0647"/>
    <w:rsid w:val="00FE06B8"/>
    <w:rsid w:val="00FE084A"/>
    <w:rsid w:val="00FE0984"/>
    <w:rsid w:val="00FE09D8"/>
    <w:rsid w:val="00FE0ACE"/>
    <w:rsid w:val="00FE0B3A"/>
    <w:rsid w:val="00FE0B66"/>
    <w:rsid w:val="00FE0BAF"/>
    <w:rsid w:val="00FE0BCE"/>
    <w:rsid w:val="00FE0CC2"/>
    <w:rsid w:val="00FE0CFE"/>
    <w:rsid w:val="00FE0D49"/>
    <w:rsid w:val="00FE0D71"/>
    <w:rsid w:val="00FE0D9E"/>
    <w:rsid w:val="00FE0DB4"/>
    <w:rsid w:val="00FE0EAD"/>
    <w:rsid w:val="00FE0EBD"/>
    <w:rsid w:val="00FE0EDF"/>
    <w:rsid w:val="00FE0F43"/>
    <w:rsid w:val="00FE0F5D"/>
    <w:rsid w:val="00FE1032"/>
    <w:rsid w:val="00FE10D9"/>
    <w:rsid w:val="00FE10F2"/>
    <w:rsid w:val="00FE1172"/>
    <w:rsid w:val="00FE1177"/>
    <w:rsid w:val="00FE1201"/>
    <w:rsid w:val="00FE1327"/>
    <w:rsid w:val="00FE13B8"/>
    <w:rsid w:val="00FE13DA"/>
    <w:rsid w:val="00FE143B"/>
    <w:rsid w:val="00FE145A"/>
    <w:rsid w:val="00FE1571"/>
    <w:rsid w:val="00FE159B"/>
    <w:rsid w:val="00FE15EE"/>
    <w:rsid w:val="00FE16A0"/>
    <w:rsid w:val="00FE1735"/>
    <w:rsid w:val="00FE17CA"/>
    <w:rsid w:val="00FE17EC"/>
    <w:rsid w:val="00FE1872"/>
    <w:rsid w:val="00FE19BF"/>
    <w:rsid w:val="00FE1A92"/>
    <w:rsid w:val="00FE1B53"/>
    <w:rsid w:val="00FE1C83"/>
    <w:rsid w:val="00FE1CA5"/>
    <w:rsid w:val="00FE1CA9"/>
    <w:rsid w:val="00FE1CBF"/>
    <w:rsid w:val="00FE1CEA"/>
    <w:rsid w:val="00FE1D04"/>
    <w:rsid w:val="00FE1D22"/>
    <w:rsid w:val="00FE1E9D"/>
    <w:rsid w:val="00FE1EAC"/>
    <w:rsid w:val="00FE1ED1"/>
    <w:rsid w:val="00FE1F3F"/>
    <w:rsid w:val="00FE1F4A"/>
    <w:rsid w:val="00FE2003"/>
    <w:rsid w:val="00FE205B"/>
    <w:rsid w:val="00FE20B5"/>
    <w:rsid w:val="00FE20D7"/>
    <w:rsid w:val="00FE20F0"/>
    <w:rsid w:val="00FE21FC"/>
    <w:rsid w:val="00FE225F"/>
    <w:rsid w:val="00FE2266"/>
    <w:rsid w:val="00FE234C"/>
    <w:rsid w:val="00FE239C"/>
    <w:rsid w:val="00FE2415"/>
    <w:rsid w:val="00FE2442"/>
    <w:rsid w:val="00FE2491"/>
    <w:rsid w:val="00FE2552"/>
    <w:rsid w:val="00FE257B"/>
    <w:rsid w:val="00FE267A"/>
    <w:rsid w:val="00FE2710"/>
    <w:rsid w:val="00FE286E"/>
    <w:rsid w:val="00FE28A9"/>
    <w:rsid w:val="00FE2941"/>
    <w:rsid w:val="00FE2A09"/>
    <w:rsid w:val="00FE2A33"/>
    <w:rsid w:val="00FE2A89"/>
    <w:rsid w:val="00FE2ACD"/>
    <w:rsid w:val="00FE2D63"/>
    <w:rsid w:val="00FE2D81"/>
    <w:rsid w:val="00FE2E77"/>
    <w:rsid w:val="00FE2E8B"/>
    <w:rsid w:val="00FE2FD4"/>
    <w:rsid w:val="00FE30E8"/>
    <w:rsid w:val="00FE312A"/>
    <w:rsid w:val="00FE3150"/>
    <w:rsid w:val="00FE317C"/>
    <w:rsid w:val="00FE3195"/>
    <w:rsid w:val="00FE3215"/>
    <w:rsid w:val="00FE32C3"/>
    <w:rsid w:val="00FE3305"/>
    <w:rsid w:val="00FE334B"/>
    <w:rsid w:val="00FE343A"/>
    <w:rsid w:val="00FE3467"/>
    <w:rsid w:val="00FE34DF"/>
    <w:rsid w:val="00FE34F4"/>
    <w:rsid w:val="00FE353A"/>
    <w:rsid w:val="00FE3562"/>
    <w:rsid w:val="00FE35A5"/>
    <w:rsid w:val="00FE35B6"/>
    <w:rsid w:val="00FE363D"/>
    <w:rsid w:val="00FE36C4"/>
    <w:rsid w:val="00FE387B"/>
    <w:rsid w:val="00FE390A"/>
    <w:rsid w:val="00FE3922"/>
    <w:rsid w:val="00FE3B2B"/>
    <w:rsid w:val="00FE3B9B"/>
    <w:rsid w:val="00FE3C39"/>
    <w:rsid w:val="00FE3C84"/>
    <w:rsid w:val="00FE3CEB"/>
    <w:rsid w:val="00FE3CF6"/>
    <w:rsid w:val="00FE3FBE"/>
    <w:rsid w:val="00FE40A7"/>
    <w:rsid w:val="00FE40D4"/>
    <w:rsid w:val="00FE4165"/>
    <w:rsid w:val="00FE41D4"/>
    <w:rsid w:val="00FE421A"/>
    <w:rsid w:val="00FE425C"/>
    <w:rsid w:val="00FE42A1"/>
    <w:rsid w:val="00FE4315"/>
    <w:rsid w:val="00FE4409"/>
    <w:rsid w:val="00FE445D"/>
    <w:rsid w:val="00FE451F"/>
    <w:rsid w:val="00FE45AD"/>
    <w:rsid w:val="00FE45E9"/>
    <w:rsid w:val="00FE461E"/>
    <w:rsid w:val="00FE46BA"/>
    <w:rsid w:val="00FE46F7"/>
    <w:rsid w:val="00FE476D"/>
    <w:rsid w:val="00FE4793"/>
    <w:rsid w:val="00FE47A3"/>
    <w:rsid w:val="00FE47C4"/>
    <w:rsid w:val="00FE482E"/>
    <w:rsid w:val="00FE488F"/>
    <w:rsid w:val="00FE48CE"/>
    <w:rsid w:val="00FE4966"/>
    <w:rsid w:val="00FE4A81"/>
    <w:rsid w:val="00FE4A95"/>
    <w:rsid w:val="00FE4AE9"/>
    <w:rsid w:val="00FE4BC2"/>
    <w:rsid w:val="00FE4BDD"/>
    <w:rsid w:val="00FE4BE0"/>
    <w:rsid w:val="00FE4C53"/>
    <w:rsid w:val="00FE4CC3"/>
    <w:rsid w:val="00FE4E9A"/>
    <w:rsid w:val="00FE4F03"/>
    <w:rsid w:val="00FE4F0A"/>
    <w:rsid w:val="00FE4FB7"/>
    <w:rsid w:val="00FE4FCC"/>
    <w:rsid w:val="00FE508F"/>
    <w:rsid w:val="00FE5101"/>
    <w:rsid w:val="00FE5105"/>
    <w:rsid w:val="00FE5146"/>
    <w:rsid w:val="00FE5186"/>
    <w:rsid w:val="00FE51A0"/>
    <w:rsid w:val="00FE51D6"/>
    <w:rsid w:val="00FE5219"/>
    <w:rsid w:val="00FE538E"/>
    <w:rsid w:val="00FE54EF"/>
    <w:rsid w:val="00FE564A"/>
    <w:rsid w:val="00FE56A9"/>
    <w:rsid w:val="00FE5746"/>
    <w:rsid w:val="00FE5752"/>
    <w:rsid w:val="00FE58AD"/>
    <w:rsid w:val="00FE5900"/>
    <w:rsid w:val="00FE591B"/>
    <w:rsid w:val="00FE59DF"/>
    <w:rsid w:val="00FE5AB5"/>
    <w:rsid w:val="00FE5ABA"/>
    <w:rsid w:val="00FE5B82"/>
    <w:rsid w:val="00FE5B8C"/>
    <w:rsid w:val="00FE5BF1"/>
    <w:rsid w:val="00FE5BFB"/>
    <w:rsid w:val="00FE5C6F"/>
    <w:rsid w:val="00FE5CDF"/>
    <w:rsid w:val="00FE5D7E"/>
    <w:rsid w:val="00FE5DDC"/>
    <w:rsid w:val="00FE5ECA"/>
    <w:rsid w:val="00FE5F05"/>
    <w:rsid w:val="00FE5F46"/>
    <w:rsid w:val="00FE5F95"/>
    <w:rsid w:val="00FE5FAD"/>
    <w:rsid w:val="00FE5FCD"/>
    <w:rsid w:val="00FE6037"/>
    <w:rsid w:val="00FE60C4"/>
    <w:rsid w:val="00FE6278"/>
    <w:rsid w:val="00FE6299"/>
    <w:rsid w:val="00FE6403"/>
    <w:rsid w:val="00FE651B"/>
    <w:rsid w:val="00FE6670"/>
    <w:rsid w:val="00FE673E"/>
    <w:rsid w:val="00FE67D7"/>
    <w:rsid w:val="00FE6809"/>
    <w:rsid w:val="00FE68CE"/>
    <w:rsid w:val="00FE6923"/>
    <w:rsid w:val="00FE69B4"/>
    <w:rsid w:val="00FE69D0"/>
    <w:rsid w:val="00FE6A14"/>
    <w:rsid w:val="00FE6A6F"/>
    <w:rsid w:val="00FE6BDC"/>
    <w:rsid w:val="00FE6CCB"/>
    <w:rsid w:val="00FE6D0F"/>
    <w:rsid w:val="00FE6D8A"/>
    <w:rsid w:val="00FE6D9A"/>
    <w:rsid w:val="00FE6E39"/>
    <w:rsid w:val="00FE6E6E"/>
    <w:rsid w:val="00FE6E91"/>
    <w:rsid w:val="00FE6EE2"/>
    <w:rsid w:val="00FE7049"/>
    <w:rsid w:val="00FE708A"/>
    <w:rsid w:val="00FE7092"/>
    <w:rsid w:val="00FE70B1"/>
    <w:rsid w:val="00FE711C"/>
    <w:rsid w:val="00FE7175"/>
    <w:rsid w:val="00FE7223"/>
    <w:rsid w:val="00FE732A"/>
    <w:rsid w:val="00FE734B"/>
    <w:rsid w:val="00FE73C8"/>
    <w:rsid w:val="00FE73FA"/>
    <w:rsid w:val="00FE749A"/>
    <w:rsid w:val="00FE7526"/>
    <w:rsid w:val="00FE75E8"/>
    <w:rsid w:val="00FE760D"/>
    <w:rsid w:val="00FE765A"/>
    <w:rsid w:val="00FE7722"/>
    <w:rsid w:val="00FE7956"/>
    <w:rsid w:val="00FE7990"/>
    <w:rsid w:val="00FE7A0B"/>
    <w:rsid w:val="00FE7A26"/>
    <w:rsid w:val="00FE7A27"/>
    <w:rsid w:val="00FE7A2A"/>
    <w:rsid w:val="00FE7AD9"/>
    <w:rsid w:val="00FE7C4B"/>
    <w:rsid w:val="00FE7C52"/>
    <w:rsid w:val="00FE7D83"/>
    <w:rsid w:val="00FE7E00"/>
    <w:rsid w:val="00FE7E11"/>
    <w:rsid w:val="00FE7E4A"/>
    <w:rsid w:val="00FE7ECF"/>
    <w:rsid w:val="00FF00DB"/>
    <w:rsid w:val="00FF010D"/>
    <w:rsid w:val="00FF0165"/>
    <w:rsid w:val="00FF01B4"/>
    <w:rsid w:val="00FF021D"/>
    <w:rsid w:val="00FF023B"/>
    <w:rsid w:val="00FF025E"/>
    <w:rsid w:val="00FF0345"/>
    <w:rsid w:val="00FF037F"/>
    <w:rsid w:val="00FF0398"/>
    <w:rsid w:val="00FF039C"/>
    <w:rsid w:val="00FF0433"/>
    <w:rsid w:val="00FF0463"/>
    <w:rsid w:val="00FF04A3"/>
    <w:rsid w:val="00FF04CF"/>
    <w:rsid w:val="00FF04FD"/>
    <w:rsid w:val="00FF05B1"/>
    <w:rsid w:val="00FF0640"/>
    <w:rsid w:val="00FF0895"/>
    <w:rsid w:val="00FF08A1"/>
    <w:rsid w:val="00FF0903"/>
    <w:rsid w:val="00FF0973"/>
    <w:rsid w:val="00FF0999"/>
    <w:rsid w:val="00FF0C15"/>
    <w:rsid w:val="00FF0DBD"/>
    <w:rsid w:val="00FF0DC7"/>
    <w:rsid w:val="00FF0E0F"/>
    <w:rsid w:val="00FF0F8D"/>
    <w:rsid w:val="00FF10C5"/>
    <w:rsid w:val="00FF115F"/>
    <w:rsid w:val="00FF1248"/>
    <w:rsid w:val="00FF1297"/>
    <w:rsid w:val="00FF133A"/>
    <w:rsid w:val="00FF13CD"/>
    <w:rsid w:val="00FF143A"/>
    <w:rsid w:val="00FF1494"/>
    <w:rsid w:val="00FF1541"/>
    <w:rsid w:val="00FF16A9"/>
    <w:rsid w:val="00FF16E1"/>
    <w:rsid w:val="00FF1711"/>
    <w:rsid w:val="00FF17A2"/>
    <w:rsid w:val="00FF1830"/>
    <w:rsid w:val="00FF18F8"/>
    <w:rsid w:val="00FF192C"/>
    <w:rsid w:val="00FF1940"/>
    <w:rsid w:val="00FF196F"/>
    <w:rsid w:val="00FF1970"/>
    <w:rsid w:val="00FF1A44"/>
    <w:rsid w:val="00FF1BD8"/>
    <w:rsid w:val="00FF1CE8"/>
    <w:rsid w:val="00FF1D75"/>
    <w:rsid w:val="00FF1D7C"/>
    <w:rsid w:val="00FF1D87"/>
    <w:rsid w:val="00FF1E37"/>
    <w:rsid w:val="00FF1E69"/>
    <w:rsid w:val="00FF1E7C"/>
    <w:rsid w:val="00FF1E92"/>
    <w:rsid w:val="00FF1FA2"/>
    <w:rsid w:val="00FF1FB7"/>
    <w:rsid w:val="00FF2077"/>
    <w:rsid w:val="00FF20CC"/>
    <w:rsid w:val="00FF2139"/>
    <w:rsid w:val="00FF219B"/>
    <w:rsid w:val="00FF2234"/>
    <w:rsid w:val="00FF2302"/>
    <w:rsid w:val="00FF2334"/>
    <w:rsid w:val="00FF23BA"/>
    <w:rsid w:val="00FF23E7"/>
    <w:rsid w:val="00FF24B4"/>
    <w:rsid w:val="00FF24F9"/>
    <w:rsid w:val="00FF254C"/>
    <w:rsid w:val="00FF2581"/>
    <w:rsid w:val="00FF2614"/>
    <w:rsid w:val="00FF2676"/>
    <w:rsid w:val="00FF2712"/>
    <w:rsid w:val="00FF272E"/>
    <w:rsid w:val="00FF2739"/>
    <w:rsid w:val="00FF276E"/>
    <w:rsid w:val="00FF27EA"/>
    <w:rsid w:val="00FF2887"/>
    <w:rsid w:val="00FF288C"/>
    <w:rsid w:val="00FF28D0"/>
    <w:rsid w:val="00FF292E"/>
    <w:rsid w:val="00FF29EB"/>
    <w:rsid w:val="00FF2A7B"/>
    <w:rsid w:val="00FF2B9B"/>
    <w:rsid w:val="00FF2C2D"/>
    <w:rsid w:val="00FF2C57"/>
    <w:rsid w:val="00FF2D27"/>
    <w:rsid w:val="00FF2D4E"/>
    <w:rsid w:val="00FF2DD3"/>
    <w:rsid w:val="00FF2ED3"/>
    <w:rsid w:val="00FF2F95"/>
    <w:rsid w:val="00FF3088"/>
    <w:rsid w:val="00FF30C3"/>
    <w:rsid w:val="00FF30D6"/>
    <w:rsid w:val="00FF310B"/>
    <w:rsid w:val="00FF315B"/>
    <w:rsid w:val="00FF3161"/>
    <w:rsid w:val="00FF316B"/>
    <w:rsid w:val="00FF317E"/>
    <w:rsid w:val="00FF3232"/>
    <w:rsid w:val="00FF3247"/>
    <w:rsid w:val="00FF3291"/>
    <w:rsid w:val="00FF32B0"/>
    <w:rsid w:val="00FF3388"/>
    <w:rsid w:val="00FF33C5"/>
    <w:rsid w:val="00FF33F4"/>
    <w:rsid w:val="00FF344C"/>
    <w:rsid w:val="00FF347C"/>
    <w:rsid w:val="00FF3484"/>
    <w:rsid w:val="00FF34A0"/>
    <w:rsid w:val="00FF3613"/>
    <w:rsid w:val="00FF36B7"/>
    <w:rsid w:val="00FF3799"/>
    <w:rsid w:val="00FF384E"/>
    <w:rsid w:val="00FF38E7"/>
    <w:rsid w:val="00FF3968"/>
    <w:rsid w:val="00FF3986"/>
    <w:rsid w:val="00FF3BA1"/>
    <w:rsid w:val="00FF3BAE"/>
    <w:rsid w:val="00FF3BF6"/>
    <w:rsid w:val="00FF3C37"/>
    <w:rsid w:val="00FF3C8F"/>
    <w:rsid w:val="00FF3CDD"/>
    <w:rsid w:val="00FF3D04"/>
    <w:rsid w:val="00FF3D48"/>
    <w:rsid w:val="00FF3DBB"/>
    <w:rsid w:val="00FF3EA5"/>
    <w:rsid w:val="00FF3F0B"/>
    <w:rsid w:val="00FF3F50"/>
    <w:rsid w:val="00FF3F6A"/>
    <w:rsid w:val="00FF3F6F"/>
    <w:rsid w:val="00FF3FD5"/>
    <w:rsid w:val="00FF3FEE"/>
    <w:rsid w:val="00FF4189"/>
    <w:rsid w:val="00FF4217"/>
    <w:rsid w:val="00FF421D"/>
    <w:rsid w:val="00FF4289"/>
    <w:rsid w:val="00FF42C4"/>
    <w:rsid w:val="00FF4353"/>
    <w:rsid w:val="00FF435F"/>
    <w:rsid w:val="00FF44A3"/>
    <w:rsid w:val="00FF44FF"/>
    <w:rsid w:val="00FF4579"/>
    <w:rsid w:val="00FF457C"/>
    <w:rsid w:val="00FF4661"/>
    <w:rsid w:val="00FF4796"/>
    <w:rsid w:val="00FF4815"/>
    <w:rsid w:val="00FF4882"/>
    <w:rsid w:val="00FF4970"/>
    <w:rsid w:val="00FF49F1"/>
    <w:rsid w:val="00FF4A73"/>
    <w:rsid w:val="00FF4AB3"/>
    <w:rsid w:val="00FF4B28"/>
    <w:rsid w:val="00FF4B40"/>
    <w:rsid w:val="00FF4BBF"/>
    <w:rsid w:val="00FF4BE7"/>
    <w:rsid w:val="00FF4C66"/>
    <w:rsid w:val="00FF4C9D"/>
    <w:rsid w:val="00FF4D60"/>
    <w:rsid w:val="00FF4DD9"/>
    <w:rsid w:val="00FF4E6E"/>
    <w:rsid w:val="00FF4EF2"/>
    <w:rsid w:val="00FF5010"/>
    <w:rsid w:val="00FF5184"/>
    <w:rsid w:val="00FF5303"/>
    <w:rsid w:val="00FF5338"/>
    <w:rsid w:val="00FF53AE"/>
    <w:rsid w:val="00FF53C8"/>
    <w:rsid w:val="00FF5411"/>
    <w:rsid w:val="00FF55CB"/>
    <w:rsid w:val="00FF56A2"/>
    <w:rsid w:val="00FF56BB"/>
    <w:rsid w:val="00FF56E0"/>
    <w:rsid w:val="00FF5803"/>
    <w:rsid w:val="00FF5896"/>
    <w:rsid w:val="00FF58A1"/>
    <w:rsid w:val="00FF595F"/>
    <w:rsid w:val="00FF59E9"/>
    <w:rsid w:val="00FF5A20"/>
    <w:rsid w:val="00FF5A3F"/>
    <w:rsid w:val="00FF5B25"/>
    <w:rsid w:val="00FF5B2D"/>
    <w:rsid w:val="00FF5B94"/>
    <w:rsid w:val="00FF5BC2"/>
    <w:rsid w:val="00FF5CB3"/>
    <w:rsid w:val="00FF5CDB"/>
    <w:rsid w:val="00FF5D1A"/>
    <w:rsid w:val="00FF5D8B"/>
    <w:rsid w:val="00FF5E04"/>
    <w:rsid w:val="00FF5E0A"/>
    <w:rsid w:val="00FF5E99"/>
    <w:rsid w:val="00FF5EC1"/>
    <w:rsid w:val="00FF5EEA"/>
    <w:rsid w:val="00FF5F39"/>
    <w:rsid w:val="00FF5F7C"/>
    <w:rsid w:val="00FF5F81"/>
    <w:rsid w:val="00FF5FAC"/>
    <w:rsid w:val="00FF6176"/>
    <w:rsid w:val="00FF61A1"/>
    <w:rsid w:val="00FF624B"/>
    <w:rsid w:val="00FF628C"/>
    <w:rsid w:val="00FF6354"/>
    <w:rsid w:val="00FF6403"/>
    <w:rsid w:val="00FF64B1"/>
    <w:rsid w:val="00FF6513"/>
    <w:rsid w:val="00FF663E"/>
    <w:rsid w:val="00FF6694"/>
    <w:rsid w:val="00FF66E0"/>
    <w:rsid w:val="00FF6708"/>
    <w:rsid w:val="00FF68B9"/>
    <w:rsid w:val="00FF68E9"/>
    <w:rsid w:val="00FF693B"/>
    <w:rsid w:val="00FF6943"/>
    <w:rsid w:val="00FF698E"/>
    <w:rsid w:val="00FF699A"/>
    <w:rsid w:val="00FF69CF"/>
    <w:rsid w:val="00FF6A73"/>
    <w:rsid w:val="00FF6A7C"/>
    <w:rsid w:val="00FF6AA6"/>
    <w:rsid w:val="00FF6B3B"/>
    <w:rsid w:val="00FF6B5B"/>
    <w:rsid w:val="00FF6B62"/>
    <w:rsid w:val="00FF6B65"/>
    <w:rsid w:val="00FF6B92"/>
    <w:rsid w:val="00FF6C25"/>
    <w:rsid w:val="00FF6C69"/>
    <w:rsid w:val="00FF6CB2"/>
    <w:rsid w:val="00FF6CBD"/>
    <w:rsid w:val="00FF6D6D"/>
    <w:rsid w:val="00FF6E3F"/>
    <w:rsid w:val="00FF6ECF"/>
    <w:rsid w:val="00FF6F00"/>
    <w:rsid w:val="00FF6F08"/>
    <w:rsid w:val="00FF6F4C"/>
    <w:rsid w:val="00FF6F69"/>
    <w:rsid w:val="00FF7006"/>
    <w:rsid w:val="00FF7082"/>
    <w:rsid w:val="00FF70DA"/>
    <w:rsid w:val="00FF70FA"/>
    <w:rsid w:val="00FF711F"/>
    <w:rsid w:val="00FF71B3"/>
    <w:rsid w:val="00FF7264"/>
    <w:rsid w:val="00FF72A0"/>
    <w:rsid w:val="00FF739D"/>
    <w:rsid w:val="00FF73C3"/>
    <w:rsid w:val="00FF7456"/>
    <w:rsid w:val="00FF7478"/>
    <w:rsid w:val="00FF747A"/>
    <w:rsid w:val="00FF7486"/>
    <w:rsid w:val="00FF750E"/>
    <w:rsid w:val="00FF7526"/>
    <w:rsid w:val="00FF7612"/>
    <w:rsid w:val="00FF7688"/>
    <w:rsid w:val="00FF76B9"/>
    <w:rsid w:val="00FF77F8"/>
    <w:rsid w:val="00FF7801"/>
    <w:rsid w:val="00FF7820"/>
    <w:rsid w:val="00FF78A3"/>
    <w:rsid w:val="00FF79D9"/>
    <w:rsid w:val="00FF79E4"/>
    <w:rsid w:val="00FF7ACF"/>
    <w:rsid w:val="00FF7B18"/>
    <w:rsid w:val="00FF7B63"/>
    <w:rsid w:val="00FF7D6D"/>
    <w:rsid w:val="00FF7E26"/>
    <w:rsid w:val="00FF7E51"/>
    <w:rsid w:val="00FF7E6B"/>
    <w:rsid w:val="00FF7F00"/>
    <w:rsid w:val="0118E0C1"/>
    <w:rsid w:val="011C076E"/>
    <w:rsid w:val="015AEB2A"/>
    <w:rsid w:val="0173C8BC"/>
    <w:rsid w:val="017CD7CA"/>
    <w:rsid w:val="017E3FD0"/>
    <w:rsid w:val="017E9A61"/>
    <w:rsid w:val="0188E9E5"/>
    <w:rsid w:val="018DABEC"/>
    <w:rsid w:val="018DE534"/>
    <w:rsid w:val="01939AD8"/>
    <w:rsid w:val="01A999C0"/>
    <w:rsid w:val="01B4305F"/>
    <w:rsid w:val="01D8BBDA"/>
    <w:rsid w:val="0237DF4D"/>
    <w:rsid w:val="024556F1"/>
    <w:rsid w:val="024DA456"/>
    <w:rsid w:val="0254C216"/>
    <w:rsid w:val="0279F625"/>
    <w:rsid w:val="0287D72A"/>
    <w:rsid w:val="029709CE"/>
    <w:rsid w:val="02A15F94"/>
    <w:rsid w:val="02AE7311"/>
    <w:rsid w:val="02AEE555"/>
    <w:rsid w:val="02AF90D1"/>
    <w:rsid w:val="02BC9F95"/>
    <w:rsid w:val="02EA6C4B"/>
    <w:rsid w:val="02EABBEF"/>
    <w:rsid w:val="030C085E"/>
    <w:rsid w:val="03160D4D"/>
    <w:rsid w:val="031D2260"/>
    <w:rsid w:val="03403C6B"/>
    <w:rsid w:val="0360CBE4"/>
    <w:rsid w:val="03650DD1"/>
    <w:rsid w:val="037520BD"/>
    <w:rsid w:val="037F4D1E"/>
    <w:rsid w:val="0398DEAF"/>
    <w:rsid w:val="03A7CF32"/>
    <w:rsid w:val="03B1DE29"/>
    <w:rsid w:val="03B71134"/>
    <w:rsid w:val="03BF6CAB"/>
    <w:rsid w:val="03C15963"/>
    <w:rsid w:val="03C6F8A7"/>
    <w:rsid w:val="03DD1EDF"/>
    <w:rsid w:val="03E97267"/>
    <w:rsid w:val="040895B5"/>
    <w:rsid w:val="040CE906"/>
    <w:rsid w:val="04121F28"/>
    <w:rsid w:val="0418AAF7"/>
    <w:rsid w:val="04194AF4"/>
    <w:rsid w:val="041DC44F"/>
    <w:rsid w:val="04250BD4"/>
    <w:rsid w:val="04253D21"/>
    <w:rsid w:val="042F93F9"/>
    <w:rsid w:val="04300C88"/>
    <w:rsid w:val="0451D96A"/>
    <w:rsid w:val="04533970"/>
    <w:rsid w:val="047BB92F"/>
    <w:rsid w:val="048DC85F"/>
    <w:rsid w:val="0492D54C"/>
    <w:rsid w:val="04B28D75"/>
    <w:rsid w:val="04D67D71"/>
    <w:rsid w:val="04D8E097"/>
    <w:rsid w:val="04DB1643"/>
    <w:rsid w:val="04E539E0"/>
    <w:rsid w:val="04EE533D"/>
    <w:rsid w:val="04F07A31"/>
    <w:rsid w:val="0504F56D"/>
    <w:rsid w:val="05388E74"/>
    <w:rsid w:val="054EF38C"/>
    <w:rsid w:val="056AD048"/>
    <w:rsid w:val="058E7E99"/>
    <w:rsid w:val="059B858A"/>
    <w:rsid w:val="05C87CA0"/>
    <w:rsid w:val="05FC8CC1"/>
    <w:rsid w:val="0601901D"/>
    <w:rsid w:val="061A41FE"/>
    <w:rsid w:val="0623E183"/>
    <w:rsid w:val="0629DF90"/>
    <w:rsid w:val="064CDD7E"/>
    <w:rsid w:val="065CC446"/>
    <w:rsid w:val="0663849F"/>
    <w:rsid w:val="067304F1"/>
    <w:rsid w:val="06A3350B"/>
    <w:rsid w:val="06C7F4EF"/>
    <w:rsid w:val="06D3189A"/>
    <w:rsid w:val="06F7F660"/>
    <w:rsid w:val="0716CC50"/>
    <w:rsid w:val="072E5127"/>
    <w:rsid w:val="074A1504"/>
    <w:rsid w:val="074A960D"/>
    <w:rsid w:val="075DAC6E"/>
    <w:rsid w:val="0762B19A"/>
    <w:rsid w:val="07735C99"/>
    <w:rsid w:val="077CD478"/>
    <w:rsid w:val="078447D5"/>
    <w:rsid w:val="07A50CFC"/>
    <w:rsid w:val="07F01573"/>
    <w:rsid w:val="07F17B55"/>
    <w:rsid w:val="07F3ADAD"/>
    <w:rsid w:val="0804D827"/>
    <w:rsid w:val="08143DB6"/>
    <w:rsid w:val="081DF7DD"/>
    <w:rsid w:val="08439496"/>
    <w:rsid w:val="084584DA"/>
    <w:rsid w:val="084EA960"/>
    <w:rsid w:val="08527DC9"/>
    <w:rsid w:val="08644541"/>
    <w:rsid w:val="087889C1"/>
    <w:rsid w:val="088483F6"/>
    <w:rsid w:val="089BCA78"/>
    <w:rsid w:val="08A95DC8"/>
    <w:rsid w:val="08AA0EA3"/>
    <w:rsid w:val="08B2211E"/>
    <w:rsid w:val="08D7DD0B"/>
    <w:rsid w:val="08FBF8B9"/>
    <w:rsid w:val="08FF437B"/>
    <w:rsid w:val="090D0EE7"/>
    <w:rsid w:val="0916A85C"/>
    <w:rsid w:val="092946A6"/>
    <w:rsid w:val="09364281"/>
    <w:rsid w:val="09545788"/>
    <w:rsid w:val="095E6C10"/>
    <w:rsid w:val="09811777"/>
    <w:rsid w:val="0982EA75"/>
    <w:rsid w:val="09A70617"/>
    <w:rsid w:val="09B12ED4"/>
    <w:rsid w:val="09E3FA7A"/>
    <w:rsid w:val="09F53BF5"/>
    <w:rsid w:val="09FB4989"/>
    <w:rsid w:val="0A0E418E"/>
    <w:rsid w:val="0A0EE621"/>
    <w:rsid w:val="0A29E347"/>
    <w:rsid w:val="0A3E5B1B"/>
    <w:rsid w:val="0A48519F"/>
    <w:rsid w:val="0A4CB26B"/>
    <w:rsid w:val="0A60A001"/>
    <w:rsid w:val="0A693E87"/>
    <w:rsid w:val="0A6EFFFE"/>
    <w:rsid w:val="0A71F11A"/>
    <w:rsid w:val="0A747952"/>
    <w:rsid w:val="0A91F50C"/>
    <w:rsid w:val="0AA2D8A3"/>
    <w:rsid w:val="0AA35633"/>
    <w:rsid w:val="0AB54D12"/>
    <w:rsid w:val="0AC2778B"/>
    <w:rsid w:val="0ADA2B1C"/>
    <w:rsid w:val="0AE54964"/>
    <w:rsid w:val="0AF17628"/>
    <w:rsid w:val="0AFD8D7A"/>
    <w:rsid w:val="0B0BBAC7"/>
    <w:rsid w:val="0B0BEA80"/>
    <w:rsid w:val="0B1FE0C0"/>
    <w:rsid w:val="0B2A1258"/>
    <w:rsid w:val="0B2FDB51"/>
    <w:rsid w:val="0B4665A1"/>
    <w:rsid w:val="0B4890C6"/>
    <w:rsid w:val="0B5CD441"/>
    <w:rsid w:val="0B634277"/>
    <w:rsid w:val="0B75DD13"/>
    <w:rsid w:val="0B846FD2"/>
    <w:rsid w:val="0BAFB5AB"/>
    <w:rsid w:val="0BBC08DA"/>
    <w:rsid w:val="0BD4AB92"/>
    <w:rsid w:val="0C02AA59"/>
    <w:rsid w:val="0C1186A9"/>
    <w:rsid w:val="0C1314F2"/>
    <w:rsid w:val="0C1B3ACA"/>
    <w:rsid w:val="0C34068A"/>
    <w:rsid w:val="0C3DC3B9"/>
    <w:rsid w:val="0C4821B7"/>
    <w:rsid w:val="0C4E0664"/>
    <w:rsid w:val="0C4E1517"/>
    <w:rsid w:val="0C58BDEE"/>
    <w:rsid w:val="0C60A5C0"/>
    <w:rsid w:val="0C61C341"/>
    <w:rsid w:val="0C77E402"/>
    <w:rsid w:val="0C7EE163"/>
    <w:rsid w:val="0C859FEF"/>
    <w:rsid w:val="0CA1EA2F"/>
    <w:rsid w:val="0CB51523"/>
    <w:rsid w:val="0CC3361B"/>
    <w:rsid w:val="0CD8BEBC"/>
    <w:rsid w:val="0CDC3350"/>
    <w:rsid w:val="0CF2C806"/>
    <w:rsid w:val="0D239B99"/>
    <w:rsid w:val="0D509719"/>
    <w:rsid w:val="0D73E78A"/>
    <w:rsid w:val="0D82CE74"/>
    <w:rsid w:val="0D8850E4"/>
    <w:rsid w:val="0D9814EB"/>
    <w:rsid w:val="0DB27F4C"/>
    <w:rsid w:val="0DBE15BB"/>
    <w:rsid w:val="0DC8EB3D"/>
    <w:rsid w:val="0DCAE1CA"/>
    <w:rsid w:val="0DDC9573"/>
    <w:rsid w:val="0DDF129A"/>
    <w:rsid w:val="0DF59A7A"/>
    <w:rsid w:val="0DFA782A"/>
    <w:rsid w:val="0E254A6D"/>
    <w:rsid w:val="0E29C62A"/>
    <w:rsid w:val="0E341B1F"/>
    <w:rsid w:val="0E3F7721"/>
    <w:rsid w:val="0E5220CE"/>
    <w:rsid w:val="0E6F814A"/>
    <w:rsid w:val="0E76F9B7"/>
    <w:rsid w:val="0E820ECD"/>
    <w:rsid w:val="0EAB8CD7"/>
    <w:rsid w:val="0EC12C06"/>
    <w:rsid w:val="0EE331D2"/>
    <w:rsid w:val="0EE339FC"/>
    <w:rsid w:val="0EEB4FC5"/>
    <w:rsid w:val="0F2A7FA6"/>
    <w:rsid w:val="0F38006D"/>
    <w:rsid w:val="0F4C638A"/>
    <w:rsid w:val="0F4D56F6"/>
    <w:rsid w:val="0F572307"/>
    <w:rsid w:val="0F68502B"/>
    <w:rsid w:val="0F711D07"/>
    <w:rsid w:val="0F822A02"/>
    <w:rsid w:val="0F88CB76"/>
    <w:rsid w:val="0F8BE956"/>
    <w:rsid w:val="0F9C5238"/>
    <w:rsid w:val="0FC6B5AD"/>
    <w:rsid w:val="0FC8BD0A"/>
    <w:rsid w:val="0FCBE747"/>
    <w:rsid w:val="0FCC62D2"/>
    <w:rsid w:val="0FE56541"/>
    <w:rsid w:val="0FE77CE9"/>
    <w:rsid w:val="0FF00DBB"/>
    <w:rsid w:val="0FF20BF6"/>
    <w:rsid w:val="0FF77D67"/>
    <w:rsid w:val="10012FFA"/>
    <w:rsid w:val="1013FE96"/>
    <w:rsid w:val="10160545"/>
    <w:rsid w:val="1031E241"/>
    <w:rsid w:val="103B7F82"/>
    <w:rsid w:val="105015C1"/>
    <w:rsid w:val="10531DF6"/>
    <w:rsid w:val="10548293"/>
    <w:rsid w:val="105842D1"/>
    <w:rsid w:val="105DFED7"/>
    <w:rsid w:val="10637A49"/>
    <w:rsid w:val="106FC1C4"/>
    <w:rsid w:val="10AB4025"/>
    <w:rsid w:val="10B1799D"/>
    <w:rsid w:val="10E9CD30"/>
    <w:rsid w:val="10EA0916"/>
    <w:rsid w:val="10FF5E2D"/>
    <w:rsid w:val="1102697E"/>
    <w:rsid w:val="1105A1C6"/>
    <w:rsid w:val="112B9F77"/>
    <w:rsid w:val="113072A6"/>
    <w:rsid w:val="11331DF3"/>
    <w:rsid w:val="1134D80B"/>
    <w:rsid w:val="1134E3CE"/>
    <w:rsid w:val="11475B13"/>
    <w:rsid w:val="115138D4"/>
    <w:rsid w:val="115265BC"/>
    <w:rsid w:val="11625FE2"/>
    <w:rsid w:val="119B5A79"/>
    <w:rsid w:val="119CB894"/>
    <w:rsid w:val="11BE9BA4"/>
    <w:rsid w:val="11BEC318"/>
    <w:rsid w:val="11DF1D75"/>
    <w:rsid w:val="12109D4C"/>
    <w:rsid w:val="12113B97"/>
    <w:rsid w:val="121FED3E"/>
    <w:rsid w:val="122F6A33"/>
    <w:rsid w:val="1238857A"/>
    <w:rsid w:val="1252E15D"/>
    <w:rsid w:val="12541295"/>
    <w:rsid w:val="1261B472"/>
    <w:rsid w:val="12802315"/>
    <w:rsid w:val="12A85C49"/>
    <w:rsid w:val="12B5C490"/>
    <w:rsid w:val="12C4D1C0"/>
    <w:rsid w:val="12C9DCFB"/>
    <w:rsid w:val="12E966EA"/>
    <w:rsid w:val="12F4AFD5"/>
    <w:rsid w:val="13190021"/>
    <w:rsid w:val="13209D17"/>
    <w:rsid w:val="13211A88"/>
    <w:rsid w:val="132DB0DC"/>
    <w:rsid w:val="133059F9"/>
    <w:rsid w:val="134EA1EF"/>
    <w:rsid w:val="136739E3"/>
    <w:rsid w:val="1367F905"/>
    <w:rsid w:val="136EA9A4"/>
    <w:rsid w:val="137AF5F3"/>
    <w:rsid w:val="1387B694"/>
    <w:rsid w:val="13905925"/>
    <w:rsid w:val="13B3311D"/>
    <w:rsid w:val="13BB279F"/>
    <w:rsid w:val="13D6CC17"/>
    <w:rsid w:val="13EC2ED0"/>
    <w:rsid w:val="13ECFE82"/>
    <w:rsid w:val="13F5C055"/>
    <w:rsid w:val="13FDA01C"/>
    <w:rsid w:val="141E5BEC"/>
    <w:rsid w:val="141F3E68"/>
    <w:rsid w:val="14322114"/>
    <w:rsid w:val="1435D8AD"/>
    <w:rsid w:val="14534807"/>
    <w:rsid w:val="1455A635"/>
    <w:rsid w:val="14568E96"/>
    <w:rsid w:val="1466CF07"/>
    <w:rsid w:val="1486F258"/>
    <w:rsid w:val="148EFF1B"/>
    <w:rsid w:val="1491DA8F"/>
    <w:rsid w:val="14A24541"/>
    <w:rsid w:val="14AC1569"/>
    <w:rsid w:val="14ACABFB"/>
    <w:rsid w:val="14B8343C"/>
    <w:rsid w:val="14BFBFC2"/>
    <w:rsid w:val="14C6B3D9"/>
    <w:rsid w:val="14C6DC6E"/>
    <w:rsid w:val="14D7B744"/>
    <w:rsid w:val="14E23838"/>
    <w:rsid w:val="14E5C97A"/>
    <w:rsid w:val="14EB651D"/>
    <w:rsid w:val="14FF4619"/>
    <w:rsid w:val="150E197A"/>
    <w:rsid w:val="15205980"/>
    <w:rsid w:val="1554936C"/>
    <w:rsid w:val="155A8975"/>
    <w:rsid w:val="156ADF01"/>
    <w:rsid w:val="1587125C"/>
    <w:rsid w:val="15900C78"/>
    <w:rsid w:val="159B0D15"/>
    <w:rsid w:val="159F6B6A"/>
    <w:rsid w:val="15BBACB8"/>
    <w:rsid w:val="15C3C744"/>
    <w:rsid w:val="15D73F0A"/>
    <w:rsid w:val="15EE4F87"/>
    <w:rsid w:val="15F5D508"/>
    <w:rsid w:val="16712D92"/>
    <w:rsid w:val="16796BBF"/>
    <w:rsid w:val="167BBA35"/>
    <w:rsid w:val="168155F8"/>
    <w:rsid w:val="16B24382"/>
    <w:rsid w:val="16D7AA69"/>
    <w:rsid w:val="16DB5EAB"/>
    <w:rsid w:val="1716FDEF"/>
    <w:rsid w:val="171BC8C1"/>
    <w:rsid w:val="17268D09"/>
    <w:rsid w:val="1728C86D"/>
    <w:rsid w:val="1745BB6D"/>
    <w:rsid w:val="1747C345"/>
    <w:rsid w:val="1748C292"/>
    <w:rsid w:val="175EE23C"/>
    <w:rsid w:val="178890F7"/>
    <w:rsid w:val="17BD4FC7"/>
    <w:rsid w:val="17BDB943"/>
    <w:rsid w:val="17C7B5EE"/>
    <w:rsid w:val="17D1F037"/>
    <w:rsid w:val="17E827E2"/>
    <w:rsid w:val="17F6885C"/>
    <w:rsid w:val="180000C9"/>
    <w:rsid w:val="1807FF97"/>
    <w:rsid w:val="180EC661"/>
    <w:rsid w:val="18224B47"/>
    <w:rsid w:val="18244FEF"/>
    <w:rsid w:val="18326062"/>
    <w:rsid w:val="18998A84"/>
    <w:rsid w:val="18B9E193"/>
    <w:rsid w:val="18C69C64"/>
    <w:rsid w:val="18D0B57A"/>
    <w:rsid w:val="18FBCF0A"/>
    <w:rsid w:val="18FCFD51"/>
    <w:rsid w:val="190405A3"/>
    <w:rsid w:val="1912BE2A"/>
    <w:rsid w:val="193AC6D9"/>
    <w:rsid w:val="1942DBB1"/>
    <w:rsid w:val="19437681"/>
    <w:rsid w:val="195CBA19"/>
    <w:rsid w:val="1973578A"/>
    <w:rsid w:val="1992E599"/>
    <w:rsid w:val="19B39D8D"/>
    <w:rsid w:val="19DDE702"/>
    <w:rsid w:val="1A17822A"/>
    <w:rsid w:val="1A23389C"/>
    <w:rsid w:val="1A28C5EA"/>
    <w:rsid w:val="1A41B93B"/>
    <w:rsid w:val="1A46890A"/>
    <w:rsid w:val="1A5070C6"/>
    <w:rsid w:val="1A716ACD"/>
    <w:rsid w:val="1A79BFD6"/>
    <w:rsid w:val="1A812393"/>
    <w:rsid w:val="1A896DB7"/>
    <w:rsid w:val="1A8B7099"/>
    <w:rsid w:val="1A909AB2"/>
    <w:rsid w:val="1A9E5413"/>
    <w:rsid w:val="1AC98B90"/>
    <w:rsid w:val="1AD0ABEF"/>
    <w:rsid w:val="1AD44DE3"/>
    <w:rsid w:val="1AEB0B07"/>
    <w:rsid w:val="1B03A34A"/>
    <w:rsid w:val="1B0B7BC8"/>
    <w:rsid w:val="1B175E05"/>
    <w:rsid w:val="1B3D2418"/>
    <w:rsid w:val="1B4591FD"/>
    <w:rsid w:val="1B5C4865"/>
    <w:rsid w:val="1B5E54A3"/>
    <w:rsid w:val="1B6D6CD7"/>
    <w:rsid w:val="1B8FAE6C"/>
    <w:rsid w:val="1B943D34"/>
    <w:rsid w:val="1B97CEF3"/>
    <w:rsid w:val="1B98EC17"/>
    <w:rsid w:val="1BA39C12"/>
    <w:rsid w:val="1BABD040"/>
    <w:rsid w:val="1BC33A5F"/>
    <w:rsid w:val="1BD42D1B"/>
    <w:rsid w:val="1BD79325"/>
    <w:rsid w:val="1BD82AFE"/>
    <w:rsid w:val="1BEEB923"/>
    <w:rsid w:val="1BFBCAF5"/>
    <w:rsid w:val="1C06BA51"/>
    <w:rsid w:val="1C0B3C5F"/>
    <w:rsid w:val="1C136AB5"/>
    <w:rsid w:val="1C4747D3"/>
    <w:rsid w:val="1C4AD64E"/>
    <w:rsid w:val="1C524439"/>
    <w:rsid w:val="1C60BF73"/>
    <w:rsid w:val="1C80C9E9"/>
    <w:rsid w:val="1C86B9D7"/>
    <w:rsid w:val="1C88EE67"/>
    <w:rsid w:val="1C91ACE4"/>
    <w:rsid w:val="1C94B0BE"/>
    <w:rsid w:val="1C96308D"/>
    <w:rsid w:val="1C972D0D"/>
    <w:rsid w:val="1CA3EAB7"/>
    <w:rsid w:val="1CBB0FAB"/>
    <w:rsid w:val="1CD29CFB"/>
    <w:rsid w:val="1CF41F34"/>
    <w:rsid w:val="1D06CBD3"/>
    <w:rsid w:val="1D132EA6"/>
    <w:rsid w:val="1D1F8F80"/>
    <w:rsid w:val="1D2E0E49"/>
    <w:rsid w:val="1D33C9C5"/>
    <w:rsid w:val="1D494E13"/>
    <w:rsid w:val="1D601DC3"/>
    <w:rsid w:val="1D68396C"/>
    <w:rsid w:val="1D7567B2"/>
    <w:rsid w:val="1D7EC78A"/>
    <w:rsid w:val="1D922C16"/>
    <w:rsid w:val="1DA70019"/>
    <w:rsid w:val="1DCF8080"/>
    <w:rsid w:val="1DD08A96"/>
    <w:rsid w:val="1DD1AD48"/>
    <w:rsid w:val="1DDD3438"/>
    <w:rsid w:val="1DE65BB7"/>
    <w:rsid w:val="1DE94D2E"/>
    <w:rsid w:val="1DEAB056"/>
    <w:rsid w:val="1DEAB060"/>
    <w:rsid w:val="1DF77DF0"/>
    <w:rsid w:val="1E11AB4C"/>
    <w:rsid w:val="1E19E14B"/>
    <w:rsid w:val="1E2DEF23"/>
    <w:rsid w:val="1E3114E3"/>
    <w:rsid w:val="1E36CA20"/>
    <w:rsid w:val="1E3F9FBF"/>
    <w:rsid w:val="1E4902A8"/>
    <w:rsid w:val="1E6C0488"/>
    <w:rsid w:val="1E70E906"/>
    <w:rsid w:val="1E80CA0E"/>
    <w:rsid w:val="1E97EFFC"/>
    <w:rsid w:val="1E9A016F"/>
    <w:rsid w:val="1EA173DE"/>
    <w:rsid w:val="1EA32FEA"/>
    <w:rsid w:val="1EA3D754"/>
    <w:rsid w:val="1EB6ECF9"/>
    <w:rsid w:val="1EBB81CD"/>
    <w:rsid w:val="1ED12405"/>
    <w:rsid w:val="1EDD7968"/>
    <w:rsid w:val="1EDF7AA2"/>
    <w:rsid w:val="1EF33602"/>
    <w:rsid w:val="1EF3CD3A"/>
    <w:rsid w:val="1EF53F27"/>
    <w:rsid w:val="1F046A1A"/>
    <w:rsid w:val="1F0FF382"/>
    <w:rsid w:val="1F22A8A1"/>
    <w:rsid w:val="1F2CDEB2"/>
    <w:rsid w:val="1F2F832D"/>
    <w:rsid w:val="1F35273A"/>
    <w:rsid w:val="1F559510"/>
    <w:rsid w:val="1F59595A"/>
    <w:rsid w:val="1F5EAD86"/>
    <w:rsid w:val="1F5F2F28"/>
    <w:rsid w:val="1F74C473"/>
    <w:rsid w:val="1F82E5CB"/>
    <w:rsid w:val="1FDC6F78"/>
    <w:rsid w:val="1FF6812D"/>
    <w:rsid w:val="1FFDEED7"/>
    <w:rsid w:val="200C14D3"/>
    <w:rsid w:val="201AF7C6"/>
    <w:rsid w:val="202B1A37"/>
    <w:rsid w:val="202C704C"/>
    <w:rsid w:val="202EA164"/>
    <w:rsid w:val="207BC5EC"/>
    <w:rsid w:val="207BE90C"/>
    <w:rsid w:val="209216D0"/>
    <w:rsid w:val="209C4A78"/>
    <w:rsid w:val="20A0CFB8"/>
    <w:rsid w:val="20A1CFAA"/>
    <w:rsid w:val="20BCA584"/>
    <w:rsid w:val="20D4A2C0"/>
    <w:rsid w:val="20DC8D9E"/>
    <w:rsid w:val="20DF90C0"/>
    <w:rsid w:val="20E6D3DF"/>
    <w:rsid w:val="2104AF75"/>
    <w:rsid w:val="210E1D4E"/>
    <w:rsid w:val="2112299C"/>
    <w:rsid w:val="21139886"/>
    <w:rsid w:val="2141A251"/>
    <w:rsid w:val="21742EC7"/>
    <w:rsid w:val="2181B407"/>
    <w:rsid w:val="2190EB03"/>
    <w:rsid w:val="219E4313"/>
    <w:rsid w:val="21B1959E"/>
    <w:rsid w:val="21B3AE73"/>
    <w:rsid w:val="21B7F900"/>
    <w:rsid w:val="21D45F32"/>
    <w:rsid w:val="21E84D8A"/>
    <w:rsid w:val="220AA291"/>
    <w:rsid w:val="22366439"/>
    <w:rsid w:val="223C1F27"/>
    <w:rsid w:val="22715647"/>
    <w:rsid w:val="22715941"/>
    <w:rsid w:val="2280F621"/>
    <w:rsid w:val="22A81880"/>
    <w:rsid w:val="22AAFFA9"/>
    <w:rsid w:val="22AD4F12"/>
    <w:rsid w:val="22B8DB25"/>
    <w:rsid w:val="22C04B68"/>
    <w:rsid w:val="22EA71D3"/>
    <w:rsid w:val="230249F4"/>
    <w:rsid w:val="230C6B8F"/>
    <w:rsid w:val="2319D04C"/>
    <w:rsid w:val="231EFF72"/>
    <w:rsid w:val="23424CB6"/>
    <w:rsid w:val="2345291A"/>
    <w:rsid w:val="234E0F3C"/>
    <w:rsid w:val="234F8902"/>
    <w:rsid w:val="23719268"/>
    <w:rsid w:val="2380B767"/>
    <w:rsid w:val="238305CB"/>
    <w:rsid w:val="23A09BB8"/>
    <w:rsid w:val="23A2CCA7"/>
    <w:rsid w:val="23D1E2EE"/>
    <w:rsid w:val="24649A65"/>
    <w:rsid w:val="247DBFE7"/>
    <w:rsid w:val="24868F82"/>
    <w:rsid w:val="2496DE1C"/>
    <w:rsid w:val="24CBA124"/>
    <w:rsid w:val="24CEFB10"/>
    <w:rsid w:val="24D436F7"/>
    <w:rsid w:val="24E14F53"/>
    <w:rsid w:val="24EC8DF3"/>
    <w:rsid w:val="24F19D40"/>
    <w:rsid w:val="25030811"/>
    <w:rsid w:val="2503E63C"/>
    <w:rsid w:val="2513F302"/>
    <w:rsid w:val="2518CAD1"/>
    <w:rsid w:val="25248173"/>
    <w:rsid w:val="256C5D8F"/>
    <w:rsid w:val="25799EDA"/>
    <w:rsid w:val="258896EF"/>
    <w:rsid w:val="2597A15B"/>
    <w:rsid w:val="259918AC"/>
    <w:rsid w:val="25B17CB6"/>
    <w:rsid w:val="25B1F42E"/>
    <w:rsid w:val="25BBD763"/>
    <w:rsid w:val="25D088CE"/>
    <w:rsid w:val="25E84DEF"/>
    <w:rsid w:val="263BDD5D"/>
    <w:rsid w:val="26497902"/>
    <w:rsid w:val="2654E2A3"/>
    <w:rsid w:val="266A5955"/>
    <w:rsid w:val="267C69F7"/>
    <w:rsid w:val="269196B2"/>
    <w:rsid w:val="269F1804"/>
    <w:rsid w:val="26A956B9"/>
    <w:rsid w:val="26AC8FAC"/>
    <w:rsid w:val="26B74297"/>
    <w:rsid w:val="26D3203F"/>
    <w:rsid w:val="26E9A59F"/>
    <w:rsid w:val="26ECE05B"/>
    <w:rsid w:val="2707DA44"/>
    <w:rsid w:val="270B6DF1"/>
    <w:rsid w:val="2712686D"/>
    <w:rsid w:val="271B2423"/>
    <w:rsid w:val="2722F649"/>
    <w:rsid w:val="27286FBD"/>
    <w:rsid w:val="27476DE7"/>
    <w:rsid w:val="275409FF"/>
    <w:rsid w:val="275593FC"/>
    <w:rsid w:val="27642B52"/>
    <w:rsid w:val="276CA6C4"/>
    <w:rsid w:val="2779A6C6"/>
    <w:rsid w:val="27813E39"/>
    <w:rsid w:val="27890628"/>
    <w:rsid w:val="2793F17C"/>
    <w:rsid w:val="27ABC933"/>
    <w:rsid w:val="27B1AB55"/>
    <w:rsid w:val="27BFAA16"/>
    <w:rsid w:val="2858969A"/>
    <w:rsid w:val="286E75F7"/>
    <w:rsid w:val="287C7833"/>
    <w:rsid w:val="288DB5D0"/>
    <w:rsid w:val="28903A88"/>
    <w:rsid w:val="28A483C9"/>
    <w:rsid w:val="28B667E6"/>
    <w:rsid w:val="28C17FFB"/>
    <w:rsid w:val="28CA1554"/>
    <w:rsid w:val="28E28C6A"/>
    <w:rsid w:val="28E2D8C6"/>
    <w:rsid w:val="28FDE968"/>
    <w:rsid w:val="2912248D"/>
    <w:rsid w:val="2915DEC8"/>
    <w:rsid w:val="293BCB3F"/>
    <w:rsid w:val="293C0681"/>
    <w:rsid w:val="2949CDBF"/>
    <w:rsid w:val="2989061F"/>
    <w:rsid w:val="298D41D8"/>
    <w:rsid w:val="298FE4C5"/>
    <w:rsid w:val="2991474F"/>
    <w:rsid w:val="29952309"/>
    <w:rsid w:val="29AAF9E1"/>
    <w:rsid w:val="29C7BED6"/>
    <w:rsid w:val="29DED44B"/>
    <w:rsid w:val="29E256F9"/>
    <w:rsid w:val="29FFDEDA"/>
    <w:rsid w:val="2A3318AB"/>
    <w:rsid w:val="2A35C3F5"/>
    <w:rsid w:val="2A364456"/>
    <w:rsid w:val="2A62C5BB"/>
    <w:rsid w:val="2A64420A"/>
    <w:rsid w:val="2A6F6DB0"/>
    <w:rsid w:val="2A7496D4"/>
    <w:rsid w:val="2A7A82AE"/>
    <w:rsid w:val="2AA62B9B"/>
    <w:rsid w:val="2ABB02C5"/>
    <w:rsid w:val="2AF17127"/>
    <w:rsid w:val="2AFE17EB"/>
    <w:rsid w:val="2B0BE2D1"/>
    <w:rsid w:val="2B1D2500"/>
    <w:rsid w:val="2B20D603"/>
    <w:rsid w:val="2B2B4098"/>
    <w:rsid w:val="2B3882F7"/>
    <w:rsid w:val="2B60BA6F"/>
    <w:rsid w:val="2B6DF14D"/>
    <w:rsid w:val="2B75AC1C"/>
    <w:rsid w:val="2B82D02C"/>
    <w:rsid w:val="2B9D3953"/>
    <w:rsid w:val="2B9DA229"/>
    <w:rsid w:val="2BD5914E"/>
    <w:rsid w:val="2C19E7D2"/>
    <w:rsid w:val="2C22D5CE"/>
    <w:rsid w:val="2C2DCF3D"/>
    <w:rsid w:val="2C2DF89D"/>
    <w:rsid w:val="2C383C92"/>
    <w:rsid w:val="2C3EA3A6"/>
    <w:rsid w:val="2C408F85"/>
    <w:rsid w:val="2C56DA52"/>
    <w:rsid w:val="2C631DA2"/>
    <w:rsid w:val="2C862CEA"/>
    <w:rsid w:val="2C97F9D3"/>
    <w:rsid w:val="2C9EFE82"/>
    <w:rsid w:val="2CA445D6"/>
    <w:rsid w:val="2CC2A701"/>
    <w:rsid w:val="2CD4C08B"/>
    <w:rsid w:val="2CD9A069"/>
    <w:rsid w:val="2D079D63"/>
    <w:rsid w:val="2D0EFD85"/>
    <w:rsid w:val="2D2E36A0"/>
    <w:rsid w:val="2D389F0F"/>
    <w:rsid w:val="2D3C9B7F"/>
    <w:rsid w:val="2D50F906"/>
    <w:rsid w:val="2D5A0B50"/>
    <w:rsid w:val="2D869C66"/>
    <w:rsid w:val="2D93FFFC"/>
    <w:rsid w:val="2DA4E88B"/>
    <w:rsid w:val="2DB80BCF"/>
    <w:rsid w:val="2DB88648"/>
    <w:rsid w:val="2DBB2AB3"/>
    <w:rsid w:val="2DBC6CEF"/>
    <w:rsid w:val="2DCF2205"/>
    <w:rsid w:val="2DD8F430"/>
    <w:rsid w:val="2DD9DCA0"/>
    <w:rsid w:val="2DDBAE61"/>
    <w:rsid w:val="2DEBB106"/>
    <w:rsid w:val="2E0A4E57"/>
    <w:rsid w:val="2E1031D5"/>
    <w:rsid w:val="2E1A7397"/>
    <w:rsid w:val="2E4D00E2"/>
    <w:rsid w:val="2E4F705B"/>
    <w:rsid w:val="2E6A035A"/>
    <w:rsid w:val="2E7AB2E7"/>
    <w:rsid w:val="2EAA12E9"/>
    <w:rsid w:val="2EC0A628"/>
    <w:rsid w:val="2EC54771"/>
    <w:rsid w:val="2ED23B8B"/>
    <w:rsid w:val="2ED62F1F"/>
    <w:rsid w:val="2EE08384"/>
    <w:rsid w:val="2EEDBBE4"/>
    <w:rsid w:val="2EF1E57A"/>
    <w:rsid w:val="2F1363E2"/>
    <w:rsid w:val="2F214495"/>
    <w:rsid w:val="2F23ECD6"/>
    <w:rsid w:val="2F37C17B"/>
    <w:rsid w:val="2F482EB5"/>
    <w:rsid w:val="2F6B998C"/>
    <w:rsid w:val="2F7A70DA"/>
    <w:rsid w:val="2FA2B925"/>
    <w:rsid w:val="2FAB8381"/>
    <w:rsid w:val="2FAC2BD7"/>
    <w:rsid w:val="2FB72727"/>
    <w:rsid w:val="2FC6F36C"/>
    <w:rsid w:val="2FF07A9E"/>
    <w:rsid w:val="30021A3C"/>
    <w:rsid w:val="300F3EDB"/>
    <w:rsid w:val="3019DB76"/>
    <w:rsid w:val="3033AC5E"/>
    <w:rsid w:val="304CF2E0"/>
    <w:rsid w:val="304DE0BA"/>
    <w:rsid w:val="304FC7EA"/>
    <w:rsid w:val="3067F110"/>
    <w:rsid w:val="30704885"/>
    <w:rsid w:val="3076BD7E"/>
    <w:rsid w:val="307B023D"/>
    <w:rsid w:val="3099D7D4"/>
    <w:rsid w:val="309E7522"/>
    <w:rsid w:val="309E80EA"/>
    <w:rsid w:val="30AD1573"/>
    <w:rsid w:val="30B6AA9C"/>
    <w:rsid w:val="30D06DEC"/>
    <w:rsid w:val="30E60F40"/>
    <w:rsid w:val="30F2D8E8"/>
    <w:rsid w:val="3134CBD8"/>
    <w:rsid w:val="313D67B0"/>
    <w:rsid w:val="313DA5F9"/>
    <w:rsid w:val="3143E4A6"/>
    <w:rsid w:val="31666CCA"/>
    <w:rsid w:val="316BE151"/>
    <w:rsid w:val="317DA23B"/>
    <w:rsid w:val="31A5AA3C"/>
    <w:rsid w:val="31A9CC8B"/>
    <w:rsid w:val="31AA503E"/>
    <w:rsid w:val="31ACC57D"/>
    <w:rsid w:val="31ADDCEF"/>
    <w:rsid w:val="31C8BCD4"/>
    <w:rsid w:val="31D09849"/>
    <w:rsid w:val="31F9004D"/>
    <w:rsid w:val="320D8613"/>
    <w:rsid w:val="32291ECF"/>
    <w:rsid w:val="322C78D3"/>
    <w:rsid w:val="3233D206"/>
    <w:rsid w:val="3248CC1C"/>
    <w:rsid w:val="32524165"/>
    <w:rsid w:val="325CE809"/>
    <w:rsid w:val="325DA04D"/>
    <w:rsid w:val="32908FBF"/>
    <w:rsid w:val="32B5C3C6"/>
    <w:rsid w:val="32B8214A"/>
    <w:rsid w:val="32C6FF1A"/>
    <w:rsid w:val="32CCCE1E"/>
    <w:rsid w:val="32E683DC"/>
    <w:rsid w:val="32EC9DD3"/>
    <w:rsid w:val="33070D21"/>
    <w:rsid w:val="332105AD"/>
    <w:rsid w:val="3322B8AF"/>
    <w:rsid w:val="33241952"/>
    <w:rsid w:val="33322668"/>
    <w:rsid w:val="333313F0"/>
    <w:rsid w:val="333BE8B5"/>
    <w:rsid w:val="333D1DBA"/>
    <w:rsid w:val="334BE670"/>
    <w:rsid w:val="3351BBC6"/>
    <w:rsid w:val="335C5953"/>
    <w:rsid w:val="336C79B7"/>
    <w:rsid w:val="336FB7E3"/>
    <w:rsid w:val="3395C191"/>
    <w:rsid w:val="339CD2EE"/>
    <w:rsid w:val="33A5D84F"/>
    <w:rsid w:val="33CC5066"/>
    <w:rsid w:val="33E0D069"/>
    <w:rsid w:val="33F12394"/>
    <w:rsid w:val="3413125D"/>
    <w:rsid w:val="342673D4"/>
    <w:rsid w:val="342ABBE5"/>
    <w:rsid w:val="3439E194"/>
    <w:rsid w:val="3448791D"/>
    <w:rsid w:val="345C4433"/>
    <w:rsid w:val="3479BEBE"/>
    <w:rsid w:val="34C57320"/>
    <w:rsid w:val="34D9C23B"/>
    <w:rsid w:val="34DE6DD7"/>
    <w:rsid w:val="34F7A717"/>
    <w:rsid w:val="3500377E"/>
    <w:rsid w:val="35054A0E"/>
    <w:rsid w:val="351717FA"/>
    <w:rsid w:val="352E2128"/>
    <w:rsid w:val="3534BD14"/>
    <w:rsid w:val="353CCAE8"/>
    <w:rsid w:val="35509279"/>
    <w:rsid w:val="357379E2"/>
    <w:rsid w:val="3579211E"/>
    <w:rsid w:val="359AB797"/>
    <w:rsid w:val="359EFCE6"/>
    <w:rsid w:val="35ABE836"/>
    <w:rsid w:val="35B00993"/>
    <w:rsid w:val="35C6A668"/>
    <w:rsid w:val="35CB5742"/>
    <w:rsid w:val="35CC4808"/>
    <w:rsid w:val="35EEAA02"/>
    <w:rsid w:val="36202434"/>
    <w:rsid w:val="3621A59A"/>
    <w:rsid w:val="362BB856"/>
    <w:rsid w:val="3637A81B"/>
    <w:rsid w:val="364605EC"/>
    <w:rsid w:val="3650B588"/>
    <w:rsid w:val="3652F265"/>
    <w:rsid w:val="366718D9"/>
    <w:rsid w:val="3674EF5E"/>
    <w:rsid w:val="3692C7FD"/>
    <w:rsid w:val="36AC5ECA"/>
    <w:rsid w:val="36B85D79"/>
    <w:rsid w:val="36DB1300"/>
    <w:rsid w:val="36E0BED3"/>
    <w:rsid w:val="36E3F737"/>
    <w:rsid w:val="370157D2"/>
    <w:rsid w:val="37237C35"/>
    <w:rsid w:val="375526E8"/>
    <w:rsid w:val="375A9242"/>
    <w:rsid w:val="37B4AA5A"/>
    <w:rsid w:val="37B86309"/>
    <w:rsid w:val="37DF9E03"/>
    <w:rsid w:val="37E99E93"/>
    <w:rsid w:val="37F0B28B"/>
    <w:rsid w:val="37F0EA03"/>
    <w:rsid w:val="38001C46"/>
    <w:rsid w:val="38068C7B"/>
    <w:rsid w:val="38073BB9"/>
    <w:rsid w:val="380F2C80"/>
    <w:rsid w:val="38620E3F"/>
    <w:rsid w:val="38632D78"/>
    <w:rsid w:val="3863539D"/>
    <w:rsid w:val="387056E0"/>
    <w:rsid w:val="387A893F"/>
    <w:rsid w:val="387C72B0"/>
    <w:rsid w:val="38895B29"/>
    <w:rsid w:val="388E57C4"/>
    <w:rsid w:val="38ABCED7"/>
    <w:rsid w:val="38C08EE4"/>
    <w:rsid w:val="38C130FF"/>
    <w:rsid w:val="38E05E03"/>
    <w:rsid w:val="38E95B47"/>
    <w:rsid w:val="39053FA9"/>
    <w:rsid w:val="3921F862"/>
    <w:rsid w:val="39254866"/>
    <w:rsid w:val="392782C5"/>
    <w:rsid w:val="392DA7C4"/>
    <w:rsid w:val="3931FFEB"/>
    <w:rsid w:val="39389029"/>
    <w:rsid w:val="39425FB9"/>
    <w:rsid w:val="3965EAAA"/>
    <w:rsid w:val="3973A11C"/>
    <w:rsid w:val="3988C7A6"/>
    <w:rsid w:val="39C07A85"/>
    <w:rsid w:val="39C81DF7"/>
    <w:rsid w:val="39D7DFD3"/>
    <w:rsid w:val="39E6925C"/>
    <w:rsid w:val="39EA6527"/>
    <w:rsid w:val="3A0061FC"/>
    <w:rsid w:val="3A020867"/>
    <w:rsid w:val="3A02FE27"/>
    <w:rsid w:val="3A045091"/>
    <w:rsid w:val="3A2AE1F6"/>
    <w:rsid w:val="3A2DED33"/>
    <w:rsid w:val="3A458FEC"/>
    <w:rsid w:val="3A4DC674"/>
    <w:rsid w:val="3A52070A"/>
    <w:rsid w:val="3A682582"/>
    <w:rsid w:val="3A68A9EB"/>
    <w:rsid w:val="3A6BA90A"/>
    <w:rsid w:val="3A6D9467"/>
    <w:rsid w:val="3A7CA45F"/>
    <w:rsid w:val="3A853A3C"/>
    <w:rsid w:val="3A8AC997"/>
    <w:rsid w:val="3A8C2702"/>
    <w:rsid w:val="3AB59582"/>
    <w:rsid w:val="3AB6BAD2"/>
    <w:rsid w:val="3AD419D1"/>
    <w:rsid w:val="3AD65B21"/>
    <w:rsid w:val="3ADAFB64"/>
    <w:rsid w:val="3AE125A8"/>
    <w:rsid w:val="3AEED1EE"/>
    <w:rsid w:val="3B1F4558"/>
    <w:rsid w:val="3B3B7C2F"/>
    <w:rsid w:val="3B4019B7"/>
    <w:rsid w:val="3B81D3A4"/>
    <w:rsid w:val="3B96061B"/>
    <w:rsid w:val="3BB0DE09"/>
    <w:rsid w:val="3BF6CE7C"/>
    <w:rsid w:val="3C03481A"/>
    <w:rsid w:val="3C0832F4"/>
    <w:rsid w:val="3C0D22C1"/>
    <w:rsid w:val="3C10910B"/>
    <w:rsid w:val="3C282FFF"/>
    <w:rsid w:val="3C6C9D27"/>
    <w:rsid w:val="3C85B37F"/>
    <w:rsid w:val="3C8A5A66"/>
    <w:rsid w:val="3C8D6B29"/>
    <w:rsid w:val="3CBF7F90"/>
    <w:rsid w:val="3CC20F3A"/>
    <w:rsid w:val="3CC985BB"/>
    <w:rsid w:val="3CD05044"/>
    <w:rsid w:val="3CD713D6"/>
    <w:rsid w:val="3CEE399F"/>
    <w:rsid w:val="3D053562"/>
    <w:rsid w:val="3D1C0FC7"/>
    <w:rsid w:val="3D1E4A94"/>
    <w:rsid w:val="3D1F06D3"/>
    <w:rsid w:val="3D30C79D"/>
    <w:rsid w:val="3D77408C"/>
    <w:rsid w:val="3D80D201"/>
    <w:rsid w:val="3D916A08"/>
    <w:rsid w:val="3DAAF06B"/>
    <w:rsid w:val="3DD2E00F"/>
    <w:rsid w:val="3DE1BD72"/>
    <w:rsid w:val="3DF307AC"/>
    <w:rsid w:val="3DFC9135"/>
    <w:rsid w:val="3E1E4862"/>
    <w:rsid w:val="3E200A0C"/>
    <w:rsid w:val="3E305139"/>
    <w:rsid w:val="3E3054F9"/>
    <w:rsid w:val="3E47ECE2"/>
    <w:rsid w:val="3E5A85FF"/>
    <w:rsid w:val="3E61F3D1"/>
    <w:rsid w:val="3E8165F5"/>
    <w:rsid w:val="3E8788C6"/>
    <w:rsid w:val="3E8E4BC4"/>
    <w:rsid w:val="3EE1CD7B"/>
    <w:rsid w:val="3EE43AFA"/>
    <w:rsid w:val="3F0EF4C3"/>
    <w:rsid w:val="3F2C9266"/>
    <w:rsid w:val="3F4B1653"/>
    <w:rsid w:val="3F6AD245"/>
    <w:rsid w:val="3F6FE92A"/>
    <w:rsid w:val="3F9B3A2C"/>
    <w:rsid w:val="3FDFEB4C"/>
    <w:rsid w:val="3FFC5623"/>
    <w:rsid w:val="40228327"/>
    <w:rsid w:val="40245CE3"/>
    <w:rsid w:val="40592ADB"/>
    <w:rsid w:val="4061FCDB"/>
    <w:rsid w:val="406AAC1A"/>
    <w:rsid w:val="40842BA9"/>
    <w:rsid w:val="40890CD4"/>
    <w:rsid w:val="409FCF90"/>
    <w:rsid w:val="40B33C07"/>
    <w:rsid w:val="40C2071C"/>
    <w:rsid w:val="40DCB456"/>
    <w:rsid w:val="40E8BD72"/>
    <w:rsid w:val="40EEB3A6"/>
    <w:rsid w:val="40F27A20"/>
    <w:rsid w:val="411EC500"/>
    <w:rsid w:val="4120241E"/>
    <w:rsid w:val="412D81B6"/>
    <w:rsid w:val="412F1F63"/>
    <w:rsid w:val="41338376"/>
    <w:rsid w:val="41391A3C"/>
    <w:rsid w:val="413E3B5F"/>
    <w:rsid w:val="4140BDE3"/>
    <w:rsid w:val="41481073"/>
    <w:rsid w:val="414A2AB6"/>
    <w:rsid w:val="414C5B73"/>
    <w:rsid w:val="414E96EF"/>
    <w:rsid w:val="417829A2"/>
    <w:rsid w:val="41A1BE79"/>
    <w:rsid w:val="41C85A80"/>
    <w:rsid w:val="41CAECF6"/>
    <w:rsid w:val="41CB6472"/>
    <w:rsid w:val="41D5BF6C"/>
    <w:rsid w:val="41EA4DA3"/>
    <w:rsid w:val="41ED0464"/>
    <w:rsid w:val="41ED0EF0"/>
    <w:rsid w:val="41F7F6C9"/>
    <w:rsid w:val="42085BE3"/>
    <w:rsid w:val="421986DD"/>
    <w:rsid w:val="422A3CA7"/>
    <w:rsid w:val="422E6952"/>
    <w:rsid w:val="4230C351"/>
    <w:rsid w:val="4268EE29"/>
    <w:rsid w:val="42780470"/>
    <w:rsid w:val="427BD01A"/>
    <w:rsid w:val="42A55C04"/>
    <w:rsid w:val="42A93E20"/>
    <w:rsid w:val="42B0859F"/>
    <w:rsid w:val="42BB7CB4"/>
    <w:rsid w:val="42BD30E9"/>
    <w:rsid w:val="42C3C20E"/>
    <w:rsid w:val="42C476EC"/>
    <w:rsid w:val="42E75C9E"/>
    <w:rsid w:val="42F43B60"/>
    <w:rsid w:val="42F602D5"/>
    <w:rsid w:val="42FD9989"/>
    <w:rsid w:val="4304BD34"/>
    <w:rsid w:val="4304DC08"/>
    <w:rsid w:val="432880DF"/>
    <w:rsid w:val="433AEBBC"/>
    <w:rsid w:val="436F66DF"/>
    <w:rsid w:val="437B9DD1"/>
    <w:rsid w:val="4381E370"/>
    <w:rsid w:val="43A27215"/>
    <w:rsid w:val="43CC20D4"/>
    <w:rsid w:val="43CE1AA8"/>
    <w:rsid w:val="43D2D7A7"/>
    <w:rsid w:val="43E3B59E"/>
    <w:rsid w:val="43E93246"/>
    <w:rsid w:val="4402E2FF"/>
    <w:rsid w:val="441A9E6E"/>
    <w:rsid w:val="442B0F67"/>
    <w:rsid w:val="4460C8B9"/>
    <w:rsid w:val="446ECE1A"/>
    <w:rsid w:val="447F2AD6"/>
    <w:rsid w:val="44A5194C"/>
    <w:rsid w:val="44B319C2"/>
    <w:rsid w:val="44D20416"/>
    <w:rsid w:val="44DA4804"/>
    <w:rsid w:val="44FD2BF2"/>
    <w:rsid w:val="454AA275"/>
    <w:rsid w:val="454C67EB"/>
    <w:rsid w:val="45516821"/>
    <w:rsid w:val="4551F5BD"/>
    <w:rsid w:val="455EC217"/>
    <w:rsid w:val="456CF42C"/>
    <w:rsid w:val="457817F1"/>
    <w:rsid w:val="459366ED"/>
    <w:rsid w:val="45B4A566"/>
    <w:rsid w:val="45CC7A90"/>
    <w:rsid w:val="45D5096B"/>
    <w:rsid w:val="45E39102"/>
    <w:rsid w:val="45EACEF4"/>
    <w:rsid w:val="45EFFE9A"/>
    <w:rsid w:val="45F1B6BC"/>
    <w:rsid w:val="45FCE04C"/>
    <w:rsid w:val="45FD141D"/>
    <w:rsid w:val="46182342"/>
    <w:rsid w:val="46200AC3"/>
    <w:rsid w:val="46204572"/>
    <w:rsid w:val="46391CDA"/>
    <w:rsid w:val="466BBE64"/>
    <w:rsid w:val="467EF07D"/>
    <w:rsid w:val="468569B6"/>
    <w:rsid w:val="4693080C"/>
    <w:rsid w:val="469B55F1"/>
    <w:rsid w:val="469D370A"/>
    <w:rsid w:val="46D443D1"/>
    <w:rsid w:val="46DCCCF0"/>
    <w:rsid w:val="46DF301D"/>
    <w:rsid w:val="46E0E8D5"/>
    <w:rsid w:val="46E8D475"/>
    <w:rsid w:val="4708493E"/>
    <w:rsid w:val="472429F5"/>
    <w:rsid w:val="473EE556"/>
    <w:rsid w:val="4747491D"/>
    <w:rsid w:val="4751461F"/>
    <w:rsid w:val="4754B699"/>
    <w:rsid w:val="475D1AC8"/>
    <w:rsid w:val="4769306B"/>
    <w:rsid w:val="478AD610"/>
    <w:rsid w:val="47936152"/>
    <w:rsid w:val="479B1B8E"/>
    <w:rsid w:val="479C8DE2"/>
    <w:rsid w:val="47C6D42E"/>
    <w:rsid w:val="47DD3F2D"/>
    <w:rsid w:val="47E60AF0"/>
    <w:rsid w:val="4811138B"/>
    <w:rsid w:val="482C601A"/>
    <w:rsid w:val="483755BA"/>
    <w:rsid w:val="484E89E1"/>
    <w:rsid w:val="484FE354"/>
    <w:rsid w:val="48560CE7"/>
    <w:rsid w:val="48756028"/>
    <w:rsid w:val="487AA095"/>
    <w:rsid w:val="488F9D3D"/>
    <w:rsid w:val="489DEB33"/>
    <w:rsid w:val="489E5E1B"/>
    <w:rsid w:val="48A0123E"/>
    <w:rsid w:val="48A7CFA9"/>
    <w:rsid w:val="48C32B59"/>
    <w:rsid w:val="48C8902A"/>
    <w:rsid w:val="48D2040A"/>
    <w:rsid w:val="48E244B2"/>
    <w:rsid w:val="48ED5367"/>
    <w:rsid w:val="490A33D8"/>
    <w:rsid w:val="49154C78"/>
    <w:rsid w:val="49386418"/>
    <w:rsid w:val="494970CC"/>
    <w:rsid w:val="496EA16B"/>
    <w:rsid w:val="49801F45"/>
    <w:rsid w:val="49BB1B27"/>
    <w:rsid w:val="49BC9295"/>
    <w:rsid w:val="49C9D428"/>
    <w:rsid w:val="49E21798"/>
    <w:rsid w:val="49E53BF3"/>
    <w:rsid w:val="49E72145"/>
    <w:rsid w:val="49FA86FD"/>
    <w:rsid w:val="49FB7AF7"/>
    <w:rsid w:val="4A04621A"/>
    <w:rsid w:val="4A06A4E7"/>
    <w:rsid w:val="4A173159"/>
    <w:rsid w:val="4A30B45D"/>
    <w:rsid w:val="4A3CE31D"/>
    <w:rsid w:val="4A56C23B"/>
    <w:rsid w:val="4A64CA9A"/>
    <w:rsid w:val="4A655DC3"/>
    <w:rsid w:val="4AA03A0F"/>
    <w:rsid w:val="4ABDDF13"/>
    <w:rsid w:val="4AD73EED"/>
    <w:rsid w:val="4B085886"/>
    <w:rsid w:val="4B21EC54"/>
    <w:rsid w:val="4B345A3D"/>
    <w:rsid w:val="4B3F997E"/>
    <w:rsid w:val="4B636681"/>
    <w:rsid w:val="4B765AE9"/>
    <w:rsid w:val="4B7E2658"/>
    <w:rsid w:val="4B988773"/>
    <w:rsid w:val="4BA19BD0"/>
    <w:rsid w:val="4BA5AFDF"/>
    <w:rsid w:val="4BB87317"/>
    <w:rsid w:val="4BC73053"/>
    <w:rsid w:val="4BE90A52"/>
    <w:rsid w:val="4BEAD515"/>
    <w:rsid w:val="4BFF3D5C"/>
    <w:rsid w:val="4C01BECA"/>
    <w:rsid w:val="4C04DA3E"/>
    <w:rsid w:val="4C0C9A38"/>
    <w:rsid w:val="4C161BF4"/>
    <w:rsid w:val="4C39D736"/>
    <w:rsid w:val="4C3CBC31"/>
    <w:rsid w:val="4C4AC54B"/>
    <w:rsid w:val="4C594036"/>
    <w:rsid w:val="4C6A6F73"/>
    <w:rsid w:val="4C6B0F3E"/>
    <w:rsid w:val="4C6CA9DB"/>
    <w:rsid w:val="4C8B3253"/>
    <w:rsid w:val="4CB06B7F"/>
    <w:rsid w:val="4CB5D37D"/>
    <w:rsid w:val="4CD9C28D"/>
    <w:rsid w:val="4CE0922D"/>
    <w:rsid w:val="4CFC5584"/>
    <w:rsid w:val="4D0D5CC6"/>
    <w:rsid w:val="4D0D6B7B"/>
    <w:rsid w:val="4D101EA3"/>
    <w:rsid w:val="4D13178D"/>
    <w:rsid w:val="4D1519C3"/>
    <w:rsid w:val="4D24D7BB"/>
    <w:rsid w:val="4D31E01C"/>
    <w:rsid w:val="4D344B22"/>
    <w:rsid w:val="4D3DD211"/>
    <w:rsid w:val="4D526B4D"/>
    <w:rsid w:val="4D545458"/>
    <w:rsid w:val="4D6BBF32"/>
    <w:rsid w:val="4D9B5D37"/>
    <w:rsid w:val="4DB0CFBA"/>
    <w:rsid w:val="4DD98B89"/>
    <w:rsid w:val="4DDABCD5"/>
    <w:rsid w:val="4E0004A7"/>
    <w:rsid w:val="4E0160A6"/>
    <w:rsid w:val="4E2CFF91"/>
    <w:rsid w:val="4E2F288C"/>
    <w:rsid w:val="4E4F56A8"/>
    <w:rsid w:val="4E599F47"/>
    <w:rsid w:val="4E59B02A"/>
    <w:rsid w:val="4E5B8B5E"/>
    <w:rsid w:val="4E5E9A7D"/>
    <w:rsid w:val="4E62992A"/>
    <w:rsid w:val="4E8CCA12"/>
    <w:rsid w:val="4E8D4C82"/>
    <w:rsid w:val="4E937F3C"/>
    <w:rsid w:val="4E9F1441"/>
    <w:rsid w:val="4ED275CD"/>
    <w:rsid w:val="4EE236E3"/>
    <w:rsid w:val="4EF6665B"/>
    <w:rsid w:val="4F0C2FF4"/>
    <w:rsid w:val="4F0ED884"/>
    <w:rsid w:val="4F150B78"/>
    <w:rsid w:val="4F16733C"/>
    <w:rsid w:val="4F29D9D0"/>
    <w:rsid w:val="4F3508EE"/>
    <w:rsid w:val="4F39DAC2"/>
    <w:rsid w:val="4F468576"/>
    <w:rsid w:val="4F531791"/>
    <w:rsid w:val="4F7021CB"/>
    <w:rsid w:val="4F8684D4"/>
    <w:rsid w:val="4F913E25"/>
    <w:rsid w:val="4FC04F48"/>
    <w:rsid w:val="4FC2975D"/>
    <w:rsid w:val="4FC36E92"/>
    <w:rsid w:val="4FCF648A"/>
    <w:rsid w:val="500763A4"/>
    <w:rsid w:val="5007DCE0"/>
    <w:rsid w:val="500906F4"/>
    <w:rsid w:val="50256ADC"/>
    <w:rsid w:val="50303FFD"/>
    <w:rsid w:val="503DA8EF"/>
    <w:rsid w:val="5043889F"/>
    <w:rsid w:val="506A2AA3"/>
    <w:rsid w:val="50723403"/>
    <w:rsid w:val="5082792B"/>
    <w:rsid w:val="50970E54"/>
    <w:rsid w:val="509C3142"/>
    <w:rsid w:val="509F845C"/>
    <w:rsid w:val="50BFB6D8"/>
    <w:rsid w:val="50CC67BA"/>
    <w:rsid w:val="50D08DC0"/>
    <w:rsid w:val="50D83F89"/>
    <w:rsid w:val="50DDB2C0"/>
    <w:rsid w:val="50F7DC5B"/>
    <w:rsid w:val="510FDEE2"/>
    <w:rsid w:val="51114176"/>
    <w:rsid w:val="51117F7D"/>
    <w:rsid w:val="5129E039"/>
    <w:rsid w:val="51413A0B"/>
    <w:rsid w:val="51459957"/>
    <w:rsid w:val="5157F3E7"/>
    <w:rsid w:val="5159548A"/>
    <w:rsid w:val="5160182B"/>
    <w:rsid w:val="51794B55"/>
    <w:rsid w:val="5189B9FB"/>
    <w:rsid w:val="519116D5"/>
    <w:rsid w:val="51B369BC"/>
    <w:rsid w:val="51BF9685"/>
    <w:rsid w:val="51CF4003"/>
    <w:rsid w:val="51D2AEA7"/>
    <w:rsid w:val="51EA2E5D"/>
    <w:rsid w:val="51ED559A"/>
    <w:rsid w:val="51EFD035"/>
    <w:rsid w:val="51F542D9"/>
    <w:rsid w:val="52182CD8"/>
    <w:rsid w:val="521A620F"/>
    <w:rsid w:val="521FFF07"/>
    <w:rsid w:val="52282537"/>
    <w:rsid w:val="522E7505"/>
    <w:rsid w:val="5242E903"/>
    <w:rsid w:val="5259EB47"/>
    <w:rsid w:val="525C8BAA"/>
    <w:rsid w:val="52614418"/>
    <w:rsid w:val="5264F164"/>
    <w:rsid w:val="5285770D"/>
    <w:rsid w:val="5289AE2B"/>
    <w:rsid w:val="52A0F86A"/>
    <w:rsid w:val="52C0E61D"/>
    <w:rsid w:val="52CE6D0D"/>
    <w:rsid w:val="52D717CB"/>
    <w:rsid w:val="52D8730B"/>
    <w:rsid w:val="52DC082D"/>
    <w:rsid w:val="52E468E2"/>
    <w:rsid w:val="52F90C8F"/>
    <w:rsid w:val="533BBC8B"/>
    <w:rsid w:val="53644F9A"/>
    <w:rsid w:val="536F8BF0"/>
    <w:rsid w:val="538964CC"/>
    <w:rsid w:val="539E7DBC"/>
    <w:rsid w:val="53A633A2"/>
    <w:rsid w:val="53DC1EA9"/>
    <w:rsid w:val="53DF291B"/>
    <w:rsid w:val="53EC2CB3"/>
    <w:rsid w:val="53F3E6E0"/>
    <w:rsid w:val="53F8732A"/>
    <w:rsid w:val="5405B9BB"/>
    <w:rsid w:val="5423DEA4"/>
    <w:rsid w:val="54350480"/>
    <w:rsid w:val="5437970C"/>
    <w:rsid w:val="54396247"/>
    <w:rsid w:val="544BB75E"/>
    <w:rsid w:val="546171D3"/>
    <w:rsid w:val="546B2CBB"/>
    <w:rsid w:val="5470EB28"/>
    <w:rsid w:val="547CFA12"/>
    <w:rsid w:val="547EB6D2"/>
    <w:rsid w:val="54934567"/>
    <w:rsid w:val="549960FA"/>
    <w:rsid w:val="54A0832E"/>
    <w:rsid w:val="54A5A247"/>
    <w:rsid w:val="54AF7E52"/>
    <w:rsid w:val="54D5A6E2"/>
    <w:rsid w:val="54E811ED"/>
    <w:rsid w:val="55014F54"/>
    <w:rsid w:val="55033BCC"/>
    <w:rsid w:val="55059C4F"/>
    <w:rsid w:val="55098193"/>
    <w:rsid w:val="550B41E6"/>
    <w:rsid w:val="5530DC6B"/>
    <w:rsid w:val="553D7EC1"/>
    <w:rsid w:val="55538D5A"/>
    <w:rsid w:val="5572914D"/>
    <w:rsid w:val="5586D78D"/>
    <w:rsid w:val="55954454"/>
    <w:rsid w:val="55A50C26"/>
    <w:rsid w:val="55A56A2D"/>
    <w:rsid w:val="55A5815E"/>
    <w:rsid w:val="55A68857"/>
    <w:rsid w:val="55FA7D43"/>
    <w:rsid w:val="55FDC1A0"/>
    <w:rsid w:val="56099787"/>
    <w:rsid w:val="562CC341"/>
    <w:rsid w:val="56411AC0"/>
    <w:rsid w:val="56608EE2"/>
    <w:rsid w:val="5665D10E"/>
    <w:rsid w:val="5667CE5B"/>
    <w:rsid w:val="566A739D"/>
    <w:rsid w:val="56715C67"/>
    <w:rsid w:val="56729A5A"/>
    <w:rsid w:val="56A4F5FB"/>
    <w:rsid w:val="56D8F33A"/>
    <w:rsid w:val="5714F8FC"/>
    <w:rsid w:val="572D33DE"/>
    <w:rsid w:val="572F706A"/>
    <w:rsid w:val="5732EEE4"/>
    <w:rsid w:val="573C3227"/>
    <w:rsid w:val="5749EDBE"/>
    <w:rsid w:val="5749F7EA"/>
    <w:rsid w:val="574D53F0"/>
    <w:rsid w:val="574E27CD"/>
    <w:rsid w:val="575797F1"/>
    <w:rsid w:val="576B5703"/>
    <w:rsid w:val="57725063"/>
    <w:rsid w:val="57D84427"/>
    <w:rsid w:val="57DBECA6"/>
    <w:rsid w:val="57DE4999"/>
    <w:rsid w:val="58054166"/>
    <w:rsid w:val="5813E6D9"/>
    <w:rsid w:val="583EF74A"/>
    <w:rsid w:val="5841605A"/>
    <w:rsid w:val="584A3C02"/>
    <w:rsid w:val="5859B19A"/>
    <w:rsid w:val="5864D678"/>
    <w:rsid w:val="5866A560"/>
    <w:rsid w:val="586B0377"/>
    <w:rsid w:val="5882FC1E"/>
    <w:rsid w:val="58961130"/>
    <w:rsid w:val="58A57423"/>
    <w:rsid w:val="58BDB3C8"/>
    <w:rsid w:val="58D22BE7"/>
    <w:rsid w:val="58DD656E"/>
    <w:rsid w:val="58F90200"/>
    <w:rsid w:val="5903E81B"/>
    <w:rsid w:val="5914C4EF"/>
    <w:rsid w:val="59220789"/>
    <w:rsid w:val="59252EB5"/>
    <w:rsid w:val="59277DD9"/>
    <w:rsid w:val="5941BB07"/>
    <w:rsid w:val="5958E381"/>
    <w:rsid w:val="59729EEE"/>
    <w:rsid w:val="598880F7"/>
    <w:rsid w:val="5996797C"/>
    <w:rsid w:val="59A73465"/>
    <w:rsid w:val="59AC8045"/>
    <w:rsid w:val="59B38B11"/>
    <w:rsid w:val="59C7840E"/>
    <w:rsid w:val="59D2CF9B"/>
    <w:rsid w:val="59D7ADCC"/>
    <w:rsid w:val="59DC68F3"/>
    <w:rsid w:val="59E96D80"/>
    <w:rsid w:val="59EC138B"/>
    <w:rsid w:val="59F19C14"/>
    <w:rsid w:val="59F52A37"/>
    <w:rsid w:val="5A10F9BF"/>
    <w:rsid w:val="5A549E9A"/>
    <w:rsid w:val="5AA617E7"/>
    <w:rsid w:val="5AB19FA9"/>
    <w:rsid w:val="5AB1BC1D"/>
    <w:rsid w:val="5ABC9D6E"/>
    <w:rsid w:val="5AD2C25C"/>
    <w:rsid w:val="5AD302A8"/>
    <w:rsid w:val="5AE60E4A"/>
    <w:rsid w:val="5B01D7C8"/>
    <w:rsid w:val="5B16A8FE"/>
    <w:rsid w:val="5B1AFE30"/>
    <w:rsid w:val="5B269B49"/>
    <w:rsid w:val="5B4571E5"/>
    <w:rsid w:val="5B5C4757"/>
    <w:rsid w:val="5B66D2BC"/>
    <w:rsid w:val="5B68B914"/>
    <w:rsid w:val="5B6A08A0"/>
    <w:rsid w:val="5B6BC77E"/>
    <w:rsid w:val="5B70342B"/>
    <w:rsid w:val="5B72521F"/>
    <w:rsid w:val="5B86BC14"/>
    <w:rsid w:val="5B8F2056"/>
    <w:rsid w:val="5B9B41EB"/>
    <w:rsid w:val="5BBCC587"/>
    <w:rsid w:val="5BD6F615"/>
    <w:rsid w:val="5C008A86"/>
    <w:rsid w:val="5C041FC6"/>
    <w:rsid w:val="5C195692"/>
    <w:rsid w:val="5C1AFA66"/>
    <w:rsid w:val="5C206AD3"/>
    <w:rsid w:val="5C3B9829"/>
    <w:rsid w:val="5C588F81"/>
    <w:rsid w:val="5C61CB9C"/>
    <w:rsid w:val="5C87E040"/>
    <w:rsid w:val="5CA1A2C4"/>
    <w:rsid w:val="5CA6D3D5"/>
    <w:rsid w:val="5CAA2E6F"/>
    <w:rsid w:val="5CB35850"/>
    <w:rsid w:val="5CC1B3F5"/>
    <w:rsid w:val="5CC9FF19"/>
    <w:rsid w:val="5CDFADF9"/>
    <w:rsid w:val="5D0AA3EF"/>
    <w:rsid w:val="5D145987"/>
    <w:rsid w:val="5D20605C"/>
    <w:rsid w:val="5D5A29F5"/>
    <w:rsid w:val="5D5A4401"/>
    <w:rsid w:val="5D5E0A89"/>
    <w:rsid w:val="5D5FC0CD"/>
    <w:rsid w:val="5D6699C7"/>
    <w:rsid w:val="5D858B0A"/>
    <w:rsid w:val="5D95DBD9"/>
    <w:rsid w:val="5D968299"/>
    <w:rsid w:val="5DA432FA"/>
    <w:rsid w:val="5DA64B82"/>
    <w:rsid w:val="5DACDF49"/>
    <w:rsid w:val="5DB67B36"/>
    <w:rsid w:val="5DC94FB7"/>
    <w:rsid w:val="5DDBA60E"/>
    <w:rsid w:val="5DEC2D0B"/>
    <w:rsid w:val="5E0DD960"/>
    <w:rsid w:val="5E10179E"/>
    <w:rsid w:val="5E16C1C4"/>
    <w:rsid w:val="5E1F64C0"/>
    <w:rsid w:val="5E260598"/>
    <w:rsid w:val="5E4267F5"/>
    <w:rsid w:val="5E7916D6"/>
    <w:rsid w:val="5E7A5F11"/>
    <w:rsid w:val="5E8571B6"/>
    <w:rsid w:val="5EC4919A"/>
    <w:rsid w:val="5ED724C3"/>
    <w:rsid w:val="5ED9BBB1"/>
    <w:rsid w:val="5EFC0409"/>
    <w:rsid w:val="5EFCD9C2"/>
    <w:rsid w:val="5F1F8FB2"/>
    <w:rsid w:val="5F20A7BD"/>
    <w:rsid w:val="5F356073"/>
    <w:rsid w:val="5F3BAF19"/>
    <w:rsid w:val="5F5565A6"/>
    <w:rsid w:val="5FC26AF9"/>
    <w:rsid w:val="5FFAA76F"/>
    <w:rsid w:val="600BD09A"/>
    <w:rsid w:val="600CC48E"/>
    <w:rsid w:val="603B0500"/>
    <w:rsid w:val="6078047A"/>
    <w:rsid w:val="6078AB83"/>
    <w:rsid w:val="607A2E45"/>
    <w:rsid w:val="607BF8A8"/>
    <w:rsid w:val="60852683"/>
    <w:rsid w:val="6094DD0E"/>
    <w:rsid w:val="60C7A740"/>
    <w:rsid w:val="60EC1215"/>
    <w:rsid w:val="60EF2355"/>
    <w:rsid w:val="60FCA40B"/>
    <w:rsid w:val="6125FAE9"/>
    <w:rsid w:val="612FB7CA"/>
    <w:rsid w:val="61419058"/>
    <w:rsid w:val="6142A2CC"/>
    <w:rsid w:val="61493806"/>
    <w:rsid w:val="61634561"/>
    <w:rsid w:val="61683663"/>
    <w:rsid w:val="617D805A"/>
    <w:rsid w:val="617E5720"/>
    <w:rsid w:val="618DBA18"/>
    <w:rsid w:val="619D2DC5"/>
    <w:rsid w:val="61AAD2B0"/>
    <w:rsid w:val="61B64C64"/>
    <w:rsid w:val="61C6E688"/>
    <w:rsid w:val="61D0E24E"/>
    <w:rsid w:val="61D13635"/>
    <w:rsid w:val="61EC83D9"/>
    <w:rsid w:val="61EF4A94"/>
    <w:rsid w:val="62016C19"/>
    <w:rsid w:val="6203E8FB"/>
    <w:rsid w:val="620758B5"/>
    <w:rsid w:val="620E1DDA"/>
    <w:rsid w:val="622FEE76"/>
    <w:rsid w:val="62322970"/>
    <w:rsid w:val="625FAE1C"/>
    <w:rsid w:val="626C9B92"/>
    <w:rsid w:val="6271EC56"/>
    <w:rsid w:val="6296C9C0"/>
    <w:rsid w:val="62AA82AB"/>
    <w:rsid w:val="62AEAFE8"/>
    <w:rsid w:val="62B5473B"/>
    <w:rsid w:val="62BED07C"/>
    <w:rsid w:val="62C827AB"/>
    <w:rsid w:val="62D6E85E"/>
    <w:rsid w:val="62D8B1AA"/>
    <w:rsid w:val="62FF6B9F"/>
    <w:rsid w:val="6307297D"/>
    <w:rsid w:val="6315988A"/>
    <w:rsid w:val="632AFB8E"/>
    <w:rsid w:val="63338C76"/>
    <w:rsid w:val="6337B708"/>
    <w:rsid w:val="6343B8F7"/>
    <w:rsid w:val="636814CF"/>
    <w:rsid w:val="63702EB3"/>
    <w:rsid w:val="639B1622"/>
    <w:rsid w:val="63BCDE3D"/>
    <w:rsid w:val="63CF2061"/>
    <w:rsid w:val="63CF293D"/>
    <w:rsid w:val="63E7E2D6"/>
    <w:rsid w:val="641CDC84"/>
    <w:rsid w:val="643CE7F7"/>
    <w:rsid w:val="6448CA55"/>
    <w:rsid w:val="6456562E"/>
    <w:rsid w:val="6465C906"/>
    <w:rsid w:val="64930A5B"/>
    <w:rsid w:val="6494D1D0"/>
    <w:rsid w:val="649CF843"/>
    <w:rsid w:val="64B27C13"/>
    <w:rsid w:val="64B76E59"/>
    <w:rsid w:val="64C7F753"/>
    <w:rsid w:val="64D13F4A"/>
    <w:rsid w:val="64E1ECC5"/>
    <w:rsid w:val="64FF61D7"/>
    <w:rsid w:val="650AB3DE"/>
    <w:rsid w:val="650BA711"/>
    <w:rsid w:val="652AB232"/>
    <w:rsid w:val="655518C0"/>
    <w:rsid w:val="656990C1"/>
    <w:rsid w:val="6577C86E"/>
    <w:rsid w:val="65967FA3"/>
    <w:rsid w:val="65B02135"/>
    <w:rsid w:val="65BF7403"/>
    <w:rsid w:val="65C17026"/>
    <w:rsid w:val="65C409DA"/>
    <w:rsid w:val="65C5DCC0"/>
    <w:rsid w:val="65D8B75B"/>
    <w:rsid w:val="65DCD0CB"/>
    <w:rsid w:val="65E68F1E"/>
    <w:rsid w:val="65EB05F1"/>
    <w:rsid w:val="65EF2A6D"/>
    <w:rsid w:val="65F7C7C0"/>
    <w:rsid w:val="66175378"/>
    <w:rsid w:val="662C546B"/>
    <w:rsid w:val="66373046"/>
    <w:rsid w:val="664D8559"/>
    <w:rsid w:val="665C6D62"/>
    <w:rsid w:val="6663BC9E"/>
    <w:rsid w:val="66745A14"/>
    <w:rsid w:val="6680ABC6"/>
    <w:rsid w:val="66860B7D"/>
    <w:rsid w:val="66887B33"/>
    <w:rsid w:val="669CBE2E"/>
    <w:rsid w:val="66A6DAF8"/>
    <w:rsid w:val="66CE4864"/>
    <w:rsid w:val="66D04347"/>
    <w:rsid w:val="66D42731"/>
    <w:rsid w:val="66E31867"/>
    <w:rsid w:val="66F5268B"/>
    <w:rsid w:val="67015414"/>
    <w:rsid w:val="6706C689"/>
    <w:rsid w:val="670D1C2B"/>
    <w:rsid w:val="673DB9E7"/>
    <w:rsid w:val="6740C004"/>
    <w:rsid w:val="675F22BD"/>
    <w:rsid w:val="6767E29C"/>
    <w:rsid w:val="6787064F"/>
    <w:rsid w:val="67965673"/>
    <w:rsid w:val="67E6A506"/>
    <w:rsid w:val="67F19010"/>
    <w:rsid w:val="67F409C1"/>
    <w:rsid w:val="680A680E"/>
    <w:rsid w:val="680AF09A"/>
    <w:rsid w:val="68368430"/>
    <w:rsid w:val="6844A4AE"/>
    <w:rsid w:val="68637241"/>
    <w:rsid w:val="6864F5B8"/>
    <w:rsid w:val="6878E342"/>
    <w:rsid w:val="687E9A48"/>
    <w:rsid w:val="6880288D"/>
    <w:rsid w:val="68ACD924"/>
    <w:rsid w:val="68BA79C2"/>
    <w:rsid w:val="68CB4B77"/>
    <w:rsid w:val="68CF4BA2"/>
    <w:rsid w:val="68D30B0F"/>
    <w:rsid w:val="68E37BAD"/>
    <w:rsid w:val="69143924"/>
    <w:rsid w:val="691E1D79"/>
    <w:rsid w:val="69315102"/>
    <w:rsid w:val="69381C76"/>
    <w:rsid w:val="695396BB"/>
    <w:rsid w:val="695EEFBA"/>
    <w:rsid w:val="697968B0"/>
    <w:rsid w:val="698BD6E2"/>
    <w:rsid w:val="69A42CCC"/>
    <w:rsid w:val="69C32ECB"/>
    <w:rsid w:val="69E82777"/>
    <w:rsid w:val="69EBD3F5"/>
    <w:rsid w:val="69EE5A34"/>
    <w:rsid w:val="69F49D04"/>
    <w:rsid w:val="69F8C568"/>
    <w:rsid w:val="69FDC6DF"/>
    <w:rsid w:val="6A20AA74"/>
    <w:rsid w:val="6A35F003"/>
    <w:rsid w:val="6A3E052E"/>
    <w:rsid w:val="6A4819F5"/>
    <w:rsid w:val="6A515E97"/>
    <w:rsid w:val="6A53EE66"/>
    <w:rsid w:val="6A5ADA30"/>
    <w:rsid w:val="6A661100"/>
    <w:rsid w:val="6A68C39D"/>
    <w:rsid w:val="6A74E882"/>
    <w:rsid w:val="6A76BB5F"/>
    <w:rsid w:val="6AA04AF5"/>
    <w:rsid w:val="6ABBAE76"/>
    <w:rsid w:val="6AE5DBDE"/>
    <w:rsid w:val="6B139A90"/>
    <w:rsid w:val="6B1CC9EE"/>
    <w:rsid w:val="6B22436E"/>
    <w:rsid w:val="6B2705FE"/>
    <w:rsid w:val="6B2803D7"/>
    <w:rsid w:val="6B313949"/>
    <w:rsid w:val="6B4CCFFD"/>
    <w:rsid w:val="6B4DCDAC"/>
    <w:rsid w:val="6B5C4AFF"/>
    <w:rsid w:val="6B6B45FC"/>
    <w:rsid w:val="6B7740EC"/>
    <w:rsid w:val="6B887081"/>
    <w:rsid w:val="6B8F5895"/>
    <w:rsid w:val="6B9D5B3A"/>
    <w:rsid w:val="6BA34194"/>
    <w:rsid w:val="6BB92AE0"/>
    <w:rsid w:val="6BBA7484"/>
    <w:rsid w:val="6BC49DE1"/>
    <w:rsid w:val="6BDB880B"/>
    <w:rsid w:val="6BEB92DC"/>
    <w:rsid w:val="6C0787C6"/>
    <w:rsid w:val="6C0DD067"/>
    <w:rsid w:val="6C259D4D"/>
    <w:rsid w:val="6C754CAB"/>
    <w:rsid w:val="6C8B62F4"/>
    <w:rsid w:val="6C923348"/>
    <w:rsid w:val="6CBA762D"/>
    <w:rsid w:val="6CBD1D2F"/>
    <w:rsid w:val="6CC829A9"/>
    <w:rsid w:val="6CCEAE66"/>
    <w:rsid w:val="6CCF5123"/>
    <w:rsid w:val="6CDB6228"/>
    <w:rsid w:val="6CF069BC"/>
    <w:rsid w:val="6CF3EED5"/>
    <w:rsid w:val="6CFA33DD"/>
    <w:rsid w:val="6D16A6D5"/>
    <w:rsid w:val="6D1F43F8"/>
    <w:rsid w:val="6D24CD01"/>
    <w:rsid w:val="6D61B040"/>
    <w:rsid w:val="6D6A7BA2"/>
    <w:rsid w:val="6D7404A0"/>
    <w:rsid w:val="6D755D3A"/>
    <w:rsid w:val="6D7B732F"/>
    <w:rsid w:val="6D7FF069"/>
    <w:rsid w:val="6D84B3CD"/>
    <w:rsid w:val="6D864777"/>
    <w:rsid w:val="6D87FCC9"/>
    <w:rsid w:val="6DB48A29"/>
    <w:rsid w:val="6DDAB833"/>
    <w:rsid w:val="6DE85EDB"/>
    <w:rsid w:val="6E01FFE6"/>
    <w:rsid w:val="6E097DFA"/>
    <w:rsid w:val="6E10288F"/>
    <w:rsid w:val="6E3D0DA8"/>
    <w:rsid w:val="6E48D202"/>
    <w:rsid w:val="6E58DE7A"/>
    <w:rsid w:val="6E8771CE"/>
    <w:rsid w:val="6E8DC5A7"/>
    <w:rsid w:val="6E92CE06"/>
    <w:rsid w:val="6E991EED"/>
    <w:rsid w:val="6E9D451E"/>
    <w:rsid w:val="6E9DE73E"/>
    <w:rsid w:val="6EC36250"/>
    <w:rsid w:val="6EDF52DD"/>
    <w:rsid w:val="6EE49A58"/>
    <w:rsid w:val="6EEDA7D5"/>
    <w:rsid w:val="6EFCF5B1"/>
    <w:rsid w:val="6F02372E"/>
    <w:rsid w:val="6F12E675"/>
    <w:rsid w:val="6F1CB4AC"/>
    <w:rsid w:val="6F2F0183"/>
    <w:rsid w:val="6F33D33C"/>
    <w:rsid w:val="6F3FF194"/>
    <w:rsid w:val="6F585619"/>
    <w:rsid w:val="6F80A0FD"/>
    <w:rsid w:val="6F830500"/>
    <w:rsid w:val="6F864A57"/>
    <w:rsid w:val="6F8EC30E"/>
    <w:rsid w:val="6F9AF881"/>
    <w:rsid w:val="6FA93BA4"/>
    <w:rsid w:val="6FB4F564"/>
    <w:rsid w:val="6FB6F90D"/>
    <w:rsid w:val="6FB9006C"/>
    <w:rsid w:val="6FBF4082"/>
    <w:rsid w:val="6FC335C7"/>
    <w:rsid w:val="6FD446A7"/>
    <w:rsid w:val="6FE19C61"/>
    <w:rsid w:val="6FEB3B3B"/>
    <w:rsid w:val="6FF2853A"/>
    <w:rsid w:val="6FFC7E3A"/>
    <w:rsid w:val="7001C947"/>
    <w:rsid w:val="701B501F"/>
    <w:rsid w:val="703139A8"/>
    <w:rsid w:val="7051B4B2"/>
    <w:rsid w:val="705C7C4C"/>
    <w:rsid w:val="70871EE2"/>
    <w:rsid w:val="70A7DF35"/>
    <w:rsid w:val="70E5DF92"/>
    <w:rsid w:val="710AAE1F"/>
    <w:rsid w:val="710E54CC"/>
    <w:rsid w:val="7119FFFB"/>
    <w:rsid w:val="711B2B63"/>
    <w:rsid w:val="71232185"/>
    <w:rsid w:val="713F80B3"/>
    <w:rsid w:val="71448038"/>
    <w:rsid w:val="7148E946"/>
    <w:rsid w:val="714C5745"/>
    <w:rsid w:val="715DA3A0"/>
    <w:rsid w:val="716265F0"/>
    <w:rsid w:val="71769991"/>
    <w:rsid w:val="719E634F"/>
    <w:rsid w:val="71B31D5E"/>
    <w:rsid w:val="71B4BE94"/>
    <w:rsid w:val="71C6DA2F"/>
    <w:rsid w:val="71C74411"/>
    <w:rsid w:val="71EDA0D4"/>
    <w:rsid w:val="71EDB165"/>
    <w:rsid w:val="71EDBB0A"/>
    <w:rsid w:val="7216AD86"/>
    <w:rsid w:val="72204E5B"/>
    <w:rsid w:val="722B8F32"/>
    <w:rsid w:val="72373A64"/>
    <w:rsid w:val="7239CECE"/>
    <w:rsid w:val="723E5EDF"/>
    <w:rsid w:val="724A5B86"/>
    <w:rsid w:val="724EE0E7"/>
    <w:rsid w:val="724F8459"/>
    <w:rsid w:val="72532A36"/>
    <w:rsid w:val="72769C0B"/>
    <w:rsid w:val="728C0390"/>
    <w:rsid w:val="7294FF68"/>
    <w:rsid w:val="72B07AB4"/>
    <w:rsid w:val="72B9F092"/>
    <w:rsid w:val="72D8656A"/>
    <w:rsid w:val="72E38524"/>
    <w:rsid w:val="72EAC563"/>
    <w:rsid w:val="72EB3654"/>
    <w:rsid w:val="72FF59A7"/>
    <w:rsid w:val="72FFD75B"/>
    <w:rsid w:val="730005AF"/>
    <w:rsid w:val="7305533F"/>
    <w:rsid w:val="7316BCBA"/>
    <w:rsid w:val="732ACCDA"/>
    <w:rsid w:val="736EFE2E"/>
    <w:rsid w:val="73BBE506"/>
    <w:rsid w:val="73BD4368"/>
    <w:rsid w:val="73CFAA91"/>
    <w:rsid w:val="73D10272"/>
    <w:rsid w:val="73D32628"/>
    <w:rsid w:val="740008B6"/>
    <w:rsid w:val="74346B3E"/>
    <w:rsid w:val="744214C3"/>
    <w:rsid w:val="745731B9"/>
    <w:rsid w:val="74BAD2FD"/>
    <w:rsid w:val="74BE4E4B"/>
    <w:rsid w:val="74FA9A21"/>
    <w:rsid w:val="74FC72C2"/>
    <w:rsid w:val="75036C55"/>
    <w:rsid w:val="75106755"/>
    <w:rsid w:val="75113FB0"/>
    <w:rsid w:val="75402BAE"/>
    <w:rsid w:val="754D8106"/>
    <w:rsid w:val="754E71BA"/>
    <w:rsid w:val="75505F89"/>
    <w:rsid w:val="755EFE92"/>
    <w:rsid w:val="759295B8"/>
    <w:rsid w:val="75A0B985"/>
    <w:rsid w:val="75C51B18"/>
    <w:rsid w:val="75EAC901"/>
    <w:rsid w:val="760505EC"/>
    <w:rsid w:val="7611028D"/>
    <w:rsid w:val="76370BA6"/>
    <w:rsid w:val="7667D764"/>
    <w:rsid w:val="76845671"/>
    <w:rsid w:val="76873C38"/>
    <w:rsid w:val="768BDBDE"/>
    <w:rsid w:val="76BCCE17"/>
    <w:rsid w:val="76CF1511"/>
    <w:rsid w:val="76DC98E3"/>
    <w:rsid w:val="76F11821"/>
    <w:rsid w:val="770F47F0"/>
    <w:rsid w:val="7727EAD0"/>
    <w:rsid w:val="77363DD6"/>
    <w:rsid w:val="77405AFA"/>
    <w:rsid w:val="7774986A"/>
    <w:rsid w:val="7795DAA2"/>
    <w:rsid w:val="77AD8550"/>
    <w:rsid w:val="77B564A7"/>
    <w:rsid w:val="77B9ADE6"/>
    <w:rsid w:val="77B9D3A5"/>
    <w:rsid w:val="77F0E573"/>
    <w:rsid w:val="77F46FF8"/>
    <w:rsid w:val="78079D00"/>
    <w:rsid w:val="780DCB7A"/>
    <w:rsid w:val="781DA81B"/>
    <w:rsid w:val="781E4858"/>
    <w:rsid w:val="786A1B24"/>
    <w:rsid w:val="787348E0"/>
    <w:rsid w:val="788A2DF0"/>
    <w:rsid w:val="788D6A63"/>
    <w:rsid w:val="78A83986"/>
    <w:rsid w:val="78B6D1B6"/>
    <w:rsid w:val="78D8B3B1"/>
    <w:rsid w:val="78DEB9B4"/>
    <w:rsid w:val="78E56878"/>
    <w:rsid w:val="78EB648D"/>
    <w:rsid w:val="790D9180"/>
    <w:rsid w:val="791020C2"/>
    <w:rsid w:val="7912BE77"/>
    <w:rsid w:val="79142AFE"/>
    <w:rsid w:val="7914CABE"/>
    <w:rsid w:val="7932E6B0"/>
    <w:rsid w:val="7945D89F"/>
    <w:rsid w:val="794AF157"/>
    <w:rsid w:val="795CABF6"/>
    <w:rsid w:val="796793E3"/>
    <w:rsid w:val="797324C8"/>
    <w:rsid w:val="7997A898"/>
    <w:rsid w:val="799C1F41"/>
    <w:rsid w:val="799C8559"/>
    <w:rsid w:val="79B67E31"/>
    <w:rsid w:val="79BAB9B5"/>
    <w:rsid w:val="79C072F6"/>
    <w:rsid w:val="79CC98C8"/>
    <w:rsid w:val="79F329C7"/>
    <w:rsid w:val="7A03C0DE"/>
    <w:rsid w:val="7A1BF60C"/>
    <w:rsid w:val="7A30540E"/>
    <w:rsid w:val="7A342EDB"/>
    <w:rsid w:val="7A41E6CC"/>
    <w:rsid w:val="7A95517C"/>
    <w:rsid w:val="7A9FA3C0"/>
    <w:rsid w:val="7ABECA39"/>
    <w:rsid w:val="7AC65790"/>
    <w:rsid w:val="7AC941D0"/>
    <w:rsid w:val="7ACB3F4D"/>
    <w:rsid w:val="7AD5D473"/>
    <w:rsid w:val="7AE74722"/>
    <w:rsid w:val="7AEA40FB"/>
    <w:rsid w:val="7B025BA8"/>
    <w:rsid w:val="7B19F0BC"/>
    <w:rsid w:val="7B28224F"/>
    <w:rsid w:val="7B3013E2"/>
    <w:rsid w:val="7B38171A"/>
    <w:rsid w:val="7B42CDBB"/>
    <w:rsid w:val="7B434B13"/>
    <w:rsid w:val="7B49DB8C"/>
    <w:rsid w:val="7B4EE54E"/>
    <w:rsid w:val="7B5E22F1"/>
    <w:rsid w:val="7B6ED3CA"/>
    <w:rsid w:val="7B73909F"/>
    <w:rsid w:val="7B836743"/>
    <w:rsid w:val="7B8C25B1"/>
    <w:rsid w:val="7B903242"/>
    <w:rsid w:val="7B9D1FDD"/>
    <w:rsid w:val="7BC63C3F"/>
    <w:rsid w:val="7BDA6A5B"/>
    <w:rsid w:val="7BE41B2C"/>
    <w:rsid w:val="7BE93AC8"/>
    <w:rsid w:val="7BFA1078"/>
    <w:rsid w:val="7C077955"/>
    <w:rsid w:val="7C141980"/>
    <w:rsid w:val="7C1853C8"/>
    <w:rsid w:val="7C35FC6F"/>
    <w:rsid w:val="7C41B461"/>
    <w:rsid w:val="7C4B4370"/>
    <w:rsid w:val="7C80D929"/>
    <w:rsid w:val="7C853347"/>
    <w:rsid w:val="7C960626"/>
    <w:rsid w:val="7CB17EDD"/>
    <w:rsid w:val="7CB60814"/>
    <w:rsid w:val="7CB65804"/>
    <w:rsid w:val="7CCD5E98"/>
    <w:rsid w:val="7CD4BA1A"/>
    <w:rsid w:val="7CDCFE27"/>
    <w:rsid w:val="7CFC147A"/>
    <w:rsid w:val="7D2E83F6"/>
    <w:rsid w:val="7D36E46F"/>
    <w:rsid w:val="7D396DDB"/>
    <w:rsid w:val="7D473290"/>
    <w:rsid w:val="7D4F585E"/>
    <w:rsid w:val="7D5BE824"/>
    <w:rsid w:val="7D6A426B"/>
    <w:rsid w:val="7D95324C"/>
    <w:rsid w:val="7DA1E416"/>
    <w:rsid w:val="7DB090F8"/>
    <w:rsid w:val="7DC4A727"/>
    <w:rsid w:val="7DE0F6E2"/>
    <w:rsid w:val="7E19F884"/>
    <w:rsid w:val="7E38C7E9"/>
    <w:rsid w:val="7E3CEC3C"/>
    <w:rsid w:val="7E4E54DD"/>
    <w:rsid w:val="7E4F226A"/>
    <w:rsid w:val="7E53503A"/>
    <w:rsid w:val="7E5AD760"/>
    <w:rsid w:val="7E8956C6"/>
    <w:rsid w:val="7E971D62"/>
    <w:rsid w:val="7EADDF59"/>
    <w:rsid w:val="7EBE860D"/>
    <w:rsid w:val="7EC49F47"/>
    <w:rsid w:val="7ECCD0F4"/>
    <w:rsid w:val="7ED365C7"/>
    <w:rsid w:val="7EE9B9A5"/>
    <w:rsid w:val="7EEC9460"/>
    <w:rsid w:val="7EF1E362"/>
    <w:rsid w:val="7EF680B9"/>
    <w:rsid w:val="7F0C41DB"/>
    <w:rsid w:val="7F19EC62"/>
    <w:rsid w:val="7F2DDC27"/>
    <w:rsid w:val="7F45765F"/>
    <w:rsid w:val="7F530051"/>
    <w:rsid w:val="7F8422B3"/>
    <w:rsid w:val="7F949626"/>
    <w:rsid w:val="7F9F639C"/>
    <w:rsid w:val="7FC046AE"/>
    <w:rsid w:val="7FCE6503"/>
    <w:rsid w:val="7FEF8BEC"/>
    <w:rsid w:val="7FF23AB6"/>
    <w:rsid w:val="7FF8A4F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71E3"/>
  <w15:chartTrackingRefBased/>
  <w15:docId w15:val="{4931BC66-DA1D-4391-8313-A8CDE70D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uiPriority="0" w:qFormat="1"/>
    <w:lsdException w:name="List Bullet 3" w:uiPriority="0"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uiPriority="7"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0408C9"/>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qFormat/>
    <w:rsid w:val="00CE0ABF"/>
    <w:pPr>
      <w:numPr>
        <w:numId w:val="7"/>
      </w:numPr>
      <w:spacing w:before="240" w:after="600" w:line="240" w:lineRule="auto"/>
      <w:ind w:left="0" w:firstLine="0"/>
      <w:outlineLvl w:val="0"/>
    </w:pPr>
    <w:rPr>
      <w:rFonts w:ascii="VIC" w:hAnsi="VIC"/>
      <w:color w:val="022369" w:themeColor="accent1"/>
      <w:sz w:val="50"/>
    </w:rPr>
  </w:style>
  <w:style w:type="paragraph" w:styleId="Heading2">
    <w:name w:val="heading 2"/>
    <w:next w:val="BodyText"/>
    <w:link w:val="Heading2Char"/>
    <w:qFormat/>
    <w:rsid w:val="009272FD"/>
    <w:pPr>
      <w:numPr>
        <w:ilvl w:val="1"/>
        <w:numId w:val="7"/>
      </w:numPr>
      <w:spacing w:before="240" w:after="240" w:line="240" w:lineRule="auto"/>
      <w:ind w:left="0" w:firstLine="0"/>
      <w:outlineLvl w:val="1"/>
    </w:pPr>
    <w:rPr>
      <w:rFonts w:ascii="VIC" w:hAnsi="VIC"/>
      <w:b/>
      <w:color w:val="007F8B" w:themeColor="text2"/>
      <w:sz w:val="32"/>
    </w:rPr>
  </w:style>
  <w:style w:type="paragraph" w:styleId="Heading3">
    <w:name w:val="heading 3"/>
    <w:next w:val="BodyText"/>
    <w:link w:val="Heading3Char"/>
    <w:qFormat/>
    <w:rsid w:val="0045456F"/>
    <w:pPr>
      <w:keepNext/>
      <w:keepLines/>
      <w:numPr>
        <w:ilvl w:val="2"/>
        <w:numId w:val="7"/>
      </w:numPr>
      <w:suppressAutoHyphens/>
      <w:spacing w:before="240" w:after="120" w:line="240" w:lineRule="auto"/>
      <w:outlineLvl w:val="2"/>
    </w:pPr>
    <w:rPr>
      <w:rFonts w:ascii="VIC" w:hAnsi="VIC"/>
      <w:b/>
      <w:color w:val="007F8B" w:themeColor="text2"/>
      <w:sz w:val="28"/>
    </w:rPr>
  </w:style>
  <w:style w:type="paragraph" w:styleId="Heading4">
    <w:name w:val="heading 4"/>
    <w:next w:val="BodyText"/>
    <w:link w:val="Heading4Char"/>
    <w:qFormat/>
    <w:rsid w:val="00D24D60"/>
    <w:pPr>
      <w:keepNext/>
      <w:keepLines/>
      <w:numPr>
        <w:ilvl w:val="3"/>
        <w:numId w:val="7"/>
      </w:numPr>
      <w:suppressAutoHyphens/>
      <w:spacing w:before="120" w:after="120" w:line="240" w:lineRule="auto"/>
      <w:outlineLvl w:val="3"/>
    </w:pPr>
    <w:rPr>
      <w:rFonts w:ascii="VIC" w:eastAsiaTheme="majorEastAsia" w:hAnsi="VIC" w:cstheme="majorBidi"/>
      <w:b/>
      <w:iCs/>
      <w:color w:val="007F8B" w:themeColor="text2"/>
      <w:sz w:val="24"/>
    </w:rPr>
  </w:style>
  <w:style w:type="paragraph" w:styleId="Heading5">
    <w:name w:val="heading 5"/>
    <w:next w:val="BodyText"/>
    <w:link w:val="Heading5Char"/>
    <w:qFormat/>
    <w:rsid w:val="00415D55"/>
    <w:pPr>
      <w:keepNext/>
      <w:keepLines/>
      <w:numPr>
        <w:ilvl w:val="4"/>
        <w:numId w:val="7"/>
      </w:numPr>
      <w:suppressAutoHyphens/>
      <w:spacing w:before="240" w:after="120" w:line="240" w:lineRule="auto"/>
      <w:outlineLvl w:val="4"/>
    </w:pPr>
    <w:rPr>
      <w:rFonts w:ascii="VIC" w:eastAsiaTheme="majorEastAsia" w:hAnsi="VIC" w:cstheme="majorBidi"/>
      <w:color w:val="007F8B" w:themeColor="text2"/>
    </w:rPr>
  </w:style>
  <w:style w:type="paragraph" w:styleId="Heading6">
    <w:name w:val="heading 6"/>
    <w:next w:val="BodyText"/>
    <w:link w:val="Heading6Char"/>
    <w:uiPriority w:val="9"/>
    <w:qFormat/>
    <w:rsid w:val="002476C5"/>
    <w:pPr>
      <w:keepLines/>
      <w:suppressAutoHyphens/>
      <w:spacing w:before="120" w:after="120" w:line="260" w:lineRule="exact"/>
      <w:ind w:right="1588"/>
      <w:outlineLvl w:val="5"/>
    </w:pPr>
    <w:rPr>
      <w:rFonts w:ascii="VIC" w:eastAsiaTheme="majorEastAsia" w:hAnsi="VIC" w:cstheme="majorBidi"/>
      <w:b/>
      <w:i/>
      <w:color w:val="000000" w:themeColor="text1"/>
    </w:rPr>
  </w:style>
  <w:style w:type="paragraph" w:styleId="Heading7">
    <w:name w:val="heading 7"/>
    <w:next w:val="BodyText"/>
    <w:link w:val="Heading7Char"/>
    <w:uiPriority w:val="9"/>
    <w:qFormat/>
    <w:rsid w:val="002476C5"/>
    <w:pPr>
      <w:keepLines/>
      <w:suppressAutoHyphens/>
      <w:spacing w:before="120" w:after="120" w:line="260" w:lineRule="exact"/>
      <w:ind w:right="1588"/>
      <w:outlineLvl w:val="6"/>
    </w:pPr>
    <w:rPr>
      <w:rFonts w:ascii="VIC" w:eastAsiaTheme="majorEastAsia" w:hAnsi="VIC" w:cstheme="majorBidi"/>
      <w:i/>
      <w:iCs/>
      <w:color w:val="000000" w:themeColor="text1"/>
    </w:rPr>
  </w:style>
  <w:style w:type="paragraph" w:styleId="Heading8">
    <w:name w:val="heading 8"/>
    <w:basedOn w:val="Normal"/>
    <w:next w:val="Normal"/>
    <w:link w:val="Heading8Char"/>
    <w:uiPriority w:val="9"/>
    <w:semiHidden/>
    <w:unhideWhenUsed/>
    <w:qFormat/>
    <w:rsid w:val="00A3583F"/>
    <w:pPr>
      <w:keepNext/>
      <w:keepLines/>
      <w:suppressAutoHyphens w:val="0"/>
      <w:spacing w:before="80" w:line="252"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A3583F"/>
    <w:pPr>
      <w:keepNext/>
      <w:keepLines/>
      <w:suppressAutoHyphens w:val="0"/>
      <w:spacing w:before="80" w:line="252"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4719A" w:themeColor="accent6" w:themeTint="66"/>
        <w:left w:val="single" w:sz="4" w:space="0" w:color="F4719A" w:themeColor="accent6" w:themeTint="66"/>
        <w:bottom w:val="single" w:sz="4" w:space="0" w:color="F4719A" w:themeColor="accent6" w:themeTint="66"/>
        <w:right w:val="single" w:sz="4" w:space="0" w:color="F4719A" w:themeColor="accent6" w:themeTint="66"/>
        <w:insideH w:val="single" w:sz="4" w:space="0" w:color="F4719A" w:themeColor="accent6" w:themeTint="66"/>
        <w:insideV w:val="single" w:sz="4" w:space="0" w:color="F4719A" w:themeColor="accent6" w:themeTint="66"/>
      </w:tblBorders>
    </w:tblPr>
    <w:tblStylePr w:type="firstRow">
      <w:rPr>
        <w:b/>
        <w:bCs/>
      </w:rPr>
      <w:tblPr/>
      <w:tcPr>
        <w:tcBorders>
          <w:bottom w:val="single" w:sz="12" w:space="0" w:color="EF2A67" w:themeColor="accent6" w:themeTint="99"/>
        </w:tcBorders>
      </w:tcPr>
    </w:tblStylePr>
    <w:tblStylePr w:type="lastRow">
      <w:rPr>
        <w:b/>
        <w:bCs/>
      </w:rPr>
      <w:tblPr/>
      <w:tcPr>
        <w:tcBorders>
          <w:top w:val="double" w:sz="2" w:space="0" w:color="EF2A6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476C5"/>
    <w:pPr>
      <w:tabs>
        <w:tab w:val="left" w:pos="567"/>
        <w:tab w:val="left" w:pos="907"/>
        <w:tab w:val="right" w:leader="dot" w:pos="10206"/>
      </w:tabs>
      <w:suppressAutoHyphens/>
      <w:spacing w:before="120" w:after="120" w:line="240" w:lineRule="auto"/>
      <w:ind w:left="567" w:hanging="567"/>
    </w:pPr>
    <w:rPr>
      <w:rFonts w:ascii="VIC" w:eastAsia="Calibri" w:hAnsi="VIC" w:cs="Calibri"/>
      <w:b/>
      <w:color w:val="02236A"/>
      <w:szCs w:val="20"/>
    </w:rPr>
  </w:style>
  <w:style w:type="paragraph" w:styleId="TOC2">
    <w:name w:val="toc 2"/>
    <w:next w:val="BodyText"/>
    <w:uiPriority w:val="39"/>
    <w:rsid w:val="002476C5"/>
    <w:pPr>
      <w:tabs>
        <w:tab w:val="left" w:pos="1134"/>
        <w:tab w:val="right" w:leader="dot" w:pos="10206"/>
      </w:tabs>
      <w:suppressAutoHyphens/>
      <w:spacing w:before="120" w:after="120" w:line="240" w:lineRule="auto"/>
      <w:ind w:left="1134" w:hanging="567"/>
    </w:pPr>
    <w:rPr>
      <w:rFonts w:ascii="VIC" w:eastAsia="Calibri" w:hAnsi="VIC" w:cs="Calibri"/>
      <w:color w:val="000000" w:themeColor="text1"/>
      <w:szCs w:val="20"/>
    </w:rPr>
  </w:style>
  <w:style w:type="paragraph" w:styleId="TOC3">
    <w:name w:val="toc 3"/>
    <w:next w:val="BodyText"/>
    <w:uiPriority w:val="39"/>
    <w:rsid w:val="002476C5"/>
    <w:pPr>
      <w:tabs>
        <w:tab w:val="left" w:pos="1985"/>
        <w:tab w:val="right" w:leader="dot" w:pos="10206"/>
      </w:tabs>
      <w:suppressAutoHyphens/>
      <w:spacing w:before="120" w:after="120" w:line="240" w:lineRule="auto"/>
      <w:ind w:left="1814" w:hanging="680"/>
    </w:pPr>
    <w:rPr>
      <w:rFonts w:ascii="VIC" w:hAnsi="VIC"/>
      <w:color w:val="000000" w:themeColor="tex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CE0ABF"/>
    <w:rPr>
      <w:rFonts w:ascii="VIC" w:hAnsi="VIC"/>
      <w:color w:val="022369" w:themeColor="accent1"/>
      <w:sz w:val="50"/>
    </w:rPr>
  </w:style>
  <w:style w:type="paragraph" w:styleId="TOCHeading">
    <w:name w:val="TOC Heading"/>
    <w:next w:val="BodyText"/>
    <w:uiPriority w:val="39"/>
    <w:qFormat/>
    <w:rsid w:val="002476C5"/>
    <w:pPr>
      <w:pageBreakBefore/>
      <w:suppressAutoHyphens/>
      <w:spacing w:after="360" w:line="240" w:lineRule="auto"/>
    </w:pPr>
    <w:rPr>
      <w:rFonts w:ascii="VIC" w:hAnsi="VIC"/>
      <w:color w:val="022369" w:themeColor="accent1"/>
      <w:sz w:val="50"/>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476C5"/>
    <w:pPr>
      <w:suppressAutoHyphens/>
      <w:spacing w:after="240" w:line="240" w:lineRule="auto"/>
    </w:pPr>
    <w:rPr>
      <w:rFonts w:ascii="VIC" w:hAnsi="VIC"/>
      <w:color w:val="000000" w:themeColor="text1"/>
      <w:sz w:val="18"/>
    </w:rPr>
  </w:style>
  <w:style w:type="character" w:customStyle="1" w:styleId="HeaderChar">
    <w:name w:val="Header Char"/>
    <w:basedOn w:val="DefaultParagraphFont"/>
    <w:link w:val="Header"/>
    <w:uiPriority w:val="99"/>
    <w:rsid w:val="002F3821"/>
    <w:rPr>
      <w:rFonts w:ascii="VIC" w:hAnsi="VIC"/>
      <w:color w:val="000000" w:themeColor="text1"/>
      <w:sz w:val="18"/>
    </w:rPr>
  </w:style>
  <w:style w:type="paragraph" w:styleId="Footer">
    <w:name w:val="footer"/>
    <w:link w:val="FooterChar"/>
    <w:uiPriority w:val="99"/>
    <w:rsid w:val="002476C5"/>
    <w:pPr>
      <w:tabs>
        <w:tab w:val="center" w:pos="5670"/>
        <w:tab w:val="right" w:pos="10206"/>
      </w:tabs>
      <w:suppressAutoHyphens/>
      <w:spacing w:before="120" w:after="120" w:line="240" w:lineRule="auto"/>
      <w:contextualSpacing/>
    </w:pPr>
    <w:rPr>
      <w:rFonts w:ascii="VIC" w:hAnsi="VIC"/>
      <w:color w:val="000000" w:themeColor="text1"/>
      <w:sz w:val="18"/>
    </w:rPr>
  </w:style>
  <w:style w:type="character" w:customStyle="1" w:styleId="FooterChar">
    <w:name w:val="Footer Char"/>
    <w:basedOn w:val="DefaultParagraphFont"/>
    <w:link w:val="Footer"/>
    <w:uiPriority w:val="99"/>
    <w:rsid w:val="00E01198"/>
    <w:rPr>
      <w:rFonts w:ascii="VIC" w:hAnsi="VIC"/>
      <w:color w:val="000000" w:themeColor="text1"/>
      <w:sz w:val="18"/>
    </w:rPr>
  </w:style>
  <w:style w:type="character" w:styleId="PlaceholderText">
    <w:name w:val="Placeholder Text"/>
    <w:basedOn w:val="DefaultParagraphFont"/>
    <w:uiPriority w:val="99"/>
    <w:rsid w:val="00A42A30"/>
    <w:rPr>
      <w:color w:val="C00000"/>
    </w:rPr>
  </w:style>
  <w:style w:type="character" w:styleId="Emphasis">
    <w:name w:val="Emphasis"/>
    <w:basedOn w:val="DefaultParagraphFont"/>
    <w:qFormat/>
    <w:rsid w:val="00B66922"/>
    <w:rPr>
      <w:b w:val="0"/>
      <w:i w:val="0"/>
      <w:iCs/>
      <w:color w:val="007F8B" w:themeColor="text2"/>
    </w:rPr>
  </w:style>
  <w:style w:type="character" w:styleId="Strong">
    <w:name w:val="Strong"/>
    <w:aliases w:val="Bold"/>
    <w:basedOn w:val="DefaultParagraphFont"/>
    <w:qFormat/>
    <w:rsid w:val="00A91604"/>
    <w:rPr>
      <w:b/>
      <w:bCs/>
    </w:rPr>
  </w:style>
  <w:style w:type="paragraph" w:styleId="ListBullet">
    <w:name w:val="List Bullet"/>
    <w:qFormat/>
    <w:rsid w:val="00884C35"/>
    <w:pPr>
      <w:numPr>
        <w:numId w:val="5"/>
      </w:numPr>
      <w:suppressAutoHyphens/>
      <w:spacing w:before="120" w:after="120" w:line="312" w:lineRule="auto"/>
    </w:pPr>
    <w:rPr>
      <w:rFonts w:ascii="VIC" w:eastAsia="Arial" w:hAnsi="VIC" w:cs="Arial"/>
      <w:color w:val="000000" w:themeColor="text1"/>
      <w:szCs w:val="20"/>
      <w:lang w:eastAsia="en-US"/>
    </w:rPr>
  </w:style>
  <w:style w:type="paragraph" w:styleId="ListNumber">
    <w:name w:val="List Number"/>
    <w:qFormat/>
    <w:rsid w:val="00BC3690"/>
    <w:pPr>
      <w:numPr>
        <w:numId w:val="6"/>
      </w:numPr>
      <w:suppressAutoHyphens/>
      <w:spacing w:before="120" w:after="120" w:line="240" w:lineRule="auto"/>
    </w:pPr>
    <w:rPr>
      <w:color w:val="000000" w:themeColor="text1"/>
    </w:rPr>
  </w:style>
  <w:style w:type="paragraph" w:styleId="FootnoteText">
    <w:name w:val="footnote text"/>
    <w:link w:val="FootnoteTextChar"/>
    <w:uiPriority w:val="99"/>
    <w:rsid w:val="00A5415A"/>
    <w:pPr>
      <w:spacing w:before="60" w:after="60" w:line="240" w:lineRule="auto"/>
    </w:pPr>
    <w:rPr>
      <w:rFonts w:ascii="VIC" w:hAnsi="VIC"/>
      <w:color w:val="000000" w:themeColor="text1"/>
      <w:sz w:val="20"/>
      <w:szCs w:val="20"/>
    </w:rPr>
  </w:style>
  <w:style w:type="character" w:customStyle="1" w:styleId="FootnoteTextChar">
    <w:name w:val="Footnote Text Char"/>
    <w:basedOn w:val="DefaultParagraphFont"/>
    <w:link w:val="FootnoteText"/>
    <w:uiPriority w:val="99"/>
    <w:rsid w:val="00344B84"/>
    <w:rPr>
      <w:rFonts w:ascii="VIC" w:hAnsi="VIC"/>
      <w:color w:val="000000" w:themeColor="text1"/>
      <w:sz w:val="20"/>
      <w:szCs w:val="20"/>
    </w:rPr>
  </w:style>
  <w:style w:type="character" w:styleId="FootnoteReference">
    <w:name w:val="footnote reference"/>
    <w:basedOn w:val="DefaultParagraphFont"/>
    <w:uiPriority w:val="99"/>
    <w:rsid w:val="002476C5"/>
    <w:rPr>
      <w:rFonts w:ascii="VIC" w:hAnsi="VIC"/>
      <w:color w:val="000000" w:themeColor="text1"/>
      <w:vertAlign w:val="superscript"/>
    </w:rPr>
  </w:style>
  <w:style w:type="paragraph" w:styleId="BodyText">
    <w:name w:val="Body Text"/>
    <w:link w:val="BodyTextChar"/>
    <w:qFormat/>
    <w:rsid w:val="00465102"/>
    <w:pPr>
      <w:tabs>
        <w:tab w:val="left" w:pos="357"/>
        <w:tab w:val="left" w:pos="714"/>
        <w:tab w:val="left" w:pos="2552"/>
      </w:tabs>
      <w:suppressAutoHyphens/>
      <w:spacing w:before="120" w:after="120" w:line="288" w:lineRule="auto"/>
    </w:pPr>
    <w:rPr>
      <w:rFonts w:ascii="VIC" w:hAnsi="VIC"/>
      <w:color w:val="000000" w:themeColor="text1"/>
    </w:rPr>
  </w:style>
  <w:style w:type="character" w:customStyle="1" w:styleId="BodyTextChar">
    <w:name w:val="Body Text Char"/>
    <w:basedOn w:val="DefaultParagraphFont"/>
    <w:link w:val="BodyText"/>
    <w:rsid w:val="00465102"/>
    <w:rPr>
      <w:rFonts w:ascii="VIC" w:hAnsi="VIC"/>
      <w:color w:val="000000" w:themeColor="text1"/>
    </w:rPr>
  </w:style>
  <w:style w:type="character" w:customStyle="1" w:styleId="Heading2Char">
    <w:name w:val="Heading 2 Char"/>
    <w:basedOn w:val="DefaultParagraphFont"/>
    <w:link w:val="Heading2"/>
    <w:rsid w:val="009272FD"/>
    <w:rPr>
      <w:rFonts w:ascii="VIC" w:hAnsi="VIC"/>
      <w:b/>
      <w:color w:val="007F8B" w:themeColor="text2"/>
      <w:sz w:val="32"/>
    </w:rPr>
  </w:style>
  <w:style w:type="character" w:customStyle="1" w:styleId="Heading3Char">
    <w:name w:val="Heading 3 Char"/>
    <w:basedOn w:val="DefaultParagraphFont"/>
    <w:link w:val="Heading3"/>
    <w:rsid w:val="00952D52"/>
    <w:rPr>
      <w:rFonts w:ascii="VIC" w:hAnsi="VIC"/>
      <w:b/>
      <w:color w:val="007F8B" w:themeColor="text2"/>
      <w:sz w:val="28"/>
    </w:rPr>
  </w:style>
  <w:style w:type="character" w:customStyle="1" w:styleId="Heading4Char">
    <w:name w:val="Heading 4 Char"/>
    <w:basedOn w:val="DefaultParagraphFont"/>
    <w:link w:val="Heading4"/>
    <w:rsid w:val="00952D52"/>
    <w:rPr>
      <w:rFonts w:ascii="VIC" w:eastAsiaTheme="majorEastAsia" w:hAnsi="VIC" w:cstheme="majorBidi"/>
      <w:b/>
      <w:iCs/>
      <w:color w:val="007F8B" w:themeColor="text2"/>
      <w:sz w:val="24"/>
    </w:rPr>
  </w:style>
  <w:style w:type="character" w:customStyle="1" w:styleId="Heading5Char">
    <w:name w:val="Heading 5 Char"/>
    <w:basedOn w:val="DefaultParagraphFont"/>
    <w:link w:val="Heading5"/>
    <w:rsid w:val="00952D52"/>
    <w:rPr>
      <w:rFonts w:ascii="VIC" w:eastAsiaTheme="majorEastAsia" w:hAnsi="VIC" w:cstheme="majorBidi"/>
      <w:color w:val="007F8B" w:themeColor="text2"/>
    </w:rPr>
  </w:style>
  <w:style w:type="character" w:customStyle="1" w:styleId="Heading6Char">
    <w:name w:val="Heading 6 Char"/>
    <w:basedOn w:val="DefaultParagraphFont"/>
    <w:link w:val="Heading6"/>
    <w:uiPriority w:val="9"/>
    <w:rsid w:val="00446065"/>
    <w:rPr>
      <w:rFonts w:ascii="VIC" w:eastAsiaTheme="majorEastAsia" w:hAnsi="VIC" w:cstheme="majorBidi"/>
      <w:b/>
      <w:i/>
      <w:color w:val="000000" w:themeColor="text1"/>
    </w:rPr>
  </w:style>
  <w:style w:type="character" w:customStyle="1" w:styleId="Heading7Char">
    <w:name w:val="Heading 7 Char"/>
    <w:basedOn w:val="DefaultParagraphFont"/>
    <w:link w:val="Heading7"/>
    <w:uiPriority w:val="9"/>
    <w:rsid w:val="00A91604"/>
    <w:rPr>
      <w:rFonts w:ascii="VIC" w:eastAsiaTheme="majorEastAsia" w:hAnsi="VIC" w:cstheme="majorBidi"/>
      <w:i/>
      <w:iCs/>
      <w:color w:val="000000" w:themeColor="text1"/>
    </w:rPr>
  </w:style>
  <w:style w:type="character" w:styleId="Hyperlink">
    <w:name w:val="Hyperlink"/>
    <w:basedOn w:val="DefaultParagraphFont"/>
    <w:uiPriority w:val="99"/>
    <w:rsid w:val="00A5415A"/>
    <w:rPr>
      <w:rFonts w:ascii="VIC" w:hAnsi="VIC"/>
      <w:color w:val="000000" w:themeColor="text1"/>
      <w:u w:val="single"/>
    </w:rPr>
  </w:style>
  <w:style w:type="paragraph" w:styleId="ListBullet2">
    <w:name w:val="List Bullet 2"/>
    <w:qFormat/>
    <w:rsid w:val="002476C5"/>
    <w:pPr>
      <w:numPr>
        <w:numId w:val="1"/>
      </w:numPr>
      <w:suppressAutoHyphens/>
      <w:spacing w:before="120" w:after="120" w:line="240" w:lineRule="auto"/>
    </w:pPr>
    <w:rPr>
      <w:rFonts w:ascii="VIC" w:eastAsia="Arial" w:hAnsi="VIC" w:cs="ArialMT"/>
      <w:color w:val="000000" w:themeColor="text1"/>
      <w:szCs w:val="24"/>
      <w:lang w:eastAsia="en-US"/>
    </w:rPr>
  </w:style>
  <w:style w:type="paragraph" w:styleId="ListBullet3">
    <w:name w:val="List Bullet 3"/>
    <w:qFormat/>
    <w:rsid w:val="002476C5"/>
    <w:pPr>
      <w:numPr>
        <w:numId w:val="2"/>
      </w:numPr>
      <w:suppressAutoHyphens/>
      <w:spacing w:before="120" w:after="120" w:line="240" w:lineRule="auto"/>
    </w:pPr>
    <w:rPr>
      <w:rFonts w:ascii="VIC" w:eastAsia="Arial" w:hAnsi="VIC" w:cs="Times New Roman"/>
      <w:color w:val="000000"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99"/>
    <w:qFormat/>
    <w:rsid w:val="004F36F7"/>
    <w:pPr>
      <w:numPr>
        <w:numId w:val="4"/>
      </w:numPr>
      <w:suppressAutoHyphens/>
      <w:spacing w:before="120" w:after="120" w:line="240" w:lineRule="auto"/>
      <w:ind w:left="1071"/>
    </w:pPr>
    <w:rPr>
      <w:rFonts w:eastAsia="Arial" w:cs="Times New Roman"/>
      <w:color w:val="000000" w:themeColor="text1"/>
      <w:szCs w:val="24"/>
      <w:lang w:eastAsia="en-US"/>
    </w:rPr>
  </w:style>
  <w:style w:type="paragraph" w:styleId="ListNumber2">
    <w:name w:val="List Number 2"/>
    <w:uiPriority w:val="99"/>
    <w:qFormat/>
    <w:rsid w:val="00A91604"/>
    <w:pPr>
      <w:numPr>
        <w:numId w:val="3"/>
      </w:numPr>
      <w:suppressAutoHyphens/>
      <w:spacing w:before="120" w:after="120" w:line="240" w:lineRule="auto"/>
    </w:pPr>
    <w:rPr>
      <w:rFonts w:eastAsia="Arial" w:cs="Times New Roman"/>
      <w:color w:val="000000"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2476C5"/>
    <w:rPr>
      <w:rFonts w:ascii="VIC" w:hAnsi="VIC"/>
    </w:rPr>
  </w:style>
  <w:style w:type="character" w:customStyle="1" w:styleId="CommentTextChar">
    <w:name w:val="Comment Text Char"/>
    <w:basedOn w:val="DefaultParagraphFont"/>
    <w:link w:val="CommentText"/>
    <w:uiPriority w:val="99"/>
    <w:rsid w:val="00A91604"/>
    <w:rPr>
      <w:rFonts w:ascii="VIC" w:eastAsia="Calibri" w:hAnsi="VIC" w:cs="Calibri"/>
      <w:color w:val="FF0000"/>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rFonts w:ascii="VIC" w:eastAsia="Calibri" w:hAnsi="VIC" w:cs="Calibri"/>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804E30"/>
    <w:pPr>
      <w:suppressAutoHyphens/>
      <w:spacing w:before="240" w:after="240" w:line="264" w:lineRule="auto"/>
      <w:contextualSpacing/>
    </w:pPr>
    <w:rPr>
      <w:color w:val="022369" w:themeColor="accent1"/>
      <w:sz w:val="32"/>
    </w:rPr>
  </w:style>
  <w:style w:type="paragraph" w:styleId="Caption">
    <w:name w:val="caption"/>
    <w:next w:val="BodyText"/>
    <w:qFormat/>
    <w:rsid w:val="00C34CD5"/>
    <w:pPr>
      <w:suppressAutoHyphens/>
      <w:spacing w:before="240" w:after="120" w:line="240" w:lineRule="auto"/>
    </w:pPr>
    <w:rPr>
      <w:rFonts w:ascii="VIC" w:hAnsi="VIC"/>
      <w:b/>
      <w:iCs/>
      <w:color w:val="007F8B" w:themeColor="text2"/>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character" w:customStyle="1" w:styleId="BoldItalic">
    <w:name w:val="Bold Italic"/>
    <w:basedOn w:val="DefaultParagraphFont"/>
    <w:uiPriority w:val="22"/>
    <w:qFormat/>
    <w:rsid w:val="004618C1"/>
    <w:rPr>
      <w:b/>
      <w:i/>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007F8B" w:themeColor="text2"/>
    </w:rPr>
  </w:style>
  <w:style w:type="paragraph" w:styleId="Title">
    <w:name w:val="Title"/>
    <w:next w:val="Subtitle"/>
    <w:link w:val="TitleChar"/>
    <w:qFormat/>
    <w:rsid w:val="002476C5"/>
    <w:pPr>
      <w:pBdr>
        <w:bottom w:val="single" w:sz="8" w:space="18" w:color="FFFFFF" w:themeColor="background1"/>
      </w:pBdr>
      <w:spacing w:before="1080" w:after="360" w:line="240" w:lineRule="auto"/>
    </w:pPr>
    <w:rPr>
      <w:rFonts w:ascii="VIC" w:eastAsiaTheme="majorEastAsia" w:hAnsi="VIC" w:cstheme="majorBidi"/>
      <w:b/>
      <w:color w:val="FFFFFF" w:themeColor="background1"/>
      <w:kern w:val="28"/>
      <w:position w:val="4"/>
      <w:sz w:val="80"/>
      <w:szCs w:val="56"/>
      <w:lang w:eastAsia="en-US"/>
    </w:rPr>
  </w:style>
  <w:style w:type="character" w:customStyle="1" w:styleId="TitleChar">
    <w:name w:val="Title Char"/>
    <w:basedOn w:val="DefaultParagraphFont"/>
    <w:link w:val="Title"/>
    <w:rsid w:val="00952D52"/>
    <w:rPr>
      <w:rFonts w:ascii="VIC" w:eastAsiaTheme="majorEastAsia" w:hAnsi="VIC" w:cstheme="majorBidi"/>
      <w:b/>
      <w:color w:val="FFFFFF" w:themeColor="background1"/>
      <w:kern w:val="28"/>
      <w:position w:val="4"/>
      <w:sz w:val="80"/>
      <w:szCs w:val="56"/>
      <w:lang w:eastAsia="en-US"/>
    </w:rPr>
  </w:style>
  <w:style w:type="paragraph" w:styleId="Subtitle">
    <w:name w:val="Subtitle"/>
    <w:next w:val="BodyText"/>
    <w:link w:val="SubtitleChar"/>
    <w:qFormat/>
    <w:rsid w:val="002476C5"/>
    <w:pPr>
      <w:numPr>
        <w:ilvl w:val="1"/>
      </w:numPr>
      <w:suppressAutoHyphens/>
      <w:spacing w:after="0" w:line="240" w:lineRule="auto"/>
    </w:pPr>
    <w:rPr>
      <w:rFonts w:ascii="VIC" w:hAnsi="VIC"/>
      <w:b/>
      <w:color w:val="FFFFFF" w:themeColor="background1"/>
      <w:sz w:val="44"/>
      <w:lang w:eastAsia="en-US"/>
    </w:rPr>
  </w:style>
  <w:style w:type="character" w:customStyle="1" w:styleId="SubtitleChar">
    <w:name w:val="Subtitle Char"/>
    <w:basedOn w:val="DefaultParagraphFont"/>
    <w:link w:val="Subtitle"/>
    <w:rsid w:val="00952D52"/>
    <w:rPr>
      <w:rFonts w:ascii="VIC" w:hAnsi="VIC"/>
      <w:b/>
      <w:color w:val="FFFFFF" w:themeColor="background1"/>
      <w:sz w:val="44"/>
      <w:lang w:eastAsia="en-US"/>
    </w:rPr>
  </w:style>
  <w:style w:type="paragraph" w:styleId="EndnoteText">
    <w:name w:val="endnote text"/>
    <w:basedOn w:val="Normal"/>
    <w:link w:val="EndnoteTextChar"/>
    <w:uiPriority w:val="99"/>
    <w:semiHidden/>
    <w:rsid w:val="008F0B7B"/>
  </w:style>
  <w:style w:type="numbering" w:customStyle="1" w:styleId="CurrentList1">
    <w:name w:val="Current List1"/>
    <w:uiPriority w:val="99"/>
    <w:rsid w:val="00CA310C"/>
    <w:pPr>
      <w:numPr>
        <w:numId w:val="18"/>
      </w:numPr>
    </w:p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22369" w:themeColor="accent1"/>
      <w:sz w:val="20"/>
      <w:szCs w:val="20"/>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rsid w:val="00F01094"/>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00B2A8" w:themeFill="accent3"/>
      </w:tcPr>
    </w:tblStylePr>
    <w:tblStylePr w:type="lastRow">
      <w:rPr>
        <w:b w:val="0"/>
        <w:bCs/>
      </w:rPr>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FFFFFF" w:themeFill="background1"/>
      </w:tcPr>
    </w:tblStylePr>
    <w:tblStylePr w:type="firstCol">
      <w:rPr>
        <w:b w:val="0"/>
        <w:bCs/>
      </w:rPr>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FFFFFF" w:themeFill="background1"/>
      </w:tcPr>
    </w:tblStylePr>
    <w:tblStylePr w:type="lastCol">
      <w:rPr>
        <w:b w:val="0"/>
        <w:bCs/>
      </w:rPr>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FFFFFF" w:themeFill="background1"/>
      </w:tcPr>
    </w:tblStylePr>
    <w:tblStylePr w:type="band1Vert">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band2Vert">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band1Horz">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band2Horz">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ne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nw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se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sw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BDE19" w:themeFill="accent4"/>
      </w:tcPr>
    </w:tblStylePr>
    <w:tblStylePr w:type="lastRow">
      <w:rPr>
        <w:b w:val="0"/>
        <w:bCs/>
      </w:rPr>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FFFFF" w:themeFill="background1"/>
      </w:tcPr>
    </w:tblStylePr>
    <w:tblStylePr w:type="firstCol">
      <w:rPr>
        <w:b w:val="0"/>
        <w:bCs/>
      </w:rPr>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FFFFF" w:themeFill="background1"/>
      </w:tcPr>
    </w:tblStylePr>
    <w:tblStylePr w:type="lastCol">
      <w:rPr>
        <w:b w:val="0"/>
        <w:bCs/>
      </w:rPr>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FFFFF" w:themeFill="background1"/>
      </w:tcPr>
    </w:tblStylePr>
    <w:tblStylePr w:type="band1Vert">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band2Vert">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band1Horz">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band2Horz">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ne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nw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se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sw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style>
  <w:style w:type="table" w:styleId="ListTable3-Accent5">
    <w:name w:val="List Table 3 Accent 5"/>
    <w:basedOn w:val="TableNormal"/>
    <w:uiPriority w:val="48"/>
    <w:rsid w:val="00777642"/>
    <w:pPr>
      <w:spacing w:after="0" w:line="240" w:lineRule="auto"/>
    </w:pPr>
    <w:rPr>
      <w:sz w:val="20"/>
    </w:rPr>
    <w:tblPr>
      <w:tblStyleRowBandSize w:val="1"/>
      <w:tblStyleColBandSize w:val="1"/>
      <w:tbl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blBorders>
    </w:tblPr>
    <w:tcPr>
      <w:shd w:val="clear" w:color="auto" w:fill="FFFFFF" w:themeFill="background1"/>
    </w:tcPr>
    <w:tblStylePr w:type="firstRow">
      <w:rPr>
        <w:b/>
        <w:bCs/>
        <w:color w:val="FFFFFF" w:themeColor="background1"/>
      </w:rPr>
      <w:tblPr/>
      <w:trPr>
        <w:tblHeader/>
      </w:trPr>
      <w:tcPr>
        <w:tc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cBorders>
        <w:shd w:val="clear" w:color="auto" w:fill="F2F2F2" w:themeFill="background1" w:themeFillShade="F2"/>
      </w:tcPr>
    </w:tblStylePr>
    <w:tblStylePr w:type="lastRow">
      <w:rPr>
        <w:b w:val="0"/>
        <w:bCs/>
      </w:rPr>
      <w:tblPr/>
      <w:tcPr>
        <w:tcBorders>
          <w:top w:val="double" w:sz="4" w:space="0" w:color="F47F49" w:themeColor="accent5"/>
        </w:tcBorders>
        <w:shd w:val="clear" w:color="auto" w:fill="FFFFFF" w:themeFill="background1"/>
      </w:tcPr>
    </w:tblStylePr>
    <w:tblStylePr w:type="firstCol">
      <w:rPr>
        <w:b w:val="0"/>
        <w:bCs/>
      </w:rPr>
      <w:tblPr/>
      <w:tcPr>
        <w:tc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47F49" w:themeColor="accent5"/>
          <w:right w:val="single" w:sz="4" w:space="0" w:color="F47F49" w:themeColor="accent5"/>
        </w:tcBorders>
      </w:tcPr>
    </w:tblStylePr>
    <w:tblStylePr w:type="band1Horz">
      <w:tblPr/>
      <w:tcPr>
        <w:tcBorders>
          <w:top w:val="single" w:sz="4" w:space="0" w:color="F47F49" w:themeColor="accent5"/>
          <w:bottom w:val="single" w:sz="4" w:space="0" w:color="F47F49" w:themeColor="accent5"/>
          <w:insideH w:val="nil"/>
        </w:tcBorders>
      </w:tcPr>
    </w:tblStylePr>
    <w:tblStylePr w:type="neCell">
      <w:tblPr/>
      <w:tcPr>
        <w:tcBorders>
          <w:left w:val="nil"/>
          <w:bottom w:val="nil"/>
        </w:tcBorders>
      </w:tcPr>
    </w:tblStylePr>
    <w:tblStylePr w:type="nwCell">
      <w:tblPr/>
      <w:tcPr>
        <w:tc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cBorders>
      </w:tcPr>
    </w:tblStylePr>
    <w:tblStylePr w:type="seCell">
      <w:tblPr/>
      <w:tcPr>
        <w:tcBorders>
          <w:top w:val="double" w:sz="4" w:space="0" w:color="F47F49" w:themeColor="accent5"/>
          <w:left w:val="nil"/>
        </w:tcBorders>
      </w:tcPr>
    </w:tblStylePr>
    <w:tblStylePr w:type="swCell">
      <w:tblPr/>
      <w:tcPr>
        <w:tcBorders>
          <w:top w:val="double" w:sz="4" w:space="0" w:color="F47F49"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blBorders>
    </w:tblPr>
    <w:tcPr>
      <w:shd w:val="clear" w:color="auto" w:fill="FFFFFF" w:themeFill="background1"/>
    </w:tcPr>
    <w:tblStylePr w:type="firstRow">
      <w:rPr>
        <w:b/>
        <w:bCs/>
        <w:color w:val="FFFFFF" w:themeColor="background1"/>
      </w:rPr>
      <w:tblPr/>
      <w:trPr>
        <w:tblHeader/>
      </w:trPr>
      <w:tcPr>
        <w:shd w:val="clear" w:color="auto" w:fill="78092C" w:themeFill="accent6"/>
      </w:tcPr>
    </w:tblStylePr>
    <w:tblStylePr w:type="lastRow">
      <w:rPr>
        <w:b w:val="0"/>
        <w:bCs/>
      </w:rPr>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shd w:val="clear" w:color="auto" w:fill="FFFFFF" w:themeFill="background1"/>
      </w:tcPr>
    </w:tblStylePr>
    <w:tblStylePr w:type="firstCol">
      <w:rPr>
        <w:b w:val="0"/>
        <w:bCs/>
      </w:rPr>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shd w:val="clear" w:color="auto" w:fill="FFFFFF" w:themeFill="background1"/>
      </w:tcPr>
    </w:tblStylePr>
    <w:tblStylePr w:type="lastCol">
      <w:rPr>
        <w:b w:val="0"/>
        <w:bCs/>
      </w:rPr>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shd w:val="clear" w:color="auto" w:fill="FFFFFF" w:themeFill="background1"/>
      </w:tcPr>
    </w:tblStylePr>
    <w:tblStylePr w:type="band1Vert">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band2Vert">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band1Horz">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band2Horz">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ne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nw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se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sw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FBDE19" w:themeColor="accent4"/>
        <w:left w:val="single" w:sz="24" w:space="0" w:color="FBDE19" w:themeColor="accent4"/>
        <w:bottom w:val="single" w:sz="24" w:space="0" w:color="FBDE19" w:themeColor="accent4"/>
        <w:right w:val="single" w:sz="24" w:space="0" w:color="FBDE19" w:themeColor="accent4"/>
      </w:tblBorders>
    </w:tblPr>
    <w:tcPr>
      <w:shd w:val="clear" w:color="auto" w:fill="FBDE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basedOn w:val="DefaultParagraphFont"/>
    <w:link w:val="Date"/>
    <w:rsid w:val="00952D52"/>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22369" w:themeColor="accent1"/>
        <w:left w:val="single" w:sz="4" w:space="0" w:color="022369" w:themeColor="accent1"/>
        <w:bottom w:val="single" w:sz="4" w:space="0" w:color="022369" w:themeColor="accent1"/>
        <w:right w:val="single" w:sz="4" w:space="0" w:color="022369" w:themeColor="accent1"/>
      </w:tblBorders>
    </w:tblPr>
    <w:tblStylePr w:type="firstRow">
      <w:rPr>
        <w:b/>
        <w:bCs/>
        <w:color w:val="FFFFFF" w:themeColor="background1"/>
      </w:rPr>
      <w:tblPr/>
      <w:tcPr>
        <w:shd w:val="clear" w:color="auto" w:fill="022369" w:themeFill="accent1"/>
      </w:tcPr>
    </w:tblStylePr>
    <w:tblStylePr w:type="lastRow">
      <w:rPr>
        <w:b/>
        <w:bCs/>
      </w:rPr>
      <w:tblPr/>
      <w:tcPr>
        <w:tcBorders>
          <w:top w:val="double" w:sz="4" w:space="0" w:color="0223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369" w:themeColor="accent1"/>
          <w:right w:val="single" w:sz="4" w:space="0" w:color="022369" w:themeColor="accent1"/>
        </w:tcBorders>
      </w:tcPr>
    </w:tblStylePr>
    <w:tblStylePr w:type="band1Horz">
      <w:tblPr/>
      <w:tcPr>
        <w:tcBorders>
          <w:top w:val="single" w:sz="4" w:space="0" w:color="022369" w:themeColor="accent1"/>
          <w:bottom w:val="single" w:sz="4" w:space="0" w:color="0223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369" w:themeColor="accent1"/>
          <w:left w:val="nil"/>
        </w:tcBorders>
      </w:tcPr>
    </w:tblStylePr>
    <w:tblStylePr w:type="swCell">
      <w:tblPr/>
      <w:tcPr>
        <w:tcBorders>
          <w:top w:val="double" w:sz="4" w:space="0" w:color="022369" w:themeColor="accent1"/>
          <w:right w:val="nil"/>
        </w:tcBorders>
      </w:tcPr>
    </w:tblStylePr>
  </w:style>
  <w:style w:type="paragraph" w:customStyle="1" w:styleId="AOCHeading">
    <w:name w:val="AOC Heading"/>
    <w:next w:val="BodyText"/>
    <w:rsid w:val="00292EFD"/>
    <w:pPr>
      <w:spacing w:before="240" w:after="360" w:line="240" w:lineRule="auto"/>
    </w:pPr>
    <w:rPr>
      <w:rFonts w:asciiTheme="majorHAnsi" w:hAnsiTheme="majorHAnsi"/>
      <w:color w:val="02236A"/>
      <w:sz w:val="50"/>
    </w:rPr>
  </w:style>
  <w:style w:type="numbering" w:customStyle="1" w:styleId="CurrentList2">
    <w:name w:val="Current List2"/>
    <w:uiPriority w:val="99"/>
    <w:rsid w:val="00CA310C"/>
    <w:pPr>
      <w:numPr>
        <w:numId w:val="8"/>
      </w:numPr>
    </w:pPr>
  </w:style>
  <w:style w:type="paragraph" w:customStyle="1" w:styleId="HighlightBoxText">
    <w:name w:val="Highlight Box Text"/>
    <w:basedOn w:val="BodyText"/>
    <w:qFormat/>
    <w:rsid w:val="0083595E"/>
    <w:pPr>
      <w:pBdr>
        <w:top w:val="single" w:sz="4" w:space="14" w:color="E1F2FA" w:themeColor="background2" w:themeTint="33"/>
        <w:left w:val="single" w:sz="4" w:space="12" w:color="E1F2FA" w:themeColor="background2" w:themeTint="33"/>
        <w:bottom w:val="single" w:sz="4" w:space="14" w:color="E1F2FA" w:themeColor="background2" w:themeTint="33"/>
        <w:right w:val="single" w:sz="4" w:space="12" w:color="E1F2FA" w:themeColor="background2" w:themeTint="33"/>
      </w:pBdr>
      <w:shd w:val="clear" w:color="auto" w:fill="E1F2FA" w:themeFill="background2" w:themeFillTint="33"/>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 w:val="20"/>
      <w:szCs w:val="20"/>
      <w:lang w:eastAsia="fr-CA"/>
    </w:rPr>
  </w:style>
  <w:style w:type="numbering" w:customStyle="1" w:styleId="CurrentList3">
    <w:name w:val="Current List3"/>
    <w:uiPriority w:val="99"/>
    <w:rsid w:val="00CA310C"/>
    <w:pPr>
      <w:numPr>
        <w:numId w:val="9"/>
      </w:numPr>
    </w:pPr>
  </w:style>
  <w:style w:type="table" w:styleId="ListTable3-Accent2">
    <w:name w:val="List Table 3 Accent 2"/>
    <w:basedOn w:val="TableNormal"/>
    <w:uiPriority w:val="48"/>
    <w:rsid w:val="00787407"/>
    <w:pPr>
      <w:spacing w:after="0" w:line="240" w:lineRule="auto"/>
    </w:pPr>
    <w:tblPr>
      <w:tblStyleRowBandSize w:val="1"/>
      <w:tblStyleColBandSize w:val="1"/>
      <w:tblBorders>
        <w:top w:val="single" w:sz="4" w:space="0" w:color="0D5349" w:themeColor="accent2"/>
        <w:left w:val="single" w:sz="4" w:space="0" w:color="0D5349" w:themeColor="accent2"/>
        <w:bottom w:val="single" w:sz="4" w:space="0" w:color="0D5349" w:themeColor="accent2"/>
        <w:right w:val="single" w:sz="4" w:space="0" w:color="0D5349" w:themeColor="accent2"/>
      </w:tblBorders>
    </w:tblPr>
    <w:tblStylePr w:type="firstRow">
      <w:rPr>
        <w:b/>
        <w:bCs/>
        <w:color w:val="FFFFFF" w:themeColor="background1"/>
      </w:rPr>
      <w:tblPr/>
      <w:tcPr>
        <w:shd w:val="clear" w:color="auto" w:fill="0D5349" w:themeFill="accent2"/>
      </w:tcPr>
    </w:tblStylePr>
    <w:tblStylePr w:type="lastRow">
      <w:rPr>
        <w:b/>
        <w:bCs/>
      </w:rPr>
      <w:tblPr/>
      <w:tcPr>
        <w:tcBorders>
          <w:top w:val="double" w:sz="4" w:space="0" w:color="0D534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5349" w:themeColor="accent2"/>
          <w:right w:val="single" w:sz="4" w:space="0" w:color="0D5349" w:themeColor="accent2"/>
        </w:tcBorders>
      </w:tcPr>
    </w:tblStylePr>
    <w:tblStylePr w:type="band1Horz">
      <w:tblPr/>
      <w:tcPr>
        <w:tcBorders>
          <w:top w:val="single" w:sz="4" w:space="0" w:color="0D5349" w:themeColor="accent2"/>
          <w:bottom w:val="single" w:sz="4" w:space="0" w:color="0D534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5349" w:themeColor="accent2"/>
          <w:left w:val="nil"/>
        </w:tcBorders>
      </w:tcPr>
    </w:tblStylePr>
    <w:tblStylePr w:type="swCell">
      <w:tblPr/>
      <w:tcPr>
        <w:tcBorders>
          <w:top w:val="double" w:sz="4" w:space="0" w:color="0D5349" w:themeColor="accent2"/>
          <w:right w:val="nil"/>
        </w:tcBorders>
      </w:tcPr>
    </w:tblStylePr>
  </w:style>
  <w:style w:type="paragraph" w:styleId="Quote">
    <w:name w:val="Quote"/>
    <w:aliases w:val="Quote feature"/>
    <w:next w:val="BodyText"/>
    <w:link w:val="QuoteChar"/>
    <w:qFormat/>
    <w:rsid w:val="002476C5"/>
    <w:pPr>
      <w:pBdr>
        <w:left w:val="single" w:sz="4" w:space="8" w:color="02236A"/>
      </w:pBdr>
      <w:spacing w:before="240" w:after="120" w:line="240" w:lineRule="auto"/>
      <w:ind w:left="227" w:right="57"/>
    </w:pPr>
    <w:rPr>
      <w:rFonts w:ascii="VIC" w:hAnsi="VIC"/>
      <w:noProof/>
      <w:color w:val="02236A"/>
      <w:sz w:val="28"/>
    </w:rPr>
  </w:style>
  <w:style w:type="character" w:customStyle="1" w:styleId="QuoteChar">
    <w:name w:val="Quote Char"/>
    <w:aliases w:val="Quote feature Char"/>
    <w:basedOn w:val="DefaultParagraphFont"/>
    <w:link w:val="Quote"/>
    <w:rsid w:val="00457FEF"/>
    <w:rPr>
      <w:rFonts w:ascii="VIC" w:hAnsi="VIC"/>
      <w:noProof/>
      <w:color w:val="02236A"/>
      <w:sz w:val="28"/>
    </w:rPr>
  </w:style>
  <w:style w:type="paragraph" w:customStyle="1" w:styleId="BodyText12ptAccessible">
    <w:name w:val="Body Text 12pt (Accessible)"/>
    <w:basedOn w:val="BodyText"/>
    <w:rsid w:val="00402314"/>
    <w:rPr>
      <w:sz w:val="24"/>
      <w:szCs w:val="24"/>
    </w:rPr>
  </w:style>
  <w:style w:type="numbering" w:customStyle="1" w:styleId="CurrentList4">
    <w:name w:val="Current List4"/>
    <w:uiPriority w:val="99"/>
    <w:rsid w:val="00CA310C"/>
    <w:pPr>
      <w:numPr>
        <w:numId w:val="10"/>
      </w:numPr>
    </w:pPr>
  </w:style>
  <w:style w:type="numbering" w:customStyle="1" w:styleId="CurrentList5">
    <w:name w:val="Current List5"/>
    <w:uiPriority w:val="99"/>
    <w:rsid w:val="006721E2"/>
    <w:pPr>
      <w:numPr>
        <w:numId w:val="13"/>
      </w:numPr>
    </w:pPr>
  </w:style>
  <w:style w:type="paragraph" w:customStyle="1" w:styleId="DividerSubtitle">
    <w:name w:val="Divider Subtitle"/>
    <w:basedOn w:val="Subtitle"/>
    <w:next w:val="BodyText"/>
    <w:rsid w:val="00190190"/>
    <w:rPr>
      <w:color w:val="007F8C"/>
    </w:rPr>
  </w:style>
  <w:style w:type="table" w:customStyle="1" w:styleId="ReviewDefaulttable">
    <w:name w:val="Review Default table"/>
    <w:basedOn w:val="TableNormal"/>
    <w:uiPriority w:val="99"/>
    <w:rsid w:val="00B66922"/>
    <w:pPr>
      <w:spacing w:before="120" w:after="120" w:line="240" w:lineRule="auto"/>
    </w:pPr>
    <w:rPr>
      <w:rFonts w:eastAsiaTheme="minorHAnsi"/>
      <w:sz w:val="20"/>
      <w:szCs w:val="20"/>
      <w:lang w:eastAsia="en-US"/>
    </w:rPr>
    <w:tblPr>
      <w:tblStyleRowBandSize w:val="1"/>
      <w:tblStyleColBandSize w:val="1"/>
      <w:tblInd w:w="0" w:type="nil"/>
      <w:tblBorders>
        <w:top w:val="single" w:sz="8" w:space="0" w:color="007F8B" w:themeColor="text2"/>
        <w:bottom w:val="single" w:sz="8" w:space="0" w:color="007F8B" w:themeColor="text2"/>
        <w:insideH w:val="single" w:sz="8" w:space="0" w:color="007F8B" w:themeColor="text2"/>
      </w:tblBorders>
    </w:tblPr>
    <w:tblStylePr w:type="firstRow">
      <w:rPr>
        <w:rFonts w:asciiTheme="majorHAnsi" w:hAnsiTheme="majorHAnsi"/>
        <w:b/>
        <w:i w:val="0"/>
        <w:color w:val="022369" w:themeColor="accent1"/>
        <w:sz w:val="20"/>
      </w:rPr>
      <w:tblPr/>
      <w:tcPr>
        <w:tcBorders>
          <w:top w:val="single" w:sz="8" w:space="0" w:color="007F8B" w:themeColor="text2"/>
          <w:left w:val="nil"/>
          <w:bottom w:val="single" w:sz="18" w:space="0" w:color="007F8B" w:themeColor="text2"/>
          <w:right w:val="nil"/>
          <w:insideH w:val="nil"/>
          <w:insideV w:val="nil"/>
          <w:tl2br w:val="nil"/>
          <w:tr2bl w:val="nil"/>
        </w:tcBorders>
        <w:shd w:val="clear" w:color="auto" w:fill="FFFFFF" w:themeFill="background1"/>
      </w:tcPr>
    </w:tblStylePr>
    <w:tblStylePr w:type="lastRow">
      <w:rPr>
        <w:rFonts w:asciiTheme="majorHAnsi" w:hAnsiTheme="majorHAnsi"/>
        <w:b/>
        <w:sz w:val="20"/>
      </w:rPr>
      <w:tblPr/>
      <w:tcPr>
        <w:tcBorders>
          <w:top w:val="single" w:sz="18" w:space="0" w:color="007F8B" w:themeColor="text2"/>
          <w:left w:val="nil"/>
          <w:bottom w:val="single" w:sz="8" w:space="0" w:color="007F8B" w:themeColor="text2"/>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E1F2FA" w:themeFill="background2" w:themeFillTint="33"/>
      </w:tcPr>
    </w:tblStylePr>
  </w:style>
  <w:style w:type="paragraph" w:customStyle="1" w:styleId="RecommendationText">
    <w:name w:val="Recommendation Text"/>
    <w:basedOn w:val="BodyText"/>
    <w:qFormat/>
    <w:rsid w:val="0083595E"/>
    <w:pPr>
      <w:pBdr>
        <w:top w:val="single" w:sz="4" w:space="14" w:color="007F8B" w:themeColor="text2"/>
        <w:left w:val="single" w:sz="4" w:space="12" w:color="007F8B" w:themeColor="text2"/>
        <w:bottom w:val="single" w:sz="4" w:space="14" w:color="007F8B" w:themeColor="text2"/>
        <w:right w:val="single" w:sz="4" w:space="12" w:color="007F8B" w:themeColor="text2"/>
      </w:pBdr>
      <w:shd w:val="clear" w:color="auto" w:fill="FFFFFF" w:themeFill="background1"/>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 w:val="20"/>
      <w:szCs w:val="20"/>
      <w:lang w:eastAsia="fr-CA"/>
    </w:rPr>
  </w:style>
  <w:style w:type="paragraph" w:customStyle="1" w:styleId="RecommendationBullet">
    <w:name w:val="Recommendation Bullet"/>
    <w:basedOn w:val="RecommendationText"/>
    <w:qFormat/>
    <w:rsid w:val="00B207AB"/>
    <w:pPr>
      <w:numPr>
        <w:numId w:val="11"/>
      </w:numPr>
    </w:pPr>
  </w:style>
  <w:style w:type="paragraph" w:customStyle="1" w:styleId="RecommendationHeading">
    <w:name w:val="Recommendation Heading"/>
    <w:basedOn w:val="RecommendationText"/>
    <w:next w:val="RecommendationText"/>
    <w:qFormat/>
    <w:rsid w:val="00457FEF"/>
    <w:rPr>
      <w:b/>
      <w:color w:val="007F8B" w:themeColor="text2"/>
      <w:sz w:val="24"/>
    </w:rPr>
  </w:style>
  <w:style w:type="paragraph" w:customStyle="1" w:styleId="HighlightBoxBullet">
    <w:name w:val="Highlight Box Bullet"/>
    <w:basedOn w:val="HighlightBoxText"/>
    <w:qFormat/>
    <w:rsid w:val="0083595E"/>
    <w:pPr>
      <w:ind w:left="454" w:hanging="227"/>
    </w:pPr>
  </w:style>
  <w:style w:type="paragraph" w:customStyle="1" w:styleId="DividerTitle">
    <w:name w:val="Divider Title"/>
    <w:basedOn w:val="Title"/>
    <w:rsid w:val="00C731EB"/>
    <w:pPr>
      <w:pBdr>
        <w:top w:val="single" w:sz="12" w:space="18" w:color="007F8C"/>
        <w:bottom w:val="none" w:sz="0" w:space="0" w:color="auto"/>
      </w:pBdr>
      <w:spacing w:before="600"/>
      <w:ind w:left="907" w:hanging="907"/>
    </w:pPr>
    <w:rPr>
      <w:color w:val="007F8C"/>
    </w:rPr>
  </w:style>
  <w:style w:type="paragraph" w:customStyle="1" w:styleId="HighlightBoxHeading">
    <w:name w:val="Highlight Box Heading"/>
    <w:basedOn w:val="HighlightBoxText"/>
    <w:next w:val="HighlightBoxText"/>
    <w:qFormat/>
    <w:rsid w:val="0083595E"/>
    <w:rPr>
      <w:b/>
      <w:color w:val="022369" w:themeColor="accent1"/>
      <w:sz w:val="24"/>
    </w:rPr>
  </w:style>
  <w:style w:type="paragraph" w:styleId="ListParagraph">
    <w:name w:val="List Paragraph"/>
    <w:basedOn w:val="Normal"/>
    <w:uiPriority w:val="34"/>
    <w:qFormat/>
    <w:rsid w:val="00A62934"/>
    <w:pPr>
      <w:ind w:left="720"/>
      <w:contextualSpacing/>
    </w:pPr>
  </w:style>
  <w:style w:type="paragraph" w:customStyle="1" w:styleId="ListAlpha">
    <w:name w:val="List Alpha"/>
    <w:basedOn w:val="Normal"/>
    <w:uiPriority w:val="99"/>
    <w:qFormat/>
    <w:rsid w:val="001B6F64"/>
    <w:pPr>
      <w:numPr>
        <w:numId w:val="12"/>
      </w:numPr>
      <w:suppressAutoHyphens w:val="0"/>
      <w:spacing w:before="120" w:after="120" w:line="240" w:lineRule="atLeast"/>
    </w:pPr>
    <w:rPr>
      <w:rFonts w:asciiTheme="minorHAnsi" w:eastAsia="Times New Roman" w:hAnsiTheme="minorHAnsi" w:cs="Times New Roman"/>
      <w:color w:val="auto"/>
      <w:lang w:eastAsia="en-AU"/>
    </w:rPr>
  </w:style>
  <w:style w:type="paragraph" w:customStyle="1" w:styleId="ListAlpha2">
    <w:name w:val="List Alpha 2"/>
    <w:basedOn w:val="ListAlpha"/>
    <w:uiPriority w:val="99"/>
    <w:qFormat/>
    <w:rsid w:val="001B6F64"/>
    <w:pPr>
      <w:numPr>
        <w:ilvl w:val="1"/>
      </w:numPr>
    </w:pPr>
  </w:style>
  <w:style w:type="paragraph" w:customStyle="1" w:styleId="ListAlpha3">
    <w:name w:val="List Alpha 3"/>
    <w:basedOn w:val="ListAlpha2"/>
    <w:uiPriority w:val="99"/>
    <w:qFormat/>
    <w:rsid w:val="001B6F64"/>
    <w:pPr>
      <w:numPr>
        <w:ilvl w:val="2"/>
      </w:numPr>
    </w:pPr>
  </w:style>
  <w:style w:type="paragraph" w:customStyle="1" w:styleId="Quotelong">
    <w:name w:val="Quote long"/>
    <w:basedOn w:val="Quote"/>
    <w:rsid w:val="00457FEF"/>
    <w:rPr>
      <w:sz w:val="22"/>
    </w:rPr>
  </w:style>
  <w:style w:type="paragraph" w:customStyle="1" w:styleId="AppendixHeading">
    <w:name w:val="Appendix Heading"/>
    <w:basedOn w:val="Heading1"/>
    <w:rsid w:val="00830117"/>
    <w:pPr>
      <w:numPr>
        <w:numId w:val="0"/>
      </w:numPr>
    </w:pPr>
  </w:style>
  <w:style w:type="paragraph" w:styleId="IntenseQuote">
    <w:name w:val="Intense Quote"/>
    <w:basedOn w:val="Normal"/>
    <w:next w:val="Normal"/>
    <w:link w:val="IntenseQuoteChar"/>
    <w:uiPriority w:val="30"/>
    <w:qFormat/>
    <w:rsid w:val="00F10D67"/>
    <w:pPr>
      <w:pBdr>
        <w:top w:val="single" w:sz="4" w:space="8" w:color="011A4E" w:themeColor="accent1" w:themeShade="BF"/>
        <w:bottom w:val="single" w:sz="4" w:space="8" w:color="011A4E" w:themeColor="accent1" w:themeShade="BF"/>
      </w:pBdr>
      <w:suppressAutoHyphens w:val="0"/>
      <w:spacing w:before="240" w:after="240" w:line="252" w:lineRule="auto"/>
      <w:jc w:val="center"/>
    </w:pPr>
    <w:rPr>
      <w:rFonts w:asciiTheme="minorHAnsi" w:eastAsiaTheme="minorHAnsi" w:hAnsiTheme="minorHAnsi" w:cstheme="minorBidi"/>
      <w:i/>
      <w:iCs/>
      <w:color w:val="022369" w:themeColor="accent1"/>
      <w:kern w:val="2"/>
      <w:sz w:val="24"/>
      <w:lang w:eastAsia="en-US"/>
      <w14:ligatures w14:val="standardContextual"/>
    </w:rPr>
  </w:style>
  <w:style w:type="character" w:customStyle="1" w:styleId="IntenseQuoteChar">
    <w:name w:val="Intense Quote Char"/>
    <w:basedOn w:val="DefaultParagraphFont"/>
    <w:link w:val="IntenseQuote"/>
    <w:uiPriority w:val="30"/>
    <w:rsid w:val="00F10D67"/>
    <w:rPr>
      <w:rFonts w:eastAsiaTheme="minorHAnsi"/>
      <w:i/>
      <w:iCs/>
      <w:color w:val="022369" w:themeColor="accent1"/>
      <w:kern w:val="2"/>
      <w:sz w:val="24"/>
      <w:szCs w:val="20"/>
      <w:lang w:eastAsia="en-US"/>
      <w14:ligatures w14:val="standardContextual"/>
    </w:rPr>
  </w:style>
  <w:style w:type="character" w:styleId="Mention">
    <w:name w:val="Mention"/>
    <w:basedOn w:val="DefaultParagraphFont"/>
    <w:uiPriority w:val="99"/>
    <w:unhideWhenUsed/>
    <w:rsid w:val="00F10D67"/>
    <w:rPr>
      <w:color w:val="2B579A"/>
      <w:shd w:val="clear" w:color="auto" w:fill="E1DFDD"/>
    </w:rPr>
  </w:style>
  <w:style w:type="character" w:styleId="FollowedHyperlink">
    <w:name w:val="FollowedHyperlink"/>
    <w:basedOn w:val="DefaultParagraphFont"/>
    <w:uiPriority w:val="99"/>
    <w:semiHidden/>
    <w:rsid w:val="00155EC7"/>
    <w:rPr>
      <w:color w:val="954F72" w:themeColor="followedHyperlink"/>
      <w:u w:val="single"/>
    </w:rPr>
  </w:style>
  <w:style w:type="paragraph" w:customStyle="1" w:styleId="Standardtextquote">
    <w:name w:val="Standard text quote"/>
    <w:basedOn w:val="Normal"/>
    <w:qFormat/>
    <w:rsid w:val="00AD71EA"/>
    <w:pPr>
      <w:suppressAutoHyphens w:val="0"/>
      <w:spacing w:before="80" w:after="180" w:line="252" w:lineRule="auto"/>
      <w:ind w:left="567" w:right="567"/>
    </w:pPr>
    <w:rPr>
      <w:rFonts w:asciiTheme="minorHAnsi" w:eastAsiaTheme="minorHAnsi" w:hAnsiTheme="minorHAnsi" w:cstheme="minorBidi"/>
      <w:color w:val="022369" w:themeColor="accent1"/>
      <w:kern w:val="2"/>
      <w:lang w:eastAsia="en-US"/>
      <w14:ligatures w14:val="standardContextual"/>
    </w:rPr>
  </w:style>
  <w:style w:type="paragraph" w:styleId="Revision">
    <w:name w:val="Revision"/>
    <w:hidden/>
    <w:uiPriority w:val="99"/>
    <w:semiHidden/>
    <w:rsid w:val="00E230A5"/>
    <w:pPr>
      <w:spacing w:after="0" w:line="240" w:lineRule="auto"/>
    </w:pPr>
    <w:rPr>
      <w:rFonts w:ascii="Calibri" w:eastAsia="Calibri" w:hAnsi="Calibri" w:cs="Calibri"/>
      <w:color w:val="FF0000"/>
      <w:sz w:val="20"/>
      <w:szCs w:val="20"/>
    </w:rPr>
  </w:style>
  <w:style w:type="table" w:customStyle="1" w:styleId="Lionheartstyle2">
    <w:name w:val="_Lionheart style 2"/>
    <w:basedOn w:val="TableNormal"/>
    <w:uiPriority w:val="99"/>
    <w:rsid w:val="00F26F7C"/>
    <w:pPr>
      <w:spacing w:before="40" w:after="40" w:line="240" w:lineRule="auto"/>
    </w:pPr>
    <w:rPr>
      <w:rFonts w:eastAsia="Segoe UI"/>
      <w:color w:val="000000"/>
      <w:kern w:val="2"/>
      <w:sz w:val="20"/>
      <w:szCs w:val="20"/>
      <w:lang w:eastAsia="en-US"/>
      <w14:ligatures w14:val="standardContextual"/>
    </w:rPr>
    <w:tblPr>
      <w:tblStyleRowBandSize w:val="1"/>
      <w:tblBorders>
        <w:top w:val="single" w:sz="8" w:space="0" w:color="0E6F7B"/>
        <w:bottom w:val="single" w:sz="8" w:space="0" w:color="0E6F7B"/>
        <w:insideH w:val="single" w:sz="2" w:space="0" w:color="D9D9D9"/>
      </w:tblBorders>
      <w:tblCellMar>
        <w:top w:w="28" w:type="dxa"/>
        <w:left w:w="85" w:type="dxa"/>
        <w:bottom w:w="28" w:type="dxa"/>
        <w:right w:w="85" w:type="dxa"/>
      </w:tblCellMar>
    </w:tblPr>
    <w:tblStylePr w:type="firstRow">
      <w:rPr>
        <w:b/>
        <w:i w:val="0"/>
        <w:color w:val="FFFFFF"/>
      </w:rPr>
      <w:tblPr/>
      <w:tcPr>
        <w:tcBorders>
          <w:top w:val="nil"/>
          <w:left w:val="nil"/>
          <w:bottom w:val="nil"/>
          <w:right w:val="nil"/>
          <w:insideH w:val="nil"/>
          <w:insideV w:val="nil"/>
          <w:tl2br w:val="nil"/>
          <w:tr2bl w:val="nil"/>
        </w:tcBorders>
        <w:shd w:val="clear" w:color="auto" w:fill="0E6F7B"/>
      </w:tcPr>
    </w:tblStylePr>
    <w:tblStylePr w:type="lastRow">
      <w:rPr>
        <w:b/>
        <w:i w:val="0"/>
      </w:rPr>
      <w:tblPr/>
      <w:tcPr>
        <w:tcBorders>
          <w:top w:val="single" w:sz="8" w:space="0" w:color="0E6F7B"/>
          <w:left w:val="nil"/>
          <w:bottom w:val="single" w:sz="8" w:space="0" w:color="0E6F7B"/>
          <w:right w:val="nil"/>
          <w:insideH w:val="nil"/>
          <w:insideV w:val="nil"/>
          <w:tl2br w:val="nil"/>
          <w:tr2bl w:val="nil"/>
        </w:tcBorders>
      </w:tcPr>
    </w:tblStylePr>
    <w:tblStylePr w:type="firstCol">
      <w:tblPr/>
      <w:tcPr>
        <w:shd w:val="clear" w:color="auto" w:fill="F2F2F2"/>
      </w:tcPr>
    </w:tblStylePr>
    <w:tblStylePr w:type="band2Horz">
      <w:tblPr/>
      <w:tcPr>
        <w:shd w:val="clear" w:color="auto" w:fill="F2F2F2"/>
      </w:tcPr>
    </w:tblStylePr>
  </w:style>
  <w:style w:type="character" w:customStyle="1" w:styleId="Heading8Char">
    <w:name w:val="Heading 8 Char"/>
    <w:basedOn w:val="DefaultParagraphFont"/>
    <w:link w:val="Heading8"/>
    <w:uiPriority w:val="9"/>
    <w:semiHidden/>
    <w:rsid w:val="00A3583F"/>
    <w:rPr>
      <w:rFonts w:eastAsiaTheme="majorEastAsia" w:cstheme="majorBidi"/>
      <w:i/>
      <w:iCs/>
      <w:color w:val="272727" w:themeColor="text1" w:themeTint="D8"/>
      <w:kern w:val="2"/>
      <w:sz w:val="20"/>
      <w:szCs w:val="20"/>
      <w:lang w:eastAsia="en-US"/>
      <w14:ligatures w14:val="standardContextual"/>
    </w:rPr>
  </w:style>
  <w:style w:type="character" w:customStyle="1" w:styleId="Heading9Char">
    <w:name w:val="Heading 9 Char"/>
    <w:basedOn w:val="DefaultParagraphFont"/>
    <w:link w:val="Heading9"/>
    <w:uiPriority w:val="9"/>
    <w:semiHidden/>
    <w:rsid w:val="00A3583F"/>
    <w:rPr>
      <w:rFonts w:eastAsiaTheme="majorEastAsia" w:cstheme="majorBidi"/>
      <w:color w:val="272727" w:themeColor="text1" w:themeTint="D8"/>
      <w:kern w:val="2"/>
      <w:sz w:val="20"/>
      <w:szCs w:val="20"/>
      <w:lang w:eastAsia="en-US"/>
      <w14:ligatures w14:val="standardContextual"/>
    </w:rPr>
  </w:style>
  <w:style w:type="table" w:customStyle="1" w:styleId="WingateTablestyle">
    <w:name w:val="Wingate Table style"/>
    <w:basedOn w:val="TableNormal"/>
    <w:uiPriority w:val="99"/>
    <w:rsid w:val="00A3583F"/>
    <w:pPr>
      <w:spacing w:before="80" w:after="180" w:line="252" w:lineRule="auto"/>
    </w:pPr>
    <w:rPr>
      <w:rFonts w:eastAsiaTheme="minorHAnsi"/>
      <w:color w:val="6CC3E8" w:themeColor="background2"/>
      <w:kern w:val="2"/>
      <w:sz w:val="18"/>
      <w:szCs w:val="20"/>
      <w:lang w:eastAsia="en-US"/>
      <w14:ligatures w14:val="standardContextual"/>
    </w:rPr>
    <w:tblPr>
      <w:tblBorders>
        <w:top w:val="single" w:sz="4" w:space="0" w:color="007F8B" w:themeColor="text2"/>
        <w:bottom w:val="single" w:sz="4" w:space="0" w:color="007F8B" w:themeColor="text2"/>
        <w:insideH w:val="single" w:sz="4" w:space="0" w:color="007F8B" w:themeColor="text2"/>
      </w:tblBorders>
      <w:tblCellMar>
        <w:top w:w="28" w:type="dxa"/>
        <w:left w:w="85" w:type="dxa"/>
        <w:bottom w:w="28" w:type="dxa"/>
        <w:right w:w="85" w:type="dxa"/>
      </w:tblCellMar>
    </w:tblPr>
    <w:tblStylePr w:type="firstRow">
      <w:rPr>
        <w:rFonts w:asciiTheme="minorHAnsi" w:hAnsiTheme="minorHAnsi"/>
        <w:b/>
        <w:color w:val="007F8B" w:themeColor="text2"/>
        <w:sz w:val="18"/>
      </w:rPr>
      <w:tblPr/>
      <w:tcPr>
        <w:tcBorders>
          <w:top w:val="nil"/>
        </w:tcBorders>
      </w:tcPr>
    </w:tblStylePr>
    <w:tblStylePr w:type="lastRow">
      <w:rPr>
        <w:rFonts w:asciiTheme="minorHAnsi" w:hAnsiTheme="minorHAnsi"/>
        <w:b/>
        <w:sz w:val="18"/>
      </w:rPr>
    </w:tblStylePr>
    <w:tblStylePr w:type="firstCol">
      <w:rPr>
        <w:rFonts w:asciiTheme="minorHAnsi" w:hAnsiTheme="minorHAnsi"/>
        <w:b/>
        <w:color w:val="007F8B" w:themeColor="text2"/>
        <w:sz w:val="18"/>
      </w:rPr>
    </w:tblStylePr>
  </w:style>
  <w:style w:type="table" w:customStyle="1" w:styleId="Style1">
    <w:name w:val="Style1"/>
    <w:basedOn w:val="TableNormal"/>
    <w:uiPriority w:val="99"/>
    <w:rsid w:val="00A3583F"/>
    <w:pPr>
      <w:spacing w:before="80" w:after="180" w:line="252" w:lineRule="auto"/>
    </w:pPr>
    <w:rPr>
      <w:rFonts w:eastAsiaTheme="minorHAnsi"/>
      <w:color w:val="000000" w:themeColor="text1"/>
      <w:kern w:val="2"/>
      <w:sz w:val="20"/>
      <w:szCs w:val="20"/>
      <w:lang w:eastAsia="en-US"/>
      <w14:ligatures w14:val="standardContextual"/>
    </w:rPr>
    <w:tblPr/>
  </w:style>
  <w:style w:type="table" w:customStyle="1" w:styleId="Lionheartstyle1">
    <w:name w:val="_Lionheart style 1"/>
    <w:basedOn w:val="TableNormal"/>
    <w:uiPriority w:val="99"/>
    <w:rsid w:val="00A3583F"/>
    <w:pPr>
      <w:spacing w:before="40" w:after="40" w:line="240" w:lineRule="auto"/>
    </w:pPr>
    <w:rPr>
      <w:rFonts w:eastAsiaTheme="minorHAnsi"/>
      <w:color w:val="000000" w:themeColor="text1"/>
      <w:kern w:val="2"/>
      <w:sz w:val="20"/>
      <w:szCs w:val="20"/>
      <w:lang w:eastAsia="en-US"/>
      <w14:ligatures w14:val="standardContextual"/>
    </w:rPr>
    <w:tblPr>
      <w:tblStyleRowBandSize w:val="1"/>
      <w:tblBorders>
        <w:top w:val="single" w:sz="8" w:space="0" w:color="022369" w:themeColor="accent1"/>
        <w:bottom w:val="single" w:sz="8" w:space="0" w:color="022369" w:themeColor="accent1"/>
        <w:insideH w:val="single" w:sz="2" w:space="0" w:color="D9D9D9" w:themeColor="background1" w:themeShade="D9"/>
      </w:tblBorders>
      <w:tblCellMar>
        <w:top w:w="28" w:type="dxa"/>
        <w:left w:w="85" w:type="dxa"/>
        <w:bottom w:w="28" w:type="dxa"/>
        <w:right w:w="85" w:type="dxa"/>
      </w:tblCellMar>
    </w:tblPr>
    <w:tblStylePr w:type="firstRow">
      <w:rPr>
        <w:b/>
        <w:i w:val="0"/>
        <w:color w:val="022369" w:themeColor="accent1"/>
      </w:rPr>
      <w:tblPr/>
      <w:tcPr>
        <w:tcBorders>
          <w:top w:val="nil"/>
          <w:left w:val="nil"/>
          <w:bottom w:val="single" w:sz="8" w:space="0" w:color="022369" w:themeColor="accent1"/>
          <w:right w:val="nil"/>
          <w:insideH w:val="nil"/>
          <w:insideV w:val="nil"/>
          <w:tl2br w:val="nil"/>
          <w:tr2bl w:val="nil"/>
        </w:tcBorders>
      </w:tcPr>
    </w:tblStylePr>
    <w:tblStylePr w:type="lastRow">
      <w:rPr>
        <w:b/>
        <w:i w:val="0"/>
      </w:rPr>
      <w:tblPr/>
      <w:tcPr>
        <w:tcBorders>
          <w:top w:val="single" w:sz="8" w:space="0" w:color="022369" w:themeColor="accent1"/>
          <w:left w:val="nil"/>
          <w:bottom w:val="single" w:sz="8" w:space="0" w:color="022369" w:themeColor="accent1"/>
          <w:right w:val="nil"/>
          <w:insideH w:val="nil"/>
          <w:insideV w:val="nil"/>
          <w:tl2br w:val="nil"/>
          <w:tr2bl w:val="nil"/>
        </w:tcBorders>
      </w:tc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Style2">
    <w:name w:val="Style2"/>
    <w:basedOn w:val="TableNormal"/>
    <w:uiPriority w:val="99"/>
    <w:rsid w:val="00A3583F"/>
    <w:pPr>
      <w:spacing w:before="80" w:after="180" w:line="252" w:lineRule="auto"/>
    </w:pPr>
    <w:rPr>
      <w:rFonts w:eastAsiaTheme="minorHAnsi"/>
      <w:color w:val="000000" w:themeColor="text1"/>
      <w:kern w:val="2"/>
      <w:sz w:val="20"/>
      <w:szCs w:val="20"/>
      <w:lang w:eastAsia="en-US"/>
      <w14:ligatures w14:val="standardContextual"/>
    </w:rPr>
    <w:tblPr>
      <w:tblStyleRowBandSize w:val="1"/>
      <w:tblBorders>
        <w:top w:val="single" w:sz="4" w:space="0" w:color="6CC3E8" w:themeColor="background2"/>
        <w:bottom w:val="single" w:sz="4" w:space="0" w:color="6CC3E8" w:themeColor="background2"/>
        <w:insideH w:val="single" w:sz="4" w:space="0" w:color="6CC3E8" w:themeColor="background2"/>
      </w:tblBorders>
    </w:tblPr>
    <w:tblStylePr w:type="firstRow">
      <w:pPr>
        <w:wordWrap/>
        <w:spacing w:beforeLines="0" w:before="0" w:beforeAutospacing="0" w:afterLines="0" w:after="0" w:afterAutospacing="0"/>
        <w:contextualSpacing/>
        <w:jc w:val="left"/>
      </w:pPr>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007F8B" w:themeFill="text2"/>
        <w:vAlign w:val="bottom"/>
      </w:tcPr>
    </w:tblStylePr>
    <w:tblStylePr w:type="lastRow">
      <w:rPr>
        <w:rFonts w:asciiTheme="minorHAnsi" w:hAnsiTheme="minorHAnsi"/>
        <w:b/>
        <w:color w:val="007F8B" w:themeColor="text2"/>
        <w:sz w:val="20"/>
      </w:rPr>
      <w:tblPr/>
      <w:tcPr>
        <w:tcBorders>
          <w:bottom w:val="single" w:sz="4" w:space="0" w:color="007F8B" w:themeColor="text2"/>
        </w:tcBorders>
      </w:tcPr>
    </w:tblStylePr>
    <w:tblStylePr w:type="firstCol">
      <w:rPr>
        <w:b/>
        <w:color w:val="FFFFFF" w:themeColor="background1"/>
      </w:rPr>
      <w:tblPr/>
      <w:tcPr>
        <w:tcBorders>
          <w:left w:val="nil"/>
        </w:tcBorders>
        <w:shd w:val="clear" w:color="auto" w:fill="007F8B" w:themeFill="text2"/>
      </w:tcPr>
    </w:tblStylePr>
    <w:tblStylePr w:type="lastCol">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IntenseEmphasis">
    <w:name w:val="Intense Emphasis"/>
    <w:basedOn w:val="DefaultParagraphFont"/>
    <w:uiPriority w:val="21"/>
    <w:qFormat/>
    <w:rsid w:val="00A3583F"/>
    <w:rPr>
      <w:i/>
      <w:iCs/>
      <w:color w:val="011A4E" w:themeColor="accent1" w:themeShade="BF"/>
    </w:rPr>
  </w:style>
  <w:style w:type="character" w:styleId="IntenseReference">
    <w:name w:val="Intense Reference"/>
    <w:basedOn w:val="DefaultParagraphFont"/>
    <w:uiPriority w:val="32"/>
    <w:qFormat/>
    <w:rsid w:val="002476C5"/>
    <w:rPr>
      <w:rFonts w:ascii="VIC" w:hAnsi="VIC"/>
      <w:b/>
      <w:bCs/>
      <w:smallCaps/>
      <w:color w:val="011A4E" w:themeColor="accent1" w:themeShade="BF"/>
      <w:spacing w:val="5"/>
    </w:rPr>
  </w:style>
  <w:style w:type="paragraph" w:styleId="NoSpacing">
    <w:name w:val="No Spacing"/>
    <w:link w:val="NoSpacingChar"/>
    <w:uiPriority w:val="1"/>
    <w:qFormat/>
    <w:rsid w:val="00A3583F"/>
    <w:pPr>
      <w:spacing w:after="0" w:line="240" w:lineRule="auto"/>
    </w:pPr>
    <w:rPr>
      <w:lang w:val="en-US" w:eastAsia="en-US"/>
    </w:rPr>
  </w:style>
  <w:style w:type="character" w:customStyle="1" w:styleId="NoSpacingChar">
    <w:name w:val="No Spacing Char"/>
    <w:basedOn w:val="DefaultParagraphFont"/>
    <w:link w:val="NoSpacing"/>
    <w:uiPriority w:val="1"/>
    <w:rsid w:val="00A3583F"/>
    <w:rPr>
      <w:lang w:val="en-US" w:eastAsia="en-US"/>
    </w:rPr>
  </w:style>
  <w:style w:type="paragraph" w:customStyle="1" w:styleId="Dividertitle0">
    <w:name w:val="Divider title"/>
    <w:basedOn w:val="Subtitle"/>
    <w:qFormat/>
    <w:rsid w:val="00A3583F"/>
    <w:pPr>
      <w:numPr>
        <w:ilvl w:val="0"/>
      </w:numPr>
      <w:suppressAutoHyphens w:val="0"/>
      <w:spacing w:after="720" w:line="216" w:lineRule="auto"/>
      <w:ind w:right="1134"/>
    </w:pPr>
    <w:rPr>
      <w:rFonts w:eastAsiaTheme="minorHAnsi"/>
      <w:color w:val="022369" w:themeColor="accent1"/>
      <w:kern w:val="2"/>
      <w:sz w:val="72"/>
      <w:szCs w:val="32"/>
      <w14:ligatures w14:val="standardContextual"/>
    </w:rPr>
  </w:style>
  <w:style w:type="paragraph" w:customStyle="1" w:styleId="Dividernumber">
    <w:name w:val="Divider number"/>
    <w:basedOn w:val="Normal"/>
    <w:qFormat/>
    <w:rsid w:val="00A3583F"/>
    <w:pPr>
      <w:suppressAutoHyphens w:val="0"/>
    </w:pPr>
    <w:rPr>
      <w:rFonts w:ascii="Segoe UI Light" w:eastAsiaTheme="minorHAnsi" w:hAnsi="Segoe UI Light" w:cs="Segoe UI Light"/>
      <w:color w:val="022369" w:themeColor="accent1"/>
      <w:kern w:val="2"/>
      <w:sz w:val="500"/>
      <w:szCs w:val="500"/>
      <w:lang w:eastAsia="en-US"/>
      <w14:ligatures w14:val="standardContextual"/>
    </w:rPr>
  </w:style>
  <w:style w:type="paragraph" w:customStyle="1" w:styleId="Dividersubtitle0">
    <w:name w:val="Divider subtitle"/>
    <w:basedOn w:val="Subtitle"/>
    <w:qFormat/>
    <w:rsid w:val="00A3583F"/>
    <w:pPr>
      <w:numPr>
        <w:ilvl w:val="0"/>
      </w:numPr>
      <w:suppressAutoHyphens w:val="0"/>
      <w:spacing w:before="80" w:line="216" w:lineRule="auto"/>
      <w:ind w:right="1701"/>
    </w:pPr>
    <w:rPr>
      <w:rFonts w:eastAsiaTheme="minorHAnsi"/>
      <w:b w:val="0"/>
      <w:color w:val="022369" w:themeColor="accent1"/>
      <w:kern w:val="2"/>
      <w:sz w:val="32"/>
      <w:szCs w:val="32"/>
      <w14:ligatures w14:val="standardContextual"/>
    </w:rPr>
  </w:style>
  <w:style w:type="paragraph" w:customStyle="1" w:styleId="Dividerspacer">
    <w:name w:val="Divider spacer"/>
    <w:basedOn w:val="Normal"/>
    <w:qFormat/>
    <w:rsid w:val="00A3583F"/>
    <w:pPr>
      <w:suppressAutoHyphens w:val="0"/>
      <w:spacing w:after="3800"/>
    </w:pPr>
    <w:rPr>
      <w:rFonts w:asciiTheme="minorHAnsi" w:eastAsiaTheme="minorHAnsi" w:hAnsiTheme="minorHAnsi" w:cstheme="minorBidi"/>
      <w:color w:val="000000" w:themeColor="text1"/>
      <w:kern w:val="2"/>
      <w:lang w:eastAsia="en-US"/>
      <w14:ligatures w14:val="standardContextual"/>
    </w:rPr>
  </w:style>
  <w:style w:type="paragraph" w:customStyle="1" w:styleId="Coverspacer">
    <w:name w:val="Cover spacer"/>
    <w:basedOn w:val="Normal"/>
    <w:qFormat/>
    <w:rsid w:val="00A3583F"/>
    <w:pPr>
      <w:suppressAutoHyphens w:val="0"/>
      <w:spacing w:before="80" w:after="5400" w:line="252" w:lineRule="auto"/>
    </w:pPr>
    <w:rPr>
      <w:rFonts w:asciiTheme="minorHAnsi" w:eastAsiaTheme="minorHAnsi" w:hAnsiTheme="minorHAnsi" w:cstheme="minorBidi"/>
      <w:color w:val="000000" w:themeColor="text1"/>
      <w:kern w:val="2"/>
      <w:lang w:eastAsia="en-US"/>
      <w14:ligatures w14:val="standardContextual"/>
    </w:rPr>
  </w:style>
  <w:style w:type="paragraph" w:customStyle="1" w:styleId="Figurenote">
    <w:name w:val="Figure note"/>
    <w:basedOn w:val="Normal"/>
    <w:qFormat/>
    <w:rsid w:val="00C34CD5"/>
    <w:pPr>
      <w:suppressAutoHyphens w:val="0"/>
      <w:spacing w:before="40" w:after="180" w:line="252" w:lineRule="auto"/>
    </w:pPr>
    <w:rPr>
      <w:rFonts w:ascii="VIC" w:eastAsiaTheme="minorHAnsi" w:hAnsi="VIC" w:cstheme="minorBidi"/>
      <w:color w:val="000000" w:themeColor="text1"/>
      <w:kern w:val="2"/>
      <w:sz w:val="18"/>
      <w:lang w:eastAsia="en-US"/>
      <w14:ligatures w14:val="standardContextual"/>
    </w:rPr>
  </w:style>
  <w:style w:type="paragraph" w:customStyle="1" w:styleId="Recommendationheading0">
    <w:name w:val="Recommendation heading"/>
    <w:basedOn w:val="Normal"/>
    <w:qFormat/>
    <w:rsid w:val="00A3583F"/>
    <w:pPr>
      <w:pBdr>
        <w:top w:val="single" w:sz="4" w:space="14" w:color="DAF9F4" w:themeColor="accent2" w:themeTint="1A"/>
        <w:left w:val="single" w:sz="4" w:space="12" w:color="DAF9F4" w:themeColor="accent2" w:themeTint="1A"/>
        <w:bottom w:val="single" w:sz="4" w:space="14" w:color="DAF9F4" w:themeColor="accent2" w:themeTint="1A"/>
        <w:right w:val="single" w:sz="4" w:space="12" w:color="DAF9F4" w:themeColor="accent2" w:themeTint="1A"/>
      </w:pBdr>
      <w:shd w:val="clear" w:color="auto" w:fill="DAF9F4" w:themeFill="accent2" w:themeFillTint="1A"/>
      <w:tabs>
        <w:tab w:val="left" w:pos="2268"/>
        <w:tab w:val="left" w:pos="4536"/>
        <w:tab w:val="left" w:pos="6804"/>
        <w:tab w:val="right" w:pos="9638"/>
      </w:tabs>
      <w:suppressAutoHyphens w:val="0"/>
      <w:spacing w:before="120" w:after="120" w:line="300" w:lineRule="exact"/>
      <w:ind w:left="227" w:right="227"/>
    </w:pPr>
    <w:rPr>
      <w:rFonts w:asciiTheme="majorHAnsi" w:eastAsia="Times New Roman" w:hAnsiTheme="majorHAnsi" w:cs="Times New Roman"/>
      <w:b/>
      <w:color w:val="0D5349" w:themeColor="accent2"/>
      <w:spacing w:val="2"/>
      <w:kern w:val="20"/>
      <w:sz w:val="24"/>
      <w:lang w:eastAsia="fr-CA"/>
    </w:rPr>
  </w:style>
  <w:style w:type="paragraph" w:customStyle="1" w:styleId="Recommendationtext0">
    <w:name w:val="Recommendation text"/>
    <w:basedOn w:val="Normal"/>
    <w:qFormat/>
    <w:rsid w:val="00A3583F"/>
    <w:pPr>
      <w:pBdr>
        <w:top w:val="single" w:sz="4" w:space="14" w:color="DAF9F4" w:themeColor="accent2" w:themeTint="1A"/>
        <w:left w:val="single" w:sz="4" w:space="12" w:color="DAF9F4" w:themeColor="accent2" w:themeTint="1A"/>
        <w:bottom w:val="single" w:sz="4" w:space="14" w:color="DAF9F4" w:themeColor="accent2" w:themeTint="1A"/>
        <w:right w:val="single" w:sz="4" w:space="12" w:color="DAF9F4" w:themeColor="accent2" w:themeTint="1A"/>
      </w:pBdr>
      <w:shd w:val="clear" w:color="auto" w:fill="DAF9F4" w:themeFill="accent2" w:themeFillTint="1A"/>
      <w:tabs>
        <w:tab w:val="left" w:pos="2268"/>
        <w:tab w:val="left" w:pos="4536"/>
        <w:tab w:val="left" w:pos="6804"/>
        <w:tab w:val="right" w:pos="9638"/>
      </w:tabs>
      <w:suppressAutoHyphens w:val="0"/>
      <w:spacing w:before="120" w:after="120" w:line="300" w:lineRule="exact"/>
      <w:ind w:left="227" w:right="227"/>
    </w:pPr>
    <w:rPr>
      <w:rFonts w:asciiTheme="minorHAnsi" w:eastAsia="Times New Roman" w:hAnsiTheme="minorHAnsi" w:cs="Times New Roman"/>
      <w:color w:val="000000" w:themeColor="text1"/>
      <w:spacing w:val="2"/>
      <w:kern w:val="20"/>
      <w:lang w:eastAsia="fr-CA"/>
    </w:rPr>
  </w:style>
  <w:style w:type="paragraph" w:customStyle="1" w:styleId="Boxheading">
    <w:name w:val="Box heading"/>
    <w:basedOn w:val="Recommendationheading0"/>
    <w:qFormat/>
    <w:rsid w:val="00C34CD5"/>
    <w:pPr>
      <w:pBdr>
        <w:top w:val="single" w:sz="4" w:space="14" w:color="E7F9FF"/>
        <w:left w:val="single" w:sz="4" w:space="12" w:color="E7F9FF"/>
        <w:bottom w:val="single" w:sz="4" w:space="14" w:color="E7F9FF"/>
        <w:right w:val="single" w:sz="4" w:space="12" w:color="E7F9FF"/>
      </w:pBdr>
      <w:shd w:val="clear" w:color="auto" w:fill="E7F9FF"/>
    </w:pPr>
    <w:rPr>
      <w:rFonts w:ascii="VIC" w:hAnsi="VIC"/>
      <w:color w:val="000000" w:themeColor="text1"/>
    </w:rPr>
  </w:style>
  <w:style w:type="paragraph" w:customStyle="1" w:styleId="Boxtext">
    <w:name w:val="Box text"/>
    <w:basedOn w:val="Recommendationtext0"/>
    <w:qFormat/>
    <w:rsid w:val="00C34CD5"/>
    <w:pPr>
      <w:pBdr>
        <w:top w:val="single" w:sz="4" w:space="14" w:color="E7F9FF"/>
        <w:left w:val="single" w:sz="4" w:space="12" w:color="E7F9FF"/>
        <w:bottom w:val="single" w:sz="4" w:space="14" w:color="E7F9FF"/>
        <w:right w:val="single" w:sz="4" w:space="12" w:color="E7F9FF"/>
      </w:pBdr>
      <w:shd w:val="clear" w:color="auto" w:fill="E7F9FF"/>
      <w:ind w:left="0"/>
    </w:pPr>
    <w:rPr>
      <w:rFonts w:ascii="VIC" w:hAnsi="VIC"/>
    </w:rPr>
  </w:style>
  <w:style w:type="paragraph" w:customStyle="1" w:styleId="paragraph">
    <w:name w:val="paragraph"/>
    <w:basedOn w:val="Normal"/>
    <w:rsid w:val="00507EAC"/>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Default">
    <w:name w:val="Default"/>
    <w:rsid w:val="00507EAC"/>
    <w:pPr>
      <w:autoSpaceDE w:val="0"/>
      <w:autoSpaceDN w:val="0"/>
      <w:adjustRightInd w:val="0"/>
      <w:spacing w:after="0" w:line="240" w:lineRule="auto"/>
    </w:pPr>
    <w:rPr>
      <w:rFonts w:ascii="Aptos" w:hAnsi="Aptos" w:cs="Aptos"/>
      <w:color w:val="000000"/>
      <w:sz w:val="24"/>
      <w:szCs w:val="24"/>
    </w:rPr>
  </w:style>
  <w:style w:type="paragraph" w:styleId="NormalWeb">
    <w:name w:val="Normal (Web)"/>
    <w:basedOn w:val="Normal"/>
    <w:uiPriority w:val="99"/>
    <w:semiHidden/>
    <w:unhideWhenUsed/>
    <w:rsid w:val="008B4977"/>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5866">
      <w:bodyDiv w:val="1"/>
      <w:marLeft w:val="0"/>
      <w:marRight w:val="0"/>
      <w:marTop w:val="0"/>
      <w:marBottom w:val="0"/>
      <w:divBdr>
        <w:top w:val="none" w:sz="0" w:space="0" w:color="auto"/>
        <w:left w:val="none" w:sz="0" w:space="0" w:color="auto"/>
        <w:bottom w:val="none" w:sz="0" w:space="0" w:color="auto"/>
        <w:right w:val="none" w:sz="0" w:space="0" w:color="auto"/>
      </w:divBdr>
      <w:divsChild>
        <w:div w:id="227886582">
          <w:marLeft w:val="0"/>
          <w:marRight w:val="0"/>
          <w:marTop w:val="0"/>
          <w:marBottom w:val="0"/>
          <w:divBdr>
            <w:top w:val="none" w:sz="0" w:space="0" w:color="auto"/>
            <w:left w:val="none" w:sz="0" w:space="0" w:color="auto"/>
            <w:bottom w:val="none" w:sz="0" w:space="0" w:color="auto"/>
            <w:right w:val="none" w:sz="0" w:space="0" w:color="auto"/>
          </w:divBdr>
        </w:div>
        <w:div w:id="1340545369">
          <w:marLeft w:val="0"/>
          <w:marRight w:val="0"/>
          <w:marTop w:val="0"/>
          <w:marBottom w:val="0"/>
          <w:divBdr>
            <w:top w:val="none" w:sz="0" w:space="0" w:color="auto"/>
            <w:left w:val="none" w:sz="0" w:space="0" w:color="auto"/>
            <w:bottom w:val="none" w:sz="0" w:space="0" w:color="auto"/>
            <w:right w:val="none" w:sz="0" w:space="0" w:color="auto"/>
          </w:divBdr>
        </w:div>
        <w:div w:id="1756442382">
          <w:marLeft w:val="0"/>
          <w:marRight w:val="0"/>
          <w:marTop w:val="0"/>
          <w:marBottom w:val="0"/>
          <w:divBdr>
            <w:top w:val="none" w:sz="0" w:space="0" w:color="auto"/>
            <w:left w:val="none" w:sz="0" w:space="0" w:color="auto"/>
            <w:bottom w:val="none" w:sz="0" w:space="0" w:color="auto"/>
            <w:right w:val="none" w:sz="0" w:space="0" w:color="auto"/>
          </w:divBdr>
        </w:div>
      </w:divsChild>
    </w:div>
    <w:div w:id="19015750">
      <w:bodyDiv w:val="1"/>
      <w:marLeft w:val="0"/>
      <w:marRight w:val="0"/>
      <w:marTop w:val="0"/>
      <w:marBottom w:val="0"/>
      <w:divBdr>
        <w:top w:val="none" w:sz="0" w:space="0" w:color="auto"/>
        <w:left w:val="none" w:sz="0" w:space="0" w:color="auto"/>
        <w:bottom w:val="none" w:sz="0" w:space="0" w:color="auto"/>
        <w:right w:val="none" w:sz="0" w:space="0" w:color="auto"/>
      </w:divBdr>
      <w:divsChild>
        <w:div w:id="506871210">
          <w:marLeft w:val="0"/>
          <w:marRight w:val="0"/>
          <w:marTop w:val="0"/>
          <w:marBottom w:val="0"/>
          <w:divBdr>
            <w:top w:val="none" w:sz="0" w:space="0" w:color="auto"/>
            <w:left w:val="none" w:sz="0" w:space="0" w:color="auto"/>
            <w:bottom w:val="none" w:sz="0" w:space="0" w:color="auto"/>
            <w:right w:val="none" w:sz="0" w:space="0" w:color="auto"/>
          </w:divBdr>
        </w:div>
        <w:div w:id="1207372330">
          <w:marLeft w:val="0"/>
          <w:marRight w:val="0"/>
          <w:marTop w:val="0"/>
          <w:marBottom w:val="0"/>
          <w:divBdr>
            <w:top w:val="none" w:sz="0" w:space="0" w:color="auto"/>
            <w:left w:val="none" w:sz="0" w:space="0" w:color="auto"/>
            <w:bottom w:val="none" w:sz="0" w:space="0" w:color="auto"/>
            <w:right w:val="none" w:sz="0" w:space="0" w:color="auto"/>
          </w:divBdr>
        </w:div>
        <w:div w:id="1594971198">
          <w:marLeft w:val="0"/>
          <w:marRight w:val="0"/>
          <w:marTop w:val="0"/>
          <w:marBottom w:val="0"/>
          <w:divBdr>
            <w:top w:val="none" w:sz="0" w:space="0" w:color="auto"/>
            <w:left w:val="none" w:sz="0" w:space="0" w:color="auto"/>
            <w:bottom w:val="none" w:sz="0" w:space="0" w:color="auto"/>
            <w:right w:val="none" w:sz="0" w:space="0" w:color="auto"/>
          </w:divBdr>
        </w:div>
        <w:div w:id="1847984812">
          <w:marLeft w:val="0"/>
          <w:marRight w:val="0"/>
          <w:marTop w:val="0"/>
          <w:marBottom w:val="0"/>
          <w:divBdr>
            <w:top w:val="none" w:sz="0" w:space="0" w:color="auto"/>
            <w:left w:val="none" w:sz="0" w:space="0" w:color="auto"/>
            <w:bottom w:val="none" w:sz="0" w:space="0" w:color="auto"/>
            <w:right w:val="none" w:sz="0" w:space="0" w:color="auto"/>
          </w:divBdr>
        </w:div>
        <w:div w:id="2115397051">
          <w:marLeft w:val="0"/>
          <w:marRight w:val="0"/>
          <w:marTop w:val="0"/>
          <w:marBottom w:val="0"/>
          <w:divBdr>
            <w:top w:val="none" w:sz="0" w:space="0" w:color="auto"/>
            <w:left w:val="none" w:sz="0" w:space="0" w:color="auto"/>
            <w:bottom w:val="none" w:sz="0" w:space="0" w:color="auto"/>
            <w:right w:val="none" w:sz="0" w:space="0" w:color="auto"/>
          </w:divBdr>
        </w:div>
      </w:divsChild>
    </w:div>
    <w:div w:id="24214614">
      <w:bodyDiv w:val="1"/>
      <w:marLeft w:val="0"/>
      <w:marRight w:val="0"/>
      <w:marTop w:val="0"/>
      <w:marBottom w:val="0"/>
      <w:divBdr>
        <w:top w:val="none" w:sz="0" w:space="0" w:color="auto"/>
        <w:left w:val="none" w:sz="0" w:space="0" w:color="auto"/>
        <w:bottom w:val="none" w:sz="0" w:space="0" w:color="auto"/>
        <w:right w:val="none" w:sz="0" w:space="0" w:color="auto"/>
      </w:divBdr>
    </w:div>
    <w:div w:id="26299621">
      <w:bodyDiv w:val="1"/>
      <w:marLeft w:val="0"/>
      <w:marRight w:val="0"/>
      <w:marTop w:val="0"/>
      <w:marBottom w:val="0"/>
      <w:divBdr>
        <w:top w:val="none" w:sz="0" w:space="0" w:color="auto"/>
        <w:left w:val="none" w:sz="0" w:space="0" w:color="auto"/>
        <w:bottom w:val="none" w:sz="0" w:space="0" w:color="auto"/>
        <w:right w:val="none" w:sz="0" w:space="0" w:color="auto"/>
      </w:divBdr>
    </w:div>
    <w:div w:id="64651187">
      <w:bodyDiv w:val="1"/>
      <w:marLeft w:val="0"/>
      <w:marRight w:val="0"/>
      <w:marTop w:val="0"/>
      <w:marBottom w:val="0"/>
      <w:divBdr>
        <w:top w:val="none" w:sz="0" w:space="0" w:color="auto"/>
        <w:left w:val="none" w:sz="0" w:space="0" w:color="auto"/>
        <w:bottom w:val="none" w:sz="0" w:space="0" w:color="auto"/>
        <w:right w:val="none" w:sz="0" w:space="0" w:color="auto"/>
      </w:divBdr>
    </w:div>
    <w:div w:id="112136482">
      <w:bodyDiv w:val="1"/>
      <w:marLeft w:val="0"/>
      <w:marRight w:val="0"/>
      <w:marTop w:val="0"/>
      <w:marBottom w:val="0"/>
      <w:divBdr>
        <w:top w:val="none" w:sz="0" w:space="0" w:color="auto"/>
        <w:left w:val="none" w:sz="0" w:space="0" w:color="auto"/>
        <w:bottom w:val="none" w:sz="0" w:space="0" w:color="auto"/>
        <w:right w:val="none" w:sz="0" w:space="0" w:color="auto"/>
      </w:divBdr>
    </w:div>
    <w:div w:id="153693188">
      <w:bodyDiv w:val="1"/>
      <w:marLeft w:val="0"/>
      <w:marRight w:val="0"/>
      <w:marTop w:val="0"/>
      <w:marBottom w:val="0"/>
      <w:divBdr>
        <w:top w:val="none" w:sz="0" w:space="0" w:color="auto"/>
        <w:left w:val="none" w:sz="0" w:space="0" w:color="auto"/>
        <w:bottom w:val="none" w:sz="0" w:space="0" w:color="auto"/>
        <w:right w:val="none" w:sz="0" w:space="0" w:color="auto"/>
      </w:divBdr>
    </w:div>
    <w:div w:id="155847776">
      <w:bodyDiv w:val="1"/>
      <w:marLeft w:val="0"/>
      <w:marRight w:val="0"/>
      <w:marTop w:val="0"/>
      <w:marBottom w:val="0"/>
      <w:divBdr>
        <w:top w:val="none" w:sz="0" w:space="0" w:color="auto"/>
        <w:left w:val="none" w:sz="0" w:space="0" w:color="auto"/>
        <w:bottom w:val="none" w:sz="0" w:space="0" w:color="auto"/>
        <w:right w:val="none" w:sz="0" w:space="0" w:color="auto"/>
      </w:divBdr>
    </w:div>
    <w:div w:id="156699199">
      <w:bodyDiv w:val="1"/>
      <w:marLeft w:val="0"/>
      <w:marRight w:val="0"/>
      <w:marTop w:val="0"/>
      <w:marBottom w:val="0"/>
      <w:divBdr>
        <w:top w:val="none" w:sz="0" w:space="0" w:color="auto"/>
        <w:left w:val="none" w:sz="0" w:space="0" w:color="auto"/>
        <w:bottom w:val="none" w:sz="0" w:space="0" w:color="auto"/>
        <w:right w:val="none" w:sz="0" w:space="0" w:color="auto"/>
      </w:divBdr>
      <w:divsChild>
        <w:div w:id="663582738">
          <w:marLeft w:val="0"/>
          <w:marRight w:val="0"/>
          <w:marTop w:val="0"/>
          <w:marBottom w:val="0"/>
          <w:divBdr>
            <w:top w:val="none" w:sz="0" w:space="0" w:color="auto"/>
            <w:left w:val="none" w:sz="0" w:space="0" w:color="auto"/>
            <w:bottom w:val="none" w:sz="0" w:space="0" w:color="auto"/>
            <w:right w:val="none" w:sz="0" w:space="0" w:color="auto"/>
          </w:divBdr>
        </w:div>
        <w:div w:id="1114596608">
          <w:marLeft w:val="0"/>
          <w:marRight w:val="0"/>
          <w:marTop w:val="0"/>
          <w:marBottom w:val="0"/>
          <w:divBdr>
            <w:top w:val="none" w:sz="0" w:space="0" w:color="auto"/>
            <w:left w:val="none" w:sz="0" w:space="0" w:color="auto"/>
            <w:bottom w:val="none" w:sz="0" w:space="0" w:color="auto"/>
            <w:right w:val="none" w:sz="0" w:space="0" w:color="auto"/>
          </w:divBdr>
        </w:div>
        <w:div w:id="1555700449">
          <w:marLeft w:val="0"/>
          <w:marRight w:val="0"/>
          <w:marTop w:val="0"/>
          <w:marBottom w:val="0"/>
          <w:divBdr>
            <w:top w:val="none" w:sz="0" w:space="0" w:color="auto"/>
            <w:left w:val="none" w:sz="0" w:space="0" w:color="auto"/>
            <w:bottom w:val="none" w:sz="0" w:space="0" w:color="auto"/>
            <w:right w:val="none" w:sz="0" w:space="0" w:color="auto"/>
          </w:divBdr>
        </w:div>
        <w:div w:id="2018380749">
          <w:marLeft w:val="0"/>
          <w:marRight w:val="0"/>
          <w:marTop w:val="0"/>
          <w:marBottom w:val="0"/>
          <w:divBdr>
            <w:top w:val="none" w:sz="0" w:space="0" w:color="auto"/>
            <w:left w:val="none" w:sz="0" w:space="0" w:color="auto"/>
            <w:bottom w:val="none" w:sz="0" w:space="0" w:color="auto"/>
            <w:right w:val="none" w:sz="0" w:space="0" w:color="auto"/>
          </w:divBdr>
        </w:div>
      </w:divsChild>
    </w:div>
    <w:div w:id="164706627">
      <w:bodyDiv w:val="1"/>
      <w:marLeft w:val="0"/>
      <w:marRight w:val="0"/>
      <w:marTop w:val="0"/>
      <w:marBottom w:val="0"/>
      <w:divBdr>
        <w:top w:val="none" w:sz="0" w:space="0" w:color="auto"/>
        <w:left w:val="none" w:sz="0" w:space="0" w:color="auto"/>
        <w:bottom w:val="none" w:sz="0" w:space="0" w:color="auto"/>
        <w:right w:val="none" w:sz="0" w:space="0" w:color="auto"/>
      </w:divBdr>
      <w:divsChild>
        <w:div w:id="37053959">
          <w:marLeft w:val="0"/>
          <w:marRight w:val="0"/>
          <w:marTop w:val="0"/>
          <w:marBottom w:val="0"/>
          <w:divBdr>
            <w:top w:val="none" w:sz="0" w:space="0" w:color="auto"/>
            <w:left w:val="none" w:sz="0" w:space="0" w:color="auto"/>
            <w:bottom w:val="none" w:sz="0" w:space="0" w:color="auto"/>
            <w:right w:val="none" w:sz="0" w:space="0" w:color="auto"/>
          </w:divBdr>
        </w:div>
        <w:div w:id="121653830">
          <w:marLeft w:val="0"/>
          <w:marRight w:val="0"/>
          <w:marTop w:val="0"/>
          <w:marBottom w:val="0"/>
          <w:divBdr>
            <w:top w:val="none" w:sz="0" w:space="0" w:color="auto"/>
            <w:left w:val="none" w:sz="0" w:space="0" w:color="auto"/>
            <w:bottom w:val="none" w:sz="0" w:space="0" w:color="auto"/>
            <w:right w:val="none" w:sz="0" w:space="0" w:color="auto"/>
          </w:divBdr>
        </w:div>
        <w:div w:id="123279317">
          <w:marLeft w:val="0"/>
          <w:marRight w:val="0"/>
          <w:marTop w:val="0"/>
          <w:marBottom w:val="0"/>
          <w:divBdr>
            <w:top w:val="none" w:sz="0" w:space="0" w:color="auto"/>
            <w:left w:val="none" w:sz="0" w:space="0" w:color="auto"/>
            <w:bottom w:val="none" w:sz="0" w:space="0" w:color="auto"/>
            <w:right w:val="none" w:sz="0" w:space="0" w:color="auto"/>
          </w:divBdr>
        </w:div>
        <w:div w:id="551112169">
          <w:marLeft w:val="0"/>
          <w:marRight w:val="0"/>
          <w:marTop w:val="0"/>
          <w:marBottom w:val="0"/>
          <w:divBdr>
            <w:top w:val="none" w:sz="0" w:space="0" w:color="auto"/>
            <w:left w:val="none" w:sz="0" w:space="0" w:color="auto"/>
            <w:bottom w:val="none" w:sz="0" w:space="0" w:color="auto"/>
            <w:right w:val="none" w:sz="0" w:space="0" w:color="auto"/>
          </w:divBdr>
        </w:div>
        <w:div w:id="653069376">
          <w:marLeft w:val="0"/>
          <w:marRight w:val="0"/>
          <w:marTop w:val="0"/>
          <w:marBottom w:val="0"/>
          <w:divBdr>
            <w:top w:val="none" w:sz="0" w:space="0" w:color="auto"/>
            <w:left w:val="none" w:sz="0" w:space="0" w:color="auto"/>
            <w:bottom w:val="none" w:sz="0" w:space="0" w:color="auto"/>
            <w:right w:val="none" w:sz="0" w:space="0" w:color="auto"/>
          </w:divBdr>
        </w:div>
        <w:div w:id="684523848">
          <w:marLeft w:val="0"/>
          <w:marRight w:val="0"/>
          <w:marTop w:val="0"/>
          <w:marBottom w:val="0"/>
          <w:divBdr>
            <w:top w:val="none" w:sz="0" w:space="0" w:color="auto"/>
            <w:left w:val="none" w:sz="0" w:space="0" w:color="auto"/>
            <w:bottom w:val="none" w:sz="0" w:space="0" w:color="auto"/>
            <w:right w:val="none" w:sz="0" w:space="0" w:color="auto"/>
          </w:divBdr>
        </w:div>
        <w:div w:id="686904340">
          <w:marLeft w:val="0"/>
          <w:marRight w:val="0"/>
          <w:marTop w:val="0"/>
          <w:marBottom w:val="0"/>
          <w:divBdr>
            <w:top w:val="none" w:sz="0" w:space="0" w:color="auto"/>
            <w:left w:val="none" w:sz="0" w:space="0" w:color="auto"/>
            <w:bottom w:val="none" w:sz="0" w:space="0" w:color="auto"/>
            <w:right w:val="none" w:sz="0" w:space="0" w:color="auto"/>
          </w:divBdr>
        </w:div>
        <w:div w:id="717361550">
          <w:marLeft w:val="0"/>
          <w:marRight w:val="0"/>
          <w:marTop w:val="0"/>
          <w:marBottom w:val="0"/>
          <w:divBdr>
            <w:top w:val="none" w:sz="0" w:space="0" w:color="auto"/>
            <w:left w:val="none" w:sz="0" w:space="0" w:color="auto"/>
            <w:bottom w:val="none" w:sz="0" w:space="0" w:color="auto"/>
            <w:right w:val="none" w:sz="0" w:space="0" w:color="auto"/>
          </w:divBdr>
        </w:div>
        <w:div w:id="739987362">
          <w:marLeft w:val="0"/>
          <w:marRight w:val="0"/>
          <w:marTop w:val="0"/>
          <w:marBottom w:val="0"/>
          <w:divBdr>
            <w:top w:val="none" w:sz="0" w:space="0" w:color="auto"/>
            <w:left w:val="none" w:sz="0" w:space="0" w:color="auto"/>
            <w:bottom w:val="none" w:sz="0" w:space="0" w:color="auto"/>
            <w:right w:val="none" w:sz="0" w:space="0" w:color="auto"/>
          </w:divBdr>
        </w:div>
        <w:div w:id="1110323915">
          <w:marLeft w:val="0"/>
          <w:marRight w:val="0"/>
          <w:marTop w:val="0"/>
          <w:marBottom w:val="0"/>
          <w:divBdr>
            <w:top w:val="none" w:sz="0" w:space="0" w:color="auto"/>
            <w:left w:val="none" w:sz="0" w:space="0" w:color="auto"/>
            <w:bottom w:val="none" w:sz="0" w:space="0" w:color="auto"/>
            <w:right w:val="none" w:sz="0" w:space="0" w:color="auto"/>
          </w:divBdr>
        </w:div>
        <w:div w:id="1242713558">
          <w:marLeft w:val="0"/>
          <w:marRight w:val="0"/>
          <w:marTop w:val="0"/>
          <w:marBottom w:val="0"/>
          <w:divBdr>
            <w:top w:val="none" w:sz="0" w:space="0" w:color="auto"/>
            <w:left w:val="none" w:sz="0" w:space="0" w:color="auto"/>
            <w:bottom w:val="none" w:sz="0" w:space="0" w:color="auto"/>
            <w:right w:val="none" w:sz="0" w:space="0" w:color="auto"/>
          </w:divBdr>
        </w:div>
        <w:div w:id="1454253472">
          <w:marLeft w:val="0"/>
          <w:marRight w:val="0"/>
          <w:marTop w:val="0"/>
          <w:marBottom w:val="0"/>
          <w:divBdr>
            <w:top w:val="none" w:sz="0" w:space="0" w:color="auto"/>
            <w:left w:val="none" w:sz="0" w:space="0" w:color="auto"/>
            <w:bottom w:val="none" w:sz="0" w:space="0" w:color="auto"/>
            <w:right w:val="none" w:sz="0" w:space="0" w:color="auto"/>
          </w:divBdr>
        </w:div>
        <w:div w:id="1595934543">
          <w:marLeft w:val="0"/>
          <w:marRight w:val="0"/>
          <w:marTop w:val="0"/>
          <w:marBottom w:val="0"/>
          <w:divBdr>
            <w:top w:val="none" w:sz="0" w:space="0" w:color="auto"/>
            <w:left w:val="none" w:sz="0" w:space="0" w:color="auto"/>
            <w:bottom w:val="none" w:sz="0" w:space="0" w:color="auto"/>
            <w:right w:val="none" w:sz="0" w:space="0" w:color="auto"/>
          </w:divBdr>
        </w:div>
        <w:div w:id="1596135393">
          <w:marLeft w:val="0"/>
          <w:marRight w:val="0"/>
          <w:marTop w:val="0"/>
          <w:marBottom w:val="0"/>
          <w:divBdr>
            <w:top w:val="none" w:sz="0" w:space="0" w:color="auto"/>
            <w:left w:val="none" w:sz="0" w:space="0" w:color="auto"/>
            <w:bottom w:val="none" w:sz="0" w:space="0" w:color="auto"/>
            <w:right w:val="none" w:sz="0" w:space="0" w:color="auto"/>
          </w:divBdr>
        </w:div>
        <w:div w:id="1602106945">
          <w:marLeft w:val="0"/>
          <w:marRight w:val="0"/>
          <w:marTop w:val="0"/>
          <w:marBottom w:val="0"/>
          <w:divBdr>
            <w:top w:val="none" w:sz="0" w:space="0" w:color="auto"/>
            <w:left w:val="none" w:sz="0" w:space="0" w:color="auto"/>
            <w:bottom w:val="none" w:sz="0" w:space="0" w:color="auto"/>
            <w:right w:val="none" w:sz="0" w:space="0" w:color="auto"/>
          </w:divBdr>
        </w:div>
        <w:div w:id="1635910820">
          <w:marLeft w:val="0"/>
          <w:marRight w:val="0"/>
          <w:marTop w:val="0"/>
          <w:marBottom w:val="0"/>
          <w:divBdr>
            <w:top w:val="none" w:sz="0" w:space="0" w:color="auto"/>
            <w:left w:val="none" w:sz="0" w:space="0" w:color="auto"/>
            <w:bottom w:val="none" w:sz="0" w:space="0" w:color="auto"/>
            <w:right w:val="none" w:sz="0" w:space="0" w:color="auto"/>
          </w:divBdr>
        </w:div>
        <w:div w:id="1685479005">
          <w:marLeft w:val="0"/>
          <w:marRight w:val="0"/>
          <w:marTop w:val="0"/>
          <w:marBottom w:val="0"/>
          <w:divBdr>
            <w:top w:val="none" w:sz="0" w:space="0" w:color="auto"/>
            <w:left w:val="none" w:sz="0" w:space="0" w:color="auto"/>
            <w:bottom w:val="none" w:sz="0" w:space="0" w:color="auto"/>
            <w:right w:val="none" w:sz="0" w:space="0" w:color="auto"/>
          </w:divBdr>
        </w:div>
      </w:divsChild>
    </w:div>
    <w:div w:id="236284025">
      <w:bodyDiv w:val="1"/>
      <w:marLeft w:val="0"/>
      <w:marRight w:val="0"/>
      <w:marTop w:val="0"/>
      <w:marBottom w:val="0"/>
      <w:divBdr>
        <w:top w:val="none" w:sz="0" w:space="0" w:color="auto"/>
        <w:left w:val="none" w:sz="0" w:space="0" w:color="auto"/>
        <w:bottom w:val="none" w:sz="0" w:space="0" w:color="auto"/>
        <w:right w:val="none" w:sz="0" w:space="0" w:color="auto"/>
      </w:divBdr>
      <w:divsChild>
        <w:div w:id="137575669">
          <w:marLeft w:val="0"/>
          <w:marRight w:val="0"/>
          <w:marTop w:val="0"/>
          <w:marBottom w:val="0"/>
          <w:divBdr>
            <w:top w:val="none" w:sz="0" w:space="0" w:color="auto"/>
            <w:left w:val="none" w:sz="0" w:space="0" w:color="auto"/>
            <w:bottom w:val="none" w:sz="0" w:space="0" w:color="auto"/>
            <w:right w:val="none" w:sz="0" w:space="0" w:color="auto"/>
          </w:divBdr>
        </w:div>
        <w:div w:id="621614278">
          <w:marLeft w:val="0"/>
          <w:marRight w:val="0"/>
          <w:marTop w:val="0"/>
          <w:marBottom w:val="0"/>
          <w:divBdr>
            <w:top w:val="none" w:sz="0" w:space="0" w:color="auto"/>
            <w:left w:val="none" w:sz="0" w:space="0" w:color="auto"/>
            <w:bottom w:val="none" w:sz="0" w:space="0" w:color="auto"/>
            <w:right w:val="none" w:sz="0" w:space="0" w:color="auto"/>
          </w:divBdr>
        </w:div>
        <w:div w:id="703484924">
          <w:marLeft w:val="0"/>
          <w:marRight w:val="0"/>
          <w:marTop w:val="0"/>
          <w:marBottom w:val="0"/>
          <w:divBdr>
            <w:top w:val="none" w:sz="0" w:space="0" w:color="auto"/>
            <w:left w:val="none" w:sz="0" w:space="0" w:color="auto"/>
            <w:bottom w:val="none" w:sz="0" w:space="0" w:color="auto"/>
            <w:right w:val="none" w:sz="0" w:space="0" w:color="auto"/>
          </w:divBdr>
        </w:div>
      </w:divsChild>
    </w:div>
    <w:div w:id="286932163">
      <w:bodyDiv w:val="1"/>
      <w:marLeft w:val="0"/>
      <w:marRight w:val="0"/>
      <w:marTop w:val="0"/>
      <w:marBottom w:val="0"/>
      <w:divBdr>
        <w:top w:val="none" w:sz="0" w:space="0" w:color="auto"/>
        <w:left w:val="none" w:sz="0" w:space="0" w:color="auto"/>
        <w:bottom w:val="none" w:sz="0" w:space="0" w:color="auto"/>
        <w:right w:val="none" w:sz="0" w:space="0" w:color="auto"/>
      </w:divBdr>
      <w:divsChild>
        <w:div w:id="248852478">
          <w:marLeft w:val="0"/>
          <w:marRight w:val="0"/>
          <w:marTop w:val="0"/>
          <w:marBottom w:val="0"/>
          <w:divBdr>
            <w:top w:val="none" w:sz="0" w:space="0" w:color="auto"/>
            <w:left w:val="none" w:sz="0" w:space="0" w:color="auto"/>
            <w:bottom w:val="none" w:sz="0" w:space="0" w:color="auto"/>
            <w:right w:val="none" w:sz="0" w:space="0" w:color="auto"/>
          </w:divBdr>
        </w:div>
        <w:div w:id="1110129722">
          <w:marLeft w:val="0"/>
          <w:marRight w:val="0"/>
          <w:marTop w:val="0"/>
          <w:marBottom w:val="0"/>
          <w:divBdr>
            <w:top w:val="none" w:sz="0" w:space="0" w:color="auto"/>
            <w:left w:val="none" w:sz="0" w:space="0" w:color="auto"/>
            <w:bottom w:val="none" w:sz="0" w:space="0" w:color="auto"/>
            <w:right w:val="none" w:sz="0" w:space="0" w:color="auto"/>
          </w:divBdr>
        </w:div>
        <w:div w:id="1141849178">
          <w:marLeft w:val="0"/>
          <w:marRight w:val="0"/>
          <w:marTop w:val="0"/>
          <w:marBottom w:val="0"/>
          <w:divBdr>
            <w:top w:val="none" w:sz="0" w:space="0" w:color="auto"/>
            <w:left w:val="none" w:sz="0" w:space="0" w:color="auto"/>
            <w:bottom w:val="none" w:sz="0" w:space="0" w:color="auto"/>
            <w:right w:val="none" w:sz="0" w:space="0" w:color="auto"/>
          </w:divBdr>
        </w:div>
        <w:div w:id="1376659058">
          <w:marLeft w:val="0"/>
          <w:marRight w:val="0"/>
          <w:marTop w:val="0"/>
          <w:marBottom w:val="0"/>
          <w:divBdr>
            <w:top w:val="none" w:sz="0" w:space="0" w:color="auto"/>
            <w:left w:val="none" w:sz="0" w:space="0" w:color="auto"/>
            <w:bottom w:val="none" w:sz="0" w:space="0" w:color="auto"/>
            <w:right w:val="none" w:sz="0" w:space="0" w:color="auto"/>
          </w:divBdr>
        </w:div>
        <w:div w:id="1691877660">
          <w:marLeft w:val="0"/>
          <w:marRight w:val="0"/>
          <w:marTop w:val="0"/>
          <w:marBottom w:val="0"/>
          <w:divBdr>
            <w:top w:val="none" w:sz="0" w:space="0" w:color="auto"/>
            <w:left w:val="none" w:sz="0" w:space="0" w:color="auto"/>
            <w:bottom w:val="none" w:sz="0" w:space="0" w:color="auto"/>
            <w:right w:val="none" w:sz="0" w:space="0" w:color="auto"/>
          </w:divBdr>
        </w:div>
      </w:divsChild>
    </w:div>
    <w:div w:id="299307988">
      <w:bodyDiv w:val="1"/>
      <w:marLeft w:val="0"/>
      <w:marRight w:val="0"/>
      <w:marTop w:val="0"/>
      <w:marBottom w:val="0"/>
      <w:divBdr>
        <w:top w:val="none" w:sz="0" w:space="0" w:color="auto"/>
        <w:left w:val="none" w:sz="0" w:space="0" w:color="auto"/>
        <w:bottom w:val="none" w:sz="0" w:space="0" w:color="auto"/>
        <w:right w:val="none" w:sz="0" w:space="0" w:color="auto"/>
      </w:divBdr>
    </w:div>
    <w:div w:id="376053589">
      <w:bodyDiv w:val="1"/>
      <w:marLeft w:val="0"/>
      <w:marRight w:val="0"/>
      <w:marTop w:val="0"/>
      <w:marBottom w:val="0"/>
      <w:divBdr>
        <w:top w:val="none" w:sz="0" w:space="0" w:color="auto"/>
        <w:left w:val="none" w:sz="0" w:space="0" w:color="auto"/>
        <w:bottom w:val="none" w:sz="0" w:space="0" w:color="auto"/>
        <w:right w:val="none" w:sz="0" w:space="0" w:color="auto"/>
      </w:divBdr>
    </w:div>
    <w:div w:id="430856962">
      <w:bodyDiv w:val="1"/>
      <w:marLeft w:val="0"/>
      <w:marRight w:val="0"/>
      <w:marTop w:val="0"/>
      <w:marBottom w:val="0"/>
      <w:divBdr>
        <w:top w:val="none" w:sz="0" w:space="0" w:color="auto"/>
        <w:left w:val="none" w:sz="0" w:space="0" w:color="auto"/>
        <w:bottom w:val="none" w:sz="0" w:space="0" w:color="auto"/>
        <w:right w:val="none" w:sz="0" w:space="0" w:color="auto"/>
      </w:divBdr>
      <w:divsChild>
        <w:div w:id="386225726">
          <w:marLeft w:val="0"/>
          <w:marRight w:val="0"/>
          <w:marTop w:val="0"/>
          <w:marBottom w:val="0"/>
          <w:divBdr>
            <w:top w:val="none" w:sz="0" w:space="0" w:color="auto"/>
            <w:left w:val="none" w:sz="0" w:space="0" w:color="auto"/>
            <w:bottom w:val="none" w:sz="0" w:space="0" w:color="auto"/>
            <w:right w:val="none" w:sz="0" w:space="0" w:color="auto"/>
          </w:divBdr>
        </w:div>
        <w:div w:id="539392287">
          <w:marLeft w:val="0"/>
          <w:marRight w:val="0"/>
          <w:marTop w:val="0"/>
          <w:marBottom w:val="0"/>
          <w:divBdr>
            <w:top w:val="none" w:sz="0" w:space="0" w:color="auto"/>
            <w:left w:val="none" w:sz="0" w:space="0" w:color="auto"/>
            <w:bottom w:val="none" w:sz="0" w:space="0" w:color="auto"/>
            <w:right w:val="none" w:sz="0" w:space="0" w:color="auto"/>
          </w:divBdr>
        </w:div>
        <w:div w:id="976760803">
          <w:marLeft w:val="0"/>
          <w:marRight w:val="0"/>
          <w:marTop w:val="0"/>
          <w:marBottom w:val="0"/>
          <w:divBdr>
            <w:top w:val="none" w:sz="0" w:space="0" w:color="auto"/>
            <w:left w:val="none" w:sz="0" w:space="0" w:color="auto"/>
            <w:bottom w:val="none" w:sz="0" w:space="0" w:color="auto"/>
            <w:right w:val="none" w:sz="0" w:space="0" w:color="auto"/>
          </w:divBdr>
        </w:div>
        <w:div w:id="1097753024">
          <w:marLeft w:val="0"/>
          <w:marRight w:val="0"/>
          <w:marTop w:val="0"/>
          <w:marBottom w:val="0"/>
          <w:divBdr>
            <w:top w:val="none" w:sz="0" w:space="0" w:color="auto"/>
            <w:left w:val="none" w:sz="0" w:space="0" w:color="auto"/>
            <w:bottom w:val="none" w:sz="0" w:space="0" w:color="auto"/>
            <w:right w:val="none" w:sz="0" w:space="0" w:color="auto"/>
          </w:divBdr>
        </w:div>
      </w:divsChild>
    </w:div>
    <w:div w:id="438842378">
      <w:bodyDiv w:val="1"/>
      <w:marLeft w:val="0"/>
      <w:marRight w:val="0"/>
      <w:marTop w:val="0"/>
      <w:marBottom w:val="0"/>
      <w:divBdr>
        <w:top w:val="none" w:sz="0" w:space="0" w:color="auto"/>
        <w:left w:val="none" w:sz="0" w:space="0" w:color="auto"/>
        <w:bottom w:val="none" w:sz="0" w:space="0" w:color="auto"/>
        <w:right w:val="none" w:sz="0" w:space="0" w:color="auto"/>
      </w:divBdr>
    </w:div>
    <w:div w:id="449712614">
      <w:bodyDiv w:val="1"/>
      <w:marLeft w:val="0"/>
      <w:marRight w:val="0"/>
      <w:marTop w:val="0"/>
      <w:marBottom w:val="0"/>
      <w:divBdr>
        <w:top w:val="none" w:sz="0" w:space="0" w:color="auto"/>
        <w:left w:val="none" w:sz="0" w:space="0" w:color="auto"/>
        <w:bottom w:val="none" w:sz="0" w:space="0" w:color="auto"/>
        <w:right w:val="none" w:sz="0" w:space="0" w:color="auto"/>
      </w:divBdr>
      <w:divsChild>
        <w:div w:id="28923136">
          <w:marLeft w:val="0"/>
          <w:marRight w:val="0"/>
          <w:marTop w:val="0"/>
          <w:marBottom w:val="0"/>
          <w:divBdr>
            <w:top w:val="none" w:sz="0" w:space="0" w:color="auto"/>
            <w:left w:val="none" w:sz="0" w:space="0" w:color="auto"/>
            <w:bottom w:val="none" w:sz="0" w:space="0" w:color="auto"/>
            <w:right w:val="none" w:sz="0" w:space="0" w:color="auto"/>
          </w:divBdr>
        </w:div>
        <w:div w:id="251857648">
          <w:marLeft w:val="0"/>
          <w:marRight w:val="0"/>
          <w:marTop w:val="0"/>
          <w:marBottom w:val="0"/>
          <w:divBdr>
            <w:top w:val="none" w:sz="0" w:space="0" w:color="auto"/>
            <w:left w:val="none" w:sz="0" w:space="0" w:color="auto"/>
            <w:bottom w:val="none" w:sz="0" w:space="0" w:color="auto"/>
            <w:right w:val="none" w:sz="0" w:space="0" w:color="auto"/>
          </w:divBdr>
        </w:div>
        <w:div w:id="485977951">
          <w:marLeft w:val="0"/>
          <w:marRight w:val="0"/>
          <w:marTop w:val="0"/>
          <w:marBottom w:val="0"/>
          <w:divBdr>
            <w:top w:val="none" w:sz="0" w:space="0" w:color="auto"/>
            <w:left w:val="none" w:sz="0" w:space="0" w:color="auto"/>
            <w:bottom w:val="none" w:sz="0" w:space="0" w:color="auto"/>
            <w:right w:val="none" w:sz="0" w:space="0" w:color="auto"/>
          </w:divBdr>
        </w:div>
        <w:div w:id="530610283">
          <w:marLeft w:val="0"/>
          <w:marRight w:val="0"/>
          <w:marTop w:val="0"/>
          <w:marBottom w:val="0"/>
          <w:divBdr>
            <w:top w:val="none" w:sz="0" w:space="0" w:color="auto"/>
            <w:left w:val="none" w:sz="0" w:space="0" w:color="auto"/>
            <w:bottom w:val="none" w:sz="0" w:space="0" w:color="auto"/>
            <w:right w:val="none" w:sz="0" w:space="0" w:color="auto"/>
          </w:divBdr>
        </w:div>
        <w:div w:id="590705050">
          <w:marLeft w:val="0"/>
          <w:marRight w:val="0"/>
          <w:marTop w:val="0"/>
          <w:marBottom w:val="0"/>
          <w:divBdr>
            <w:top w:val="none" w:sz="0" w:space="0" w:color="auto"/>
            <w:left w:val="none" w:sz="0" w:space="0" w:color="auto"/>
            <w:bottom w:val="none" w:sz="0" w:space="0" w:color="auto"/>
            <w:right w:val="none" w:sz="0" w:space="0" w:color="auto"/>
          </w:divBdr>
        </w:div>
        <w:div w:id="749236428">
          <w:marLeft w:val="0"/>
          <w:marRight w:val="0"/>
          <w:marTop w:val="0"/>
          <w:marBottom w:val="0"/>
          <w:divBdr>
            <w:top w:val="none" w:sz="0" w:space="0" w:color="auto"/>
            <w:left w:val="none" w:sz="0" w:space="0" w:color="auto"/>
            <w:bottom w:val="none" w:sz="0" w:space="0" w:color="auto"/>
            <w:right w:val="none" w:sz="0" w:space="0" w:color="auto"/>
          </w:divBdr>
        </w:div>
        <w:div w:id="916015769">
          <w:marLeft w:val="0"/>
          <w:marRight w:val="0"/>
          <w:marTop w:val="0"/>
          <w:marBottom w:val="0"/>
          <w:divBdr>
            <w:top w:val="none" w:sz="0" w:space="0" w:color="auto"/>
            <w:left w:val="none" w:sz="0" w:space="0" w:color="auto"/>
            <w:bottom w:val="none" w:sz="0" w:space="0" w:color="auto"/>
            <w:right w:val="none" w:sz="0" w:space="0" w:color="auto"/>
          </w:divBdr>
        </w:div>
        <w:div w:id="996418525">
          <w:marLeft w:val="0"/>
          <w:marRight w:val="0"/>
          <w:marTop w:val="0"/>
          <w:marBottom w:val="0"/>
          <w:divBdr>
            <w:top w:val="none" w:sz="0" w:space="0" w:color="auto"/>
            <w:left w:val="none" w:sz="0" w:space="0" w:color="auto"/>
            <w:bottom w:val="none" w:sz="0" w:space="0" w:color="auto"/>
            <w:right w:val="none" w:sz="0" w:space="0" w:color="auto"/>
          </w:divBdr>
        </w:div>
        <w:div w:id="1313172554">
          <w:marLeft w:val="0"/>
          <w:marRight w:val="0"/>
          <w:marTop w:val="0"/>
          <w:marBottom w:val="0"/>
          <w:divBdr>
            <w:top w:val="none" w:sz="0" w:space="0" w:color="auto"/>
            <w:left w:val="none" w:sz="0" w:space="0" w:color="auto"/>
            <w:bottom w:val="none" w:sz="0" w:space="0" w:color="auto"/>
            <w:right w:val="none" w:sz="0" w:space="0" w:color="auto"/>
          </w:divBdr>
        </w:div>
        <w:div w:id="1452044016">
          <w:marLeft w:val="0"/>
          <w:marRight w:val="0"/>
          <w:marTop w:val="0"/>
          <w:marBottom w:val="0"/>
          <w:divBdr>
            <w:top w:val="none" w:sz="0" w:space="0" w:color="auto"/>
            <w:left w:val="none" w:sz="0" w:space="0" w:color="auto"/>
            <w:bottom w:val="none" w:sz="0" w:space="0" w:color="auto"/>
            <w:right w:val="none" w:sz="0" w:space="0" w:color="auto"/>
          </w:divBdr>
        </w:div>
        <w:div w:id="1605334602">
          <w:marLeft w:val="0"/>
          <w:marRight w:val="0"/>
          <w:marTop w:val="0"/>
          <w:marBottom w:val="0"/>
          <w:divBdr>
            <w:top w:val="none" w:sz="0" w:space="0" w:color="auto"/>
            <w:left w:val="none" w:sz="0" w:space="0" w:color="auto"/>
            <w:bottom w:val="none" w:sz="0" w:space="0" w:color="auto"/>
            <w:right w:val="none" w:sz="0" w:space="0" w:color="auto"/>
          </w:divBdr>
        </w:div>
        <w:div w:id="1658802276">
          <w:marLeft w:val="0"/>
          <w:marRight w:val="0"/>
          <w:marTop w:val="0"/>
          <w:marBottom w:val="0"/>
          <w:divBdr>
            <w:top w:val="none" w:sz="0" w:space="0" w:color="auto"/>
            <w:left w:val="none" w:sz="0" w:space="0" w:color="auto"/>
            <w:bottom w:val="none" w:sz="0" w:space="0" w:color="auto"/>
            <w:right w:val="none" w:sz="0" w:space="0" w:color="auto"/>
          </w:divBdr>
        </w:div>
        <w:div w:id="1715084411">
          <w:marLeft w:val="0"/>
          <w:marRight w:val="0"/>
          <w:marTop w:val="0"/>
          <w:marBottom w:val="0"/>
          <w:divBdr>
            <w:top w:val="none" w:sz="0" w:space="0" w:color="auto"/>
            <w:left w:val="none" w:sz="0" w:space="0" w:color="auto"/>
            <w:bottom w:val="none" w:sz="0" w:space="0" w:color="auto"/>
            <w:right w:val="none" w:sz="0" w:space="0" w:color="auto"/>
          </w:divBdr>
        </w:div>
        <w:div w:id="1964454499">
          <w:marLeft w:val="0"/>
          <w:marRight w:val="0"/>
          <w:marTop w:val="0"/>
          <w:marBottom w:val="0"/>
          <w:divBdr>
            <w:top w:val="none" w:sz="0" w:space="0" w:color="auto"/>
            <w:left w:val="none" w:sz="0" w:space="0" w:color="auto"/>
            <w:bottom w:val="none" w:sz="0" w:space="0" w:color="auto"/>
            <w:right w:val="none" w:sz="0" w:space="0" w:color="auto"/>
          </w:divBdr>
        </w:div>
        <w:div w:id="1964457012">
          <w:marLeft w:val="0"/>
          <w:marRight w:val="0"/>
          <w:marTop w:val="0"/>
          <w:marBottom w:val="0"/>
          <w:divBdr>
            <w:top w:val="none" w:sz="0" w:space="0" w:color="auto"/>
            <w:left w:val="none" w:sz="0" w:space="0" w:color="auto"/>
            <w:bottom w:val="none" w:sz="0" w:space="0" w:color="auto"/>
            <w:right w:val="none" w:sz="0" w:space="0" w:color="auto"/>
          </w:divBdr>
        </w:div>
        <w:div w:id="2026976740">
          <w:marLeft w:val="0"/>
          <w:marRight w:val="0"/>
          <w:marTop w:val="0"/>
          <w:marBottom w:val="0"/>
          <w:divBdr>
            <w:top w:val="none" w:sz="0" w:space="0" w:color="auto"/>
            <w:left w:val="none" w:sz="0" w:space="0" w:color="auto"/>
            <w:bottom w:val="none" w:sz="0" w:space="0" w:color="auto"/>
            <w:right w:val="none" w:sz="0" w:space="0" w:color="auto"/>
          </w:divBdr>
        </w:div>
        <w:div w:id="2100713444">
          <w:marLeft w:val="0"/>
          <w:marRight w:val="0"/>
          <w:marTop w:val="0"/>
          <w:marBottom w:val="0"/>
          <w:divBdr>
            <w:top w:val="none" w:sz="0" w:space="0" w:color="auto"/>
            <w:left w:val="none" w:sz="0" w:space="0" w:color="auto"/>
            <w:bottom w:val="none" w:sz="0" w:space="0" w:color="auto"/>
            <w:right w:val="none" w:sz="0" w:space="0" w:color="auto"/>
          </w:divBdr>
        </w:div>
      </w:divsChild>
    </w:div>
    <w:div w:id="455560424">
      <w:bodyDiv w:val="1"/>
      <w:marLeft w:val="0"/>
      <w:marRight w:val="0"/>
      <w:marTop w:val="0"/>
      <w:marBottom w:val="0"/>
      <w:divBdr>
        <w:top w:val="none" w:sz="0" w:space="0" w:color="auto"/>
        <w:left w:val="none" w:sz="0" w:space="0" w:color="auto"/>
        <w:bottom w:val="none" w:sz="0" w:space="0" w:color="auto"/>
        <w:right w:val="none" w:sz="0" w:space="0" w:color="auto"/>
      </w:divBdr>
    </w:div>
    <w:div w:id="473790226">
      <w:bodyDiv w:val="1"/>
      <w:marLeft w:val="0"/>
      <w:marRight w:val="0"/>
      <w:marTop w:val="0"/>
      <w:marBottom w:val="0"/>
      <w:divBdr>
        <w:top w:val="none" w:sz="0" w:space="0" w:color="auto"/>
        <w:left w:val="none" w:sz="0" w:space="0" w:color="auto"/>
        <w:bottom w:val="none" w:sz="0" w:space="0" w:color="auto"/>
        <w:right w:val="none" w:sz="0" w:space="0" w:color="auto"/>
      </w:divBdr>
    </w:div>
    <w:div w:id="500048616">
      <w:bodyDiv w:val="1"/>
      <w:marLeft w:val="0"/>
      <w:marRight w:val="0"/>
      <w:marTop w:val="0"/>
      <w:marBottom w:val="0"/>
      <w:divBdr>
        <w:top w:val="none" w:sz="0" w:space="0" w:color="auto"/>
        <w:left w:val="none" w:sz="0" w:space="0" w:color="auto"/>
        <w:bottom w:val="none" w:sz="0" w:space="0" w:color="auto"/>
        <w:right w:val="none" w:sz="0" w:space="0" w:color="auto"/>
      </w:divBdr>
      <w:divsChild>
        <w:div w:id="100340861">
          <w:marLeft w:val="0"/>
          <w:marRight w:val="0"/>
          <w:marTop w:val="0"/>
          <w:marBottom w:val="0"/>
          <w:divBdr>
            <w:top w:val="none" w:sz="0" w:space="0" w:color="auto"/>
            <w:left w:val="none" w:sz="0" w:space="0" w:color="auto"/>
            <w:bottom w:val="none" w:sz="0" w:space="0" w:color="auto"/>
            <w:right w:val="none" w:sz="0" w:space="0" w:color="auto"/>
          </w:divBdr>
        </w:div>
        <w:div w:id="984286031">
          <w:marLeft w:val="0"/>
          <w:marRight w:val="0"/>
          <w:marTop w:val="0"/>
          <w:marBottom w:val="0"/>
          <w:divBdr>
            <w:top w:val="none" w:sz="0" w:space="0" w:color="auto"/>
            <w:left w:val="none" w:sz="0" w:space="0" w:color="auto"/>
            <w:bottom w:val="none" w:sz="0" w:space="0" w:color="auto"/>
            <w:right w:val="none" w:sz="0" w:space="0" w:color="auto"/>
          </w:divBdr>
        </w:div>
      </w:divsChild>
    </w:div>
    <w:div w:id="505633387">
      <w:bodyDiv w:val="1"/>
      <w:marLeft w:val="0"/>
      <w:marRight w:val="0"/>
      <w:marTop w:val="0"/>
      <w:marBottom w:val="0"/>
      <w:divBdr>
        <w:top w:val="none" w:sz="0" w:space="0" w:color="auto"/>
        <w:left w:val="none" w:sz="0" w:space="0" w:color="auto"/>
        <w:bottom w:val="none" w:sz="0" w:space="0" w:color="auto"/>
        <w:right w:val="none" w:sz="0" w:space="0" w:color="auto"/>
      </w:divBdr>
      <w:divsChild>
        <w:div w:id="67967215">
          <w:marLeft w:val="0"/>
          <w:marRight w:val="0"/>
          <w:marTop w:val="0"/>
          <w:marBottom w:val="0"/>
          <w:divBdr>
            <w:top w:val="none" w:sz="0" w:space="0" w:color="auto"/>
            <w:left w:val="none" w:sz="0" w:space="0" w:color="auto"/>
            <w:bottom w:val="none" w:sz="0" w:space="0" w:color="auto"/>
            <w:right w:val="none" w:sz="0" w:space="0" w:color="auto"/>
          </w:divBdr>
        </w:div>
        <w:div w:id="1739746168">
          <w:marLeft w:val="0"/>
          <w:marRight w:val="0"/>
          <w:marTop w:val="0"/>
          <w:marBottom w:val="0"/>
          <w:divBdr>
            <w:top w:val="none" w:sz="0" w:space="0" w:color="auto"/>
            <w:left w:val="none" w:sz="0" w:space="0" w:color="auto"/>
            <w:bottom w:val="none" w:sz="0" w:space="0" w:color="auto"/>
            <w:right w:val="none" w:sz="0" w:space="0" w:color="auto"/>
          </w:divBdr>
        </w:div>
      </w:divsChild>
    </w:div>
    <w:div w:id="540484032">
      <w:bodyDiv w:val="1"/>
      <w:marLeft w:val="0"/>
      <w:marRight w:val="0"/>
      <w:marTop w:val="0"/>
      <w:marBottom w:val="0"/>
      <w:divBdr>
        <w:top w:val="none" w:sz="0" w:space="0" w:color="auto"/>
        <w:left w:val="none" w:sz="0" w:space="0" w:color="auto"/>
        <w:bottom w:val="none" w:sz="0" w:space="0" w:color="auto"/>
        <w:right w:val="none" w:sz="0" w:space="0" w:color="auto"/>
      </w:divBdr>
    </w:div>
    <w:div w:id="560871710">
      <w:bodyDiv w:val="1"/>
      <w:marLeft w:val="0"/>
      <w:marRight w:val="0"/>
      <w:marTop w:val="0"/>
      <w:marBottom w:val="0"/>
      <w:divBdr>
        <w:top w:val="none" w:sz="0" w:space="0" w:color="auto"/>
        <w:left w:val="none" w:sz="0" w:space="0" w:color="auto"/>
        <w:bottom w:val="none" w:sz="0" w:space="0" w:color="auto"/>
        <w:right w:val="none" w:sz="0" w:space="0" w:color="auto"/>
      </w:divBdr>
      <w:divsChild>
        <w:div w:id="61562908">
          <w:marLeft w:val="0"/>
          <w:marRight w:val="0"/>
          <w:marTop w:val="0"/>
          <w:marBottom w:val="0"/>
          <w:divBdr>
            <w:top w:val="none" w:sz="0" w:space="0" w:color="auto"/>
            <w:left w:val="none" w:sz="0" w:space="0" w:color="auto"/>
            <w:bottom w:val="none" w:sz="0" w:space="0" w:color="auto"/>
            <w:right w:val="none" w:sz="0" w:space="0" w:color="auto"/>
          </w:divBdr>
        </w:div>
        <w:div w:id="704333014">
          <w:marLeft w:val="0"/>
          <w:marRight w:val="0"/>
          <w:marTop w:val="0"/>
          <w:marBottom w:val="0"/>
          <w:divBdr>
            <w:top w:val="none" w:sz="0" w:space="0" w:color="auto"/>
            <w:left w:val="none" w:sz="0" w:space="0" w:color="auto"/>
            <w:bottom w:val="none" w:sz="0" w:space="0" w:color="auto"/>
            <w:right w:val="none" w:sz="0" w:space="0" w:color="auto"/>
          </w:divBdr>
        </w:div>
        <w:div w:id="861430957">
          <w:marLeft w:val="0"/>
          <w:marRight w:val="0"/>
          <w:marTop w:val="0"/>
          <w:marBottom w:val="0"/>
          <w:divBdr>
            <w:top w:val="none" w:sz="0" w:space="0" w:color="auto"/>
            <w:left w:val="none" w:sz="0" w:space="0" w:color="auto"/>
            <w:bottom w:val="none" w:sz="0" w:space="0" w:color="auto"/>
            <w:right w:val="none" w:sz="0" w:space="0" w:color="auto"/>
          </w:divBdr>
        </w:div>
        <w:div w:id="1725062604">
          <w:marLeft w:val="0"/>
          <w:marRight w:val="0"/>
          <w:marTop w:val="0"/>
          <w:marBottom w:val="0"/>
          <w:divBdr>
            <w:top w:val="none" w:sz="0" w:space="0" w:color="auto"/>
            <w:left w:val="none" w:sz="0" w:space="0" w:color="auto"/>
            <w:bottom w:val="none" w:sz="0" w:space="0" w:color="auto"/>
            <w:right w:val="none" w:sz="0" w:space="0" w:color="auto"/>
          </w:divBdr>
        </w:div>
        <w:div w:id="1842625947">
          <w:marLeft w:val="0"/>
          <w:marRight w:val="0"/>
          <w:marTop w:val="0"/>
          <w:marBottom w:val="0"/>
          <w:divBdr>
            <w:top w:val="none" w:sz="0" w:space="0" w:color="auto"/>
            <w:left w:val="none" w:sz="0" w:space="0" w:color="auto"/>
            <w:bottom w:val="none" w:sz="0" w:space="0" w:color="auto"/>
            <w:right w:val="none" w:sz="0" w:space="0" w:color="auto"/>
          </w:divBdr>
        </w:div>
        <w:div w:id="1967927112">
          <w:marLeft w:val="0"/>
          <w:marRight w:val="0"/>
          <w:marTop w:val="0"/>
          <w:marBottom w:val="0"/>
          <w:divBdr>
            <w:top w:val="none" w:sz="0" w:space="0" w:color="auto"/>
            <w:left w:val="none" w:sz="0" w:space="0" w:color="auto"/>
            <w:bottom w:val="none" w:sz="0" w:space="0" w:color="auto"/>
            <w:right w:val="none" w:sz="0" w:space="0" w:color="auto"/>
          </w:divBdr>
        </w:div>
        <w:div w:id="2097824100">
          <w:marLeft w:val="0"/>
          <w:marRight w:val="0"/>
          <w:marTop w:val="0"/>
          <w:marBottom w:val="0"/>
          <w:divBdr>
            <w:top w:val="none" w:sz="0" w:space="0" w:color="auto"/>
            <w:left w:val="none" w:sz="0" w:space="0" w:color="auto"/>
            <w:bottom w:val="none" w:sz="0" w:space="0" w:color="auto"/>
            <w:right w:val="none" w:sz="0" w:space="0" w:color="auto"/>
          </w:divBdr>
        </w:div>
        <w:div w:id="2099517169">
          <w:marLeft w:val="0"/>
          <w:marRight w:val="0"/>
          <w:marTop w:val="0"/>
          <w:marBottom w:val="0"/>
          <w:divBdr>
            <w:top w:val="none" w:sz="0" w:space="0" w:color="auto"/>
            <w:left w:val="none" w:sz="0" w:space="0" w:color="auto"/>
            <w:bottom w:val="none" w:sz="0" w:space="0" w:color="auto"/>
            <w:right w:val="none" w:sz="0" w:space="0" w:color="auto"/>
          </w:divBdr>
        </w:div>
      </w:divsChild>
    </w:div>
    <w:div w:id="568343437">
      <w:bodyDiv w:val="1"/>
      <w:marLeft w:val="0"/>
      <w:marRight w:val="0"/>
      <w:marTop w:val="0"/>
      <w:marBottom w:val="0"/>
      <w:divBdr>
        <w:top w:val="none" w:sz="0" w:space="0" w:color="auto"/>
        <w:left w:val="none" w:sz="0" w:space="0" w:color="auto"/>
        <w:bottom w:val="none" w:sz="0" w:space="0" w:color="auto"/>
        <w:right w:val="none" w:sz="0" w:space="0" w:color="auto"/>
      </w:divBdr>
      <w:divsChild>
        <w:div w:id="96099442">
          <w:marLeft w:val="0"/>
          <w:marRight w:val="0"/>
          <w:marTop w:val="0"/>
          <w:marBottom w:val="0"/>
          <w:divBdr>
            <w:top w:val="none" w:sz="0" w:space="0" w:color="auto"/>
            <w:left w:val="none" w:sz="0" w:space="0" w:color="auto"/>
            <w:bottom w:val="none" w:sz="0" w:space="0" w:color="auto"/>
            <w:right w:val="none" w:sz="0" w:space="0" w:color="auto"/>
          </w:divBdr>
        </w:div>
        <w:div w:id="1705247357">
          <w:marLeft w:val="0"/>
          <w:marRight w:val="0"/>
          <w:marTop w:val="0"/>
          <w:marBottom w:val="0"/>
          <w:divBdr>
            <w:top w:val="none" w:sz="0" w:space="0" w:color="auto"/>
            <w:left w:val="none" w:sz="0" w:space="0" w:color="auto"/>
            <w:bottom w:val="none" w:sz="0" w:space="0" w:color="auto"/>
            <w:right w:val="none" w:sz="0" w:space="0" w:color="auto"/>
          </w:divBdr>
        </w:div>
      </w:divsChild>
    </w:div>
    <w:div w:id="615136018">
      <w:bodyDiv w:val="1"/>
      <w:marLeft w:val="0"/>
      <w:marRight w:val="0"/>
      <w:marTop w:val="0"/>
      <w:marBottom w:val="0"/>
      <w:divBdr>
        <w:top w:val="none" w:sz="0" w:space="0" w:color="auto"/>
        <w:left w:val="none" w:sz="0" w:space="0" w:color="auto"/>
        <w:bottom w:val="none" w:sz="0" w:space="0" w:color="auto"/>
        <w:right w:val="none" w:sz="0" w:space="0" w:color="auto"/>
      </w:divBdr>
    </w:div>
    <w:div w:id="620646909">
      <w:bodyDiv w:val="1"/>
      <w:marLeft w:val="0"/>
      <w:marRight w:val="0"/>
      <w:marTop w:val="0"/>
      <w:marBottom w:val="0"/>
      <w:divBdr>
        <w:top w:val="none" w:sz="0" w:space="0" w:color="auto"/>
        <w:left w:val="none" w:sz="0" w:space="0" w:color="auto"/>
        <w:bottom w:val="none" w:sz="0" w:space="0" w:color="auto"/>
        <w:right w:val="none" w:sz="0" w:space="0" w:color="auto"/>
      </w:divBdr>
      <w:divsChild>
        <w:div w:id="764613804">
          <w:marLeft w:val="0"/>
          <w:marRight w:val="0"/>
          <w:marTop w:val="0"/>
          <w:marBottom w:val="0"/>
          <w:divBdr>
            <w:top w:val="none" w:sz="0" w:space="0" w:color="auto"/>
            <w:left w:val="none" w:sz="0" w:space="0" w:color="auto"/>
            <w:bottom w:val="none" w:sz="0" w:space="0" w:color="auto"/>
            <w:right w:val="none" w:sz="0" w:space="0" w:color="auto"/>
          </w:divBdr>
        </w:div>
        <w:div w:id="1152453427">
          <w:marLeft w:val="0"/>
          <w:marRight w:val="0"/>
          <w:marTop w:val="0"/>
          <w:marBottom w:val="0"/>
          <w:divBdr>
            <w:top w:val="none" w:sz="0" w:space="0" w:color="auto"/>
            <w:left w:val="none" w:sz="0" w:space="0" w:color="auto"/>
            <w:bottom w:val="none" w:sz="0" w:space="0" w:color="auto"/>
            <w:right w:val="none" w:sz="0" w:space="0" w:color="auto"/>
          </w:divBdr>
        </w:div>
        <w:div w:id="1706251872">
          <w:marLeft w:val="0"/>
          <w:marRight w:val="0"/>
          <w:marTop w:val="0"/>
          <w:marBottom w:val="0"/>
          <w:divBdr>
            <w:top w:val="none" w:sz="0" w:space="0" w:color="auto"/>
            <w:left w:val="none" w:sz="0" w:space="0" w:color="auto"/>
            <w:bottom w:val="none" w:sz="0" w:space="0" w:color="auto"/>
            <w:right w:val="none" w:sz="0" w:space="0" w:color="auto"/>
          </w:divBdr>
        </w:div>
        <w:div w:id="2111581383">
          <w:marLeft w:val="0"/>
          <w:marRight w:val="0"/>
          <w:marTop w:val="0"/>
          <w:marBottom w:val="0"/>
          <w:divBdr>
            <w:top w:val="none" w:sz="0" w:space="0" w:color="auto"/>
            <w:left w:val="none" w:sz="0" w:space="0" w:color="auto"/>
            <w:bottom w:val="none" w:sz="0" w:space="0" w:color="auto"/>
            <w:right w:val="none" w:sz="0" w:space="0" w:color="auto"/>
          </w:divBdr>
        </w:div>
      </w:divsChild>
    </w:div>
    <w:div w:id="635793531">
      <w:bodyDiv w:val="1"/>
      <w:marLeft w:val="0"/>
      <w:marRight w:val="0"/>
      <w:marTop w:val="0"/>
      <w:marBottom w:val="0"/>
      <w:divBdr>
        <w:top w:val="none" w:sz="0" w:space="0" w:color="auto"/>
        <w:left w:val="none" w:sz="0" w:space="0" w:color="auto"/>
        <w:bottom w:val="none" w:sz="0" w:space="0" w:color="auto"/>
        <w:right w:val="none" w:sz="0" w:space="0" w:color="auto"/>
      </w:divBdr>
    </w:div>
    <w:div w:id="698746288">
      <w:bodyDiv w:val="1"/>
      <w:marLeft w:val="0"/>
      <w:marRight w:val="0"/>
      <w:marTop w:val="0"/>
      <w:marBottom w:val="0"/>
      <w:divBdr>
        <w:top w:val="none" w:sz="0" w:space="0" w:color="auto"/>
        <w:left w:val="none" w:sz="0" w:space="0" w:color="auto"/>
        <w:bottom w:val="none" w:sz="0" w:space="0" w:color="auto"/>
        <w:right w:val="none" w:sz="0" w:space="0" w:color="auto"/>
      </w:divBdr>
    </w:div>
    <w:div w:id="709106368">
      <w:bodyDiv w:val="1"/>
      <w:marLeft w:val="0"/>
      <w:marRight w:val="0"/>
      <w:marTop w:val="0"/>
      <w:marBottom w:val="0"/>
      <w:divBdr>
        <w:top w:val="none" w:sz="0" w:space="0" w:color="auto"/>
        <w:left w:val="none" w:sz="0" w:space="0" w:color="auto"/>
        <w:bottom w:val="none" w:sz="0" w:space="0" w:color="auto"/>
        <w:right w:val="none" w:sz="0" w:space="0" w:color="auto"/>
      </w:divBdr>
    </w:div>
    <w:div w:id="710497595">
      <w:bodyDiv w:val="1"/>
      <w:marLeft w:val="0"/>
      <w:marRight w:val="0"/>
      <w:marTop w:val="0"/>
      <w:marBottom w:val="0"/>
      <w:divBdr>
        <w:top w:val="none" w:sz="0" w:space="0" w:color="auto"/>
        <w:left w:val="none" w:sz="0" w:space="0" w:color="auto"/>
        <w:bottom w:val="none" w:sz="0" w:space="0" w:color="auto"/>
        <w:right w:val="none" w:sz="0" w:space="0" w:color="auto"/>
      </w:divBdr>
      <w:divsChild>
        <w:div w:id="103691168">
          <w:marLeft w:val="0"/>
          <w:marRight w:val="0"/>
          <w:marTop w:val="0"/>
          <w:marBottom w:val="0"/>
          <w:divBdr>
            <w:top w:val="none" w:sz="0" w:space="0" w:color="auto"/>
            <w:left w:val="none" w:sz="0" w:space="0" w:color="auto"/>
            <w:bottom w:val="none" w:sz="0" w:space="0" w:color="auto"/>
            <w:right w:val="none" w:sz="0" w:space="0" w:color="auto"/>
          </w:divBdr>
        </w:div>
        <w:div w:id="197352000">
          <w:marLeft w:val="0"/>
          <w:marRight w:val="0"/>
          <w:marTop w:val="0"/>
          <w:marBottom w:val="0"/>
          <w:divBdr>
            <w:top w:val="none" w:sz="0" w:space="0" w:color="auto"/>
            <w:left w:val="none" w:sz="0" w:space="0" w:color="auto"/>
            <w:bottom w:val="none" w:sz="0" w:space="0" w:color="auto"/>
            <w:right w:val="none" w:sz="0" w:space="0" w:color="auto"/>
          </w:divBdr>
        </w:div>
        <w:div w:id="205022375">
          <w:marLeft w:val="0"/>
          <w:marRight w:val="0"/>
          <w:marTop w:val="0"/>
          <w:marBottom w:val="0"/>
          <w:divBdr>
            <w:top w:val="none" w:sz="0" w:space="0" w:color="auto"/>
            <w:left w:val="none" w:sz="0" w:space="0" w:color="auto"/>
            <w:bottom w:val="none" w:sz="0" w:space="0" w:color="auto"/>
            <w:right w:val="none" w:sz="0" w:space="0" w:color="auto"/>
          </w:divBdr>
        </w:div>
        <w:div w:id="315845770">
          <w:marLeft w:val="0"/>
          <w:marRight w:val="0"/>
          <w:marTop w:val="0"/>
          <w:marBottom w:val="0"/>
          <w:divBdr>
            <w:top w:val="none" w:sz="0" w:space="0" w:color="auto"/>
            <w:left w:val="none" w:sz="0" w:space="0" w:color="auto"/>
            <w:bottom w:val="none" w:sz="0" w:space="0" w:color="auto"/>
            <w:right w:val="none" w:sz="0" w:space="0" w:color="auto"/>
          </w:divBdr>
        </w:div>
        <w:div w:id="427195958">
          <w:marLeft w:val="0"/>
          <w:marRight w:val="0"/>
          <w:marTop w:val="0"/>
          <w:marBottom w:val="0"/>
          <w:divBdr>
            <w:top w:val="none" w:sz="0" w:space="0" w:color="auto"/>
            <w:left w:val="none" w:sz="0" w:space="0" w:color="auto"/>
            <w:bottom w:val="none" w:sz="0" w:space="0" w:color="auto"/>
            <w:right w:val="none" w:sz="0" w:space="0" w:color="auto"/>
          </w:divBdr>
        </w:div>
        <w:div w:id="736980987">
          <w:marLeft w:val="0"/>
          <w:marRight w:val="0"/>
          <w:marTop w:val="0"/>
          <w:marBottom w:val="0"/>
          <w:divBdr>
            <w:top w:val="none" w:sz="0" w:space="0" w:color="auto"/>
            <w:left w:val="none" w:sz="0" w:space="0" w:color="auto"/>
            <w:bottom w:val="none" w:sz="0" w:space="0" w:color="auto"/>
            <w:right w:val="none" w:sz="0" w:space="0" w:color="auto"/>
          </w:divBdr>
        </w:div>
        <w:div w:id="1179854123">
          <w:marLeft w:val="0"/>
          <w:marRight w:val="0"/>
          <w:marTop w:val="0"/>
          <w:marBottom w:val="0"/>
          <w:divBdr>
            <w:top w:val="none" w:sz="0" w:space="0" w:color="auto"/>
            <w:left w:val="none" w:sz="0" w:space="0" w:color="auto"/>
            <w:bottom w:val="none" w:sz="0" w:space="0" w:color="auto"/>
            <w:right w:val="none" w:sz="0" w:space="0" w:color="auto"/>
          </w:divBdr>
        </w:div>
        <w:div w:id="1578201999">
          <w:marLeft w:val="0"/>
          <w:marRight w:val="0"/>
          <w:marTop w:val="0"/>
          <w:marBottom w:val="0"/>
          <w:divBdr>
            <w:top w:val="none" w:sz="0" w:space="0" w:color="auto"/>
            <w:left w:val="none" w:sz="0" w:space="0" w:color="auto"/>
            <w:bottom w:val="none" w:sz="0" w:space="0" w:color="auto"/>
            <w:right w:val="none" w:sz="0" w:space="0" w:color="auto"/>
          </w:divBdr>
        </w:div>
        <w:div w:id="1609313992">
          <w:marLeft w:val="0"/>
          <w:marRight w:val="0"/>
          <w:marTop w:val="0"/>
          <w:marBottom w:val="0"/>
          <w:divBdr>
            <w:top w:val="none" w:sz="0" w:space="0" w:color="auto"/>
            <w:left w:val="none" w:sz="0" w:space="0" w:color="auto"/>
            <w:bottom w:val="none" w:sz="0" w:space="0" w:color="auto"/>
            <w:right w:val="none" w:sz="0" w:space="0" w:color="auto"/>
          </w:divBdr>
        </w:div>
        <w:div w:id="1702978096">
          <w:marLeft w:val="0"/>
          <w:marRight w:val="0"/>
          <w:marTop w:val="0"/>
          <w:marBottom w:val="0"/>
          <w:divBdr>
            <w:top w:val="none" w:sz="0" w:space="0" w:color="auto"/>
            <w:left w:val="none" w:sz="0" w:space="0" w:color="auto"/>
            <w:bottom w:val="none" w:sz="0" w:space="0" w:color="auto"/>
            <w:right w:val="none" w:sz="0" w:space="0" w:color="auto"/>
          </w:divBdr>
        </w:div>
        <w:div w:id="1849056290">
          <w:marLeft w:val="0"/>
          <w:marRight w:val="0"/>
          <w:marTop w:val="0"/>
          <w:marBottom w:val="0"/>
          <w:divBdr>
            <w:top w:val="none" w:sz="0" w:space="0" w:color="auto"/>
            <w:left w:val="none" w:sz="0" w:space="0" w:color="auto"/>
            <w:bottom w:val="none" w:sz="0" w:space="0" w:color="auto"/>
            <w:right w:val="none" w:sz="0" w:space="0" w:color="auto"/>
          </w:divBdr>
        </w:div>
        <w:div w:id="2019042224">
          <w:marLeft w:val="0"/>
          <w:marRight w:val="0"/>
          <w:marTop w:val="0"/>
          <w:marBottom w:val="0"/>
          <w:divBdr>
            <w:top w:val="none" w:sz="0" w:space="0" w:color="auto"/>
            <w:left w:val="none" w:sz="0" w:space="0" w:color="auto"/>
            <w:bottom w:val="none" w:sz="0" w:space="0" w:color="auto"/>
            <w:right w:val="none" w:sz="0" w:space="0" w:color="auto"/>
          </w:divBdr>
        </w:div>
      </w:divsChild>
    </w:div>
    <w:div w:id="719783969">
      <w:bodyDiv w:val="1"/>
      <w:marLeft w:val="0"/>
      <w:marRight w:val="0"/>
      <w:marTop w:val="0"/>
      <w:marBottom w:val="0"/>
      <w:divBdr>
        <w:top w:val="none" w:sz="0" w:space="0" w:color="auto"/>
        <w:left w:val="none" w:sz="0" w:space="0" w:color="auto"/>
        <w:bottom w:val="none" w:sz="0" w:space="0" w:color="auto"/>
        <w:right w:val="none" w:sz="0" w:space="0" w:color="auto"/>
      </w:divBdr>
    </w:div>
    <w:div w:id="758987155">
      <w:bodyDiv w:val="1"/>
      <w:marLeft w:val="0"/>
      <w:marRight w:val="0"/>
      <w:marTop w:val="0"/>
      <w:marBottom w:val="0"/>
      <w:divBdr>
        <w:top w:val="none" w:sz="0" w:space="0" w:color="auto"/>
        <w:left w:val="none" w:sz="0" w:space="0" w:color="auto"/>
        <w:bottom w:val="none" w:sz="0" w:space="0" w:color="auto"/>
        <w:right w:val="none" w:sz="0" w:space="0" w:color="auto"/>
      </w:divBdr>
    </w:div>
    <w:div w:id="770470925">
      <w:bodyDiv w:val="1"/>
      <w:marLeft w:val="0"/>
      <w:marRight w:val="0"/>
      <w:marTop w:val="0"/>
      <w:marBottom w:val="0"/>
      <w:divBdr>
        <w:top w:val="none" w:sz="0" w:space="0" w:color="auto"/>
        <w:left w:val="none" w:sz="0" w:space="0" w:color="auto"/>
        <w:bottom w:val="none" w:sz="0" w:space="0" w:color="auto"/>
        <w:right w:val="none" w:sz="0" w:space="0" w:color="auto"/>
      </w:divBdr>
      <w:divsChild>
        <w:div w:id="1263566679">
          <w:marLeft w:val="0"/>
          <w:marRight w:val="0"/>
          <w:marTop w:val="0"/>
          <w:marBottom w:val="0"/>
          <w:divBdr>
            <w:top w:val="none" w:sz="0" w:space="0" w:color="auto"/>
            <w:left w:val="none" w:sz="0" w:space="0" w:color="auto"/>
            <w:bottom w:val="none" w:sz="0" w:space="0" w:color="auto"/>
            <w:right w:val="none" w:sz="0" w:space="0" w:color="auto"/>
          </w:divBdr>
        </w:div>
        <w:div w:id="1414474306">
          <w:marLeft w:val="0"/>
          <w:marRight w:val="0"/>
          <w:marTop w:val="0"/>
          <w:marBottom w:val="0"/>
          <w:divBdr>
            <w:top w:val="none" w:sz="0" w:space="0" w:color="auto"/>
            <w:left w:val="none" w:sz="0" w:space="0" w:color="auto"/>
            <w:bottom w:val="none" w:sz="0" w:space="0" w:color="auto"/>
            <w:right w:val="none" w:sz="0" w:space="0" w:color="auto"/>
          </w:divBdr>
        </w:div>
      </w:divsChild>
    </w:div>
    <w:div w:id="771586073">
      <w:bodyDiv w:val="1"/>
      <w:marLeft w:val="0"/>
      <w:marRight w:val="0"/>
      <w:marTop w:val="0"/>
      <w:marBottom w:val="0"/>
      <w:divBdr>
        <w:top w:val="none" w:sz="0" w:space="0" w:color="auto"/>
        <w:left w:val="none" w:sz="0" w:space="0" w:color="auto"/>
        <w:bottom w:val="none" w:sz="0" w:space="0" w:color="auto"/>
        <w:right w:val="none" w:sz="0" w:space="0" w:color="auto"/>
      </w:divBdr>
      <w:divsChild>
        <w:div w:id="415976391">
          <w:marLeft w:val="0"/>
          <w:marRight w:val="0"/>
          <w:marTop w:val="0"/>
          <w:marBottom w:val="0"/>
          <w:divBdr>
            <w:top w:val="none" w:sz="0" w:space="0" w:color="auto"/>
            <w:left w:val="none" w:sz="0" w:space="0" w:color="auto"/>
            <w:bottom w:val="none" w:sz="0" w:space="0" w:color="auto"/>
            <w:right w:val="none" w:sz="0" w:space="0" w:color="auto"/>
          </w:divBdr>
        </w:div>
        <w:div w:id="1312707407">
          <w:marLeft w:val="0"/>
          <w:marRight w:val="0"/>
          <w:marTop w:val="0"/>
          <w:marBottom w:val="0"/>
          <w:divBdr>
            <w:top w:val="none" w:sz="0" w:space="0" w:color="auto"/>
            <w:left w:val="none" w:sz="0" w:space="0" w:color="auto"/>
            <w:bottom w:val="none" w:sz="0" w:space="0" w:color="auto"/>
            <w:right w:val="none" w:sz="0" w:space="0" w:color="auto"/>
          </w:divBdr>
        </w:div>
      </w:divsChild>
    </w:div>
    <w:div w:id="775908799">
      <w:bodyDiv w:val="1"/>
      <w:marLeft w:val="0"/>
      <w:marRight w:val="0"/>
      <w:marTop w:val="0"/>
      <w:marBottom w:val="0"/>
      <w:divBdr>
        <w:top w:val="none" w:sz="0" w:space="0" w:color="auto"/>
        <w:left w:val="none" w:sz="0" w:space="0" w:color="auto"/>
        <w:bottom w:val="none" w:sz="0" w:space="0" w:color="auto"/>
        <w:right w:val="none" w:sz="0" w:space="0" w:color="auto"/>
      </w:divBdr>
      <w:divsChild>
        <w:div w:id="952252673">
          <w:marLeft w:val="0"/>
          <w:marRight w:val="0"/>
          <w:marTop w:val="0"/>
          <w:marBottom w:val="0"/>
          <w:divBdr>
            <w:top w:val="none" w:sz="0" w:space="0" w:color="auto"/>
            <w:left w:val="none" w:sz="0" w:space="0" w:color="auto"/>
            <w:bottom w:val="none" w:sz="0" w:space="0" w:color="auto"/>
            <w:right w:val="none" w:sz="0" w:space="0" w:color="auto"/>
          </w:divBdr>
        </w:div>
        <w:div w:id="1060783907">
          <w:marLeft w:val="0"/>
          <w:marRight w:val="0"/>
          <w:marTop w:val="0"/>
          <w:marBottom w:val="0"/>
          <w:divBdr>
            <w:top w:val="none" w:sz="0" w:space="0" w:color="auto"/>
            <w:left w:val="none" w:sz="0" w:space="0" w:color="auto"/>
            <w:bottom w:val="none" w:sz="0" w:space="0" w:color="auto"/>
            <w:right w:val="none" w:sz="0" w:space="0" w:color="auto"/>
          </w:divBdr>
        </w:div>
        <w:div w:id="1195730469">
          <w:marLeft w:val="0"/>
          <w:marRight w:val="0"/>
          <w:marTop w:val="0"/>
          <w:marBottom w:val="0"/>
          <w:divBdr>
            <w:top w:val="none" w:sz="0" w:space="0" w:color="auto"/>
            <w:left w:val="none" w:sz="0" w:space="0" w:color="auto"/>
            <w:bottom w:val="none" w:sz="0" w:space="0" w:color="auto"/>
            <w:right w:val="none" w:sz="0" w:space="0" w:color="auto"/>
          </w:divBdr>
        </w:div>
        <w:div w:id="1670715343">
          <w:marLeft w:val="0"/>
          <w:marRight w:val="0"/>
          <w:marTop w:val="0"/>
          <w:marBottom w:val="0"/>
          <w:divBdr>
            <w:top w:val="none" w:sz="0" w:space="0" w:color="auto"/>
            <w:left w:val="none" w:sz="0" w:space="0" w:color="auto"/>
            <w:bottom w:val="none" w:sz="0" w:space="0" w:color="auto"/>
            <w:right w:val="none" w:sz="0" w:space="0" w:color="auto"/>
          </w:divBdr>
        </w:div>
        <w:div w:id="2086028671">
          <w:marLeft w:val="0"/>
          <w:marRight w:val="0"/>
          <w:marTop w:val="0"/>
          <w:marBottom w:val="0"/>
          <w:divBdr>
            <w:top w:val="none" w:sz="0" w:space="0" w:color="auto"/>
            <w:left w:val="none" w:sz="0" w:space="0" w:color="auto"/>
            <w:bottom w:val="none" w:sz="0" w:space="0" w:color="auto"/>
            <w:right w:val="none" w:sz="0" w:space="0" w:color="auto"/>
          </w:divBdr>
        </w:div>
      </w:divsChild>
    </w:div>
    <w:div w:id="777792679">
      <w:bodyDiv w:val="1"/>
      <w:marLeft w:val="0"/>
      <w:marRight w:val="0"/>
      <w:marTop w:val="0"/>
      <w:marBottom w:val="0"/>
      <w:divBdr>
        <w:top w:val="none" w:sz="0" w:space="0" w:color="auto"/>
        <w:left w:val="none" w:sz="0" w:space="0" w:color="auto"/>
        <w:bottom w:val="none" w:sz="0" w:space="0" w:color="auto"/>
        <w:right w:val="none" w:sz="0" w:space="0" w:color="auto"/>
      </w:divBdr>
      <w:divsChild>
        <w:div w:id="100954531">
          <w:marLeft w:val="0"/>
          <w:marRight w:val="0"/>
          <w:marTop w:val="0"/>
          <w:marBottom w:val="0"/>
          <w:divBdr>
            <w:top w:val="none" w:sz="0" w:space="0" w:color="auto"/>
            <w:left w:val="none" w:sz="0" w:space="0" w:color="auto"/>
            <w:bottom w:val="none" w:sz="0" w:space="0" w:color="auto"/>
            <w:right w:val="none" w:sz="0" w:space="0" w:color="auto"/>
          </w:divBdr>
        </w:div>
        <w:div w:id="586574346">
          <w:marLeft w:val="0"/>
          <w:marRight w:val="0"/>
          <w:marTop w:val="0"/>
          <w:marBottom w:val="0"/>
          <w:divBdr>
            <w:top w:val="none" w:sz="0" w:space="0" w:color="auto"/>
            <w:left w:val="none" w:sz="0" w:space="0" w:color="auto"/>
            <w:bottom w:val="none" w:sz="0" w:space="0" w:color="auto"/>
            <w:right w:val="none" w:sz="0" w:space="0" w:color="auto"/>
          </w:divBdr>
        </w:div>
      </w:divsChild>
    </w:div>
    <w:div w:id="830101405">
      <w:bodyDiv w:val="1"/>
      <w:marLeft w:val="0"/>
      <w:marRight w:val="0"/>
      <w:marTop w:val="0"/>
      <w:marBottom w:val="0"/>
      <w:divBdr>
        <w:top w:val="none" w:sz="0" w:space="0" w:color="auto"/>
        <w:left w:val="none" w:sz="0" w:space="0" w:color="auto"/>
        <w:bottom w:val="none" w:sz="0" w:space="0" w:color="auto"/>
        <w:right w:val="none" w:sz="0" w:space="0" w:color="auto"/>
      </w:divBdr>
    </w:div>
    <w:div w:id="844784180">
      <w:bodyDiv w:val="1"/>
      <w:marLeft w:val="0"/>
      <w:marRight w:val="0"/>
      <w:marTop w:val="0"/>
      <w:marBottom w:val="0"/>
      <w:divBdr>
        <w:top w:val="none" w:sz="0" w:space="0" w:color="auto"/>
        <w:left w:val="none" w:sz="0" w:space="0" w:color="auto"/>
        <w:bottom w:val="none" w:sz="0" w:space="0" w:color="auto"/>
        <w:right w:val="none" w:sz="0" w:space="0" w:color="auto"/>
      </w:divBdr>
      <w:divsChild>
        <w:div w:id="685254250">
          <w:marLeft w:val="0"/>
          <w:marRight w:val="0"/>
          <w:marTop w:val="0"/>
          <w:marBottom w:val="0"/>
          <w:divBdr>
            <w:top w:val="none" w:sz="0" w:space="0" w:color="auto"/>
            <w:left w:val="none" w:sz="0" w:space="0" w:color="auto"/>
            <w:bottom w:val="none" w:sz="0" w:space="0" w:color="auto"/>
            <w:right w:val="none" w:sz="0" w:space="0" w:color="auto"/>
          </w:divBdr>
        </w:div>
        <w:div w:id="1106585016">
          <w:marLeft w:val="0"/>
          <w:marRight w:val="0"/>
          <w:marTop w:val="0"/>
          <w:marBottom w:val="0"/>
          <w:divBdr>
            <w:top w:val="none" w:sz="0" w:space="0" w:color="auto"/>
            <w:left w:val="none" w:sz="0" w:space="0" w:color="auto"/>
            <w:bottom w:val="none" w:sz="0" w:space="0" w:color="auto"/>
            <w:right w:val="none" w:sz="0" w:space="0" w:color="auto"/>
          </w:divBdr>
        </w:div>
      </w:divsChild>
    </w:div>
    <w:div w:id="852039024">
      <w:bodyDiv w:val="1"/>
      <w:marLeft w:val="0"/>
      <w:marRight w:val="0"/>
      <w:marTop w:val="0"/>
      <w:marBottom w:val="0"/>
      <w:divBdr>
        <w:top w:val="none" w:sz="0" w:space="0" w:color="auto"/>
        <w:left w:val="none" w:sz="0" w:space="0" w:color="auto"/>
        <w:bottom w:val="none" w:sz="0" w:space="0" w:color="auto"/>
        <w:right w:val="none" w:sz="0" w:space="0" w:color="auto"/>
      </w:divBdr>
      <w:divsChild>
        <w:div w:id="660425141">
          <w:marLeft w:val="0"/>
          <w:marRight w:val="0"/>
          <w:marTop w:val="0"/>
          <w:marBottom w:val="0"/>
          <w:divBdr>
            <w:top w:val="none" w:sz="0" w:space="0" w:color="auto"/>
            <w:left w:val="none" w:sz="0" w:space="0" w:color="auto"/>
            <w:bottom w:val="none" w:sz="0" w:space="0" w:color="auto"/>
            <w:right w:val="none" w:sz="0" w:space="0" w:color="auto"/>
          </w:divBdr>
        </w:div>
        <w:div w:id="773522396">
          <w:marLeft w:val="0"/>
          <w:marRight w:val="0"/>
          <w:marTop w:val="0"/>
          <w:marBottom w:val="0"/>
          <w:divBdr>
            <w:top w:val="none" w:sz="0" w:space="0" w:color="auto"/>
            <w:left w:val="none" w:sz="0" w:space="0" w:color="auto"/>
            <w:bottom w:val="none" w:sz="0" w:space="0" w:color="auto"/>
            <w:right w:val="none" w:sz="0" w:space="0" w:color="auto"/>
          </w:divBdr>
        </w:div>
        <w:div w:id="960303380">
          <w:marLeft w:val="0"/>
          <w:marRight w:val="0"/>
          <w:marTop w:val="0"/>
          <w:marBottom w:val="0"/>
          <w:divBdr>
            <w:top w:val="none" w:sz="0" w:space="0" w:color="auto"/>
            <w:left w:val="none" w:sz="0" w:space="0" w:color="auto"/>
            <w:bottom w:val="none" w:sz="0" w:space="0" w:color="auto"/>
            <w:right w:val="none" w:sz="0" w:space="0" w:color="auto"/>
          </w:divBdr>
        </w:div>
        <w:div w:id="1027760177">
          <w:marLeft w:val="0"/>
          <w:marRight w:val="0"/>
          <w:marTop w:val="0"/>
          <w:marBottom w:val="0"/>
          <w:divBdr>
            <w:top w:val="none" w:sz="0" w:space="0" w:color="auto"/>
            <w:left w:val="none" w:sz="0" w:space="0" w:color="auto"/>
            <w:bottom w:val="none" w:sz="0" w:space="0" w:color="auto"/>
            <w:right w:val="none" w:sz="0" w:space="0" w:color="auto"/>
          </w:divBdr>
        </w:div>
        <w:div w:id="1039092222">
          <w:marLeft w:val="0"/>
          <w:marRight w:val="0"/>
          <w:marTop w:val="0"/>
          <w:marBottom w:val="0"/>
          <w:divBdr>
            <w:top w:val="none" w:sz="0" w:space="0" w:color="auto"/>
            <w:left w:val="none" w:sz="0" w:space="0" w:color="auto"/>
            <w:bottom w:val="none" w:sz="0" w:space="0" w:color="auto"/>
            <w:right w:val="none" w:sz="0" w:space="0" w:color="auto"/>
          </w:divBdr>
        </w:div>
        <w:div w:id="1669865134">
          <w:marLeft w:val="0"/>
          <w:marRight w:val="0"/>
          <w:marTop w:val="0"/>
          <w:marBottom w:val="0"/>
          <w:divBdr>
            <w:top w:val="none" w:sz="0" w:space="0" w:color="auto"/>
            <w:left w:val="none" w:sz="0" w:space="0" w:color="auto"/>
            <w:bottom w:val="none" w:sz="0" w:space="0" w:color="auto"/>
            <w:right w:val="none" w:sz="0" w:space="0" w:color="auto"/>
          </w:divBdr>
        </w:div>
        <w:div w:id="1984389512">
          <w:marLeft w:val="0"/>
          <w:marRight w:val="0"/>
          <w:marTop w:val="0"/>
          <w:marBottom w:val="0"/>
          <w:divBdr>
            <w:top w:val="none" w:sz="0" w:space="0" w:color="auto"/>
            <w:left w:val="none" w:sz="0" w:space="0" w:color="auto"/>
            <w:bottom w:val="none" w:sz="0" w:space="0" w:color="auto"/>
            <w:right w:val="none" w:sz="0" w:space="0" w:color="auto"/>
          </w:divBdr>
        </w:div>
        <w:div w:id="2112972982">
          <w:marLeft w:val="0"/>
          <w:marRight w:val="0"/>
          <w:marTop w:val="0"/>
          <w:marBottom w:val="0"/>
          <w:divBdr>
            <w:top w:val="none" w:sz="0" w:space="0" w:color="auto"/>
            <w:left w:val="none" w:sz="0" w:space="0" w:color="auto"/>
            <w:bottom w:val="none" w:sz="0" w:space="0" w:color="auto"/>
            <w:right w:val="none" w:sz="0" w:space="0" w:color="auto"/>
          </w:divBdr>
        </w:div>
      </w:divsChild>
    </w:div>
    <w:div w:id="855267477">
      <w:bodyDiv w:val="1"/>
      <w:marLeft w:val="0"/>
      <w:marRight w:val="0"/>
      <w:marTop w:val="0"/>
      <w:marBottom w:val="0"/>
      <w:divBdr>
        <w:top w:val="none" w:sz="0" w:space="0" w:color="auto"/>
        <w:left w:val="none" w:sz="0" w:space="0" w:color="auto"/>
        <w:bottom w:val="none" w:sz="0" w:space="0" w:color="auto"/>
        <w:right w:val="none" w:sz="0" w:space="0" w:color="auto"/>
      </w:divBdr>
    </w:div>
    <w:div w:id="862863079">
      <w:bodyDiv w:val="1"/>
      <w:marLeft w:val="0"/>
      <w:marRight w:val="0"/>
      <w:marTop w:val="0"/>
      <w:marBottom w:val="0"/>
      <w:divBdr>
        <w:top w:val="none" w:sz="0" w:space="0" w:color="auto"/>
        <w:left w:val="none" w:sz="0" w:space="0" w:color="auto"/>
        <w:bottom w:val="none" w:sz="0" w:space="0" w:color="auto"/>
        <w:right w:val="none" w:sz="0" w:space="0" w:color="auto"/>
      </w:divBdr>
    </w:div>
    <w:div w:id="868183763">
      <w:bodyDiv w:val="1"/>
      <w:marLeft w:val="0"/>
      <w:marRight w:val="0"/>
      <w:marTop w:val="0"/>
      <w:marBottom w:val="0"/>
      <w:divBdr>
        <w:top w:val="none" w:sz="0" w:space="0" w:color="auto"/>
        <w:left w:val="none" w:sz="0" w:space="0" w:color="auto"/>
        <w:bottom w:val="none" w:sz="0" w:space="0" w:color="auto"/>
        <w:right w:val="none" w:sz="0" w:space="0" w:color="auto"/>
      </w:divBdr>
    </w:div>
    <w:div w:id="941496689">
      <w:bodyDiv w:val="1"/>
      <w:marLeft w:val="0"/>
      <w:marRight w:val="0"/>
      <w:marTop w:val="0"/>
      <w:marBottom w:val="0"/>
      <w:divBdr>
        <w:top w:val="none" w:sz="0" w:space="0" w:color="auto"/>
        <w:left w:val="none" w:sz="0" w:space="0" w:color="auto"/>
        <w:bottom w:val="none" w:sz="0" w:space="0" w:color="auto"/>
        <w:right w:val="none" w:sz="0" w:space="0" w:color="auto"/>
      </w:divBdr>
    </w:div>
    <w:div w:id="951328911">
      <w:bodyDiv w:val="1"/>
      <w:marLeft w:val="0"/>
      <w:marRight w:val="0"/>
      <w:marTop w:val="0"/>
      <w:marBottom w:val="0"/>
      <w:divBdr>
        <w:top w:val="none" w:sz="0" w:space="0" w:color="auto"/>
        <w:left w:val="none" w:sz="0" w:space="0" w:color="auto"/>
        <w:bottom w:val="none" w:sz="0" w:space="0" w:color="auto"/>
        <w:right w:val="none" w:sz="0" w:space="0" w:color="auto"/>
      </w:divBdr>
    </w:div>
    <w:div w:id="970476891">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88022869">
      <w:bodyDiv w:val="1"/>
      <w:marLeft w:val="0"/>
      <w:marRight w:val="0"/>
      <w:marTop w:val="0"/>
      <w:marBottom w:val="0"/>
      <w:divBdr>
        <w:top w:val="none" w:sz="0" w:space="0" w:color="auto"/>
        <w:left w:val="none" w:sz="0" w:space="0" w:color="auto"/>
        <w:bottom w:val="none" w:sz="0" w:space="0" w:color="auto"/>
        <w:right w:val="none" w:sz="0" w:space="0" w:color="auto"/>
      </w:divBdr>
    </w:div>
    <w:div w:id="988628168">
      <w:bodyDiv w:val="1"/>
      <w:marLeft w:val="0"/>
      <w:marRight w:val="0"/>
      <w:marTop w:val="0"/>
      <w:marBottom w:val="0"/>
      <w:divBdr>
        <w:top w:val="none" w:sz="0" w:space="0" w:color="auto"/>
        <w:left w:val="none" w:sz="0" w:space="0" w:color="auto"/>
        <w:bottom w:val="none" w:sz="0" w:space="0" w:color="auto"/>
        <w:right w:val="none" w:sz="0" w:space="0" w:color="auto"/>
      </w:divBdr>
      <w:divsChild>
        <w:div w:id="70202322">
          <w:marLeft w:val="0"/>
          <w:marRight w:val="0"/>
          <w:marTop w:val="0"/>
          <w:marBottom w:val="0"/>
          <w:divBdr>
            <w:top w:val="none" w:sz="0" w:space="0" w:color="auto"/>
            <w:left w:val="none" w:sz="0" w:space="0" w:color="auto"/>
            <w:bottom w:val="none" w:sz="0" w:space="0" w:color="auto"/>
            <w:right w:val="none" w:sz="0" w:space="0" w:color="auto"/>
          </w:divBdr>
        </w:div>
        <w:div w:id="466633631">
          <w:marLeft w:val="0"/>
          <w:marRight w:val="0"/>
          <w:marTop w:val="0"/>
          <w:marBottom w:val="0"/>
          <w:divBdr>
            <w:top w:val="none" w:sz="0" w:space="0" w:color="auto"/>
            <w:left w:val="none" w:sz="0" w:space="0" w:color="auto"/>
            <w:bottom w:val="none" w:sz="0" w:space="0" w:color="auto"/>
            <w:right w:val="none" w:sz="0" w:space="0" w:color="auto"/>
          </w:divBdr>
        </w:div>
        <w:div w:id="808673410">
          <w:marLeft w:val="0"/>
          <w:marRight w:val="0"/>
          <w:marTop w:val="0"/>
          <w:marBottom w:val="0"/>
          <w:divBdr>
            <w:top w:val="none" w:sz="0" w:space="0" w:color="auto"/>
            <w:left w:val="none" w:sz="0" w:space="0" w:color="auto"/>
            <w:bottom w:val="none" w:sz="0" w:space="0" w:color="auto"/>
            <w:right w:val="none" w:sz="0" w:space="0" w:color="auto"/>
          </w:divBdr>
        </w:div>
        <w:div w:id="989560102">
          <w:marLeft w:val="0"/>
          <w:marRight w:val="0"/>
          <w:marTop w:val="0"/>
          <w:marBottom w:val="0"/>
          <w:divBdr>
            <w:top w:val="none" w:sz="0" w:space="0" w:color="auto"/>
            <w:left w:val="none" w:sz="0" w:space="0" w:color="auto"/>
            <w:bottom w:val="none" w:sz="0" w:space="0" w:color="auto"/>
            <w:right w:val="none" w:sz="0" w:space="0" w:color="auto"/>
          </w:divBdr>
        </w:div>
        <w:div w:id="1344210583">
          <w:marLeft w:val="0"/>
          <w:marRight w:val="0"/>
          <w:marTop w:val="0"/>
          <w:marBottom w:val="0"/>
          <w:divBdr>
            <w:top w:val="none" w:sz="0" w:space="0" w:color="auto"/>
            <w:left w:val="none" w:sz="0" w:space="0" w:color="auto"/>
            <w:bottom w:val="none" w:sz="0" w:space="0" w:color="auto"/>
            <w:right w:val="none" w:sz="0" w:space="0" w:color="auto"/>
          </w:divBdr>
        </w:div>
        <w:div w:id="1756392630">
          <w:marLeft w:val="0"/>
          <w:marRight w:val="0"/>
          <w:marTop w:val="0"/>
          <w:marBottom w:val="0"/>
          <w:divBdr>
            <w:top w:val="none" w:sz="0" w:space="0" w:color="auto"/>
            <w:left w:val="none" w:sz="0" w:space="0" w:color="auto"/>
            <w:bottom w:val="none" w:sz="0" w:space="0" w:color="auto"/>
            <w:right w:val="none" w:sz="0" w:space="0" w:color="auto"/>
          </w:divBdr>
        </w:div>
        <w:div w:id="2001885069">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999112983">
      <w:bodyDiv w:val="1"/>
      <w:marLeft w:val="0"/>
      <w:marRight w:val="0"/>
      <w:marTop w:val="0"/>
      <w:marBottom w:val="0"/>
      <w:divBdr>
        <w:top w:val="none" w:sz="0" w:space="0" w:color="auto"/>
        <w:left w:val="none" w:sz="0" w:space="0" w:color="auto"/>
        <w:bottom w:val="none" w:sz="0" w:space="0" w:color="auto"/>
        <w:right w:val="none" w:sz="0" w:space="0" w:color="auto"/>
      </w:divBdr>
      <w:divsChild>
        <w:div w:id="137112210">
          <w:marLeft w:val="0"/>
          <w:marRight w:val="0"/>
          <w:marTop w:val="0"/>
          <w:marBottom w:val="0"/>
          <w:divBdr>
            <w:top w:val="none" w:sz="0" w:space="0" w:color="auto"/>
            <w:left w:val="none" w:sz="0" w:space="0" w:color="auto"/>
            <w:bottom w:val="none" w:sz="0" w:space="0" w:color="auto"/>
            <w:right w:val="none" w:sz="0" w:space="0" w:color="auto"/>
          </w:divBdr>
        </w:div>
        <w:div w:id="1872499697">
          <w:marLeft w:val="0"/>
          <w:marRight w:val="0"/>
          <w:marTop w:val="0"/>
          <w:marBottom w:val="0"/>
          <w:divBdr>
            <w:top w:val="none" w:sz="0" w:space="0" w:color="auto"/>
            <w:left w:val="none" w:sz="0" w:space="0" w:color="auto"/>
            <w:bottom w:val="none" w:sz="0" w:space="0" w:color="auto"/>
            <w:right w:val="none" w:sz="0" w:space="0" w:color="auto"/>
          </w:divBdr>
        </w:div>
      </w:divsChild>
    </w:div>
    <w:div w:id="1002124381">
      <w:bodyDiv w:val="1"/>
      <w:marLeft w:val="0"/>
      <w:marRight w:val="0"/>
      <w:marTop w:val="0"/>
      <w:marBottom w:val="0"/>
      <w:divBdr>
        <w:top w:val="none" w:sz="0" w:space="0" w:color="auto"/>
        <w:left w:val="none" w:sz="0" w:space="0" w:color="auto"/>
        <w:bottom w:val="none" w:sz="0" w:space="0" w:color="auto"/>
        <w:right w:val="none" w:sz="0" w:space="0" w:color="auto"/>
      </w:divBdr>
    </w:div>
    <w:div w:id="1004089420">
      <w:bodyDiv w:val="1"/>
      <w:marLeft w:val="0"/>
      <w:marRight w:val="0"/>
      <w:marTop w:val="0"/>
      <w:marBottom w:val="0"/>
      <w:divBdr>
        <w:top w:val="none" w:sz="0" w:space="0" w:color="auto"/>
        <w:left w:val="none" w:sz="0" w:space="0" w:color="auto"/>
        <w:bottom w:val="none" w:sz="0" w:space="0" w:color="auto"/>
        <w:right w:val="none" w:sz="0" w:space="0" w:color="auto"/>
      </w:divBdr>
    </w:div>
    <w:div w:id="1004091765">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020933163">
      <w:bodyDiv w:val="1"/>
      <w:marLeft w:val="0"/>
      <w:marRight w:val="0"/>
      <w:marTop w:val="0"/>
      <w:marBottom w:val="0"/>
      <w:divBdr>
        <w:top w:val="none" w:sz="0" w:space="0" w:color="auto"/>
        <w:left w:val="none" w:sz="0" w:space="0" w:color="auto"/>
        <w:bottom w:val="none" w:sz="0" w:space="0" w:color="auto"/>
        <w:right w:val="none" w:sz="0" w:space="0" w:color="auto"/>
      </w:divBdr>
      <w:divsChild>
        <w:div w:id="397290234">
          <w:marLeft w:val="0"/>
          <w:marRight w:val="0"/>
          <w:marTop w:val="0"/>
          <w:marBottom w:val="0"/>
          <w:divBdr>
            <w:top w:val="none" w:sz="0" w:space="0" w:color="auto"/>
            <w:left w:val="none" w:sz="0" w:space="0" w:color="auto"/>
            <w:bottom w:val="none" w:sz="0" w:space="0" w:color="auto"/>
            <w:right w:val="none" w:sz="0" w:space="0" w:color="auto"/>
          </w:divBdr>
        </w:div>
        <w:div w:id="980354734">
          <w:marLeft w:val="0"/>
          <w:marRight w:val="0"/>
          <w:marTop w:val="0"/>
          <w:marBottom w:val="0"/>
          <w:divBdr>
            <w:top w:val="none" w:sz="0" w:space="0" w:color="auto"/>
            <w:left w:val="none" w:sz="0" w:space="0" w:color="auto"/>
            <w:bottom w:val="none" w:sz="0" w:space="0" w:color="auto"/>
            <w:right w:val="none" w:sz="0" w:space="0" w:color="auto"/>
          </w:divBdr>
        </w:div>
      </w:divsChild>
    </w:div>
    <w:div w:id="1022975445">
      <w:bodyDiv w:val="1"/>
      <w:marLeft w:val="0"/>
      <w:marRight w:val="0"/>
      <w:marTop w:val="0"/>
      <w:marBottom w:val="0"/>
      <w:divBdr>
        <w:top w:val="none" w:sz="0" w:space="0" w:color="auto"/>
        <w:left w:val="none" w:sz="0" w:space="0" w:color="auto"/>
        <w:bottom w:val="none" w:sz="0" w:space="0" w:color="auto"/>
        <w:right w:val="none" w:sz="0" w:space="0" w:color="auto"/>
      </w:divBdr>
      <w:divsChild>
        <w:div w:id="264458687">
          <w:marLeft w:val="0"/>
          <w:marRight w:val="0"/>
          <w:marTop w:val="0"/>
          <w:marBottom w:val="0"/>
          <w:divBdr>
            <w:top w:val="none" w:sz="0" w:space="0" w:color="auto"/>
            <w:left w:val="none" w:sz="0" w:space="0" w:color="auto"/>
            <w:bottom w:val="none" w:sz="0" w:space="0" w:color="auto"/>
            <w:right w:val="none" w:sz="0" w:space="0" w:color="auto"/>
          </w:divBdr>
        </w:div>
        <w:div w:id="549000649">
          <w:marLeft w:val="0"/>
          <w:marRight w:val="0"/>
          <w:marTop w:val="0"/>
          <w:marBottom w:val="0"/>
          <w:divBdr>
            <w:top w:val="none" w:sz="0" w:space="0" w:color="auto"/>
            <w:left w:val="none" w:sz="0" w:space="0" w:color="auto"/>
            <w:bottom w:val="none" w:sz="0" w:space="0" w:color="auto"/>
            <w:right w:val="none" w:sz="0" w:space="0" w:color="auto"/>
          </w:divBdr>
        </w:div>
        <w:div w:id="781267993">
          <w:marLeft w:val="0"/>
          <w:marRight w:val="0"/>
          <w:marTop w:val="0"/>
          <w:marBottom w:val="0"/>
          <w:divBdr>
            <w:top w:val="none" w:sz="0" w:space="0" w:color="auto"/>
            <w:left w:val="none" w:sz="0" w:space="0" w:color="auto"/>
            <w:bottom w:val="none" w:sz="0" w:space="0" w:color="auto"/>
            <w:right w:val="none" w:sz="0" w:space="0" w:color="auto"/>
          </w:divBdr>
        </w:div>
        <w:div w:id="1153525607">
          <w:marLeft w:val="0"/>
          <w:marRight w:val="0"/>
          <w:marTop w:val="0"/>
          <w:marBottom w:val="0"/>
          <w:divBdr>
            <w:top w:val="none" w:sz="0" w:space="0" w:color="auto"/>
            <w:left w:val="none" w:sz="0" w:space="0" w:color="auto"/>
            <w:bottom w:val="none" w:sz="0" w:space="0" w:color="auto"/>
            <w:right w:val="none" w:sz="0" w:space="0" w:color="auto"/>
          </w:divBdr>
        </w:div>
      </w:divsChild>
    </w:div>
    <w:div w:id="1038312445">
      <w:bodyDiv w:val="1"/>
      <w:marLeft w:val="0"/>
      <w:marRight w:val="0"/>
      <w:marTop w:val="0"/>
      <w:marBottom w:val="0"/>
      <w:divBdr>
        <w:top w:val="none" w:sz="0" w:space="0" w:color="auto"/>
        <w:left w:val="none" w:sz="0" w:space="0" w:color="auto"/>
        <w:bottom w:val="none" w:sz="0" w:space="0" w:color="auto"/>
        <w:right w:val="none" w:sz="0" w:space="0" w:color="auto"/>
      </w:divBdr>
    </w:div>
    <w:div w:id="1043797714">
      <w:bodyDiv w:val="1"/>
      <w:marLeft w:val="0"/>
      <w:marRight w:val="0"/>
      <w:marTop w:val="0"/>
      <w:marBottom w:val="0"/>
      <w:divBdr>
        <w:top w:val="none" w:sz="0" w:space="0" w:color="auto"/>
        <w:left w:val="none" w:sz="0" w:space="0" w:color="auto"/>
        <w:bottom w:val="none" w:sz="0" w:space="0" w:color="auto"/>
        <w:right w:val="none" w:sz="0" w:space="0" w:color="auto"/>
      </w:divBdr>
    </w:div>
    <w:div w:id="1059205116">
      <w:bodyDiv w:val="1"/>
      <w:marLeft w:val="0"/>
      <w:marRight w:val="0"/>
      <w:marTop w:val="0"/>
      <w:marBottom w:val="0"/>
      <w:divBdr>
        <w:top w:val="none" w:sz="0" w:space="0" w:color="auto"/>
        <w:left w:val="none" w:sz="0" w:space="0" w:color="auto"/>
        <w:bottom w:val="none" w:sz="0" w:space="0" w:color="auto"/>
        <w:right w:val="none" w:sz="0" w:space="0" w:color="auto"/>
      </w:divBdr>
      <w:divsChild>
        <w:div w:id="293491408">
          <w:marLeft w:val="0"/>
          <w:marRight w:val="0"/>
          <w:marTop w:val="0"/>
          <w:marBottom w:val="0"/>
          <w:divBdr>
            <w:top w:val="none" w:sz="0" w:space="0" w:color="auto"/>
            <w:left w:val="none" w:sz="0" w:space="0" w:color="auto"/>
            <w:bottom w:val="none" w:sz="0" w:space="0" w:color="auto"/>
            <w:right w:val="none" w:sz="0" w:space="0" w:color="auto"/>
          </w:divBdr>
        </w:div>
        <w:div w:id="300965449">
          <w:marLeft w:val="0"/>
          <w:marRight w:val="0"/>
          <w:marTop w:val="0"/>
          <w:marBottom w:val="0"/>
          <w:divBdr>
            <w:top w:val="none" w:sz="0" w:space="0" w:color="auto"/>
            <w:left w:val="none" w:sz="0" w:space="0" w:color="auto"/>
            <w:bottom w:val="none" w:sz="0" w:space="0" w:color="auto"/>
            <w:right w:val="none" w:sz="0" w:space="0" w:color="auto"/>
          </w:divBdr>
        </w:div>
        <w:div w:id="1949198400">
          <w:marLeft w:val="0"/>
          <w:marRight w:val="0"/>
          <w:marTop w:val="0"/>
          <w:marBottom w:val="0"/>
          <w:divBdr>
            <w:top w:val="none" w:sz="0" w:space="0" w:color="auto"/>
            <w:left w:val="none" w:sz="0" w:space="0" w:color="auto"/>
            <w:bottom w:val="none" w:sz="0" w:space="0" w:color="auto"/>
            <w:right w:val="none" w:sz="0" w:space="0" w:color="auto"/>
          </w:divBdr>
        </w:div>
      </w:divsChild>
    </w:div>
    <w:div w:id="1084297953">
      <w:bodyDiv w:val="1"/>
      <w:marLeft w:val="0"/>
      <w:marRight w:val="0"/>
      <w:marTop w:val="0"/>
      <w:marBottom w:val="0"/>
      <w:divBdr>
        <w:top w:val="none" w:sz="0" w:space="0" w:color="auto"/>
        <w:left w:val="none" w:sz="0" w:space="0" w:color="auto"/>
        <w:bottom w:val="none" w:sz="0" w:space="0" w:color="auto"/>
        <w:right w:val="none" w:sz="0" w:space="0" w:color="auto"/>
      </w:divBdr>
    </w:div>
    <w:div w:id="1110857982">
      <w:bodyDiv w:val="1"/>
      <w:marLeft w:val="0"/>
      <w:marRight w:val="0"/>
      <w:marTop w:val="0"/>
      <w:marBottom w:val="0"/>
      <w:divBdr>
        <w:top w:val="none" w:sz="0" w:space="0" w:color="auto"/>
        <w:left w:val="none" w:sz="0" w:space="0" w:color="auto"/>
        <w:bottom w:val="none" w:sz="0" w:space="0" w:color="auto"/>
        <w:right w:val="none" w:sz="0" w:space="0" w:color="auto"/>
      </w:divBdr>
    </w:div>
    <w:div w:id="1170564270">
      <w:bodyDiv w:val="1"/>
      <w:marLeft w:val="0"/>
      <w:marRight w:val="0"/>
      <w:marTop w:val="0"/>
      <w:marBottom w:val="0"/>
      <w:divBdr>
        <w:top w:val="none" w:sz="0" w:space="0" w:color="auto"/>
        <w:left w:val="none" w:sz="0" w:space="0" w:color="auto"/>
        <w:bottom w:val="none" w:sz="0" w:space="0" w:color="auto"/>
        <w:right w:val="none" w:sz="0" w:space="0" w:color="auto"/>
      </w:divBdr>
    </w:div>
    <w:div w:id="1179924891">
      <w:bodyDiv w:val="1"/>
      <w:marLeft w:val="0"/>
      <w:marRight w:val="0"/>
      <w:marTop w:val="0"/>
      <w:marBottom w:val="0"/>
      <w:divBdr>
        <w:top w:val="none" w:sz="0" w:space="0" w:color="auto"/>
        <w:left w:val="none" w:sz="0" w:space="0" w:color="auto"/>
        <w:bottom w:val="none" w:sz="0" w:space="0" w:color="auto"/>
        <w:right w:val="none" w:sz="0" w:space="0" w:color="auto"/>
      </w:divBdr>
    </w:div>
    <w:div w:id="1188760260">
      <w:bodyDiv w:val="1"/>
      <w:marLeft w:val="0"/>
      <w:marRight w:val="0"/>
      <w:marTop w:val="0"/>
      <w:marBottom w:val="0"/>
      <w:divBdr>
        <w:top w:val="none" w:sz="0" w:space="0" w:color="auto"/>
        <w:left w:val="none" w:sz="0" w:space="0" w:color="auto"/>
        <w:bottom w:val="none" w:sz="0" w:space="0" w:color="auto"/>
        <w:right w:val="none" w:sz="0" w:space="0" w:color="auto"/>
      </w:divBdr>
    </w:div>
    <w:div w:id="1202013685">
      <w:bodyDiv w:val="1"/>
      <w:marLeft w:val="0"/>
      <w:marRight w:val="0"/>
      <w:marTop w:val="0"/>
      <w:marBottom w:val="0"/>
      <w:divBdr>
        <w:top w:val="none" w:sz="0" w:space="0" w:color="auto"/>
        <w:left w:val="none" w:sz="0" w:space="0" w:color="auto"/>
        <w:bottom w:val="none" w:sz="0" w:space="0" w:color="auto"/>
        <w:right w:val="none" w:sz="0" w:space="0" w:color="auto"/>
      </w:divBdr>
    </w:div>
    <w:div w:id="1230380332">
      <w:bodyDiv w:val="1"/>
      <w:marLeft w:val="0"/>
      <w:marRight w:val="0"/>
      <w:marTop w:val="0"/>
      <w:marBottom w:val="0"/>
      <w:divBdr>
        <w:top w:val="none" w:sz="0" w:space="0" w:color="auto"/>
        <w:left w:val="none" w:sz="0" w:space="0" w:color="auto"/>
        <w:bottom w:val="none" w:sz="0" w:space="0" w:color="auto"/>
        <w:right w:val="none" w:sz="0" w:space="0" w:color="auto"/>
      </w:divBdr>
    </w:div>
    <w:div w:id="1244606261">
      <w:bodyDiv w:val="1"/>
      <w:marLeft w:val="0"/>
      <w:marRight w:val="0"/>
      <w:marTop w:val="0"/>
      <w:marBottom w:val="0"/>
      <w:divBdr>
        <w:top w:val="none" w:sz="0" w:space="0" w:color="auto"/>
        <w:left w:val="none" w:sz="0" w:space="0" w:color="auto"/>
        <w:bottom w:val="none" w:sz="0" w:space="0" w:color="auto"/>
        <w:right w:val="none" w:sz="0" w:space="0" w:color="auto"/>
      </w:divBdr>
    </w:div>
    <w:div w:id="1273855431">
      <w:bodyDiv w:val="1"/>
      <w:marLeft w:val="0"/>
      <w:marRight w:val="0"/>
      <w:marTop w:val="0"/>
      <w:marBottom w:val="0"/>
      <w:divBdr>
        <w:top w:val="none" w:sz="0" w:space="0" w:color="auto"/>
        <w:left w:val="none" w:sz="0" w:space="0" w:color="auto"/>
        <w:bottom w:val="none" w:sz="0" w:space="0" w:color="auto"/>
        <w:right w:val="none" w:sz="0" w:space="0" w:color="auto"/>
      </w:divBdr>
    </w:div>
    <w:div w:id="1280066706">
      <w:bodyDiv w:val="1"/>
      <w:marLeft w:val="0"/>
      <w:marRight w:val="0"/>
      <w:marTop w:val="0"/>
      <w:marBottom w:val="0"/>
      <w:divBdr>
        <w:top w:val="none" w:sz="0" w:space="0" w:color="auto"/>
        <w:left w:val="none" w:sz="0" w:space="0" w:color="auto"/>
        <w:bottom w:val="none" w:sz="0" w:space="0" w:color="auto"/>
        <w:right w:val="none" w:sz="0" w:space="0" w:color="auto"/>
      </w:divBdr>
    </w:div>
    <w:div w:id="1285040700">
      <w:bodyDiv w:val="1"/>
      <w:marLeft w:val="0"/>
      <w:marRight w:val="0"/>
      <w:marTop w:val="0"/>
      <w:marBottom w:val="0"/>
      <w:divBdr>
        <w:top w:val="none" w:sz="0" w:space="0" w:color="auto"/>
        <w:left w:val="none" w:sz="0" w:space="0" w:color="auto"/>
        <w:bottom w:val="none" w:sz="0" w:space="0" w:color="auto"/>
        <w:right w:val="none" w:sz="0" w:space="0" w:color="auto"/>
      </w:divBdr>
      <w:divsChild>
        <w:div w:id="1677611819">
          <w:marLeft w:val="0"/>
          <w:marRight w:val="0"/>
          <w:marTop w:val="0"/>
          <w:marBottom w:val="0"/>
          <w:divBdr>
            <w:top w:val="none" w:sz="0" w:space="0" w:color="auto"/>
            <w:left w:val="none" w:sz="0" w:space="0" w:color="auto"/>
            <w:bottom w:val="none" w:sz="0" w:space="0" w:color="auto"/>
            <w:right w:val="none" w:sz="0" w:space="0" w:color="auto"/>
          </w:divBdr>
        </w:div>
        <w:div w:id="1946184507">
          <w:marLeft w:val="0"/>
          <w:marRight w:val="0"/>
          <w:marTop w:val="0"/>
          <w:marBottom w:val="0"/>
          <w:divBdr>
            <w:top w:val="none" w:sz="0" w:space="0" w:color="auto"/>
            <w:left w:val="none" w:sz="0" w:space="0" w:color="auto"/>
            <w:bottom w:val="none" w:sz="0" w:space="0" w:color="auto"/>
            <w:right w:val="none" w:sz="0" w:space="0" w:color="auto"/>
          </w:divBdr>
        </w:div>
      </w:divsChild>
    </w:div>
    <w:div w:id="1306009199">
      <w:bodyDiv w:val="1"/>
      <w:marLeft w:val="0"/>
      <w:marRight w:val="0"/>
      <w:marTop w:val="0"/>
      <w:marBottom w:val="0"/>
      <w:divBdr>
        <w:top w:val="none" w:sz="0" w:space="0" w:color="auto"/>
        <w:left w:val="none" w:sz="0" w:space="0" w:color="auto"/>
        <w:bottom w:val="none" w:sz="0" w:space="0" w:color="auto"/>
        <w:right w:val="none" w:sz="0" w:space="0" w:color="auto"/>
      </w:divBdr>
    </w:div>
    <w:div w:id="1311056856">
      <w:bodyDiv w:val="1"/>
      <w:marLeft w:val="0"/>
      <w:marRight w:val="0"/>
      <w:marTop w:val="0"/>
      <w:marBottom w:val="0"/>
      <w:divBdr>
        <w:top w:val="none" w:sz="0" w:space="0" w:color="auto"/>
        <w:left w:val="none" w:sz="0" w:space="0" w:color="auto"/>
        <w:bottom w:val="none" w:sz="0" w:space="0" w:color="auto"/>
        <w:right w:val="none" w:sz="0" w:space="0" w:color="auto"/>
      </w:divBdr>
    </w:div>
    <w:div w:id="1318264070">
      <w:bodyDiv w:val="1"/>
      <w:marLeft w:val="0"/>
      <w:marRight w:val="0"/>
      <w:marTop w:val="0"/>
      <w:marBottom w:val="0"/>
      <w:divBdr>
        <w:top w:val="none" w:sz="0" w:space="0" w:color="auto"/>
        <w:left w:val="none" w:sz="0" w:space="0" w:color="auto"/>
        <w:bottom w:val="none" w:sz="0" w:space="0" w:color="auto"/>
        <w:right w:val="none" w:sz="0" w:space="0" w:color="auto"/>
      </w:divBdr>
      <w:divsChild>
        <w:div w:id="434133801">
          <w:marLeft w:val="0"/>
          <w:marRight w:val="0"/>
          <w:marTop w:val="0"/>
          <w:marBottom w:val="0"/>
          <w:divBdr>
            <w:top w:val="none" w:sz="0" w:space="0" w:color="auto"/>
            <w:left w:val="none" w:sz="0" w:space="0" w:color="auto"/>
            <w:bottom w:val="none" w:sz="0" w:space="0" w:color="auto"/>
            <w:right w:val="none" w:sz="0" w:space="0" w:color="auto"/>
          </w:divBdr>
        </w:div>
        <w:div w:id="1305089328">
          <w:marLeft w:val="0"/>
          <w:marRight w:val="0"/>
          <w:marTop w:val="0"/>
          <w:marBottom w:val="0"/>
          <w:divBdr>
            <w:top w:val="none" w:sz="0" w:space="0" w:color="auto"/>
            <w:left w:val="none" w:sz="0" w:space="0" w:color="auto"/>
            <w:bottom w:val="none" w:sz="0" w:space="0" w:color="auto"/>
            <w:right w:val="none" w:sz="0" w:space="0" w:color="auto"/>
          </w:divBdr>
        </w:div>
      </w:divsChild>
    </w:div>
    <w:div w:id="1350449191">
      <w:bodyDiv w:val="1"/>
      <w:marLeft w:val="0"/>
      <w:marRight w:val="0"/>
      <w:marTop w:val="0"/>
      <w:marBottom w:val="0"/>
      <w:divBdr>
        <w:top w:val="none" w:sz="0" w:space="0" w:color="auto"/>
        <w:left w:val="none" w:sz="0" w:space="0" w:color="auto"/>
        <w:bottom w:val="none" w:sz="0" w:space="0" w:color="auto"/>
        <w:right w:val="none" w:sz="0" w:space="0" w:color="auto"/>
      </w:divBdr>
    </w:div>
    <w:div w:id="1360662839">
      <w:bodyDiv w:val="1"/>
      <w:marLeft w:val="0"/>
      <w:marRight w:val="0"/>
      <w:marTop w:val="0"/>
      <w:marBottom w:val="0"/>
      <w:divBdr>
        <w:top w:val="none" w:sz="0" w:space="0" w:color="auto"/>
        <w:left w:val="none" w:sz="0" w:space="0" w:color="auto"/>
        <w:bottom w:val="none" w:sz="0" w:space="0" w:color="auto"/>
        <w:right w:val="none" w:sz="0" w:space="0" w:color="auto"/>
      </w:divBdr>
      <w:divsChild>
        <w:div w:id="239871940">
          <w:marLeft w:val="0"/>
          <w:marRight w:val="0"/>
          <w:marTop w:val="0"/>
          <w:marBottom w:val="0"/>
          <w:divBdr>
            <w:top w:val="none" w:sz="0" w:space="0" w:color="auto"/>
            <w:left w:val="none" w:sz="0" w:space="0" w:color="auto"/>
            <w:bottom w:val="none" w:sz="0" w:space="0" w:color="auto"/>
            <w:right w:val="none" w:sz="0" w:space="0" w:color="auto"/>
          </w:divBdr>
        </w:div>
        <w:div w:id="750666302">
          <w:marLeft w:val="0"/>
          <w:marRight w:val="0"/>
          <w:marTop w:val="0"/>
          <w:marBottom w:val="0"/>
          <w:divBdr>
            <w:top w:val="none" w:sz="0" w:space="0" w:color="auto"/>
            <w:left w:val="none" w:sz="0" w:space="0" w:color="auto"/>
            <w:bottom w:val="none" w:sz="0" w:space="0" w:color="auto"/>
            <w:right w:val="none" w:sz="0" w:space="0" w:color="auto"/>
          </w:divBdr>
        </w:div>
      </w:divsChild>
    </w:div>
    <w:div w:id="1368873889">
      <w:bodyDiv w:val="1"/>
      <w:marLeft w:val="0"/>
      <w:marRight w:val="0"/>
      <w:marTop w:val="0"/>
      <w:marBottom w:val="0"/>
      <w:divBdr>
        <w:top w:val="none" w:sz="0" w:space="0" w:color="auto"/>
        <w:left w:val="none" w:sz="0" w:space="0" w:color="auto"/>
        <w:bottom w:val="none" w:sz="0" w:space="0" w:color="auto"/>
        <w:right w:val="none" w:sz="0" w:space="0" w:color="auto"/>
      </w:divBdr>
    </w:div>
    <w:div w:id="1399598763">
      <w:bodyDiv w:val="1"/>
      <w:marLeft w:val="0"/>
      <w:marRight w:val="0"/>
      <w:marTop w:val="0"/>
      <w:marBottom w:val="0"/>
      <w:divBdr>
        <w:top w:val="none" w:sz="0" w:space="0" w:color="auto"/>
        <w:left w:val="none" w:sz="0" w:space="0" w:color="auto"/>
        <w:bottom w:val="none" w:sz="0" w:space="0" w:color="auto"/>
        <w:right w:val="none" w:sz="0" w:space="0" w:color="auto"/>
      </w:divBdr>
      <w:divsChild>
        <w:div w:id="460880287">
          <w:marLeft w:val="0"/>
          <w:marRight w:val="0"/>
          <w:marTop w:val="0"/>
          <w:marBottom w:val="0"/>
          <w:divBdr>
            <w:top w:val="none" w:sz="0" w:space="0" w:color="auto"/>
            <w:left w:val="none" w:sz="0" w:space="0" w:color="auto"/>
            <w:bottom w:val="none" w:sz="0" w:space="0" w:color="auto"/>
            <w:right w:val="none" w:sz="0" w:space="0" w:color="auto"/>
          </w:divBdr>
        </w:div>
        <w:div w:id="1907257334">
          <w:marLeft w:val="0"/>
          <w:marRight w:val="0"/>
          <w:marTop w:val="0"/>
          <w:marBottom w:val="0"/>
          <w:divBdr>
            <w:top w:val="none" w:sz="0" w:space="0" w:color="auto"/>
            <w:left w:val="none" w:sz="0" w:space="0" w:color="auto"/>
            <w:bottom w:val="none" w:sz="0" w:space="0" w:color="auto"/>
            <w:right w:val="none" w:sz="0" w:space="0" w:color="auto"/>
          </w:divBdr>
        </w:div>
        <w:div w:id="2036618100">
          <w:marLeft w:val="0"/>
          <w:marRight w:val="0"/>
          <w:marTop w:val="0"/>
          <w:marBottom w:val="0"/>
          <w:divBdr>
            <w:top w:val="none" w:sz="0" w:space="0" w:color="auto"/>
            <w:left w:val="none" w:sz="0" w:space="0" w:color="auto"/>
            <w:bottom w:val="none" w:sz="0" w:space="0" w:color="auto"/>
            <w:right w:val="none" w:sz="0" w:space="0" w:color="auto"/>
          </w:divBdr>
        </w:div>
      </w:divsChild>
    </w:div>
    <w:div w:id="1407458325">
      <w:bodyDiv w:val="1"/>
      <w:marLeft w:val="0"/>
      <w:marRight w:val="0"/>
      <w:marTop w:val="0"/>
      <w:marBottom w:val="0"/>
      <w:divBdr>
        <w:top w:val="none" w:sz="0" w:space="0" w:color="auto"/>
        <w:left w:val="none" w:sz="0" w:space="0" w:color="auto"/>
        <w:bottom w:val="none" w:sz="0" w:space="0" w:color="auto"/>
        <w:right w:val="none" w:sz="0" w:space="0" w:color="auto"/>
      </w:divBdr>
    </w:div>
    <w:div w:id="1409696724">
      <w:bodyDiv w:val="1"/>
      <w:marLeft w:val="0"/>
      <w:marRight w:val="0"/>
      <w:marTop w:val="0"/>
      <w:marBottom w:val="0"/>
      <w:divBdr>
        <w:top w:val="none" w:sz="0" w:space="0" w:color="auto"/>
        <w:left w:val="none" w:sz="0" w:space="0" w:color="auto"/>
        <w:bottom w:val="none" w:sz="0" w:space="0" w:color="auto"/>
        <w:right w:val="none" w:sz="0" w:space="0" w:color="auto"/>
      </w:divBdr>
    </w:div>
    <w:div w:id="1425758066">
      <w:bodyDiv w:val="1"/>
      <w:marLeft w:val="0"/>
      <w:marRight w:val="0"/>
      <w:marTop w:val="0"/>
      <w:marBottom w:val="0"/>
      <w:divBdr>
        <w:top w:val="none" w:sz="0" w:space="0" w:color="auto"/>
        <w:left w:val="none" w:sz="0" w:space="0" w:color="auto"/>
        <w:bottom w:val="none" w:sz="0" w:space="0" w:color="auto"/>
        <w:right w:val="none" w:sz="0" w:space="0" w:color="auto"/>
      </w:divBdr>
      <w:divsChild>
        <w:div w:id="445849096">
          <w:marLeft w:val="0"/>
          <w:marRight w:val="0"/>
          <w:marTop w:val="0"/>
          <w:marBottom w:val="0"/>
          <w:divBdr>
            <w:top w:val="none" w:sz="0" w:space="0" w:color="auto"/>
            <w:left w:val="none" w:sz="0" w:space="0" w:color="auto"/>
            <w:bottom w:val="none" w:sz="0" w:space="0" w:color="auto"/>
            <w:right w:val="none" w:sz="0" w:space="0" w:color="auto"/>
          </w:divBdr>
        </w:div>
        <w:div w:id="906035502">
          <w:marLeft w:val="0"/>
          <w:marRight w:val="0"/>
          <w:marTop w:val="0"/>
          <w:marBottom w:val="0"/>
          <w:divBdr>
            <w:top w:val="none" w:sz="0" w:space="0" w:color="auto"/>
            <w:left w:val="none" w:sz="0" w:space="0" w:color="auto"/>
            <w:bottom w:val="none" w:sz="0" w:space="0" w:color="auto"/>
            <w:right w:val="none" w:sz="0" w:space="0" w:color="auto"/>
          </w:divBdr>
        </w:div>
      </w:divsChild>
    </w:div>
    <w:div w:id="1433739228">
      <w:bodyDiv w:val="1"/>
      <w:marLeft w:val="0"/>
      <w:marRight w:val="0"/>
      <w:marTop w:val="0"/>
      <w:marBottom w:val="0"/>
      <w:divBdr>
        <w:top w:val="none" w:sz="0" w:space="0" w:color="auto"/>
        <w:left w:val="none" w:sz="0" w:space="0" w:color="auto"/>
        <w:bottom w:val="none" w:sz="0" w:space="0" w:color="auto"/>
        <w:right w:val="none" w:sz="0" w:space="0" w:color="auto"/>
      </w:divBdr>
      <w:divsChild>
        <w:div w:id="183187066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440837369">
      <w:bodyDiv w:val="1"/>
      <w:marLeft w:val="0"/>
      <w:marRight w:val="0"/>
      <w:marTop w:val="0"/>
      <w:marBottom w:val="0"/>
      <w:divBdr>
        <w:top w:val="none" w:sz="0" w:space="0" w:color="auto"/>
        <w:left w:val="none" w:sz="0" w:space="0" w:color="auto"/>
        <w:bottom w:val="none" w:sz="0" w:space="0" w:color="auto"/>
        <w:right w:val="none" w:sz="0" w:space="0" w:color="auto"/>
      </w:divBdr>
      <w:divsChild>
        <w:div w:id="290283457">
          <w:marLeft w:val="0"/>
          <w:marRight w:val="0"/>
          <w:marTop w:val="0"/>
          <w:marBottom w:val="0"/>
          <w:divBdr>
            <w:top w:val="none" w:sz="0" w:space="0" w:color="auto"/>
            <w:left w:val="none" w:sz="0" w:space="0" w:color="auto"/>
            <w:bottom w:val="none" w:sz="0" w:space="0" w:color="auto"/>
            <w:right w:val="none" w:sz="0" w:space="0" w:color="auto"/>
          </w:divBdr>
        </w:div>
        <w:div w:id="400759798">
          <w:marLeft w:val="0"/>
          <w:marRight w:val="0"/>
          <w:marTop w:val="0"/>
          <w:marBottom w:val="0"/>
          <w:divBdr>
            <w:top w:val="none" w:sz="0" w:space="0" w:color="auto"/>
            <w:left w:val="none" w:sz="0" w:space="0" w:color="auto"/>
            <w:bottom w:val="none" w:sz="0" w:space="0" w:color="auto"/>
            <w:right w:val="none" w:sz="0" w:space="0" w:color="auto"/>
          </w:divBdr>
        </w:div>
        <w:div w:id="1237785098">
          <w:marLeft w:val="0"/>
          <w:marRight w:val="0"/>
          <w:marTop w:val="0"/>
          <w:marBottom w:val="0"/>
          <w:divBdr>
            <w:top w:val="none" w:sz="0" w:space="0" w:color="auto"/>
            <w:left w:val="none" w:sz="0" w:space="0" w:color="auto"/>
            <w:bottom w:val="none" w:sz="0" w:space="0" w:color="auto"/>
            <w:right w:val="none" w:sz="0" w:space="0" w:color="auto"/>
          </w:divBdr>
        </w:div>
        <w:div w:id="2006781158">
          <w:marLeft w:val="0"/>
          <w:marRight w:val="0"/>
          <w:marTop w:val="0"/>
          <w:marBottom w:val="0"/>
          <w:divBdr>
            <w:top w:val="none" w:sz="0" w:space="0" w:color="auto"/>
            <w:left w:val="none" w:sz="0" w:space="0" w:color="auto"/>
            <w:bottom w:val="none" w:sz="0" w:space="0" w:color="auto"/>
            <w:right w:val="none" w:sz="0" w:space="0" w:color="auto"/>
          </w:divBdr>
        </w:div>
      </w:divsChild>
    </w:div>
    <w:div w:id="1443765311">
      <w:bodyDiv w:val="1"/>
      <w:marLeft w:val="0"/>
      <w:marRight w:val="0"/>
      <w:marTop w:val="0"/>
      <w:marBottom w:val="0"/>
      <w:divBdr>
        <w:top w:val="none" w:sz="0" w:space="0" w:color="auto"/>
        <w:left w:val="none" w:sz="0" w:space="0" w:color="auto"/>
        <w:bottom w:val="none" w:sz="0" w:space="0" w:color="auto"/>
        <w:right w:val="none" w:sz="0" w:space="0" w:color="auto"/>
      </w:divBdr>
      <w:divsChild>
        <w:div w:id="241766343">
          <w:marLeft w:val="0"/>
          <w:marRight w:val="0"/>
          <w:marTop w:val="0"/>
          <w:marBottom w:val="0"/>
          <w:divBdr>
            <w:top w:val="none" w:sz="0" w:space="0" w:color="auto"/>
            <w:left w:val="none" w:sz="0" w:space="0" w:color="auto"/>
            <w:bottom w:val="none" w:sz="0" w:space="0" w:color="auto"/>
            <w:right w:val="none" w:sz="0" w:space="0" w:color="auto"/>
          </w:divBdr>
        </w:div>
        <w:div w:id="348220132">
          <w:marLeft w:val="0"/>
          <w:marRight w:val="0"/>
          <w:marTop w:val="0"/>
          <w:marBottom w:val="0"/>
          <w:divBdr>
            <w:top w:val="none" w:sz="0" w:space="0" w:color="auto"/>
            <w:left w:val="none" w:sz="0" w:space="0" w:color="auto"/>
            <w:bottom w:val="none" w:sz="0" w:space="0" w:color="auto"/>
            <w:right w:val="none" w:sz="0" w:space="0" w:color="auto"/>
          </w:divBdr>
        </w:div>
        <w:div w:id="488980085">
          <w:marLeft w:val="0"/>
          <w:marRight w:val="0"/>
          <w:marTop w:val="0"/>
          <w:marBottom w:val="0"/>
          <w:divBdr>
            <w:top w:val="none" w:sz="0" w:space="0" w:color="auto"/>
            <w:left w:val="none" w:sz="0" w:space="0" w:color="auto"/>
            <w:bottom w:val="none" w:sz="0" w:space="0" w:color="auto"/>
            <w:right w:val="none" w:sz="0" w:space="0" w:color="auto"/>
          </w:divBdr>
        </w:div>
        <w:div w:id="500780631">
          <w:marLeft w:val="0"/>
          <w:marRight w:val="0"/>
          <w:marTop w:val="0"/>
          <w:marBottom w:val="0"/>
          <w:divBdr>
            <w:top w:val="none" w:sz="0" w:space="0" w:color="auto"/>
            <w:left w:val="none" w:sz="0" w:space="0" w:color="auto"/>
            <w:bottom w:val="none" w:sz="0" w:space="0" w:color="auto"/>
            <w:right w:val="none" w:sz="0" w:space="0" w:color="auto"/>
          </w:divBdr>
        </w:div>
        <w:div w:id="796607889">
          <w:marLeft w:val="0"/>
          <w:marRight w:val="0"/>
          <w:marTop w:val="0"/>
          <w:marBottom w:val="0"/>
          <w:divBdr>
            <w:top w:val="none" w:sz="0" w:space="0" w:color="auto"/>
            <w:left w:val="none" w:sz="0" w:space="0" w:color="auto"/>
            <w:bottom w:val="none" w:sz="0" w:space="0" w:color="auto"/>
            <w:right w:val="none" w:sz="0" w:space="0" w:color="auto"/>
          </w:divBdr>
        </w:div>
        <w:div w:id="1055157686">
          <w:marLeft w:val="0"/>
          <w:marRight w:val="0"/>
          <w:marTop w:val="0"/>
          <w:marBottom w:val="0"/>
          <w:divBdr>
            <w:top w:val="none" w:sz="0" w:space="0" w:color="auto"/>
            <w:left w:val="none" w:sz="0" w:space="0" w:color="auto"/>
            <w:bottom w:val="none" w:sz="0" w:space="0" w:color="auto"/>
            <w:right w:val="none" w:sz="0" w:space="0" w:color="auto"/>
          </w:divBdr>
        </w:div>
        <w:div w:id="1195770094">
          <w:marLeft w:val="0"/>
          <w:marRight w:val="0"/>
          <w:marTop w:val="0"/>
          <w:marBottom w:val="0"/>
          <w:divBdr>
            <w:top w:val="none" w:sz="0" w:space="0" w:color="auto"/>
            <w:left w:val="none" w:sz="0" w:space="0" w:color="auto"/>
            <w:bottom w:val="none" w:sz="0" w:space="0" w:color="auto"/>
            <w:right w:val="none" w:sz="0" w:space="0" w:color="auto"/>
          </w:divBdr>
        </w:div>
        <w:div w:id="1201891811">
          <w:marLeft w:val="0"/>
          <w:marRight w:val="0"/>
          <w:marTop w:val="0"/>
          <w:marBottom w:val="0"/>
          <w:divBdr>
            <w:top w:val="none" w:sz="0" w:space="0" w:color="auto"/>
            <w:left w:val="none" w:sz="0" w:space="0" w:color="auto"/>
            <w:bottom w:val="none" w:sz="0" w:space="0" w:color="auto"/>
            <w:right w:val="none" w:sz="0" w:space="0" w:color="auto"/>
          </w:divBdr>
        </w:div>
        <w:div w:id="1222711263">
          <w:marLeft w:val="0"/>
          <w:marRight w:val="0"/>
          <w:marTop w:val="0"/>
          <w:marBottom w:val="0"/>
          <w:divBdr>
            <w:top w:val="none" w:sz="0" w:space="0" w:color="auto"/>
            <w:left w:val="none" w:sz="0" w:space="0" w:color="auto"/>
            <w:bottom w:val="none" w:sz="0" w:space="0" w:color="auto"/>
            <w:right w:val="none" w:sz="0" w:space="0" w:color="auto"/>
          </w:divBdr>
        </w:div>
        <w:div w:id="1262108160">
          <w:marLeft w:val="0"/>
          <w:marRight w:val="0"/>
          <w:marTop w:val="0"/>
          <w:marBottom w:val="0"/>
          <w:divBdr>
            <w:top w:val="none" w:sz="0" w:space="0" w:color="auto"/>
            <w:left w:val="none" w:sz="0" w:space="0" w:color="auto"/>
            <w:bottom w:val="none" w:sz="0" w:space="0" w:color="auto"/>
            <w:right w:val="none" w:sz="0" w:space="0" w:color="auto"/>
          </w:divBdr>
        </w:div>
        <w:div w:id="1620795377">
          <w:marLeft w:val="0"/>
          <w:marRight w:val="0"/>
          <w:marTop w:val="0"/>
          <w:marBottom w:val="0"/>
          <w:divBdr>
            <w:top w:val="none" w:sz="0" w:space="0" w:color="auto"/>
            <w:left w:val="none" w:sz="0" w:space="0" w:color="auto"/>
            <w:bottom w:val="none" w:sz="0" w:space="0" w:color="auto"/>
            <w:right w:val="none" w:sz="0" w:space="0" w:color="auto"/>
          </w:divBdr>
        </w:div>
        <w:div w:id="2048489138">
          <w:marLeft w:val="0"/>
          <w:marRight w:val="0"/>
          <w:marTop w:val="0"/>
          <w:marBottom w:val="0"/>
          <w:divBdr>
            <w:top w:val="none" w:sz="0" w:space="0" w:color="auto"/>
            <w:left w:val="none" w:sz="0" w:space="0" w:color="auto"/>
            <w:bottom w:val="none" w:sz="0" w:space="0" w:color="auto"/>
            <w:right w:val="none" w:sz="0" w:space="0" w:color="auto"/>
          </w:divBdr>
        </w:div>
      </w:divsChild>
    </w:div>
    <w:div w:id="1465732705">
      <w:bodyDiv w:val="1"/>
      <w:marLeft w:val="0"/>
      <w:marRight w:val="0"/>
      <w:marTop w:val="0"/>
      <w:marBottom w:val="0"/>
      <w:divBdr>
        <w:top w:val="none" w:sz="0" w:space="0" w:color="auto"/>
        <w:left w:val="none" w:sz="0" w:space="0" w:color="auto"/>
        <w:bottom w:val="none" w:sz="0" w:space="0" w:color="auto"/>
        <w:right w:val="none" w:sz="0" w:space="0" w:color="auto"/>
      </w:divBdr>
    </w:div>
    <w:div w:id="1502117026">
      <w:bodyDiv w:val="1"/>
      <w:marLeft w:val="0"/>
      <w:marRight w:val="0"/>
      <w:marTop w:val="0"/>
      <w:marBottom w:val="0"/>
      <w:divBdr>
        <w:top w:val="none" w:sz="0" w:space="0" w:color="auto"/>
        <w:left w:val="none" w:sz="0" w:space="0" w:color="auto"/>
        <w:bottom w:val="none" w:sz="0" w:space="0" w:color="auto"/>
        <w:right w:val="none" w:sz="0" w:space="0" w:color="auto"/>
      </w:divBdr>
    </w:div>
    <w:div w:id="1515614121">
      <w:bodyDiv w:val="1"/>
      <w:marLeft w:val="0"/>
      <w:marRight w:val="0"/>
      <w:marTop w:val="0"/>
      <w:marBottom w:val="0"/>
      <w:divBdr>
        <w:top w:val="none" w:sz="0" w:space="0" w:color="auto"/>
        <w:left w:val="none" w:sz="0" w:space="0" w:color="auto"/>
        <w:bottom w:val="none" w:sz="0" w:space="0" w:color="auto"/>
        <w:right w:val="none" w:sz="0" w:space="0" w:color="auto"/>
      </w:divBdr>
      <w:divsChild>
        <w:div w:id="76875708">
          <w:marLeft w:val="0"/>
          <w:marRight w:val="0"/>
          <w:marTop w:val="0"/>
          <w:marBottom w:val="0"/>
          <w:divBdr>
            <w:top w:val="none" w:sz="0" w:space="0" w:color="auto"/>
            <w:left w:val="none" w:sz="0" w:space="0" w:color="auto"/>
            <w:bottom w:val="none" w:sz="0" w:space="0" w:color="auto"/>
            <w:right w:val="none" w:sz="0" w:space="0" w:color="auto"/>
          </w:divBdr>
        </w:div>
        <w:div w:id="123275187">
          <w:marLeft w:val="0"/>
          <w:marRight w:val="0"/>
          <w:marTop w:val="0"/>
          <w:marBottom w:val="0"/>
          <w:divBdr>
            <w:top w:val="none" w:sz="0" w:space="0" w:color="auto"/>
            <w:left w:val="none" w:sz="0" w:space="0" w:color="auto"/>
            <w:bottom w:val="none" w:sz="0" w:space="0" w:color="auto"/>
            <w:right w:val="none" w:sz="0" w:space="0" w:color="auto"/>
          </w:divBdr>
        </w:div>
        <w:div w:id="338970380">
          <w:marLeft w:val="0"/>
          <w:marRight w:val="0"/>
          <w:marTop w:val="0"/>
          <w:marBottom w:val="0"/>
          <w:divBdr>
            <w:top w:val="none" w:sz="0" w:space="0" w:color="auto"/>
            <w:left w:val="none" w:sz="0" w:space="0" w:color="auto"/>
            <w:bottom w:val="none" w:sz="0" w:space="0" w:color="auto"/>
            <w:right w:val="none" w:sz="0" w:space="0" w:color="auto"/>
          </w:divBdr>
        </w:div>
        <w:div w:id="522592125">
          <w:marLeft w:val="0"/>
          <w:marRight w:val="0"/>
          <w:marTop w:val="0"/>
          <w:marBottom w:val="0"/>
          <w:divBdr>
            <w:top w:val="none" w:sz="0" w:space="0" w:color="auto"/>
            <w:left w:val="none" w:sz="0" w:space="0" w:color="auto"/>
            <w:bottom w:val="none" w:sz="0" w:space="0" w:color="auto"/>
            <w:right w:val="none" w:sz="0" w:space="0" w:color="auto"/>
          </w:divBdr>
        </w:div>
        <w:div w:id="701200527">
          <w:marLeft w:val="0"/>
          <w:marRight w:val="0"/>
          <w:marTop w:val="0"/>
          <w:marBottom w:val="0"/>
          <w:divBdr>
            <w:top w:val="none" w:sz="0" w:space="0" w:color="auto"/>
            <w:left w:val="none" w:sz="0" w:space="0" w:color="auto"/>
            <w:bottom w:val="none" w:sz="0" w:space="0" w:color="auto"/>
            <w:right w:val="none" w:sz="0" w:space="0" w:color="auto"/>
          </w:divBdr>
        </w:div>
        <w:div w:id="722753971">
          <w:marLeft w:val="0"/>
          <w:marRight w:val="0"/>
          <w:marTop w:val="0"/>
          <w:marBottom w:val="0"/>
          <w:divBdr>
            <w:top w:val="none" w:sz="0" w:space="0" w:color="auto"/>
            <w:left w:val="none" w:sz="0" w:space="0" w:color="auto"/>
            <w:bottom w:val="none" w:sz="0" w:space="0" w:color="auto"/>
            <w:right w:val="none" w:sz="0" w:space="0" w:color="auto"/>
          </w:divBdr>
        </w:div>
        <w:div w:id="750085267">
          <w:marLeft w:val="0"/>
          <w:marRight w:val="0"/>
          <w:marTop w:val="0"/>
          <w:marBottom w:val="0"/>
          <w:divBdr>
            <w:top w:val="none" w:sz="0" w:space="0" w:color="auto"/>
            <w:left w:val="none" w:sz="0" w:space="0" w:color="auto"/>
            <w:bottom w:val="none" w:sz="0" w:space="0" w:color="auto"/>
            <w:right w:val="none" w:sz="0" w:space="0" w:color="auto"/>
          </w:divBdr>
        </w:div>
        <w:div w:id="993919694">
          <w:marLeft w:val="0"/>
          <w:marRight w:val="0"/>
          <w:marTop w:val="0"/>
          <w:marBottom w:val="0"/>
          <w:divBdr>
            <w:top w:val="none" w:sz="0" w:space="0" w:color="auto"/>
            <w:left w:val="none" w:sz="0" w:space="0" w:color="auto"/>
            <w:bottom w:val="none" w:sz="0" w:space="0" w:color="auto"/>
            <w:right w:val="none" w:sz="0" w:space="0" w:color="auto"/>
          </w:divBdr>
        </w:div>
        <w:div w:id="1144539939">
          <w:marLeft w:val="0"/>
          <w:marRight w:val="0"/>
          <w:marTop w:val="0"/>
          <w:marBottom w:val="0"/>
          <w:divBdr>
            <w:top w:val="none" w:sz="0" w:space="0" w:color="auto"/>
            <w:left w:val="none" w:sz="0" w:space="0" w:color="auto"/>
            <w:bottom w:val="none" w:sz="0" w:space="0" w:color="auto"/>
            <w:right w:val="none" w:sz="0" w:space="0" w:color="auto"/>
          </w:divBdr>
        </w:div>
        <w:div w:id="1174762561">
          <w:marLeft w:val="0"/>
          <w:marRight w:val="0"/>
          <w:marTop w:val="0"/>
          <w:marBottom w:val="0"/>
          <w:divBdr>
            <w:top w:val="none" w:sz="0" w:space="0" w:color="auto"/>
            <w:left w:val="none" w:sz="0" w:space="0" w:color="auto"/>
            <w:bottom w:val="none" w:sz="0" w:space="0" w:color="auto"/>
            <w:right w:val="none" w:sz="0" w:space="0" w:color="auto"/>
          </w:divBdr>
        </w:div>
        <w:div w:id="1522087415">
          <w:marLeft w:val="0"/>
          <w:marRight w:val="0"/>
          <w:marTop w:val="0"/>
          <w:marBottom w:val="0"/>
          <w:divBdr>
            <w:top w:val="none" w:sz="0" w:space="0" w:color="auto"/>
            <w:left w:val="none" w:sz="0" w:space="0" w:color="auto"/>
            <w:bottom w:val="none" w:sz="0" w:space="0" w:color="auto"/>
            <w:right w:val="none" w:sz="0" w:space="0" w:color="auto"/>
          </w:divBdr>
        </w:div>
        <w:div w:id="1657569102">
          <w:marLeft w:val="0"/>
          <w:marRight w:val="0"/>
          <w:marTop w:val="0"/>
          <w:marBottom w:val="0"/>
          <w:divBdr>
            <w:top w:val="none" w:sz="0" w:space="0" w:color="auto"/>
            <w:left w:val="none" w:sz="0" w:space="0" w:color="auto"/>
            <w:bottom w:val="none" w:sz="0" w:space="0" w:color="auto"/>
            <w:right w:val="none" w:sz="0" w:space="0" w:color="auto"/>
          </w:divBdr>
        </w:div>
        <w:div w:id="1776485706">
          <w:marLeft w:val="0"/>
          <w:marRight w:val="0"/>
          <w:marTop w:val="0"/>
          <w:marBottom w:val="0"/>
          <w:divBdr>
            <w:top w:val="none" w:sz="0" w:space="0" w:color="auto"/>
            <w:left w:val="none" w:sz="0" w:space="0" w:color="auto"/>
            <w:bottom w:val="none" w:sz="0" w:space="0" w:color="auto"/>
            <w:right w:val="none" w:sz="0" w:space="0" w:color="auto"/>
          </w:divBdr>
        </w:div>
        <w:div w:id="1997996470">
          <w:marLeft w:val="0"/>
          <w:marRight w:val="0"/>
          <w:marTop w:val="0"/>
          <w:marBottom w:val="0"/>
          <w:divBdr>
            <w:top w:val="none" w:sz="0" w:space="0" w:color="auto"/>
            <w:left w:val="none" w:sz="0" w:space="0" w:color="auto"/>
            <w:bottom w:val="none" w:sz="0" w:space="0" w:color="auto"/>
            <w:right w:val="none" w:sz="0" w:space="0" w:color="auto"/>
          </w:divBdr>
        </w:div>
        <w:div w:id="2015565279">
          <w:marLeft w:val="0"/>
          <w:marRight w:val="0"/>
          <w:marTop w:val="0"/>
          <w:marBottom w:val="0"/>
          <w:divBdr>
            <w:top w:val="none" w:sz="0" w:space="0" w:color="auto"/>
            <w:left w:val="none" w:sz="0" w:space="0" w:color="auto"/>
            <w:bottom w:val="none" w:sz="0" w:space="0" w:color="auto"/>
            <w:right w:val="none" w:sz="0" w:space="0" w:color="auto"/>
          </w:divBdr>
        </w:div>
        <w:div w:id="2026053580">
          <w:marLeft w:val="0"/>
          <w:marRight w:val="0"/>
          <w:marTop w:val="0"/>
          <w:marBottom w:val="0"/>
          <w:divBdr>
            <w:top w:val="none" w:sz="0" w:space="0" w:color="auto"/>
            <w:left w:val="none" w:sz="0" w:space="0" w:color="auto"/>
            <w:bottom w:val="none" w:sz="0" w:space="0" w:color="auto"/>
            <w:right w:val="none" w:sz="0" w:space="0" w:color="auto"/>
          </w:divBdr>
        </w:div>
        <w:div w:id="2116631194">
          <w:marLeft w:val="0"/>
          <w:marRight w:val="0"/>
          <w:marTop w:val="0"/>
          <w:marBottom w:val="0"/>
          <w:divBdr>
            <w:top w:val="none" w:sz="0" w:space="0" w:color="auto"/>
            <w:left w:val="none" w:sz="0" w:space="0" w:color="auto"/>
            <w:bottom w:val="none" w:sz="0" w:space="0" w:color="auto"/>
            <w:right w:val="none" w:sz="0" w:space="0" w:color="auto"/>
          </w:divBdr>
        </w:div>
      </w:divsChild>
    </w:div>
    <w:div w:id="1516771227">
      <w:bodyDiv w:val="1"/>
      <w:marLeft w:val="0"/>
      <w:marRight w:val="0"/>
      <w:marTop w:val="0"/>
      <w:marBottom w:val="0"/>
      <w:divBdr>
        <w:top w:val="none" w:sz="0" w:space="0" w:color="auto"/>
        <w:left w:val="none" w:sz="0" w:space="0" w:color="auto"/>
        <w:bottom w:val="none" w:sz="0" w:space="0" w:color="auto"/>
        <w:right w:val="none" w:sz="0" w:space="0" w:color="auto"/>
      </w:divBdr>
      <w:divsChild>
        <w:div w:id="836000947">
          <w:marLeft w:val="0"/>
          <w:marRight w:val="0"/>
          <w:marTop w:val="0"/>
          <w:marBottom w:val="0"/>
          <w:divBdr>
            <w:top w:val="none" w:sz="0" w:space="0" w:color="auto"/>
            <w:left w:val="none" w:sz="0" w:space="0" w:color="auto"/>
            <w:bottom w:val="none" w:sz="0" w:space="0" w:color="auto"/>
            <w:right w:val="none" w:sz="0" w:space="0" w:color="auto"/>
          </w:divBdr>
        </w:div>
        <w:div w:id="1309048710">
          <w:marLeft w:val="0"/>
          <w:marRight w:val="0"/>
          <w:marTop w:val="0"/>
          <w:marBottom w:val="0"/>
          <w:divBdr>
            <w:top w:val="none" w:sz="0" w:space="0" w:color="auto"/>
            <w:left w:val="none" w:sz="0" w:space="0" w:color="auto"/>
            <w:bottom w:val="none" w:sz="0" w:space="0" w:color="auto"/>
            <w:right w:val="none" w:sz="0" w:space="0" w:color="auto"/>
          </w:divBdr>
        </w:div>
        <w:div w:id="1787000155">
          <w:marLeft w:val="0"/>
          <w:marRight w:val="0"/>
          <w:marTop w:val="0"/>
          <w:marBottom w:val="0"/>
          <w:divBdr>
            <w:top w:val="none" w:sz="0" w:space="0" w:color="auto"/>
            <w:left w:val="none" w:sz="0" w:space="0" w:color="auto"/>
            <w:bottom w:val="none" w:sz="0" w:space="0" w:color="auto"/>
            <w:right w:val="none" w:sz="0" w:space="0" w:color="auto"/>
          </w:divBdr>
        </w:div>
      </w:divsChild>
    </w:div>
    <w:div w:id="1568612031">
      <w:bodyDiv w:val="1"/>
      <w:marLeft w:val="0"/>
      <w:marRight w:val="0"/>
      <w:marTop w:val="0"/>
      <w:marBottom w:val="0"/>
      <w:divBdr>
        <w:top w:val="none" w:sz="0" w:space="0" w:color="auto"/>
        <w:left w:val="none" w:sz="0" w:space="0" w:color="auto"/>
        <w:bottom w:val="none" w:sz="0" w:space="0" w:color="auto"/>
        <w:right w:val="none" w:sz="0" w:space="0" w:color="auto"/>
      </w:divBdr>
      <w:divsChild>
        <w:div w:id="928999530">
          <w:marLeft w:val="0"/>
          <w:marRight w:val="0"/>
          <w:marTop w:val="0"/>
          <w:marBottom w:val="0"/>
          <w:divBdr>
            <w:top w:val="none" w:sz="0" w:space="0" w:color="auto"/>
            <w:left w:val="none" w:sz="0" w:space="0" w:color="auto"/>
            <w:bottom w:val="none" w:sz="0" w:space="0" w:color="auto"/>
            <w:right w:val="none" w:sz="0" w:space="0" w:color="auto"/>
          </w:divBdr>
        </w:div>
        <w:div w:id="1333489036">
          <w:marLeft w:val="0"/>
          <w:marRight w:val="0"/>
          <w:marTop w:val="0"/>
          <w:marBottom w:val="0"/>
          <w:divBdr>
            <w:top w:val="none" w:sz="0" w:space="0" w:color="auto"/>
            <w:left w:val="none" w:sz="0" w:space="0" w:color="auto"/>
            <w:bottom w:val="none" w:sz="0" w:space="0" w:color="auto"/>
            <w:right w:val="none" w:sz="0" w:space="0" w:color="auto"/>
          </w:divBdr>
        </w:div>
      </w:divsChild>
    </w:div>
    <w:div w:id="1583100535">
      <w:bodyDiv w:val="1"/>
      <w:marLeft w:val="0"/>
      <w:marRight w:val="0"/>
      <w:marTop w:val="0"/>
      <w:marBottom w:val="0"/>
      <w:divBdr>
        <w:top w:val="none" w:sz="0" w:space="0" w:color="auto"/>
        <w:left w:val="none" w:sz="0" w:space="0" w:color="auto"/>
        <w:bottom w:val="none" w:sz="0" w:space="0" w:color="auto"/>
        <w:right w:val="none" w:sz="0" w:space="0" w:color="auto"/>
      </w:divBdr>
    </w:div>
    <w:div w:id="1590581614">
      <w:bodyDiv w:val="1"/>
      <w:marLeft w:val="0"/>
      <w:marRight w:val="0"/>
      <w:marTop w:val="0"/>
      <w:marBottom w:val="0"/>
      <w:divBdr>
        <w:top w:val="none" w:sz="0" w:space="0" w:color="auto"/>
        <w:left w:val="none" w:sz="0" w:space="0" w:color="auto"/>
        <w:bottom w:val="none" w:sz="0" w:space="0" w:color="auto"/>
        <w:right w:val="none" w:sz="0" w:space="0" w:color="auto"/>
      </w:divBdr>
    </w:div>
    <w:div w:id="1603104197">
      <w:bodyDiv w:val="1"/>
      <w:marLeft w:val="0"/>
      <w:marRight w:val="0"/>
      <w:marTop w:val="0"/>
      <w:marBottom w:val="0"/>
      <w:divBdr>
        <w:top w:val="none" w:sz="0" w:space="0" w:color="auto"/>
        <w:left w:val="none" w:sz="0" w:space="0" w:color="auto"/>
        <w:bottom w:val="none" w:sz="0" w:space="0" w:color="auto"/>
        <w:right w:val="none" w:sz="0" w:space="0" w:color="auto"/>
      </w:divBdr>
    </w:div>
    <w:div w:id="1615668041">
      <w:bodyDiv w:val="1"/>
      <w:marLeft w:val="0"/>
      <w:marRight w:val="0"/>
      <w:marTop w:val="0"/>
      <w:marBottom w:val="0"/>
      <w:divBdr>
        <w:top w:val="none" w:sz="0" w:space="0" w:color="auto"/>
        <w:left w:val="none" w:sz="0" w:space="0" w:color="auto"/>
        <w:bottom w:val="none" w:sz="0" w:space="0" w:color="auto"/>
        <w:right w:val="none" w:sz="0" w:space="0" w:color="auto"/>
      </w:divBdr>
    </w:div>
    <w:div w:id="1641886100">
      <w:bodyDiv w:val="1"/>
      <w:marLeft w:val="0"/>
      <w:marRight w:val="0"/>
      <w:marTop w:val="0"/>
      <w:marBottom w:val="0"/>
      <w:divBdr>
        <w:top w:val="none" w:sz="0" w:space="0" w:color="auto"/>
        <w:left w:val="none" w:sz="0" w:space="0" w:color="auto"/>
        <w:bottom w:val="none" w:sz="0" w:space="0" w:color="auto"/>
        <w:right w:val="none" w:sz="0" w:space="0" w:color="auto"/>
      </w:divBdr>
    </w:div>
    <w:div w:id="1643535630">
      <w:bodyDiv w:val="1"/>
      <w:marLeft w:val="0"/>
      <w:marRight w:val="0"/>
      <w:marTop w:val="0"/>
      <w:marBottom w:val="0"/>
      <w:divBdr>
        <w:top w:val="none" w:sz="0" w:space="0" w:color="auto"/>
        <w:left w:val="none" w:sz="0" w:space="0" w:color="auto"/>
        <w:bottom w:val="none" w:sz="0" w:space="0" w:color="auto"/>
        <w:right w:val="none" w:sz="0" w:space="0" w:color="auto"/>
      </w:divBdr>
      <w:divsChild>
        <w:div w:id="225460398">
          <w:marLeft w:val="0"/>
          <w:marRight w:val="0"/>
          <w:marTop w:val="0"/>
          <w:marBottom w:val="0"/>
          <w:divBdr>
            <w:top w:val="none" w:sz="0" w:space="0" w:color="auto"/>
            <w:left w:val="none" w:sz="0" w:space="0" w:color="auto"/>
            <w:bottom w:val="none" w:sz="0" w:space="0" w:color="auto"/>
            <w:right w:val="none" w:sz="0" w:space="0" w:color="auto"/>
          </w:divBdr>
        </w:div>
        <w:div w:id="1494375778">
          <w:marLeft w:val="0"/>
          <w:marRight w:val="0"/>
          <w:marTop w:val="0"/>
          <w:marBottom w:val="0"/>
          <w:divBdr>
            <w:top w:val="none" w:sz="0" w:space="0" w:color="auto"/>
            <w:left w:val="none" w:sz="0" w:space="0" w:color="auto"/>
            <w:bottom w:val="none" w:sz="0" w:space="0" w:color="auto"/>
            <w:right w:val="none" w:sz="0" w:space="0" w:color="auto"/>
          </w:divBdr>
        </w:div>
      </w:divsChild>
    </w:div>
    <w:div w:id="1648322179">
      <w:bodyDiv w:val="1"/>
      <w:marLeft w:val="0"/>
      <w:marRight w:val="0"/>
      <w:marTop w:val="0"/>
      <w:marBottom w:val="0"/>
      <w:divBdr>
        <w:top w:val="none" w:sz="0" w:space="0" w:color="auto"/>
        <w:left w:val="none" w:sz="0" w:space="0" w:color="auto"/>
        <w:bottom w:val="none" w:sz="0" w:space="0" w:color="auto"/>
        <w:right w:val="none" w:sz="0" w:space="0" w:color="auto"/>
      </w:divBdr>
    </w:div>
    <w:div w:id="1649894656">
      <w:bodyDiv w:val="1"/>
      <w:marLeft w:val="0"/>
      <w:marRight w:val="0"/>
      <w:marTop w:val="0"/>
      <w:marBottom w:val="0"/>
      <w:divBdr>
        <w:top w:val="none" w:sz="0" w:space="0" w:color="auto"/>
        <w:left w:val="none" w:sz="0" w:space="0" w:color="auto"/>
        <w:bottom w:val="none" w:sz="0" w:space="0" w:color="auto"/>
        <w:right w:val="none" w:sz="0" w:space="0" w:color="auto"/>
      </w:divBdr>
      <w:divsChild>
        <w:div w:id="317609973">
          <w:marLeft w:val="0"/>
          <w:marRight w:val="0"/>
          <w:marTop w:val="0"/>
          <w:marBottom w:val="0"/>
          <w:divBdr>
            <w:top w:val="none" w:sz="0" w:space="0" w:color="auto"/>
            <w:left w:val="none" w:sz="0" w:space="0" w:color="auto"/>
            <w:bottom w:val="none" w:sz="0" w:space="0" w:color="auto"/>
            <w:right w:val="none" w:sz="0" w:space="0" w:color="auto"/>
          </w:divBdr>
        </w:div>
        <w:div w:id="738602557">
          <w:marLeft w:val="0"/>
          <w:marRight w:val="0"/>
          <w:marTop w:val="0"/>
          <w:marBottom w:val="0"/>
          <w:divBdr>
            <w:top w:val="none" w:sz="0" w:space="0" w:color="auto"/>
            <w:left w:val="none" w:sz="0" w:space="0" w:color="auto"/>
            <w:bottom w:val="none" w:sz="0" w:space="0" w:color="auto"/>
            <w:right w:val="none" w:sz="0" w:space="0" w:color="auto"/>
          </w:divBdr>
        </w:div>
        <w:div w:id="1634747288">
          <w:marLeft w:val="0"/>
          <w:marRight w:val="0"/>
          <w:marTop w:val="0"/>
          <w:marBottom w:val="0"/>
          <w:divBdr>
            <w:top w:val="none" w:sz="0" w:space="0" w:color="auto"/>
            <w:left w:val="none" w:sz="0" w:space="0" w:color="auto"/>
            <w:bottom w:val="none" w:sz="0" w:space="0" w:color="auto"/>
            <w:right w:val="none" w:sz="0" w:space="0" w:color="auto"/>
          </w:divBdr>
        </w:div>
      </w:divsChild>
    </w:div>
    <w:div w:id="1683969783">
      <w:bodyDiv w:val="1"/>
      <w:marLeft w:val="0"/>
      <w:marRight w:val="0"/>
      <w:marTop w:val="0"/>
      <w:marBottom w:val="0"/>
      <w:divBdr>
        <w:top w:val="none" w:sz="0" w:space="0" w:color="auto"/>
        <w:left w:val="none" w:sz="0" w:space="0" w:color="auto"/>
        <w:bottom w:val="none" w:sz="0" w:space="0" w:color="auto"/>
        <w:right w:val="none" w:sz="0" w:space="0" w:color="auto"/>
      </w:divBdr>
    </w:div>
    <w:div w:id="1687174190">
      <w:bodyDiv w:val="1"/>
      <w:marLeft w:val="0"/>
      <w:marRight w:val="0"/>
      <w:marTop w:val="0"/>
      <w:marBottom w:val="0"/>
      <w:divBdr>
        <w:top w:val="none" w:sz="0" w:space="0" w:color="auto"/>
        <w:left w:val="none" w:sz="0" w:space="0" w:color="auto"/>
        <w:bottom w:val="none" w:sz="0" w:space="0" w:color="auto"/>
        <w:right w:val="none" w:sz="0" w:space="0" w:color="auto"/>
      </w:divBdr>
      <w:divsChild>
        <w:div w:id="57823987">
          <w:marLeft w:val="0"/>
          <w:marRight w:val="0"/>
          <w:marTop w:val="0"/>
          <w:marBottom w:val="0"/>
          <w:divBdr>
            <w:top w:val="none" w:sz="0" w:space="0" w:color="auto"/>
            <w:left w:val="none" w:sz="0" w:space="0" w:color="auto"/>
            <w:bottom w:val="none" w:sz="0" w:space="0" w:color="auto"/>
            <w:right w:val="none" w:sz="0" w:space="0" w:color="auto"/>
          </w:divBdr>
        </w:div>
        <w:div w:id="1430808206">
          <w:marLeft w:val="0"/>
          <w:marRight w:val="0"/>
          <w:marTop w:val="0"/>
          <w:marBottom w:val="0"/>
          <w:divBdr>
            <w:top w:val="none" w:sz="0" w:space="0" w:color="auto"/>
            <w:left w:val="none" w:sz="0" w:space="0" w:color="auto"/>
            <w:bottom w:val="none" w:sz="0" w:space="0" w:color="auto"/>
            <w:right w:val="none" w:sz="0" w:space="0" w:color="auto"/>
          </w:divBdr>
        </w:div>
      </w:divsChild>
    </w:div>
    <w:div w:id="1691371228">
      <w:bodyDiv w:val="1"/>
      <w:marLeft w:val="0"/>
      <w:marRight w:val="0"/>
      <w:marTop w:val="0"/>
      <w:marBottom w:val="0"/>
      <w:divBdr>
        <w:top w:val="none" w:sz="0" w:space="0" w:color="auto"/>
        <w:left w:val="none" w:sz="0" w:space="0" w:color="auto"/>
        <w:bottom w:val="none" w:sz="0" w:space="0" w:color="auto"/>
        <w:right w:val="none" w:sz="0" w:space="0" w:color="auto"/>
      </w:divBdr>
    </w:div>
    <w:div w:id="1709187583">
      <w:bodyDiv w:val="1"/>
      <w:marLeft w:val="0"/>
      <w:marRight w:val="0"/>
      <w:marTop w:val="0"/>
      <w:marBottom w:val="0"/>
      <w:divBdr>
        <w:top w:val="none" w:sz="0" w:space="0" w:color="auto"/>
        <w:left w:val="none" w:sz="0" w:space="0" w:color="auto"/>
        <w:bottom w:val="none" w:sz="0" w:space="0" w:color="auto"/>
        <w:right w:val="none" w:sz="0" w:space="0" w:color="auto"/>
      </w:divBdr>
      <w:divsChild>
        <w:div w:id="187376590">
          <w:marLeft w:val="0"/>
          <w:marRight w:val="0"/>
          <w:marTop w:val="0"/>
          <w:marBottom w:val="0"/>
          <w:divBdr>
            <w:top w:val="none" w:sz="0" w:space="0" w:color="auto"/>
            <w:left w:val="none" w:sz="0" w:space="0" w:color="auto"/>
            <w:bottom w:val="none" w:sz="0" w:space="0" w:color="auto"/>
            <w:right w:val="none" w:sz="0" w:space="0" w:color="auto"/>
          </w:divBdr>
        </w:div>
        <w:div w:id="497964314">
          <w:marLeft w:val="0"/>
          <w:marRight w:val="0"/>
          <w:marTop w:val="0"/>
          <w:marBottom w:val="0"/>
          <w:divBdr>
            <w:top w:val="none" w:sz="0" w:space="0" w:color="auto"/>
            <w:left w:val="none" w:sz="0" w:space="0" w:color="auto"/>
            <w:bottom w:val="none" w:sz="0" w:space="0" w:color="auto"/>
            <w:right w:val="none" w:sz="0" w:space="0" w:color="auto"/>
          </w:divBdr>
        </w:div>
        <w:div w:id="1371417526">
          <w:marLeft w:val="0"/>
          <w:marRight w:val="0"/>
          <w:marTop w:val="0"/>
          <w:marBottom w:val="0"/>
          <w:divBdr>
            <w:top w:val="none" w:sz="0" w:space="0" w:color="auto"/>
            <w:left w:val="none" w:sz="0" w:space="0" w:color="auto"/>
            <w:bottom w:val="none" w:sz="0" w:space="0" w:color="auto"/>
            <w:right w:val="none" w:sz="0" w:space="0" w:color="auto"/>
          </w:divBdr>
        </w:div>
        <w:div w:id="1457261157">
          <w:marLeft w:val="0"/>
          <w:marRight w:val="0"/>
          <w:marTop w:val="0"/>
          <w:marBottom w:val="0"/>
          <w:divBdr>
            <w:top w:val="none" w:sz="0" w:space="0" w:color="auto"/>
            <w:left w:val="none" w:sz="0" w:space="0" w:color="auto"/>
            <w:bottom w:val="none" w:sz="0" w:space="0" w:color="auto"/>
            <w:right w:val="none" w:sz="0" w:space="0" w:color="auto"/>
          </w:divBdr>
        </w:div>
      </w:divsChild>
    </w:div>
    <w:div w:id="1745300643">
      <w:bodyDiv w:val="1"/>
      <w:marLeft w:val="0"/>
      <w:marRight w:val="0"/>
      <w:marTop w:val="0"/>
      <w:marBottom w:val="0"/>
      <w:divBdr>
        <w:top w:val="none" w:sz="0" w:space="0" w:color="auto"/>
        <w:left w:val="none" w:sz="0" w:space="0" w:color="auto"/>
        <w:bottom w:val="none" w:sz="0" w:space="0" w:color="auto"/>
        <w:right w:val="none" w:sz="0" w:space="0" w:color="auto"/>
      </w:divBdr>
    </w:div>
    <w:div w:id="1746681374">
      <w:bodyDiv w:val="1"/>
      <w:marLeft w:val="0"/>
      <w:marRight w:val="0"/>
      <w:marTop w:val="0"/>
      <w:marBottom w:val="0"/>
      <w:divBdr>
        <w:top w:val="none" w:sz="0" w:space="0" w:color="auto"/>
        <w:left w:val="none" w:sz="0" w:space="0" w:color="auto"/>
        <w:bottom w:val="none" w:sz="0" w:space="0" w:color="auto"/>
        <w:right w:val="none" w:sz="0" w:space="0" w:color="auto"/>
      </w:divBdr>
      <w:divsChild>
        <w:div w:id="1250895334">
          <w:marLeft w:val="0"/>
          <w:marRight w:val="0"/>
          <w:marTop w:val="0"/>
          <w:marBottom w:val="0"/>
          <w:divBdr>
            <w:top w:val="none" w:sz="0" w:space="0" w:color="auto"/>
            <w:left w:val="none" w:sz="0" w:space="0" w:color="auto"/>
            <w:bottom w:val="none" w:sz="0" w:space="0" w:color="auto"/>
            <w:right w:val="none" w:sz="0" w:space="0" w:color="auto"/>
          </w:divBdr>
        </w:div>
        <w:div w:id="1798453158">
          <w:marLeft w:val="0"/>
          <w:marRight w:val="0"/>
          <w:marTop w:val="0"/>
          <w:marBottom w:val="0"/>
          <w:divBdr>
            <w:top w:val="none" w:sz="0" w:space="0" w:color="auto"/>
            <w:left w:val="none" w:sz="0" w:space="0" w:color="auto"/>
            <w:bottom w:val="none" w:sz="0" w:space="0" w:color="auto"/>
            <w:right w:val="none" w:sz="0" w:space="0" w:color="auto"/>
          </w:divBdr>
        </w:div>
      </w:divsChild>
    </w:div>
    <w:div w:id="1808007660">
      <w:bodyDiv w:val="1"/>
      <w:marLeft w:val="0"/>
      <w:marRight w:val="0"/>
      <w:marTop w:val="0"/>
      <w:marBottom w:val="0"/>
      <w:divBdr>
        <w:top w:val="none" w:sz="0" w:space="0" w:color="auto"/>
        <w:left w:val="none" w:sz="0" w:space="0" w:color="auto"/>
        <w:bottom w:val="none" w:sz="0" w:space="0" w:color="auto"/>
        <w:right w:val="none" w:sz="0" w:space="0" w:color="auto"/>
      </w:divBdr>
      <w:divsChild>
        <w:div w:id="92240697">
          <w:marLeft w:val="0"/>
          <w:marRight w:val="0"/>
          <w:marTop w:val="0"/>
          <w:marBottom w:val="0"/>
          <w:divBdr>
            <w:top w:val="none" w:sz="0" w:space="0" w:color="auto"/>
            <w:left w:val="none" w:sz="0" w:space="0" w:color="auto"/>
            <w:bottom w:val="none" w:sz="0" w:space="0" w:color="auto"/>
            <w:right w:val="none" w:sz="0" w:space="0" w:color="auto"/>
          </w:divBdr>
        </w:div>
        <w:div w:id="202913094">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244678571">
          <w:marLeft w:val="0"/>
          <w:marRight w:val="0"/>
          <w:marTop w:val="0"/>
          <w:marBottom w:val="0"/>
          <w:divBdr>
            <w:top w:val="none" w:sz="0" w:space="0" w:color="auto"/>
            <w:left w:val="none" w:sz="0" w:space="0" w:color="auto"/>
            <w:bottom w:val="none" w:sz="0" w:space="0" w:color="auto"/>
            <w:right w:val="none" w:sz="0" w:space="0" w:color="auto"/>
          </w:divBdr>
        </w:div>
        <w:div w:id="1257976574">
          <w:marLeft w:val="0"/>
          <w:marRight w:val="0"/>
          <w:marTop w:val="0"/>
          <w:marBottom w:val="0"/>
          <w:divBdr>
            <w:top w:val="none" w:sz="0" w:space="0" w:color="auto"/>
            <w:left w:val="none" w:sz="0" w:space="0" w:color="auto"/>
            <w:bottom w:val="none" w:sz="0" w:space="0" w:color="auto"/>
            <w:right w:val="none" w:sz="0" w:space="0" w:color="auto"/>
          </w:divBdr>
        </w:div>
        <w:div w:id="1494182634">
          <w:marLeft w:val="0"/>
          <w:marRight w:val="0"/>
          <w:marTop w:val="0"/>
          <w:marBottom w:val="0"/>
          <w:divBdr>
            <w:top w:val="none" w:sz="0" w:space="0" w:color="auto"/>
            <w:left w:val="none" w:sz="0" w:space="0" w:color="auto"/>
            <w:bottom w:val="none" w:sz="0" w:space="0" w:color="auto"/>
            <w:right w:val="none" w:sz="0" w:space="0" w:color="auto"/>
          </w:divBdr>
        </w:div>
        <w:div w:id="1512068494">
          <w:marLeft w:val="0"/>
          <w:marRight w:val="0"/>
          <w:marTop w:val="0"/>
          <w:marBottom w:val="0"/>
          <w:divBdr>
            <w:top w:val="none" w:sz="0" w:space="0" w:color="auto"/>
            <w:left w:val="none" w:sz="0" w:space="0" w:color="auto"/>
            <w:bottom w:val="none" w:sz="0" w:space="0" w:color="auto"/>
            <w:right w:val="none" w:sz="0" w:space="0" w:color="auto"/>
          </w:divBdr>
        </w:div>
        <w:div w:id="1594127275">
          <w:marLeft w:val="0"/>
          <w:marRight w:val="0"/>
          <w:marTop w:val="0"/>
          <w:marBottom w:val="0"/>
          <w:divBdr>
            <w:top w:val="none" w:sz="0" w:space="0" w:color="auto"/>
            <w:left w:val="none" w:sz="0" w:space="0" w:color="auto"/>
            <w:bottom w:val="none" w:sz="0" w:space="0" w:color="auto"/>
            <w:right w:val="none" w:sz="0" w:space="0" w:color="auto"/>
          </w:divBdr>
        </w:div>
        <w:div w:id="1616405086">
          <w:marLeft w:val="0"/>
          <w:marRight w:val="0"/>
          <w:marTop w:val="0"/>
          <w:marBottom w:val="0"/>
          <w:divBdr>
            <w:top w:val="none" w:sz="0" w:space="0" w:color="auto"/>
            <w:left w:val="none" w:sz="0" w:space="0" w:color="auto"/>
            <w:bottom w:val="none" w:sz="0" w:space="0" w:color="auto"/>
            <w:right w:val="none" w:sz="0" w:space="0" w:color="auto"/>
          </w:divBdr>
        </w:div>
      </w:divsChild>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867719972">
      <w:bodyDiv w:val="1"/>
      <w:marLeft w:val="0"/>
      <w:marRight w:val="0"/>
      <w:marTop w:val="0"/>
      <w:marBottom w:val="0"/>
      <w:divBdr>
        <w:top w:val="none" w:sz="0" w:space="0" w:color="auto"/>
        <w:left w:val="none" w:sz="0" w:space="0" w:color="auto"/>
        <w:bottom w:val="none" w:sz="0" w:space="0" w:color="auto"/>
        <w:right w:val="none" w:sz="0" w:space="0" w:color="auto"/>
      </w:divBdr>
      <w:divsChild>
        <w:div w:id="41904519">
          <w:marLeft w:val="0"/>
          <w:marRight w:val="0"/>
          <w:marTop w:val="0"/>
          <w:marBottom w:val="0"/>
          <w:divBdr>
            <w:top w:val="none" w:sz="0" w:space="0" w:color="auto"/>
            <w:left w:val="none" w:sz="0" w:space="0" w:color="auto"/>
            <w:bottom w:val="none" w:sz="0" w:space="0" w:color="auto"/>
            <w:right w:val="none" w:sz="0" w:space="0" w:color="auto"/>
          </w:divBdr>
        </w:div>
        <w:div w:id="80421231">
          <w:marLeft w:val="0"/>
          <w:marRight w:val="0"/>
          <w:marTop w:val="0"/>
          <w:marBottom w:val="0"/>
          <w:divBdr>
            <w:top w:val="none" w:sz="0" w:space="0" w:color="auto"/>
            <w:left w:val="none" w:sz="0" w:space="0" w:color="auto"/>
            <w:bottom w:val="none" w:sz="0" w:space="0" w:color="auto"/>
            <w:right w:val="none" w:sz="0" w:space="0" w:color="auto"/>
          </w:divBdr>
        </w:div>
        <w:div w:id="124157872">
          <w:marLeft w:val="0"/>
          <w:marRight w:val="0"/>
          <w:marTop w:val="0"/>
          <w:marBottom w:val="0"/>
          <w:divBdr>
            <w:top w:val="none" w:sz="0" w:space="0" w:color="auto"/>
            <w:left w:val="none" w:sz="0" w:space="0" w:color="auto"/>
            <w:bottom w:val="none" w:sz="0" w:space="0" w:color="auto"/>
            <w:right w:val="none" w:sz="0" w:space="0" w:color="auto"/>
          </w:divBdr>
        </w:div>
        <w:div w:id="1025516122">
          <w:marLeft w:val="0"/>
          <w:marRight w:val="0"/>
          <w:marTop w:val="0"/>
          <w:marBottom w:val="0"/>
          <w:divBdr>
            <w:top w:val="none" w:sz="0" w:space="0" w:color="auto"/>
            <w:left w:val="none" w:sz="0" w:space="0" w:color="auto"/>
            <w:bottom w:val="none" w:sz="0" w:space="0" w:color="auto"/>
            <w:right w:val="none" w:sz="0" w:space="0" w:color="auto"/>
          </w:divBdr>
        </w:div>
        <w:div w:id="1103038303">
          <w:marLeft w:val="0"/>
          <w:marRight w:val="0"/>
          <w:marTop w:val="0"/>
          <w:marBottom w:val="0"/>
          <w:divBdr>
            <w:top w:val="none" w:sz="0" w:space="0" w:color="auto"/>
            <w:left w:val="none" w:sz="0" w:space="0" w:color="auto"/>
            <w:bottom w:val="none" w:sz="0" w:space="0" w:color="auto"/>
            <w:right w:val="none" w:sz="0" w:space="0" w:color="auto"/>
          </w:divBdr>
        </w:div>
        <w:div w:id="1103574008">
          <w:marLeft w:val="0"/>
          <w:marRight w:val="0"/>
          <w:marTop w:val="0"/>
          <w:marBottom w:val="0"/>
          <w:divBdr>
            <w:top w:val="none" w:sz="0" w:space="0" w:color="auto"/>
            <w:left w:val="none" w:sz="0" w:space="0" w:color="auto"/>
            <w:bottom w:val="none" w:sz="0" w:space="0" w:color="auto"/>
            <w:right w:val="none" w:sz="0" w:space="0" w:color="auto"/>
          </w:divBdr>
        </w:div>
        <w:div w:id="1367751687">
          <w:marLeft w:val="0"/>
          <w:marRight w:val="0"/>
          <w:marTop w:val="0"/>
          <w:marBottom w:val="0"/>
          <w:divBdr>
            <w:top w:val="none" w:sz="0" w:space="0" w:color="auto"/>
            <w:left w:val="none" w:sz="0" w:space="0" w:color="auto"/>
            <w:bottom w:val="none" w:sz="0" w:space="0" w:color="auto"/>
            <w:right w:val="none" w:sz="0" w:space="0" w:color="auto"/>
          </w:divBdr>
        </w:div>
        <w:div w:id="1981837830">
          <w:marLeft w:val="0"/>
          <w:marRight w:val="0"/>
          <w:marTop w:val="0"/>
          <w:marBottom w:val="0"/>
          <w:divBdr>
            <w:top w:val="none" w:sz="0" w:space="0" w:color="auto"/>
            <w:left w:val="none" w:sz="0" w:space="0" w:color="auto"/>
            <w:bottom w:val="none" w:sz="0" w:space="0" w:color="auto"/>
            <w:right w:val="none" w:sz="0" w:space="0" w:color="auto"/>
          </w:divBdr>
        </w:div>
        <w:div w:id="2097821937">
          <w:marLeft w:val="0"/>
          <w:marRight w:val="0"/>
          <w:marTop w:val="0"/>
          <w:marBottom w:val="0"/>
          <w:divBdr>
            <w:top w:val="none" w:sz="0" w:space="0" w:color="auto"/>
            <w:left w:val="none" w:sz="0" w:space="0" w:color="auto"/>
            <w:bottom w:val="none" w:sz="0" w:space="0" w:color="auto"/>
            <w:right w:val="none" w:sz="0" w:space="0" w:color="auto"/>
          </w:divBdr>
        </w:div>
      </w:divsChild>
    </w:div>
    <w:div w:id="1893495010">
      <w:bodyDiv w:val="1"/>
      <w:marLeft w:val="0"/>
      <w:marRight w:val="0"/>
      <w:marTop w:val="0"/>
      <w:marBottom w:val="0"/>
      <w:divBdr>
        <w:top w:val="none" w:sz="0" w:space="0" w:color="auto"/>
        <w:left w:val="none" w:sz="0" w:space="0" w:color="auto"/>
        <w:bottom w:val="none" w:sz="0" w:space="0" w:color="auto"/>
        <w:right w:val="none" w:sz="0" w:space="0" w:color="auto"/>
      </w:divBdr>
    </w:div>
    <w:div w:id="1904678068">
      <w:bodyDiv w:val="1"/>
      <w:marLeft w:val="0"/>
      <w:marRight w:val="0"/>
      <w:marTop w:val="0"/>
      <w:marBottom w:val="0"/>
      <w:divBdr>
        <w:top w:val="none" w:sz="0" w:space="0" w:color="auto"/>
        <w:left w:val="none" w:sz="0" w:space="0" w:color="auto"/>
        <w:bottom w:val="none" w:sz="0" w:space="0" w:color="auto"/>
        <w:right w:val="none" w:sz="0" w:space="0" w:color="auto"/>
      </w:divBdr>
      <w:divsChild>
        <w:div w:id="718406098">
          <w:marLeft w:val="0"/>
          <w:marRight w:val="0"/>
          <w:marTop w:val="0"/>
          <w:marBottom w:val="0"/>
          <w:divBdr>
            <w:top w:val="none" w:sz="0" w:space="0" w:color="auto"/>
            <w:left w:val="none" w:sz="0" w:space="0" w:color="auto"/>
            <w:bottom w:val="none" w:sz="0" w:space="0" w:color="auto"/>
            <w:right w:val="none" w:sz="0" w:space="0" w:color="auto"/>
          </w:divBdr>
        </w:div>
        <w:div w:id="1091589279">
          <w:marLeft w:val="0"/>
          <w:marRight w:val="0"/>
          <w:marTop w:val="0"/>
          <w:marBottom w:val="0"/>
          <w:divBdr>
            <w:top w:val="none" w:sz="0" w:space="0" w:color="auto"/>
            <w:left w:val="none" w:sz="0" w:space="0" w:color="auto"/>
            <w:bottom w:val="none" w:sz="0" w:space="0" w:color="auto"/>
            <w:right w:val="none" w:sz="0" w:space="0" w:color="auto"/>
          </w:divBdr>
        </w:div>
        <w:div w:id="1114255311">
          <w:marLeft w:val="0"/>
          <w:marRight w:val="0"/>
          <w:marTop w:val="0"/>
          <w:marBottom w:val="0"/>
          <w:divBdr>
            <w:top w:val="none" w:sz="0" w:space="0" w:color="auto"/>
            <w:left w:val="none" w:sz="0" w:space="0" w:color="auto"/>
            <w:bottom w:val="none" w:sz="0" w:space="0" w:color="auto"/>
            <w:right w:val="none" w:sz="0" w:space="0" w:color="auto"/>
          </w:divBdr>
        </w:div>
        <w:div w:id="1204555662">
          <w:marLeft w:val="0"/>
          <w:marRight w:val="0"/>
          <w:marTop w:val="0"/>
          <w:marBottom w:val="0"/>
          <w:divBdr>
            <w:top w:val="none" w:sz="0" w:space="0" w:color="auto"/>
            <w:left w:val="none" w:sz="0" w:space="0" w:color="auto"/>
            <w:bottom w:val="none" w:sz="0" w:space="0" w:color="auto"/>
            <w:right w:val="none" w:sz="0" w:space="0" w:color="auto"/>
          </w:divBdr>
        </w:div>
        <w:div w:id="1520849160">
          <w:marLeft w:val="0"/>
          <w:marRight w:val="0"/>
          <w:marTop w:val="0"/>
          <w:marBottom w:val="0"/>
          <w:divBdr>
            <w:top w:val="none" w:sz="0" w:space="0" w:color="auto"/>
            <w:left w:val="none" w:sz="0" w:space="0" w:color="auto"/>
            <w:bottom w:val="none" w:sz="0" w:space="0" w:color="auto"/>
            <w:right w:val="none" w:sz="0" w:space="0" w:color="auto"/>
          </w:divBdr>
        </w:div>
      </w:divsChild>
    </w:div>
    <w:div w:id="1936357581">
      <w:bodyDiv w:val="1"/>
      <w:marLeft w:val="0"/>
      <w:marRight w:val="0"/>
      <w:marTop w:val="0"/>
      <w:marBottom w:val="0"/>
      <w:divBdr>
        <w:top w:val="none" w:sz="0" w:space="0" w:color="auto"/>
        <w:left w:val="none" w:sz="0" w:space="0" w:color="auto"/>
        <w:bottom w:val="none" w:sz="0" w:space="0" w:color="auto"/>
        <w:right w:val="none" w:sz="0" w:space="0" w:color="auto"/>
      </w:divBdr>
    </w:div>
    <w:div w:id="1939945435">
      <w:bodyDiv w:val="1"/>
      <w:marLeft w:val="0"/>
      <w:marRight w:val="0"/>
      <w:marTop w:val="0"/>
      <w:marBottom w:val="0"/>
      <w:divBdr>
        <w:top w:val="none" w:sz="0" w:space="0" w:color="auto"/>
        <w:left w:val="none" w:sz="0" w:space="0" w:color="auto"/>
        <w:bottom w:val="none" w:sz="0" w:space="0" w:color="auto"/>
        <w:right w:val="none" w:sz="0" w:space="0" w:color="auto"/>
      </w:divBdr>
      <w:divsChild>
        <w:div w:id="168832883">
          <w:marLeft w:val="0"/>
          <w:marRight w:val="0"/>
          <w:marTop w:val="0"/>
          <w:marBottom w:val="0"/>
          <w:divBdr>
            <w:top w:val="none" w:sz="0" w:space="0" w:color="auto"/>
            <w:left w:val="none" w:sz="0" w:space="0" w:color="auto"/>
            <w:bottom w:val="none" w:sz="0" w:space="0" w:color="auto"/>
            <w:right w:val="none" w:sz="0" w:space="0" w:color="auto"/>
          </w:divBdr>
        </w:div>
        <w:div w:id="234246550">
          <w:marLeft w:val="0"/>
          <w:marRight w:val="0"/>
          <w:marTop w:val="0"/>
          <w:marBottom w:val="0"/>
          <w:divBdr>
            <w:top w:val="none" w:sz="0" w:space="0" w:color="auto"/>
            <w:left w:val="none" w:sz="0" w:space="0" w:color="auto"/>
            <w:bottom w:val="none" w:sz="0" w:space="0" w:color="auto"/>
            <w:right w:val="none" w:sz="0" w:space="0" w:color="auto"/>
          </w:divBdr>
        </w:div>
        <w:div w:id="1580093636">
          <w:marLeft w:val="0"/>
          <w:marRight w:val="0"/>
          <w:marTop w:val="0"/>
          <w:marBottom w:val="0"/>
          <w:divBdr>
            <w:top w:val="none" w:sz="0" w:space="0" w:color="auto"/>
            <w:left w:val="none" w:sz="0" w:space="0" w:color="auto"/>
            <w:bottom w:val="none" w:sz="0" w:space="0" w:color="auto"/>
            <w:right w:val="none" w:sz="0" w:space="0" w:color="auto"/>
          </w:divBdr>
        </w:div>
      </w:divsChild>
    </w:div>
    <w:div w:id="1962370637">
      <w:bodyDiv w:val="1"/>
      <w:marLeft w:val="0"/>
      <w:marRight w:val="0"/>
      <w:marTop w:val="0"/>
      <w:marBottom w:val="0"/>
      <w:divBdr>
        <w:top w:val="none" w:sz="0" w:space="0" w:color="auto"/>
        <w:left w:val="none" w:sz="0" w:space="0" w:color="auto"/>
        <w:bottom w:val="none" w:sz="0" w:space="0" w:color="auto"/>
        <w:right w:val="none" w:sz="0" w:space="0" w:color="auto"/>
      </w:divBdr>
    </w:div>
    <w:div w:id="1970931648">
      <w:bodyDiv w:val="1"/>
      <w:marLeft w:val="0"/>
      <w:marRight w:val="0"/>
      <w:marTop w:val="0"/>
      <w:marBottom w:val="0"/>
      <w:divBdr>
        <w:top w:val="none" w:sz="0" w:space="0" w:color="auto"/>
        <w:left w:val="none" w:sz="0" w:space="0" w:color="auto"/>
        <w:bottom w:val="none" w:sz="0" w:space="0" w:color="auto"/>
        <w:right w:val="none" w:sz="0" w:space="0" w:color="auto"/>
      </w:divBdr>
    </w:div>
    <w:div w:id="1976713925">
      <w:bodyDiv w:val="1"/>
      <w:marLeft w:val="0"/>
      <w:marRight w:val="0"/>
      <w:marTop w:val="0"/>
      <w:marBottom w:val="0"/>
      <w:divBdr>
        <w:top w:val="none" w:sz="0" w:space="0" w:color="auto"/>
        <w:left w:val="none" w:sz="0" w:space="0" w:color="auto"/>
        <w:bottom w:val="none" w:sz="0" w:space="0" w:color="auto"/>
        <w:right w:val="none" w:sz="0" w:space="0" w:color="auto"/>
      </w:divBdr>
      <w:divsChild>
        <w:div w:id="43260921">
          <w:marLeft w:val="0"/>
          <w:marRight w:val="0"/>
          <w:marTop w:val="0"/>
          <w:marBottom w:val="0"/>
          <w:divBdr>
            <w:top w:val="none" w:sz="0" w:space="0" w:color="auto"/>
            <w:left w:val="none" w:sz="0" w:space="0" w:color="auto"/>
            <w:bottom w:val="none" w:sz="0" w:space="0" w:color="auto"/>
            <w:right w:val="none" w:sz="0" w:space="0" w:color="auto"/>
          </w:divBdr>
        </w:div>
        <w:div w:id="497502089">
          <w:marLeft w:val="0"/>
          <w:marRight w:val="0"/>
          <w:marTop w:val="0"/>
          <w:marBottom w:val="0"/>
          <w:divBdr>
            <w:top w:val="none" w:sz="0" w:space="0" w:color="auto"/>
            <w:left w:val="none" w:sz="0" w:space="0" w:color="auto"/>
            <w:bottom w:val="none" w:sz="0" w:space="0" w:color="auto"/>
            <w:right w:val="none" w:sz="0" w:space="0" w:color="auto"/>
          </w:divBdr>
        </w:div>
      </w:divsChild>
    </w:div>
    <w:div w:id="1985356867">
      <w:bodyDiv w:val="1"/>
      <w:marLeft w:val="0"/>
      <w:marRight w:val="0"/>
      <w:marTop w:val="0"/>
      <w:marBottom w:val="0"/>
      <w:divBdr>
        <w:top w:val="none" w:sz="0" w:space="0" w:color="auto"/>
        <w:left w:val="none" w:sz="0" w:space="0" w:color="auto"/>
        <w:bottom w:val="none" w:sz="0" w:space="0" w:color="auto"/>
        <w:right w:val="none" w:sz="0" w:space="0" w:color="auto"/>
      </w:divBdr>
    </w:div>
    <w:div w:id="2007899529">
      <w:bodyDiv w:val="1"/>
      <w:marLeft w:val="0"/>
      <w:marRight w:val="0"/>
      <w:marTop w:val="0"/>
      <w:marBottom w:val="0"/>
      <w:divBdr>
        <w:top w:val="none" w:sz="0" w:space="0" w:color="auto"/>
        <w:left w:val="none" w:sz="0" w:space="0" w:color="auto"/>
        <w:bottom w:val="none" w:sz="0" w:space="0" w:color="auto"/>
        <w:right w:val="none" w:sz="0" w:space="0" w:color="auto"/>
      </w:divBdr>
      <w:divsChild>
        <w:div w:id="508913450">
          <w:marLeft w:val="0"/>
          <w:marRight w:val="0"/>
          <w:marTop w:val="0"/>
          <w:marBottom w:val="0"/>
          <w:divBdr>
            <w:top w:val="none" w:sz="0" w:space="0" w:color="auto"/>
            <w:left w:val="none" w:sz="0" w:space="0" w:color="auto"/>
            <w:bottom w:val="none" w:sz="0" w:space="0" w:color="auto"/>
            <w:right w:val="none" w:sz="0" w:space="0" w:color="auto"/>
          </w:divBdr>
        </w:div>
        <w:div w:id="574432193">
          <w:marLeft w:val="0"/>
          <w:marRight w:val="0"/>
          <w:marTop w:val="0"/>
          <w:marBottom w:val="0"/>
          <w:divBdr>
            <w:top w:val="none" w:sz="0" w:space="0" w:color="auto"/>
            <w:left w:val="none" w:sz="0" w:space="0" w:color="auto"/>
            <w:bottom w:val="none" w:sz="0" w:space="0" w:color="auto"/>
            <w:right w:val="none" w:sz="0" w:space="0" w:color="auto"/>
          </w:divBdr>
        </w:div>
        <w:div w:id="620579384">
          <w:marLeft w:val="0"/>
          <w:marRight w:val="0"/>
          <w:marTop w:val="0"/>
          <w:marBottom w:val="0"/>
          <w:divBdr>
            <w:top w:val="none" w:sz="0" w:space="0" w:color="auto"/>
            <w:left w:val="none" w:sz="0" w:space="0" w:color="auto"/>
            <w:bottom w:val="none" w:sz="0" w:space="0" w:color="auto"/>
            <w:right w:val="none" w:sz="0" w:space="0" w:color="auto"/>
          </w:divBdr>
        </w:div>
        <w:div w:id="1658413859">
          <w:marLeft w:val="0"/>
          <w:marRight w:val="0"/>
          <w:marTop w:val="0"/>
          <w:marBottom w:val="0"/>
          <w:divBdr>
            <w:top w:val="none" w:sz="0" w:space="0" w:color="auto"/>
            <w:left w:val="none" w:sz="0" w:space="0" w:color="auto"/>
            <w:bottom w:val="none" w:sz="0" w:space="0" w:color="auto"/>
            <w:right w:val="none" w:sz="0" w:space="0" w:color="auto"/>
          </w:divBdr>
        </w:div>
        <w:div w:id="1673531302">
          <w:marLeft w:val="0"/>
          <w:marRight w:val="0"/>
          <w:marTop w:val="0"/>
          <w:marBottom w:val="0"/>
          <w:divBdr>
            <w:top w:val="none" w:sz="0" w:space="0" w:color="auto"/>
            <w:left w:val="none" w:sz="0" w:space="0" w:color="auto"/>
            <w:bottom w:val="none" w:sz="0" w:space="0" w:color="auto"/>
            <w:right w:val="none" w:sz="0" w:space="0" w:color="auto"/>
          </w:divBdr>
        </w:div>
        <w:div w:id="1688747536">
          <w:marLeft w:val="0"/>
          <w:marRight w:val="0"/>
          <w:marTop w:val="0"/>
          <w:marBottom w:val="0"/>
          <w:divBdr>
            <w:top w:val="none" w:sz="0" w:space="0" w:color="auto"/>
            <w:left w:val="none" w:sz="0" w:space="0" w:color="auto"/>
            <w:bottom w:val="none" w:sz="0" w:space="0" w:color="auto"/>
            <w:right w:val="none" w:sz="0" w:space="0" w:color="auto"/>
          </w:divBdr>
        </w:div>
        <w:div w:id="1782263111">
          <w:marLeft w:val="0"/>
          <w:marRight w:val="0"/>
          <w:marTop w:val="0"/>
          <w:marBottom w:val="0"/>
          <w:divBdr>
            <w:top w:val="none" w:sz="0" w:space="0" w:color="auto"/>
            <w:left w:val="none" w:sz="0" w:space="0" w:color="auto"/>
            <w:bottom w:val="none" w:sz="0" w:space="0" w:color="auto"/>
            <w:right w:val="none" w:sz="0" w:space="0" w:color="auto"/>
          </w:divBdr>
        </w:div>
      </w:divsChild>
    </w:div>
    <w:div w:id="2010403031">
      <w:bodyDiv w:val="1"/>
      <w:marLeft w:val="0"/>
      <w:marRight w:val="0"/>
      <w:marTop w:val="0"/>
      <w:marBottom w:val="0"/>
      <w:divBdr>
        <w:top w:val="none" w:sz="0" w:space="0" w:color="auto"/>
        <w:left w:val="none" w:sz="0" w:space="0" w:color="auto"/>
        <w:bottom w:val="none" w:sz="0" w:space="0" w:color="auto"/>
        <w:right w:val="none" w:sz="0" w:space="0" w:color="auto"/>
      </w:divBdr>
      <w:divsChild>
        <w:div w:id="26372420">
          <w:marLeft w:val="0"/>
          <w:marRight w:val="0"/>
          <w:marTop w:val="0"/>
          <w:marBottom w:val="0"/>
          <w:divBdr>
            <w:top w:val="none" w:sz="0" w:space="0" w:color="auto"/>
            <w:left w:val="none" w:sz="0" w:space="0" w:color="auto"/>
            <w:bottom w:val="none" w:sz="0" w:space="0" w:color="auto"/>
            <w:right w:val="none" w:sz="0" w:space="0" w:color="auto"/>
          </w:divBdr>
        </w:div>
        <w:div w:id="111218070">
          <w:marLeft w:val="0"/>
          <w:marRight w:val="0"/>
          <w:marTop w:val="0"/>
          <w:marBottom w:val="0"/>
          <w:divBdr>
            <w:top w:val="none" w:sz="0" w:space="0" w:color="auto"/>
            <w:left w:val="none" w:sz="0" w:space="0" w:color="auto"/>
            <w:bottom w:val="none" w:sz="0" w:space="0" w:color="auto"/>
            <w:right w:val="none" w:sz="0" w:space="0" w:color="auto"/>
          </w:divBdr>
        </w:div>
        <w:div w:id="112361333">
          <w:marLeft w:val="0"/>
          <w:marRight w:val="0"/>
          <w:marTop w:val="0"/>
          <w:marBottom w:val="0"/>
          <w:divBdr>
            <w:top w:val="none" w:sz="0" w:space="0" w:color="auto"/>
            <w:left w:val="none" w:sz="0" w:space="0" w:color="auto"/>
            <w:bottom w:val="none" w:sz="0" w:space="0" w:color="auto"/>
            <w:right w:val="none" w:sz="0" w:space="0" w:color="auto"/>
          </w:divBdr>
        </w:div>
        <w:div w:id="567226675">
          <w:marLeft w:val="0"/>
          <w:marRight w:val="0"/>
          <w:marTop w:val="0"/>
          <w:marBottom w:val="0"/>
          <w:divBdr>
            <w:top w:val="none" w:sz="0" w:space="0" w:color="auto"/>
            <w:left w:val="none" w:sz="0" w:space="0" w:color="auto"/>
            <w:bottom w:val="none" w:sz="0" w:space="0" w:color="auto"/>
            <w:right w:val="none" w:sz="0" w:space="0" w:color="auto"/>
          </w:divBdr>
        </w:div>
        <w:div w:id="728310261">
          <w:marLeft w:val="0"/>
          <w:marRight w:val="0"/>
          <w:marTop w:val="0"/>
          <w:marBottom w:val="0"/>
          <w:divBdr>
            <w:top w:val="none" w:sz="0" w:space="0" w:color="auto"/>
            <w:left w:val="none" w:sz="0" w:space="0" w:color="auto"/>
            <w:bottom w:val="none" w:sz="0" w:space="0" w:color="auto"/>
            <w:right w:val="none" w:sz="0" w:space="0" w:color="auto"/>
          </w:divBdr>
        </w:div>
        <w:div w:id="805779379">
          <w:marLeft w:val="0"/>
          <w:marRight w:val="0"/>
          <w:marTop w:val="0"/>
          <w:marBottom w:val="0"/>
          <w:divBdr>
            <w:top w:val="none" w:sz="0" w:space="0" w:color="auto"/>
            <w:left w:val="none" w:sz="0" w:space="0" w:color="auto"/>
            <w:bottom w:val="none" w:sz="0" w:space="0" w:color="auto"/>
            <w:right w:val="none" w:sz="0" w:space="0" w:color="auto"/>
          </w:divBdr>
        </w:div>
        <w:div w:id="955714358">
          <w:marLeft w:val="0"/>
          <w:marRight w:val="0"/>
          <w:marTop w:val="0"/>
          <w:marBottom w:val="0"/>
          <w:divBdr>
            <w:top w:val="none" w:sz="0" w:space="0" w:color="auto"/>
            <w:left w:val="none" w:sz="0" w:space="0" w:color="auto"/>
            <w:bottom w:val="none" w:sz="0" w:space="0" w:color="auto"/>
            <w:right w:val="none" w:sz="0" w:space="0" w:color="auto"/>
          </w:divBdr>
        </w:div>
        <w:div w:id="1083797169">
          <w:marLeft w:val="0"/>
          <w:marRight w:val="0"/>
          <w:marTop w:val="0"/>
          <w:marBottom w:val="0"/>
          <w:divBdr>
            <w:top w:val="none" w:sz="0" w:space="0" w:color="auto"/>
            <w:left w:val="none" w:sz="0" w:space="0" w:color="auto"/>
            <w:bottom w:val="none" w:sz="0" w:space="0" w:color="auto"/>
            <w:right w:val="none" w:sz="0" w:space="0" w:color="auto"/>
          </w:divBdr>
        </w:div>
        <w:div w:id="1226603076">
          <w:marLeft w:val="0"/>
          <w:marRight w:val="0"/>
          <w:marTop w:val="0"/>
          <w:marBottom w:val="0"/>
          <w:divBdr>
            <w:top w:val="none" w:sz="0" w:space="0" w:color="auto"/>
            <w:left w:val="none" w:sz="0" w:space="0" w:color="auto"/>
            <w:bottom w:val="none" w:sz="0" w:space="0" w:color="auto"/>
            <w:right w:val="none" w:sz="0" w:space="0" w:color="auto"/>
          </w:divBdr>
        </w:div>
        <w:div w:id="1295216753">
          <w:marLeft w:val="0"/>
          <w:marRight w:val="0"/>
          <w:marTop w:val="0"/>
          <w:marBottom w:val="0"/>
          <w:divBdr>
            <w:top w:val="none" w:sz="0" w:space="0" w:color="auto"/>
            <w:left w:val="none" w:sz="0" w:space="0" w:color="auto"/>
            <w:bottom w:val="none" w:sz="0" w:space="0" w:color="auto"/>
            <w:right w:val="none" w:sz="0" w:space="0" w:color="auto"/>
          </w:divBdr>
        </w:div>
        <w:div w:id="1750695404">
          <w:marLeft w:val="0"/>
          <w:marRight w:val="0"/>
          <w:marTop w:val="0"/>
          <w:marBottom w:val="0"/>
          <w:divBdr>
            <w:top w:val="none" w:sz="0" w:space="0" w:color="auto"/>
            <w:left w:val="none" w:sz="0" w:space="0" w:color="auto"/>
            <w:bottom w:val="none" w:sz="0" w:space="0" w:color="auto"/>
            <w:right w:val="none" w:sz="0" w:space="0" w:color="auto"/>
          </w:divBdr>
        </w:div>
        <w:div w:id="1782071774">
          <w:marLeft w:val="0"/>
          <w:marRight w:val="0"/>
          <w:marTop w:val="0"/>
          <w:marBottom w:val="0"/>
          <w:divBdr>
            <w:top w:val="none" w:sz="0" w:space="0" w:color="auto"/>
            <w:left w:val="none" w:sz="0" w:space="0" w:color="auto"/>
            <w:bottom w:val="none" w:sz="0" w:space="0" w:color="auto"/>
            <w:right w:val="none" w:sz="0" w:space="0" w:color="auto"/>
          </w:divBdr>
        </w:div>
        <w:div w:id="1815680191">
          <w:marLeft w:val="0"/>
          <w:marRight w:val="0"/>
          <w:marTop w:val="0"/>
          <w:marBottom w:val="0"/>
          <w:divBdr>
            <w:top w:val="none" w:sz="0" w:space="0" w:color="auto"/>
            <w:left w:val="none" w:sz="0" w:space="0" w:color="auto"/>
            <w:bottom w:val="none" w:sz="0" w:space="0" w:color="auto"/>
            <w:right w:val="none" w:sz="0" w:space="0" w:color="auto"/>
          </w:divBdr>
        </w:div>
        <w:div w:id="1928725758">
          <w:marLeft w:val="0"/>
          <w:marRight w:val="0"/>
          <w:marTop w:val="0"/>
          <w:marBottom w:val="0"/>
          <w:divBdr>
            <w:top w:val="none" w:sz="0" w:space="0" w:color="auto"/>
            <w:left w:val="none" w:sz="0" w:space="0" w:color="auto"/>
            <w:bottom w:val="none" w:sz="0" w:space="0" w:color="auto"/>
            <w:right w:val="none" w:sz="0" w:space="0" w:color="auto"/>
          </w:divBdr>
        </w:div>
        <w:div w:id="2030598980">
          <w:marLeft w:val="0"/>
          <w:marRight w:val="0"/>
          <w:marTop w:val="0"/>
          <w:marBottom w:val="0"/>
          <w:divBdr>
            <w:top w:val="none" w:sz="0" w:space="0" w:color="auto"/>
            <w:left w:val="none" w:sz="0" w:space="0" w:color="auto"/>
            <w:bottom w:val="none" w:sz="0" w:space="0" w:color="auto"/>
            <w:right w:val="none" w:sz="0" w:space="0" w:color="auto"/>
          </w:divBdr>
        </w:div>
        <w:div w:id="2101633183">
          <w:marLeft w:val="0"/>
          <w:marRight w:val="0"/>
          <w:marTop w:val="0"/>
          <w:marBottom w:val="0"/>
          <w:divBdr>
            <w:top w:val="none" w:sz="0" w:space="0" w:color="auto"/>
            <w:left w:val="none" w:sz="0" w:space="0" w:color="auto"/>
            <w:bottom w:val="none" w:sz="0" w:space="0" w:color="auto"/>
            <w:right w:val="none" w:sz="0" w:space="0" w:color="auto"/>
          </w:divBdr>
        </w:div>
        <w:div w:id="2116097892">
          <w:marLeft w:val="0"/>
          <w:marRight w:val="0"/>
          <w:marTop w:val="0"/>
          <w:marBottom w:val="0"/>
          <w:divBdr>
            <w:top w:val="none" w:sz="0" w:space="0" w:color="auto"/>
            <w:left w:val="none" w:sz="0" w:space="0" w:color="auto"/>
            <w:bottom w:val="none" w:sz="0" w:space="0" w:color="auto"/>
            <w:right w:val="none" w:sz="0" w:space="0" w:color="auto"/>
          </w:divBdr>
        </w:div>
      </w:divsChild>
    </w:div>
    <w:div w:id="2037920441">
      <w:bodyDiv w:val="1"/>
      <w:marLeft w:val="0"/>
      <w:marRight w:val="0"/>
      <w:marTop w:val="0"/>
      <w:marBottom w:val="0"/>
      <w:divBdr>
        <w:top w:val="none" w:sz="0" w:space="0" w:color="auto"/>
        <w:left w:val="none" w:sz="0" w:space="0" w:color="auto"/>
        <w:bottom w:val="none" w:sz="0" w:space="0" w:color="auto"/>
        <w:right w:val="none" w:sz="0" w:space="0" w:color="auto"/>
      </w:divBdr>
      <w:divsChild>
        <w:div w:id="920336711">
          <w:marLeft w:val="0"/>
          <w:marRight w:val="0"/>
          <w:marTop w:val="0"/>
          <w:marBottom w:val="0"/>
          <w:divBdr>
            <w:top w:val="none" w:sz="0" w:space="0" w:color="auto"/>
            <w:left w:val="none" w:sz="0" w:space="0" w:color="auto"/>
            <w:bottom w:val="none" w:sz="0" w:space="0" w:color="auto"/>
            <w:right w:val="none" w:sz="0" w:space="0" w:color="auto"/>
          </w:divBdr>
        </w:div>
        <w:div w:id="1848250187">
          <w:marLeft w:val="0"/>
          <w:marRight w:val="0"/>
          <w:marTop w:val="0"/>
          <w:marBottom w:val="0"/>
          <w:divBdr>
            <w:top w:val="none" w:sz="0" w:space="0" w:color="auto"/>
            <w:left w:val="none" w:sz="0" w:space="0" w:color="auto"/>
            <w:bottom w:val="none" w:sz="0" w:space="0" w:color="auto"/>
            <w:right w:val="none" w:sz="0" w:space="0" w:color="auto"/>
          </w:divBdr>
        </w:div>
      </w:divsChild>
    </w:div>
    <w:div w:id="2092770313">
      <w:bodyDiv w:val="1"/>
      <w:marLeft w:val="0"/>
      <w:marRight w:val="0"/>
      <w:marTop w:val="0"/>
      <w:marBottom w:val="0"/>
      <w:divBdr>
        <w:top w:val="none" w:sz="0" w:space="0" w:color="auto"/>
        <w:left w:val="none" w:sz="0" w:space="0" w:color="auto"/>
        <w:bottom w:val="none" w:sz="0" w:space="0" w:color="auto"/>
        <w:right w:val="none" w:sz="0" w:space="0" w:color="auto"/>
      </w:divBdr>
      <w:divsChild>
        <w:div w:id="1530798823">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2124226100">
      <w:bodyDiv w:val="1"/>
      <w:marLeft w:val="0"/>
      <w:marRight w:val="0"/>
      <w:marTop w:val="0"/>
      <w:marBottom w:val="0"/>
      <w:divBdr>
        <w:top w:val="none" w:sz="0" w:space="0" w:color="auto"/>
        <w:left w:val="none" w:sz="0" w:space="0" w:color="auto"/>
        <w:bottom w:val="none" w:sz="0" w:space="0" w:color="auto"/>
        <w:right w:val="none" w:sz="0" w:space="0" w:color="auto"/>
      </w:divBdr>
      <w:divsChild>
        <w:div w:id="712923942">
          <w:marLeft w:val="0"/>
          <w:marRight w:val="0"/>
          <w:marTop w:val="0"/>
          <w:marBottom w:val="0"/>
          <w:divBdr>
            <w:top w:val="none" w:sz="0" w:space="0" w:color="auto"/>
            <w:left w:val="none" w:sz="0" w:space="0" w:color="auto"/>
            <w:bottom w:val="none" w:sz="0" w:space="0" w:color="auto"/>
            <w:right w:val="none" w:sz="0" w:space="0" w:color="auto"/>
          </w:divBdr>
        </w:div>
        <w:div w:id="1395346947">
          <w:marLeft w:val="0"/>
          <w:marRight w:val="0"/>
          <w:marTop w:val="0"/>
          <w:marBottom w:val="0"/>
          <w:divBdr>
            <w:top w:val="none" w:sz="0" w:space="0" w:color="auto"/>
            <w:left w:val="none" w:sz="0" w:space="0" w:color="auto"/>
            <w:bottom w:val="none" w:sz="0" w:space="0" w:color="auto"/>
            <w:right w:val="none" w:sz="0" w:space="0" w:color="auto"/>
          </w:divBdr>
        </w:div>
        <w:div w:id="1706641803">
          <w:marLeft w:val="0"/>
          <w:marRight w:val="0"/>
          <w:marTop w:val="0"/>
          <w:marBottom w:val="0"/>
          <w:divBdr>
            <w:top w:val="none" w:sz="0" w:space="0" w:color="auto"/>
            <w:left w:val="none" w:sz="0" w:space="0" w:color="auto"/>
            <w:bottom w:val="none" w:sz="0" w:space="0" w:color="auto"/>
            <w:right w:val="none" w:sz="0" w:space="0" w:color="auto"/>
          </w:divBdr>
        </w:div>
      </w:divsChild>
    </w:div>
    <w:div w:id="2132438813">
      <w:bodyDiv w:val="1"/>
      <w:marLeft w:val="0"/>
      <w:marRight w:val="0"/>
      <w:marTop w:val="0"/>
      <w:marBottom w:val="0"/>
      <w:divBdr>
        <w:top w:val="none" w:sz="0" w:space="0" w:color="auto"/>
        <w:left w:val="none" w:sz="0" w:space="0" w:color="auto"/>
        <w:bottom w:val="none" w:sz="0" w:space="0" w:color="auto"/>
        <w:right w:val="none" w:sz="0" w:space="0" w:color="auto"/>
      </w:divBdr>
    </w:div>
    <w:div w:id="21331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38292">
          <w:marLeft w:val="0"/>
          <w:marRight w:val="0"/>
          <w:marTop w:val="0"/>
          <w:marBottom w:val="0"/>
          <w:divBdr>
            <w:top w:val="none" w:sz="0" w:space="0" w:color="auto"/>
            <w:left w:val="none" w:sz="0" w:space="0" w:color="auto"/>
            <w:bottom w:val="none" w:sz="0" w:space="0" w:color="auto"/>
            <w:right w:val="none" w:sz="0" w:space="0" w:color="auto"/>
          </w:divBdr>
        </w:div>
        <w:div w:id="1347709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chart" Target="charts/chart2.xm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yperlink" Target="https://ccyp.vic.gov.au/child-safe-standards/the-11-child-safe-standard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8.xml"/><Relationship Id="rId32" Type="http://schemas.openxmlformats.org/officeDocument/2006/relationships/image" Target="media/image8.svg"/><Relationship Id="rId37" Type="http://schemas.openxmlformats.org/officeDocument/2006/relationships/chart" Target="charts/chart5.xml"/><Relationship Id="rId40" Type="http://schemas.openxmlformats.org/officeDocument/2006/relationships/hyperlink" Target="https://www.acecqa.gov.au/nqf/national-quality-standard"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mailto:contact@dpc.vic.gov.au" TargetMode="Externa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chart" Target="charts/chart4.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svg"/><Relationship Id="rId35" Type="http://schemas.openxmlformats.org/officeDocument/2006/relationships/chart" Target="charts/chart3.xml"/><Relationship Id="rId43" Type="http://schemas.openxmlformats.org/officeDocument/2006/relationships/footer" Target="footer10.xml"/><Relationship Id="rId48" Type="http://schemas.openxmlformats.org/officeDocument/2006/relationships/glossaryDocument" Target="glossary/document.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oia.pmc.gov.au/sites/default/files/posts/2025/06/Child%20Safety%20Review%20-%20Consultation%20RIS.pdf" TargetMode="External"/><Relationship Id="rId2" Type="http://schemas.openxmlformats.org/officeDocument/2006/relationships/hyperlink" Target="http://www.vit.vic.edu.au" TargetMode="External"/><Relationship Id="rId1" Type="http://schemas.openxmlformats.org/officeDocument/2006/relationships/hyperlink" Target="https://humanrights.gov.au/about/news/opinions/child-safety-and-wellbeing-must-be-made-national-priority" TargetMode="External"/><Relationship Id="rId4" Type="http://schemas.openxmlformats.org/officeDocument/2006/relationships/hyperlink" Target="https://www.vic.gov.au/check-explaine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'Extracted data - graphs and tab'!$Q$65</c:f>
              <c:strCache>
                <c:ptCount val="1"/>
                <c:pt idx="0">
                  <c:v>SIP</c:v>
                </c:pt>
              </c:strCache>
            </c:strRef>
          </c:tx>
          <c:spPr>
            <a:solidFill>
              <a:srgbClr val="FF0000"/>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tab'!$Q$66:$Q$68</c:f>
              <c:numCache>
                <c:formatCode>0.0%</c:formatCode>
                <c:ptCount val="3"/>
                <c:pt idx="0">
                  <c:v>0</c:v>
                </c:pt>
                <c:pt idx="1">
                  <c:v>8.1300813008130081E-4</c:v>
                </c:pt>
                <c:pt idx="2">
                  <c:v>0</c:v>
                </c:pt>
              </c:numCache>
            </c:numRef>
          </c:val>
          <c:extLst>
            <c:ext xmlns:c16="http://schemas.microsoft.com/office/drawing/2014/chart" uri="{C3380CC4-5D6E-409C-BE32-E72D297353CC}">
              <c16:uniqueId val="{00000000-5BDE-498D-A125-D6CBDBFE18AC}"/>
            </c:ext>
          </c:extLst>
        </c:ser>
        <c:ser>
          <c:idx val="1"/>
          <c:order val="1"/>
          <c:tx>
            <c:strRef>
              <c:f>'Extracted data - graphs and tab'!$R$65</c:f>
              <c:strCache>
                <c:ptCount val="1"/>
                <c:pt idx="0">
                  <c:v>WT</c:v>
                </c:pt>
              </c:strCache>
            </c:strRef>
          </c:tx>
          <c:spPr>
            <a:solidFill>
              <a:schemeClr val="accent5"/>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tab'!$R$66:$R$68</c:f>
              <c:numCache>
                <c:formatCode>0.0%</c:formatCode>
                <c:ptCount val="3"/>
                <c:pt idx="0">
                  <c:v>1.2248468941382326E-2</c:v>
                </c:pt>
                <c:pt idx="1">
                  <c:v>5.2845528455284556E-2</c:v>
                </c:pt>
                <c:pt idx="2">
                  <c:v>2.8862478777589132E-2</c:v>
                </c:pt>
              </c:numCache>
            </c:numRef>
          </c:val>
          <c:extLst>
            <c:ext xmlns:c16="http://schemas.microsoft.com/office/drawing/2014/chart" uri="{C3380CC4-5D6E-409C-BE32-E72D297353CC}">
              <c16:uniqueId val="{00000001-5BDE-498D-A125-D6CBDBFE18AC}"/>
            </c:ext>
          </c:extLst>
        </c:ser>
        <c:ser>
          <c:idx val="2"/>
          <c:order val="2"/>
          <c:tx>
            <c:strRef>
              <c:f>'Extracted data - graphs and tab'!$S$65</c:f>
              <c:strCache>
                <c:ptCount val="1"/>
                <c:pt idx="0">
                  <c:v>Meeting</c:v>
                </c:pt>
              </c:strCache>
            </c:strRef>
          </c:tx>
          <c:spPr>
            <a:solidFill>
              <a:schemeClr val="accent1"/>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tab'!$S$66:$S$68</c:f>
              <c:numCache>
                <c:formatCode>0.0%</c:formatCode>
                <c:ptCount val="3"/>
                <c:pt idx="0">
                  <c:v>0.42169728783902011</c:v>
                </c:pt>
                <c:pt idx="1">
                  <c:v>0.79918699186991871</c:v>
                </c:pt>
                <c:pt idx="2">
                  <c:v>0.57555178268251272</c:v>
                </c:pt>
              </c:numCache>
            </c:numRef>
          </c:val>
          <c:extLst>
            <c:ext xmlns:c16="http://schemas.microsoft.com/office/drawing/2014/chart" uri="{C3380CC4-5D6E-409C-BE32-E72D297353CC}">
              <c16:uniqueId val="{00000002-5BDE-498D-A125-D6CBDBFE18AC}"/>
            </c:ext>
          </c:extLst>
        </c:ser>
        <c:ser>
          <c:idx val="3"/>
          <c:order val="3"/>
          <c:tx>
            <c:strRef>
              <c:f>'Extracted data - graphs and tab'!$T$65</c:f>
              <c:strCache>
                <c:ptCount val="1"/>
                <c:pt idx="0">
                  <c:v>Exceed</c:v>
                </c:pt>
              </c:strCache>
            </c:strRef>
          </c:tx>
          <c:spPr>
            <a:solidFill>
              <a:schemeClr val="accent3"/>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tab'!$T$66:$T$68</c:f>
              <c:numCache>
                <c:formatCode>0.0%</c:formatCode>
                <c:ptCount val="3"/>
                <c:pt idx="0">
                  <c:v>0.56430446194225725</c:v>
                </c:pt>
                <c:pt idx="1">
                  <c:v>0.14634146341463414</c:v>
                </c:pt>
                <c:pt idx="2">
                  <c:v>0.38709677419354838</c:v>
                </c:pt>
              </c:numCache>
            </c:numRef>
          </c:val>
          <c:extLst>
            <c:ext xmlns:c16="http://schemas.microsoft.com/office/drawing/2014/chart" uri="{C3380CC4-5D6E-409C-BE32-E72D297353CC}">
              <c16:uniqueId val="{00000003-5BDE-498D-A125-D6CBDBFE18AC}"/>
            </c:ext>
          </c:extLst>
        </c:ser>
        <c:ser>
          <c:idx val="4"/>
          <c:order val="4"/>
          <c:tx>
            <c:strRef>
              <c:f>'Extracted data - graphs and tab'!$U$65</c:f>
              <c:strCache>
                <c:ptCount val="1"/>
                <c:pt idx="0">
                  <c:v>Excel</c:v>
                </c:pt>
              </c:strCache>
            </c:strRef>
          </c:tx>
          <c:spPr>
            <a:solidFill>
              <a:schemeClr val="accent4">
                <a:lumMod val="60000"/>
                <a:lumOff val="40000"/>
              </a:schemeClr>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tab'!$U$66:$U$68</c:f>
              <c:numCache>
                <c:formatCode>0.0%</c:formatCode>
                <c:ptCount val="3"/>
                <c:pt idx="0">
                  <c:v>1.7497812773403325E-3</c:v>
                </c:pt>
                <c:pt idx="1">
                  <c:v>8.1300813008130081E-4</c:v>
                </c:pt>
                <c:pt idx="2">
                  <c:v>8.4889643463497456E-3</c:v>
                </c:pt>
              </c:numCache>
            </c:numRef>
          </c:val>
          <c:extLst>
            <c:ext xmlns:c16="http://schemas.microsoft.com/office/drawing/2014/chart" uri="{C3380CC4-5D6E-409C-BE32-E72D297353CC}">
              <c16:uniqueId val="{00000004-5BDE-498D-A125-D6CBDBFE18AC}"/>
            </c:ext>
          </c:extLst>
        </c:ser>
        <c:dLbls>
          <c:showLegendKey val="0"/>
          <c:showVal val="0"/>
          <c:showCatName val="0"/>
          <c:showSerName val="0"/>
          <c:showPercent val="0"/>
          <c:showBubbleSize val="0"/>
        </c:dLbls>
        <c:gapWidth val="150"/>
        <c:overlap val="100"/>
        <c:axId val="931887872"/>
        <c:axId val="931887152"/>
      </c:barChart>
      <c:catAx>
        <c:axId val="9318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887152"/>
        <c:crosses val="autoZero"/>
        <c:auto val="1"/>
        <c:lblAlgn val="ctr"/>
        <c:lblOffset val="100"/>
        <c:noMultiLvlLbl val="0"/>
      </c:catAx>
      <c:valAx>
        <c:axId val="931887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3188787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VIC" panose="00000500000000000000" pitchFamily="2" charset="0"/>
                <a:ea typeface="+mn-ea"/>
                <a:cs typeface="+mn-cs"/>
              </a:defRPr>
            </a:pPr>
            <a:endParaRPr lang="en-US"/>
          </a:p>
        </c:txPr>
      </c:dTable>
      <c:spPr>
        <a:noFill/>
        <a:ln>
          <a:noFill/>
        </a:ln>
        <a:effectLst/>
      </c:spPr>
    </c:plotArea>
    <c:legend>
      <c:legendPos val="b"/>
      <c:legendEntry>
        <c:idx val="3"/>
        <c:txPr>
          <a:bodyPr rot="0" spcFirstLastPara="1" vertOverflow="ellipsis" vert="horz" wrap="square" anchor="ctr" anchorCtr="1"/>
          <a:lstStyle/>
          <a:p>
            <a:pPr>
              <a:defRPr sz="105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'Extracted data - graphs and tab'!$B$131</c:f>
              <c:strCache>
                <c:ptCount val="1"/>
                <c:pt idx="0">
                  <c:v>Working Towards</c:v>
                </c:pt>
              </c:strCache>
            </c:strRef>
          </c:tx>
          <c:spPr>
            <a:ln w="28575" cap="rnd">
              <a:solidFill>
                <a:schemeClr val="accent5"/>
              </a:solidFill>
              <a:round/>
            </a:ln>
            <a:effectLst/>
          </c:spPr>
          <c:marker>
            <c:symbol val="none"/>
          </c:marker>
          <c:cat>
            <c:strRef>
              <c:f>'Extracted data - graphs and tab'!$C$129:$M$129</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'Extracted data - graphs and tab'!$C$131:$M$131</c:f>
              <c:numCache>
                <c:formatCode>0.0%</c:formatCode>
                <c:ptCount val="11"/>
                <c:pt idx="0">
                  <c:v>0.15337919275656289</c:v>
                </c:pt>
                <c:pt idx="1">
                  <c:v>0.12067973325209032</c:v>
                </c:pt>
                <c:pt idx="2">
                  <c:v>0.108979583977819</c:v>
                </c:pt>
                <c:pt idx="3">
                  <c:v>0.12721831261005173</c:v>
                </c:pt>
                <c:pt idx="4">
                  <c:v>0.12356394483301031</c:v>
                </c:pt>
                <c:pt idx="5">
                  <c:v>0.11590308297712806</c:v>
                </c:pt>
                <c:pt idx="6">
                  <c:v>0.10639433775762093</c:v>
                </c:pt>
                <c:pt idx="7">
                  <c:v>8.4565718677940049E-2</c:v>
                </c:pt>
                <c:pt idx="8">
                  <c:v>5.8144027387211153E-2</c:v>
                </c:pt>
                <c:pt idx="9">
                  <c:v>3.9292994810971087E-2</c:v>
                </c:pt>
                <c:pt idx="10">
                  <c:v>3.6664368149814906E-2</c:v>
                </c:pt>
              </c:numCache>
            </c:numRef>
          </c:val>
          <c:smooth val="0"/>
          <c:extLst>
            <c:ext xmlns:c16="http://schemas.microsoft.com/office/drawing/2014/chart" uri="{C3380CC4-5D6E-409C-BE32-E72D297353CC}">
              <c16:uniqueId val="{00000000-E919-4A62-8202-B0FB30ECCD1F}"/>
            </c:ext>
          </c:extLst>
        </c:ser>
        <c:ser>
          <c:idx val="2"/>
          <c:order val="2"/>
          <c:tx>
            <c:strRef>
              <c:f>'Extracted data - graphs and tab'!$B$132</c:f>
              <c:strCache>
                <c:ptCount val="1"/>
                <c:pt idx="0">
                  <c:v>Meeting</c:v>
                </c:pt>
              </c:strCache>
            </c:strRef>
          </c:tx>
          <c:spPr>
            <a:ln w="28575" cap="rnd">
              <a:solidFill>
                <a:schemeClr val="accent1"/>
              </a:solidFill>
              <a:round/>
            </a:ln>
            <a:effectLst/>
          </c:spPr>
          <c:marker>
            <c:symbol val="none"/>
          </c:marker>
          <c:cat>
            <c:strRef>
              <c:f>'Extracted data - graphs and tab'!$C$129:$M$129</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'Extracted data - graphs and tab'!$C$132:$M$132</c:f>
              <c:numCache>
                <c:formatCode>0.0%</c:formatCode>
                <c:ptCount val="11"/>
                <c:pt idx="0">
                  <c:v>0.44987800217538287</c:v>
                </c:pt>
                <c:pt idx="1">
                  <c:v>0.45795335296706274</c:v>
                </c:pt>
                <c:pt idx="2">
                  <c:v>0.46779069245037191</c:v>
                </c:pt>
                <c:pt idx="3">
                  <c:v>0.46832613176761878</c:v>
                </c:pt>
                <c:pt idx="4">
                  <c:v>0.50162635881014583</c:v>
                </c:pt>
                <c:pt idx="5">
                  <c:v>0.52515146705488935</c:v>
                </c:pt>
                <c:pt idx="6">
                  <c:v>0.57791662041515357</c:v>
                </c:pt>
                <c:pt idx="7">
                  <c:v>0.60592877273891876</c:v>
                </c:pt>
                <c:pt idx="8">
                  <c:v>0.61916615723193547</c:v>
                </c:pt>
                <c:pt idx="9">
                  <c:v>0.64241567828020751</c:v>
                </c:pt>
                <c:pt idx="10">
                  <c:v>0.64960622777092258</c:v>
                </c:pt>
              </c:numCache>
            </c:numRef>
          </c:val>
          <c:smooth val="0"/>
          <c:extLst>
            <c:ext xmlns:c16="http://schemas.microsoft.com/office/drawing/2014/chart" uri="{C3380CC4-5D6E-409C-BE32-E72D297353CC}">
              <c16:uniqueId val="{00000001-E919-4A62-8202-B0FB30ECCD1F}"/>
            </c:ext>
          </c:extLst>
        </c:ser>
        <c:ser>
          <c:idx val="3"/>
          <c:order val="3"/>
          <c:tx>
            <c:strRef>
              <c:f>'Extracted data - graphs and tab'!$B$133</c:f>
              <c:strCache>
                <c:ptCount val="1"/>
                <c:pt idx="0">
                  <c:v>Exceeding</c:v>
                </c:pt>
              </c:strCache>
            </c:strRef>
          </c:tx>
          <c:spPr>
            <a:ln w="28575" cap="rnd">
              <a:solidFill>
                <a:schemeClr val="accent3"/>
              </a:solidFill>
              <a:round/>
            </a:ln>
            <a:effectLst/>
          </c:spPr>
          <c:marker>
            <c:symbol val="none"/>
          </c:marker>
          <c:cat>
            <c:strRef>
              <c:f>'Extracted data - graphs and tab'!$C$129:$M$129</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'Extracted data - graphs and tab'!$C$133:$M$133</c:f>
              <c:numCache>
                <c:formatCode>0.0%</c:formatCode>
                <c:ptCount val="11"/>
                <c:pt idx="0">
                  <c:v>0.39023135491077993</c:v>
                </c:pt>
                <c:pt idx="1">
                  <c:v>0.41536847093869539</c:v>
                </c:pt>
                <c:pt idx="2">
                  <c:v>0.41665115622332471</c:v>
                </c:pt>
                <c:pt idx="3">
                  <c:v>0.40026682852661372</c:v>
                </c:pt>
                <c:pt idx="4">
                  <c:v>0.37037723659447769</c:v>
                </c:pt>
                <c:pt idx="5">
                  <c:v>0.35666318214905346</c:v>
                </c:pt>
                <c:pt idx="6">
                  <c:v>0.3141297051003526</c:v>
                </c:pt>
                <c:pt idx="7">
                  <c:v>0.30732769664360748</c:v>
                </c:pt>
                <c:pt idx="8">
                  <c:v>0.3190218853160533</c:v>
                </c:pt>
                <c:pt idx="9">
                  <c:v>0.31395014825796885</c:v>
                </c:pt>
                <c:pt idx="10">
                  <c:v>0.30957392756042679</c:v>
                </c:pt>
              </c:numCache>
            </c:numRef>
          </c:val>
          <c:smooth val="0"/>
          <c:extLst>
            <c:ext xmlns:c16="http://schemas.microsoft.com/office/drawing/2014/chart" uri="{C3380CC4-5D6E-409C-BE32-E72D297353CC}">
              <c16:uniqueId val="{00000002-E919-4A62-8202-B0FB30ECCD1F}"/>
            </c:ext>
          </c:extLst>
        </c:ser>
        <c:dLbls>
          <c:showLegendKey val="0"/>
          <c:showVal val="0"/>
          <c:showCatName val="0"/>
          <c:showSerName val="0"/>
          <c:showPercent val="0"/>
          <c:showBubbleSize val="0"/>
        </c:dLbls>
        <c:smooth val="0"/>
        <c:axId val="1295922032"/>
        <c:axId val="1295924552"/>
        <c:extLst>
          <c:ext xmlns:c15="http://schemas.microsoft.com/office/drawing/2012/chart" uri="{02D57815-91ED-43cb-92C2-25804820EDAC}">
            <c15:filteredLineSeries>
              <c15:ser>
                <c:idx val="0"/>
                <c:order val="0"/>
                <c:tx>
                  <c:strRef>
                    <c:extLst>
                      <c:ext uri="{02D57815-91ED-43cb-92C2-25804820EDAC}">
                        <c15:formulaRef>
                          <c15:sqref>'Extracted data - graphs and tab'!$B$130</c15:sqref>
                        </c15:formulaRef>
                      </c:ext>
                    </c:extLst>
                    <c:strCache>
                      <c:ptCount val="1"/>
                      <c:pt idx="0">
                        <c:v>Significant Improvement Required</c:v>
                      </c:pt>
                    </c:strCache>
                  </c:strRef>
                </c:tx>
                <c:spPr>
                  <a:ln w="28575" cap="rnd">
                    <a:solidFill>
                      <a:schemeClr val="accent1"/>
                    </a:solidFill>
                    <a:round/>
                  </a:ln>
                  <a:effectLst/>
                </c:spPr>
                <c:marker>
                  <c:symbol val="none"/>
                </c:marker>
                <c:cat>
                  <c:strRef>
                    <c:extLst>
                      <c:ext uri="{02D57815-91ED-43cb-92C2-25804820EDAC}">
                        <c15:formulaRef>
                          <c15:sqref>'Extracted data - graphs and tab'!$C$129:$M$129</c15:sqref>
                        </c15:formulaRef>
                      </c:ext>
                    </c:extLst>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extLst>
                      <c:ext uri="{02D57815-91ED-43cb-92C2-25804820EDAC}">
                        <c15:formulaRef>
                          <c15:sqref>'Extracted data - graphs and tab'!$C$130:$M$130</c15:sqref>
                        </c15:formulaRef>
                      </c:ext>
                    </c:extLst>
                    <c:numCache>
                      <c:formatCode>0.0%</c:formatCode>
                      <c:ptCount val="11"/>
                      <c:pt idx="0">
                        <c:v>0</c:v>
                      </c:pt>
                      <c:pt idx="1">
                        <c:v>0</c:v>
                      </c:pt>
                      <c:pt idx="2">
                        <c:v>0</c:v>
                      </c:pt>
                      <c:pt idx="3">
                        <c:v>0</c:v>
                      </c:pt>
                      <c:pt idx="4">
                        <c:v>0</c:v>
                      </c:pt>
                      <c:pt idx="5">
                        <c:v>3.283838588387252E-4</c:v>
                      </c:pt>
                      <c:pt idx="6">
                        <c:v>0</c:v>
                      </c:pt>
                      <c:pt idx="7">
                        <c:v>0</c:v>
                      </c:pt>
                      <c:pt idx="8">
                        <c:v>0</c:v>
                      </c:pt>
                      <c:pt idx="9">
                        <c:v>1.7142327650111194E-4</c:v>
                      </c:pt>
                      <c:pt idx="10">
                        <c:v>1.6785221746388909E-4</c:v>
                      </c:pt>
                    </c:numCache>
                  </c:numRef>
                </c:val>
                <c:smooth val="0"/>
                <c:extLst>
                  <c:ext xmlns:c16="http://schemas.microsoft.com/office/drawing/2014/chart" uri="{C3380CC4-5D6E-409C-BE32-E72D297353CC}">
                    <c16:uniqueId val="{00000003-E919-4A62-8202-B0FB30ECCD1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'Extracted data - graphs and tab'!$B$134</c15:sqref>
                        </c15:formulaRef>
                      </c:ext>
                    </c:extLst>
                    <c:strCache>
                      <c:ptCount val="1"/>
                      <c:pt idx="0">
                        <c:v>Excellent</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'Extracted data - graphs and tab'!$C$129:$M$129</c15:sqref>
                        </c15:formulaRef>
                      </c:ext>
                    </c:extLst>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extLst xmlns:c15="http://schemas.microsoft.com/office/drawing/2012/chart">
                      <c:ext xmlns:c15="http://schemas.microsoft.com/office/drawing/2012/chart" uri="{02D57815-91ED-43cb-92C2-25804820EDAC}">
                        <c15:formulaRef>
                          <c15:sqref>'Extracted data - graphs and tab'!$C$134:$M$134</c15:sqref>
                        </c15:formulaRef>
                      </c:ext>
                    </c:extLst>
                    <c:numCache>
                      <c:formatCode>0.0%</c:formatCode>
                      <c:ptCount val="11"/>
                      <c:pt idx="0">
                        <c:v>6.511450157274304E-3</c:v>
                      </c:pt>
                      <c:pt idx="1">
                        <c:v>5.998442842151586E-3</c:v>
                      </c:pt>
                      <c:pt idx="2">
                        <c:v>6.5785673484843625E-3</c:v>
                      </c:pt>
                      <c:pt idx="3">
                        <c:v>4.1887270957157198E-3</c:v>
                      </c:pt>
                      <c:pt idx="4">
                        <c:v>4.4324597623662254E-3</c:v>
                      </c:pt>
                      <c:pt idx="5">
                        <c:v>1.9538839600904152E-3</c:v>
                      </c:pt>
                      <c:pt idx="6">
                        <c:v>1.559336726872922E-3</c:v>
                      </c:pt>
                      <c:pt idx="7">
                        <c:v>2.1778119395336921E-3</c:v>
                      </c:pt>
                      <c:pt idx="8">
                        <c:v>3.6679300648000978E-3</c:v>
                      </c:pt>
                      <c:pt idx="9">
                        <c:v>4.1697553743513718E-3</c:v>
                      </c:pt>
                      <c:pt idx="10">
                        <c:v>3.9876243013718515E-3</c:v>
                      </c:pt>
                    </c:numCache>
                  </c:numRef>
                </c:val>
                <c:smooth val="0"/>
                <c:extLst xmlns:c15="http://schemas.microsoft.com/office/drawing/2012/chart">
                  <c:ext xmlns:c16="http://schemas.microsoft.com/office/drawing/2014/chart" uri="{C3380CC4-5D6E-409C-BE32-E72D297353CC}">
                    <c16:uniqueId val="{00000004-E919-4A62-8202-B0FB30ECCD1F}"/>
                  </c:ext>
                </c:extLst>
              </c15:ser>
            </c15:filteredLineSeries>
          </c:ext>
        </c:extLst>
      </c:lineChart>
      <c:catAx>
        <c:axId val="12959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95924552"/>
        <c:crosses val="autoZero"/>
        <c:auto val="1"/>
        <c:lblAlgn val="ctr"/>
        <c:lblOffset val="100"/>
        <c:noMultiLvlLbl val="0"/>
      </c:catAx>
      <c:valAx>
        <c:axId val="129592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959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r>
              <a:rPr lang="en-AU">
                <a:latin typeface="VIC" panose="00000500000000000000" pitchFamily="2" charset="0"/>
              </a:rPr>
              <a:t>For-profit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endParaRPr lang="en-AU"/>
        </a:p>
      </c:txPr>
    </c:title>
    <c:autoTitleDeleted val="0"/>
    <c:plotArea>
      <c:layout/>
      <c:lineChart>
        <c:grouping val="standard"/>
        <c:varyColors val="0"/>
        <c:ser>
          <c:idx val="0"/>
          <c:order val="0"/>
          <c:tx>
            <c:strRef>
              <c:f>'Extracted data - graphs and tab'!$B$184</c:f>
              <c:strCache>
                <c:ptCount val="1"/>
                <c:pt idx="0">
                  <c:v>Working Towards</c:v>
                </c:pt>
              </c:strCache>
            </c:strRef>
          </c:tx>
          <c:spPr>
            <a:ln w="28575" cap="rnd">
              <a:solidFill>
                <a:schemeClr val="accent5"/>
              </a:solidFill>
              <a:round/>
            </a:ln>
            <a:effectLst/>
          </c:spPr>
          <c:marker>
            <c:symbol val="none"/>
          </c:marker>
          <c:cat>
            <c:numRef>
              <c:f>'Extracted data - graphs and tab'!$C$183:$M$183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tab'!$C$184:$M$184</c:f>
              <c:numCache>
                <c:formatCode>_-* #,##0_-;\-* #,##0_-;_-* "-"??_-;_-@_-</c:formatCode>
                <c:ptCount val="11"/>
                <c:pt idx="0">
                  <c:v>11019</c:v>
                </c:pt>
                <c:pt idx="1">
                  <c:v>9563</c:v>
                </c:pt>
                <c:pt idx="2">
                  <c:v>10384</c:v>
                </c:pt>
                <c:pt idx="3">
                  <c:v>13308</c:v>
                </c:pt>
                <c:pt idx="4">
                  <c:v>14511</c:v>
                </c:pt>
                <c:pt idx="5">
                  <c:v>14542</c:v>
                </c:pt>
                <c:pt idx="6">
                  <c:v>14173</c:v>
                </c:pt>
                <c:pt idx="7">
                  <c:v>12501</c:v>
                </c:pt>
                <c:pt idx="8">
                  <c:v>9193</c:v>
                </c:pt>
                <c:pt idx="9">
                  <c:v>6671</c:v>
                </c:pt>
                <c:pt idx="10">
                  <c:v>6148</c:v>
                </c:pt>
              </c:numCache>
            </c:numRef>
          </c:val>
          <c:smooth val="0"/>
          <c:extLst>
            <c:ext xmlns:c16="http://schemas.microsoft.com/office/drawing/2014/chart" uri="{C3380CC4-5D6E-409C-BE32-E72D297353CC}">
              <c16:uniqueId val="{00000000-D949-4D35-9C29-45305BD97C37}"/>
            </c:ext>
          </c:extLst>
        </c:ser>
        <c:ser>
          <c:idx val="1"/>
          <c:order val="1"/>
          <c:tx>
            <c:strRef>
              <c:f>'Extracted data - graphs and tab'!$B$185</c:f>
              <c:strCache>
                <c:ptCount val="1"/>
                <c:pt idx="0">
                  <c:v>Meeting</c:v>
                </c:pt>
              </c:strCache>
            </c:strRef>
          </c:tx>
          <c:spPr>
            <a:ln w="28575" cap="rnd">
              <a:solidFill>
                <a:schemeClr val="accent1"/>
              </a:solidFill>
              <a:round/>
            </a:ln>
            <a:effectLst/>
          </c:spPr>
          <c:marker>
            <c:symbol val="none"/>
          </c:marker>
          <c:cat>
            <c:numRef>
              <c:f>'Extracted data - graphs and tab'!$C$183:$M$183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tab'!$C$185:$M$185</c:f>
              <c:numCache>
                <c:formatCode>_-* #,##0_-;\-* #,##0_-;_-* "-"??_-;_-@_-</c:formatCode>
                <c:ptCount val="11"/>
                <c:pt idx="0">
                  <c:v>25996</c:v>
                </c:pt>
                <c:pt idx="1">
                  <c:v>31036</c:v>
                </c:pt>
                <c:pt idx="2">
                  <c:v>35258</c:v>
                </c:pt>
                <c:pt idx="3">
                  <c:v>40935</c:v>
                </c:pt>
                <c:pt idx="4">
                  <c:v>50446</c:v>
                </c:pt>
                <c:pt idx="5">
                  <c:v>54772</c:v>
                </c:pt>
                <c:pt idx="6">
                  <c:v>62773</c:v>
                </c:pt>
                <c:pt idx="7">
                  <c:v>70010</c:v>
                </c:pt>
                <c:pt idx="8">
                  <c:v>77029</c:v>
                </c:pt>
                <c:pt idx="9">
                  <c:v>88207</c:v>
                </c:pt>
                <c:pt idx="10">
                  <c:v>92148</c:v>
                </c:pt>
              </c:numCache>
            </c:numRef>
          </c:val>
          <c:smooth val="0"/>
          <c:extLst>
            <c:ext xmlns:c16="http://schemas.microsoft.com/office/drawing/2014/chart" uri="{C3380CC4-5D6E-409C-BE32-E72D297353CC}">
              <c16:uniqueId val="{00000001-D949-4D35-9C29-45305BD97C37}"/>
            </c:ext>
          </c:extLst>
        </c:ser>
        <c:ser>
          <c:idx val="2"/>
          <c:order val="2"/>
          <c:tx>
            <c:strRef>
              <c:f>'Extracted data - graphs and tab'!$B$186</c:f>
              <c:strCache>
                <c:ptCount val="1"/>
                <c:pt idx="0">
                  <c:v>Exceeding</c:v>
                </c:pt>
              </c:strCache>
            </c:strRef>
          </c:tx>
          <c:spPr>
            <a:ln w="28575" cap="rnd">
              <a:solidFill>
                <a:schemeClr val="accent3"/>
              </a:solidFill>
              <a:round/>
            </a:ln>
            <a:effectLst/>
          </c:spPr>
          <c:marker>
            <c:symbol val="none"/>
          </c:marker>
          <c:cat>
            <c:numRef>
              <c:f>'Extracted data - graphs and tab'!$C$183:$M$183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tab'!$C$186:$M$186</c:f>
              <c:numCache>
                <c:formatCode>_-* #,##0_-;\-* #,##0_-;_-* "-"??_-;_-@_-</c:formatCode>
                <c:ptCount val="11"/>
                <c:pt idx="0">
                  <c:v>10745</c:v>
                </c:pt>
                <c:pt idx="1">
                  <c:v>13445</c:v>
                </c:pt>
                <c:pt idx="2">
                  <c:v>15025</c:v>
                </c:pt>
                <c:pt idx="3">
                  <c:v>15292</c:v>
                </c:pt>
                <c:pt idx="4">
                  <c:v>14240</c:v>
                </c:pt>
                <c:pt idx="5">
                  <c:v>13919</c:v>
                </c:pt>
                <c:pt idx="6">
                  <c:v>12049</c:v>
                </c:pt>
                <c:pt idx="7">
                  <c:v>12959</c:v>
                </c:pt>
                <c:pt idx="8">
                  <c:v>15818</c:v>
                </c:pt>
                <c:pt idx="9">
                  <c:v>16771</c:v>
                </c:pt>
                <c:pt idx="10">
                  <c:v>16812</c:v>
                </c:pt>
              </c:numCache>
            </c:numRef>
          </c:val>
          <c:smooth val="0"/>
          <c:extLst>
            <c:ext xmlns:c16="http://schemas.microsoft.com/office/drawing/2014/chart" uri="{C3380CC4-5D6E-409C-BE32-E72D297353CC}">
              <c16:uniqueId val="{00000002-D949-4D35-9C29-45305BD97C37}"/>
            </c:ext>
          </c:extLst>
        </c:ser>
        <c:dLbls>
          <c:showLegendKey val="0"/>
          <c:showVal val="0"/>
          <c:showCatName val="0"/>
          <c:showSerName val="0"/>
          <c:showPercent val="0"/>
          <c:showBubbleSize val="0"/>
        </c:dLbls>
        <c:smooth val="0"/>
        <c:axId val="1215762024"/>
        <c:axId val="1215760944"/>
      </c:lineChart>
      <c:catAx>
        <c:axId val="121576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5760944"/>
        <c:crosses val="autoZero"/>
        <c:auto val="1"/>
        <c:lblAlgn val="ctr"/>
        <c:lblOffset val="100"/>
        <c:noMultiLvlLbl val="0"/>
      </c:catAx>
      <c:valAx>
        <c:axId val="121576094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576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r>
              <a:rPr lang="en-AU">
                <a:latin typeface="VIC" panose="00000500000000000000" pitchFamily="2" charset="0"/>
              </a:rPr>
              <a:t>Not-for-profit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endParaRPr lang="en-US"/>
        </a:p>
      </c:txPr>
    </c:title>
    <c:autoTitleDeleted val="0"/>
    <c:plotArea>
      <c:layout/>
      <c:lineChart>
        <c:grouping val="standard"/>
        <c:varyColors val="0"/>
        <c:ser>
          <c:idx val="0"/>
          <c:order val="0"/>
          <c:tx>
            <c:strRef>
              <c:f>'Extracted data - graphs and tab'!$B$189</c:f>
              <c:strCache>
                <c:ptCount val="1"/>
                <c:pt idx="0">
                  <c:v>Working Towards</c:v>
                </c:pt>
              </c:strCache>
            </c:strRef>
          </c:tx>
          <c:spPr>
            <a:ln w="28575" cap="rnd">
              <a:solidFill>
                <a:schemeClr val="accent5"/>
              </a:solidFill>
              <a:round/>
            </a:ln>
            <a:effectLst/>
          </c:spPr>
          <c:marker>
            <c:symbol val="none"/>
          </c:marker>
          <c:cat>
            <c:numRef>
              <c:f>'Extracted data - graphs and tab'!$C$188:$M$188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tab'!$C$189:$M$189</c:f>
              <c:numCache>
                <c:formatCode>_-* #,##0_-;\-* #,##0_-;_-* "-"??_-;_-@_-</c:formatCode>
                <c:ptCount val="11"/>
                <c:pt idx="0">
                  <c:v>5454</c:v>
                </c:pt>
                <c:pt idx="1">
                  <c:v>4920</c:v>
                </c:pt>
                <c:pt idx="2">
                  <c:v>3921</c:v>
                </c:pt>
                <c:pt idx="3">
                  <c:v>4908</c:v>
                </c:pt>
                <c:pt idx="4">
                  <c:v>4897</c:v>
                </c:pt>
                <c:pt idx="5">
                  <c:v>4224</c:v>
                </c:pt>
                <c:pt idx="6">
                  <c:v>3887</c:v>
                </c:pt>
                <c:pt idx="7">
                  <c:v>2404</c:v>
                </c:pt>
                <c:pt idx="8">
                  <c:v>1724</c:v>
                </c:pt>
                <c:pt idx="9">
                  <c:v>1242</c:v>
                </c:pt>
                <c:pt idx="10">
                  <c:v>1335</c:v>
                </c:pt>
              </c:numCache>
            </c:numRef>
          </c:val>
          <c:smooth val="0"/>
          <c:extLst>
            <c:ext xmlns:c16="http://schemas.microsoft.com/office/drawing/2014/chart" uri="{C3380CC4-5D6E-409C-BE32-E72D297353CC}">
              <c16:uniqueId val="{00000000-30D6-4678-A2EA-F891E90D657D}"/>
            </c:ext>
          </c:extLst>
        </c:ser>
        <c:ser>
          <c:idx val="1"/>
          <c:order val="1"/>
          <c:tx>
            <c:strRef>
              <c:f>'Extracted data - graphs and tab'!$B$190</c:f>
              <c:strCache>
                <c:ptCount val="1"/>
                <c:pt idx="0">
                  <c:v>Meeting</c:v>
                </c:pt>
              </c:strCache>
            </c:strRef>
          </c:tx>
          <c:spPr>
            <a:ln w="28575" cap="rnd">
              <a:solidFill>
                <a:schemeClr val="accent1"/>
              </a:solidFill>
              <a:round/>
            </a:ln>
            <a:effectLst/>
          </c:spPr>
          <c:marker>
            <c:symbol val="none"/>
          </c:marker>
          <c:cat>
            <c:numRef>
              <c:f>'Extracted data - graphs and tab'!$C$188:$M$188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tab'!$C$190:$M$190</c:f>
              <c:numCache>
                <c:formatCode>_-* #,##0_-;\-* #,##0_-;_-* "-"??_-;_-@_-</c:formatCode>
                <c:ptCount val="11"/>
                <c:pt idx="0">
                  <c:v>18393</c:v>
                </c:pt>
                <c:pt idx="1">
                  <c:v>19327</c:v>
                </c:pt>
                <c:pt idx="2">
                  <c:v>21155</c:v>
                </c:pt>
                <c:pt idx="3">
                  <c:v>21346</c:v>
                </c:pt>
                <c:pt idx="4">
                  <c:v>22806</c:v>
                </c:pt>
                <c:pt idx="5">
                  <c:v>24447</c:v>
                </c:pt>
                <c:pt idx="6">
                  <c:v>27666</c:v>
                </c:pt>
                <c:pt idx="7">
                  <c:v>27568</c:v>
                </c:pt>
                <c:pt idx="8">
                  <c:v>28787</c:v>
                </c:pt>
                <c:pt idx="9">
                  <c:v>28916</c:v>
                </c:pt>
                <c:pt idx="10">
                  <c:v>28875</c:v>
                </c:pt>
              </c:numCache>
            </c:numRef>
          </c:val>
          <c:smooth val="0"/>
          <c:extLst>
            <c:ext xmlns:c16="http://schemas.microsoft.com/office/drawing/2014/chart" uri="{C3380CC4-5D6E-409C-BE32-E72D297353CC}">
              <c16:uniqueId val="{00000001-30D6-4678-A2EA-F891E90D657D}"/>
            </c:ext>
          </c:extLst>
        </c:ser>
        <c:ser>
          <c:idx val="2"/>
          <c:order val="2"/>
          <c:tx>
            <c:strRef>
              <c:f>'Extracted data - graphs and tab'!$B$191</c:f>
              <c:strCache>
                <c:ptCount val="1"/>
                <c:pt idx="0">
                  <c:v>Exceeding</c:v>
                </c:pt>
              </c:strCache>
            </c:strRef>
          </c:tx>
          <c:spPr>
            <a:ln w="28575" cap="rnd">
              <a:solidFill>
                <a:schemeClr val="accent3"/>
              </a:solidFill>
              <a:round/>
            </a:ln>
            <a:effectLst/>
          </c:spPr>
          <c:marker>
            <c:symbol val="none"/>
          </c:marker>
          <c:cat>
            <c:numRef>
              <c:f>'Extracted data - graphs and tab'!$C$188:$M$188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tab'!$C$191:$M$191</c:f>
              <c:numCache>
                <c:formatCode>_-* #,##0_-;\-* #,##0_-;_-* "-"??_-;_-@_-</c:formatCode>
                <c:ptCount val="11"/>
                <c:pt idx="0">
                  <c:v>16885</c:v>
                </c:pt>
                <c:pt idx="1">
                  <c:v>19818</c:v>
                </c:pt>
                <c:pt idx="2">
                  <c:v>19836</c:v>
                </c:pt>
                <c:pt idx="3">
                  <c:v>20754</c:v>
                </c:pt>
                <c:pt idx="4">
                  <c:v>20500</c:v>
                </c:pt>
                <c:pt idx="5">
                  <c:v>20405</c:v>
                </c:pt>
                <c:pt idx="6">
                  <c:v>18141</c:v>
                </c:pt>
                <c:pt idx="7">
                  <c:v>17789</c:v>
                </c:pt>
                <c:pt idx="8">
                  <c:v>19002</c:v>
                </c:pt>
                <c:pt idx="9">
                  <c:v>19655</c:v>
                </c:pt>
                <c:pt idx="10">
                  <c:v>19947</c:v>
                </c:pt>
              </c:numCache>
            </c:numRef>
          </c:val>
          <c:smooth val="0"/>
          <c:extLst>
            <c:ext xmlns:c16="http://schemas.microsoft.com/office/drawing/2014/chart" uri="{C3380CC4-5D6E-409C-BE32-E72D297353CC}">
              <c16:uniqueId val="{00000002-30D6-4678-A2EA-F891E90D657D}"/>
            </c:ext>
          </c:extLst>
        </c:ser>
        <c:dLbls>
          <c:showLegendKey val="0"/>
          <c:showVal val="0"/>
          <c:showCatName val="0"/>
          <c:showSerName val="0"/>
          <c:showPercent val="0"/>
          <c:showBubbleSize val="0"/>
        </c:dLbls>
        <c:smooth val="0"/>
        <c:axId val="1319184720"/>
        <c:axId val="1319186160"/>
      </c:lineChart>
      <c:catAx>
        <c:axId val="13191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319186160"/>
        <c:crosses val="autoZero"/>
        <c:auto val="1"/>
        <c:lblAlgn val="ctr"/>
        <c:lblOffset val="100"/>
        <c:noMultiLvlLbl val="0"/>
      </c:catAx>
      <c:valAx>
        <c:axId val="131918616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31918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'Extracted data - graphs and tab'!$I$234</c:f>
              <c:strCache>
                <c:ptCount val="1"/>
                <c:pt idx="0">
                  <c:v>Working Towards</c:v>
                </c:pt>
              </c:strCache>
            </c:strRef>
          </c:tx>
          <c:spPr>
            <a:solidFill>
              <a:schemeClr val="accent5"/>
            </a:solidFill>
            <a:ln>
              <a:noFill/>
            </a:ln>
            <a:effectLst/>
          </c:spPr>
          <c:invertIfNegative val="0"/>
          <c:cat>
            <c:multiLvlStrRef>
              <c:f>'Extracted data - graphs and tab'!$J$231:$O$232</c:f>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f>'Extracted data - graphs and tab'!$J$234:$O$234</c:f>
              <c:numCache>
                <c:formatCode>0.0%</c:formatCode>
                <c:ptCount val="6"/>
                <c:pt idx="0">
                  <c:v>5.2845528455284556E-2</c:v>
                </c:pt>
                <c:pt idx="1">
                  <c:v>3.4146341463414637E-2</c:v>
                </c:pt>
                <c:pt idx="2">
                  <c:v>2.8862478777589132E-2</c:v>
                </c:pt>
                <c:pt idx="3">
                  <c:v>2.2071307300509338E-2</c:v>
                </c:pt>
                <c:pt idx="4">
                  <c:v>1.2248468941382326E-2</c:v>
                </c:pt>
                <c:pt idx="5">
                  <c:v>2.6246719160104987E-3</c:v>
                </c:pt>
              </c:numCache>
            </c:numRef>
          </c:val>
          <c:extLst>
            <c:ext xmlns:c16="http://schemas.microsoft.com/office/drawing/2014/chart" uri="{C3380CC4-5D6E-409C-BE32-E72D297353CC}">
              <c16:uniqueId val="{00000000-6A5C-42D9-9F0E-F3EB382842A7}"/>
            </c:ext>
          </c:extLst>
        </c:ser>
        <c:ser>
          <c:idx val="2"/>
          <c:order val="2"/>
          <c:tx>
            <c:strRef>
              <c:f>'Extracted data - graphs and tab'!$I$235</c:f>
              <c:strCache>
                <c:ptCount val="1"/>
                <c:pt idx="0">
                  <c:v>Meeting NQS</c:v>
                </c:pt>
              </c:strCache>
            </c:strRef>
          </c:tx>
          <c:spPr>
            <a:solidFill>
              <a:schemeClr val="accent1"/>
            </a:solidFill>
            <a:ln>
              <a:noFill/>
            </a:ln>
            <a:effectLst/>
          </c:spPr>
          <c:invertIfNegative val="0"/>
          <c:cat>
            <c:multiLvlStrRef>
              <c:f>'Extracted data - graphs and tab'!$J$231:$O$232</c:f>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f>'Extracted data - graphs and tab'!$J$235:$O$235</c:f>
              <c:numCache>
                <c:formatCode>0.0%</c:formatCode>
                <c:ptCount val="6"/>
                <c:pt idx="0">
                  <c:v>0.79918699186991871</c:v>
                </c:pt>
                <c:pt idx="1">
                  <c:v>0.87723577235772354</c:v>
                </c:pt>
                <c:pt idx="2">
                  <c:v>0.57555178268251272</c:v>
                </c:pt>
                <c:pt idx="3">
                  <c:v>0.74363327674023771</c:v>
                </c:pt>
                <c:pt idx="4">
                  <c:v>0.42169728783902011</c:v>
                </c:pt>
                <c:pt idx="5">
                  <c:v>0.62379702537182857</c:v>
                </c:pt>
              </c:numCache>
            </c:numRef>
          </c:val>
          <c:extLst>
            <c:ext xmlns:c16="http://schemas.microsoft.com/office/drawing/2014/chart" uri="{C3380CC4-5D6E-409C-BE32-E72D297353CC}">
              <c16:uniqueId val="{00000001-6A5C-42D9-9F0E-F3EB382842A7}"/>
            </c:ext>
          </c:extLst>
        </c:ser>
        <c:ser>
          <c:idx val="3"/>
          <c:order val="3"/>
          <c:tx>
            <c:strRef>
              <c:f>'Extracted data - graphs and tab'!$I$236</c:f>
              <c:strCache>
                <c:ptCount val="1"/>
                <c:pt idx="0">
                  <c:v>Exceeding NQS</c:v>
                </c:pt>
              </c:strCache>
            </c:strRef>
          </c:tx>
          <c:spPr>
            <a:solidFill>
              <a:schemeClr val="accent3"/>
            </a:solidFill>
            <a:ln>
              <a:noFill/>
            </a:ln>
            <a:effectLst/>
          </c:spPr>
          <c:invertIfNegative val="0"/>
          <c:cat>
            <c:multiLvlStrRef>
              <c:f>'Extracted data - graphs and tab'!$J$231:$O$232</c:f>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f>'Extracted data - graphs and tab'!$J$236:$O$236</c:f>
              <c:numCache>
                <c:formatCode>0.0%</c:formatCode>
                <c:ptCount val="6"/>
                <c:pt idx="0">
                  <c:v>0.14634146341463414</c:v>
                </c:pt>
                <c:pt idx="1">
                  <c:v>8.7804878048780483E-2</c:v>
                </c:pt>
                <c:pt idx="2">
                  <c:v>0.38709677419354838</c:v>
                </c:pt>
                <c:pt idx="3">
                  <c:v>0.23429541595925296</c:v>
                </c:pt>
                <c:pt idx="4">
                  <c:v>0.56430446194225725</c:v>
                </c:pt>
                <c:pt idx="5">
                  <c:v>0.37357830271216097</c:v>
                </c:pt>
              </c:numCache>
            </c:numRef>
          </c:val>
          <c:extLst>
            <c:ext xmlns:c16="http://schemas.microsoft.com/office/drawing/2014/chart" uri="{C3380CC4-5D6E-409C-BE32-E72D297353CC}">
              <c16:uniqueId val="{00000002-6A5C-42D9-9F0E-F3EB382842A7}"/>
            </c:ext>
          </c:extLst>
        </c:ser>
        <c:dLbls>
          <c:showLegendKey val="0"/>
          <c:showVal val="0"/>
          <c:showCatName val="0"/>
          <c:showSerName val="0"/>
          <c:showPercent val="0"/>
          <c:showBubbleSize val="0"/>
        </c:dLbls>
        <c:gapWidth val="150"/>
        <c:overlap val="100"/>
        <c:axId val="1210875600"/>
        <c:axId val="1210870920"/>
        <c:extLst>
          <c:ext xmlns:c15="http://schemas.microsoft.com/office/drawing/2012/chart" uri="{02D57815-91ED-43cb-92C2-25804820EDAC}">
            <c15:filteredBarSeries>
              <c15:ser>
                <c:idx val="0"/>
                <c:order val="0"/>
                <c:tx>
                  <c:strRef>
                    <c:extLst>
                      <c:ext uri="{02D57815-91ED-43cb-92C2-25804820EDAC}">
                        <c15:formulaRef>
                          <c15:sqref>'Extracted data - graphs and tab'!$I$233</c15:sqref>
                        </c15:formulaRef>
                      </c:ext>
                    </c:extLst>
                    <c:strCache>
                      <c:ptCount val="1"/>
                      <c:pt idx="0">
                        <c:v>SIP</c:v>
                      </c:pt>
                    </c:strCache>
                  </c:strRef>
                </c:tx>
                <c:spPr>
                  <a:solidFill>
                    <a:schemeClr val="accent1"/>
                  </a:solidFill>
                  <a:ln>
                    <a:noFill/>
                  </a:ln>
                  <a:effectLst/>
                </c:spPr>
                <c:invertIfNegative val="0"/>
                <c:cat>
                  <c:multiLvlStrRef>
                    <c:extLst>
                      <c:ext uri="{02D57815-91ED-43cb-92C2-25804820EDAC}">
                        <c15:formulaRef>
                          <c15:sqref>'Extracted data - graphs and tab'!$J$231:$O$232</c15:sqref>
                        </c15:formulaRef>
                      </c:ext>
                    </c:extLst>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extLst>
                      <c:ext uri="{02D57815-91ED-43cb-92C2-25804820EDAC}">
                        <c15:formulaRef>
                          <c15:sqref>'Extracted data - graphs and tab'!$J$233:$O$233</c15:sqref>
                        </c15:formulaRef>
                      </c:ext>
                    </c:extLst>
                    <c:numCache>
                      <c:formatCode>0.0%</c:formatCode>
                      <c:ptCount val="6"/>
                      <c:pt idx="0">
                        <c:v>8.1300813008130081E-4</c:v>
                      </c:pt>
                      <c:pt idx="1">
                        <c:v>8.1300813008130081E-4</c:v>
                      </c:pt>
                      <c:pt idx="2">
                        <c:v>0</c:v>
                      </c:pt>
                      <c:pt idx="3">
                        <c:v>0</c:v>
                      </c:pt>
                      <c:pt idx="4">
                        <c:v>0</c:v>
                      </c:pt>
                      <c:pt idx="5">
                        <c:v>0</c:v>
                      </c:pt>
                    </c:numCache>
                  </c:numRef>
                </c:val>
                <c:extLst>
                  <c:ext xmlns:c16="http://schemas.microsoft.com/office/drawing/2014/chart" uri="{C3380CC4-5D6E-409C-BE32-E72D297353CC}">
                    <c16:uniqueId val="{00000003-6A5C-42D9-9F0E-F3EB382842A7}"/>
                  </c:ext>
                </c:extLst>
              </c15:ser>
            </c15:filteredBarSeries>
          </c:ext>
        </c:extLst>
      </c:barChart>
      <c:catAx>
        <c:axId val="121087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870920"/>
        <c:crosses val="autoZero"/>
        <c:auto val="1"/>
        <c:lblAlgn val="ctr"/>
        <c:lblOffset val="100"/>
        <c:noMultiLvlLbl val="0"/>
      </c:catAx>
      <c:valAx>
        <c:axId val="1210870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87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51369725573279E-2"/>
          <c:y val="8.1300813008130079E-2"/>
          <c:w val="0.89752253445383545"/>
          <c:h val="0.82134338390628003"/>
        </c:manualLayout>
      </c:layout>
      <c:barChart>
        <c:barDir val="col"/>
        <c:grouping val="clustered"/>
        <c:varyColors val="0"/>
        <c:ser>
          <c:idx val="0"/>
          <c:order val="0"/>
          <c:tx>
            <c:strRef>
              <c:f>'Extracted data - graphs and tab'!$C$27</c:f>
              <c:strCache>
                <c:ptCount val="1"/>
                <c:pt idx="0">
                  <c:v>LDC FP</c:v>
                </c:pt>
              </c:strCache>
            </c:strRef>
          </c:tx>
          <c:spPr>
            <a:solidFill>
              <a:schemeClr val="tx2"/>
            </a:solidFill>
            <a:ln>
              <a:noFill/>
            </a:ln>
            <a:effectLst/>
          </c:spPr>
          <c:invertIfNegative val="0"/>
          <c:cat>
            <c:strRef>
              <c:f>'Extracted data - graphs and tab'!$D$26:$M$26</c:f>
              <c:strCache>
                <c:ptCount val="10"/>
                <c:pt idx="0">
                  <c:v>2016</c:v>
                </c:pt>
                <c:pt idx="1">
                  <c:v>2017</c:v>
                </c:pt>
                <c:pt idx="2">
                  <c:v>2018</c:v>
                </c:pt>
                <c:pt idx="3">
                  <c:v>2019</c:v>
                </c:pt>
                <c:pt idx="4">
                  <c:v>2020</c:v>
                </c:pt>
                <c:pt idx="5">
                  <c:v>2021</c:v>
                </c:pt>
                <c:pt idx="6">
                  <c:v>2022</c:v>
                </c:pt>
                <c:pt idx="7">
                  <c:v>2023</c:v>
                </c:pt>
                <c:pt idx="8">
                  <c:v>2024</c:v>
                </c:pt>
                <c:pt idx="9">
                  <c:v>2025*</c:v>
                </c:pt>
              </c:strCache>
            </c:strRef>
          </c:cat>
          <c:val>
            <c:numRef>
              <c:f>'Extracted data - graphs and tab'!$D$27:$M$27</c:f>
              <c:numCache>
                <c:formatCode>General</c:formatCode>
                <c:ptCount val="10"/>
                <c:pt idx="0">
                  <c:v>6678</c:v>
                </c:pt>
                <c:pt idx="1">
                  <c:v>9639</c:v>
                </c:pt>
                <c:pt idx="2">
                  <c:v>7399</c:v>
                </c:pt>
                <c:pt idx="3">
                  <c:v>10196</c:v>
                </c:pt>
                <c:pt idx="4">
                  <c:v>8532</c:v>
                </c:pt>
                <c:pt idx="5">
                  <c:v>8325</c:v>
                </c:pt>
                <c:pt idx="6">
                  <c:v>8317</c:v>
                </c:pt>
                <c:pt idx="7">
                  <c:v>6737</c:v>
                </c:pt>
                <c:pt idx="8">
                  <c:v>11053</c:v>
                </c:pt>
                <c:pt idx="9">
                  <c:v>2616</c:v>
                </c:pt>
              </c:numCache>
            </c:numRef>
          </c:val>
          <c:extLst>
            <c:ext xmlns:c16="http://schemas.microsoft.com/office/drawing/2014/chart" uri="{C3380CC4-5D6E-409C-BE32-E72D297353CC}">
              <c16:uniqueId val="{00000000-3573-428C-BC89-F99D9E7C29E6}"/>
            </c:ext>
          </c:extLst>
        </c:ser>
        <c:ser>
          <c:idx val="1"/>
          <c:order val="1"/>
          <c:tx>
            <c:strRef>
              <c:f>'Extracted data - graphs and tab'!$C$28</c:f>
              <c:strCache>
                <c:ptCount val="1"/>
                <c:pt idx="0">
                  <c:v>LDC NFP</c:v>
                </c:pt>
              </c:strCache>
            </c:strRef>
          </c:tx>
          <c:spPr>
            <a:solidFill>
              <a:schemeClr val="accent1"/>
            </a:solidFill>
            <a:ln>
              <a:noFill/>
            </a:ln>
            <a:effectLst/>
          </c:spPr>
          <c:invertIfNegative val="0"/>
          <c:cat>
            <c:strRef>
              <c:f>'Extracted data - graphs and tab'!$D$26:$M$26</c:f>
              <c:strCache>
                <c:ptCount val="10"/>
                <c:pt idx="0">
                  <c:v>2016</c:v>
                </c:pt>
                <c:pt idx="1">
                  <c:v>2017</c:v>
                </c:pt>
                <c:pt idx="2">
                  <c:v>2018</c:v>
                </c:pt>
                <c:pt idx="3">
                  <c:v>2019</c:v>
                </c:pt>
                <c:pt idx="4">
                  <c:v>2020</c:v>
                </c:pt>
                <c:pt idx="5">
                  <c:v>2021</c:v>
                </c:pt>
                <c:pt idx="6">
                  <c:v>2022</c:v>
                </c:pt>
                <c:pt idx="7">
                  <c:v>2023</c:v>
                </c:pt>
                <c:pt idx="8">
                  <c:v>2024</c:v>
                </c:pt>
                <c:pt idx="9">
                  <c:v>2025*</c:v>
                </c:pt>
              </c:strCache>
            </c:strRef>
          </c:cat>
          <c:val>
            <c:numRef>
              <c:f>'Extracted data - graphs and tab'!$D$28:$M$28</c:f>
              <c:numCache>
                <c:formatCode>General</c:formatCode>
                <c:ptCount val="10"/>
                <c:pt idx="0">
                  <c:v>142</c:v>
                </c:pt>
                <c:pt idx="1">
                  <c:v>2785</c:v>
                </c:pt>
                <c:pt idx="2">
                  <c:v>581</c:v>
                </c:pt>
                <c:pt idx="3">
                  <c:v>1395</c:v>
                </c:pt>
                <c:pt idx="4">
                  <c:v>1104</c:v>
                </c:pt>
                <c:pt idx="5">
                  <c:v>1344</c:v>
                </c:pt>
                <c:pt idx="6">
                  <c:v>-1161</c:v>
                </c:pt>
                <c:pt idx="7">
                  <c:v>837</c:v>
                </c:pt>
                <c:pt idx="8">
                  <c:v>197</c:v>
                </c:pt>
                <c:pt idx="9">
                  <c:v>1214</c:v>
                </c:pt>
              </c:numCache>
            </c:numRef>
          </c:val>
          <c:extLst>
            <c:ext xmlns:c16="http://schemas.microsoft.com/office/drawing/2014/chart" uri="{C3380CC4-5D6E-409C-BE32-E72D297353CC}">
              <c16:uniqueId val="{00000001-3573-428C-BC89-F99D9E7C29E6}"/>
            </c:ext>
          </c:extLst>
        </c:ser>
        <c:ser>
          <c:idx val="2"/>
          <c:order val="2"/>
          <c:tx>
            <c:strRef>
              <c:f>'Extracted data - graphs and tab'!$C$29</c:f>
              <c:strCache>
                <c:ptCount val="1"/>
                <c:pt idx="0">
                  <c:v>KGN</c:v>
                </c:pt>
              </c:strCache>
            </c:strRef>
          </c:tx>
          <c:spPr>
            <a:solidFill>
              <a:schemeClr val="accent6">
                <a:lumMod val="60000"/>
                <a:lumOff val="40000"/>
              </a:schemeClr>
            </a:solidFill>
            <a:ln>
              <a:noFill/>
            </a:ln>
            <a:effectLst/>
          </c:spPr>
          <c:invertIfNegative val="0"/>
          <c:cat>
            <c:strRef>
              <c:f>'Extracted data - graphs and tab'!$D$26:$M$26</c:f>
              <c:strCache>
                <c:ptCount val="10"/>
                <c:pt idx="0">
                  <c:v>2016</c:v>
                </c:pt>
                <c:pt idx="1">
                  <c:v>2017</c:v>
                </c:pt>
                <c:pt idx="2">
                  <c:v>2018</c:v>
                </c:pt>
                <c:pt idx="3">
                  <c:v>2019</c:v>
                </c:pt>
                <c:pt idx="4">
                  <c:v>2020</c:v>
                </c:pt>
                <c:pt idx="5">
                  <c:v>2021</c:v>
                </c:pt>
                <c:pt idx="6">
                  <c:v>2022</c:v>
                </c:pt>
                <c:pt idx="7">
                  <c:v>2023</c:v>
                </c:pt>
                <c:pt idx="8">
                  <c:v>2024</c:v>
                </c:pt>
                <c:pt idx="9">
                  <c:v>2025*</c:v>
                </c:pt>
              </c:strCache>
            </c:strRef>
          </c:cat>
          <c:val>
            <c:numRef>
              <c:f>'Extracted data - graphs and tab'!$D$29:$M$29</c:f>
              <c:numCache>
                <c:formatCode>General</c:formatCode>
                <c:ptCount val="10"/>
                <c:pt idx="0">
                  <c:v>584</c:v>
                </c:pt>
                <c:pt idx="1">
                  <c:v>-62</c:v>
                </c:pt>
                <c:pt idx="2">
                  <c:v>267</c:v>
                </c:pt>
                <c:pt idx="3">
                  <c:v>506</c:v>
                </c:pt>
                <c:pt idx="4">
                  <c:v>725</c:v>
                </c:pt>
                <c:pt idx="5">
                  <c:v>518</c:v>
                </c:pt>
                <c:pt idx="6">
                  <c:v>2562</c:v>
                </c:pt>
                <c:pt idx="7">
                  <c:v>1541</c:v>
                </c:pt>
                <c:pt idx="8">
                  <c:v>2090</c:v>
                </c:pt>
                <c:pt idx="9">
                  <c:v>2290</c:v>
                </c:pt>
              </c:numCache>
            </c:numRef>
          </c:val>
          <c:extLst>
            <c:ext xmlns:c16="http://schemas.microsoft.com/office/drawing/2014/chart" uri="{C3380CC4-5D6E-409C-BE32-E72D297353CC}">
              <c16:uniqueId val="{00000002-3573-428C-BC89-F99D9E7C29E6}"/>
            </c:ext>
          </c:extLst>
        </c:ser>
        <c:dLbls>
          <c:showLegendKey val="0"/>
          <c:showVal val="0"/>
          <c:showCatName val="0"/>
          <c:showSerName val="0"/>
          <c:showPercent val="0"/>
          <c:showBubbleSize val="0"/>
        </c:dLbls>
        <c:gapWidth val="219"/>
        <c:overlap val="-27"/>
        <c:axId val="1210943280"/>
        <c:axId val="1210935720"/>
      </c:barChart>
      <c:catAx>
        <c:axId val="121094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935720"/>
        <c:crosses val="autoZero"/>
        <c:auto val="1"/>
        <c:lblAlgn val="ctr"/>
        <c:lblOffset val="100"/>
        <c:noMultiLvlLbl val="0"/>
      </c:catAx>
      <c:valAx>
        <c:axId val="121093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943280"/>
        <c:crosses val="autoZero"/>
        <c:crossBetween val="between"/>
      </c:valAx>
      <c:spPr>
        <a:noFill/>
        <a:ln>
          <a:noFill/>
        </a:ln>
        <a:effectLst/>
      </c:spPr>
    </c:plotArea>
    <c:legend>
      <c:legendPos val="b"/>
      <c:layout>
        <c:manualLayout>
          <c:xMode val="edge"/>
          <c:yMode val="edge"/>
          <c:x val="0.35513409355515257"/>
          <c:y val="0.90319526151185126"/>
          <c:w val="0.2897318128896948"/>
          <c:h val="8.14790679900644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0"/>
          <c:tx>
            <c:strRef>
              <c:f>'Workforce Data'!$E$10</c:f>
              <c:strCache>
                <c:ptCount val="1"/>
                <c:pt idx="0">
                  <c:v>Managers</c:v>
                </c:pt>
              </c:strCache>
            </c:strRef>
          </c:tx>
          <c:spPr>
            <a:solidFill>
              <a:schemeClr val="accent1"/>
            </a:solidFill>
            <a:ln>
              <a:noFill/>
            </a:ln>
            <a:effectLst/>
          </c:spPr>
          <c:cat>
            <c:numRef>
              <c:f>'Workforce Data'!$B$11:$B$71</c:f>
              <c:numCache>
                <c:formatCode>mmm\-yy</c:formatCode>
                <c:ptCount val="61"/>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pt idx="25">
                  <c:v>44713</c:v>
                </c:pt>
                <c:pt idx="26">
                  <c:v>44743</c:v>
                </c:pt>
                <c:pt idx="27">
                  <c:v>44774</c:v>
                </c:pt>
                <c:pt idx="28">
                  <c:v>44805</c:v>
                </c:pt>
                <c:pt idx="29">
                  <c:v>44835</c:v>
                </c:pt>
                <c:pt idx="30">
                  <c:v>44866</c:v>
                </c:pt>
                <c:pt idx="31">
                  <c:v>44896</c:v>
                </c:pt>
                <c:pt idx="32">
                  <c:v>44927</c:v>
                </c:pt>
                <c:pt idx="33">
                  <c:v>44958</c:v>
                </c:pt>
                <c:pt idx="34">
                  <c:v>44986</c:v>
                </c:pt>
                <c:pt idx="35">
                  <c:v>45017</c:v>
                </c:pt>
                <c:pt idx="36">
                  <c:v>45047</c:v>
                </c:pt>
                <c:pt idx="37">
                  <c:v>45078</c:v>
                </c:pt>
                <c:pt idx="38">
                  <c:v>45108</c:v>
                </c:pt>
                <c:pt idx="39">
                  <c:v>45139</c:v>
                </c:pt>
                <c:pt idx="40">
                  <c:v>45170</c:v>
                </c:pt>
                <c:pt idx="41">
                  <c:v>45200</c:v>
                </c:pt>
                <c:pt idx="42">
                  <c:v>45231</c:v>
                </c:pt>
                <c:pt idx="43">
                  <c:v>45261</c:v>
                </c:pt>
                <c:pt idx="44">
                  <c:v>45292</c:v>
                </c:pt>
                <c:pt idx="45">
                  <c:v>45323</c:v>
                </c:pt>
                <c:pt idx="46">
                  <c:v>45352</c:v>
                </c:pt>
                <c:pt idx="47">
                  <c:v>45383</c:v>
                </c:pt>
                <c:pt idx="48">
                  <c:v>45413</c:v>
                </c:pt>
                <c:pt idx="49">
                  <c:v>45444</c:v>
                </c:pt>
                <c:pt idx="50">
                  <c:v>45474</c:v>
                </c:pt>
                <c:pt idx="51">
                  <c:v>45505</c:v>
                </c:pt>
                <c:pt idx="52">
                  <c:v>45536</c:v>
                </c:pt>
                <c:pt idx="53">
                  <c:v>45566</c:v>
                </c:pt>
                <c:pt idx="54">
                  <c:v>45597</c:v>
                </c:pt>
                <c:pt idx="55">
                  <c:v>45627</c:v>
                </c:pt>
                <c:pt idx="56">
                  <c:v>45658</c:v>
                </c:pt>
                <c:pt idx="57">
                  <c:v>45689</c:v>
                </c:pt>
                <c:pt idx="58">
                  <c:v>45717</c:v>
                </c:pt>
                <c:pt idx="59">
                  <c:v>45748</c:v>
                </c:pt>
                <c:pt idx="60">
                  <c:v>45778</c:v>
                </c:pt>
              </c:numCache>
            </c:numRef>
          </c:cat>
          <c:val>
            <c:numRef>
              <c:f>'Workforce Data'!$E$11:$E$71</c:f>
              <c:numCache>
                <c:formatCode>General</c:formatCode>
                <c:ptCount val="61"/>
                <c:pt idx="0">
                  <c:v>18</c:v>
                </c:pt>
                <c:pt idx="1">
                  <c:v>29</c:v>
                </c:pt>
                <c:pt idx="2">
                  <c:v>37</c:v>
                </c:pt>
                <c:pt idx="3">
                  <c:v>35</c:v>
                </c:pt>
                <c:pt idx="4">
                  <c:v>28</c:v>
                </c:pt>
                <c:pt idx="5">
                  <c:v>48</c:v>
                </c:pt>
                <c:pt idx="6">
                  <c:v>53</c:v>
                </c:pt>
                <c:pt idx="7">
                  <c:v>44</c:v>
                </c:pt>
                <c:pt idx="8">
                  <c:v>44</c:v>
                </c:pt>
                <c:pt idx="9">
                  <c:v>54</c:v>
                </c:pt>
                <c:pt idx="10">
                  <c:v>62</c:v>
                </c:pt>
                <c:pt idx="11">
                  <c:v>59</c:v>
                </c:pt>
                <c:pt idx="12">
                  <c:v>84</c:v>
                </c:pt>
                <c:pt idx="13">
                  <c:v>76</c:v>
                </c:pt>
                <c:pt idx="14">
                  <c:v>72</c:v>
                </c:pt>
                <c:pt idx="15">
                  <c:v>74</c:v>
                </c:pt>
                <c:pt idx="16">
                  <c:v>61</c:v>
                </c:pt>
                <c:pt idx="17">
                  <c:v>81</c:v>
                </c:pt>
                <c:pt idx="18">
                  <c:v>71</c:v>
                </c:pt>
                <c:pt idx="19">
                  <c:v>73</c:v>
                </c:pt>
                <c:pt idx="20">
                  <c:v>76</c:v>
                </c:pt>
                <c:pt idx="21">
                  <c:v>70</c:v>
                </c:pt>
                <c:pt idx="22">
                  <c:v>88</c:v>
                </c:pt>
                <c:pt idx="23">
                  <c:v>68</c:v>
                </c:pt>
                <c:pt idx="24">
                  <c:v>77</c:v>
                </c:pt>
                <c:pt idx="25">
                  <c:v>82</c:v>
                </c:pt>
                <c:pt idx="26">
                  <c:v>95</c:v>
                </c:pt>
                <c:pt idx="27">
                  <c:v>83</c:v>
                </c:pt>
                <c:pt idx="28">
                  <c:v>99</c:v>
                </c:pt>
                <c:pt idx="29">
                  <c:v>95</c:v>
                </c:pt>
                <c:pt idx="30">
                  <c:v>82</c:v>
                </c:pt>
                <c:pt idx="31">
                  <c:v>65</c:v>
                </c:pt>
                <c:pt idx="32">
                  <c:v>62</c:v>
                </c:pt>
                <c:pt idx="33">
                  <c:v>91</c:v>
                </c:pt>
                <c:pt idx="34">
                  <c:v>78</c:v>
                </c:pt>
                <c:pt idx="35">
                  <c:v>127</c:v>
                </c:pt>
                <c:pt idx="36">
                  <c:v>89</c:v>
                </c:pt>
                <c:pt idx="37">
                  <c:v>85</c:v>
                </c:pt>
                <c:pt idx="38">
                  <c:v>81</c:v>
                </c:pt>
                <c:pt idx="39">
                  <c:v>81</c:v>
                </c:pt>
                <c:pt idx="40">
                  <c:v>79</c:v>
                </c:pt>
                <c:pt idx="41">
                  <c:v>83</c:v>
                </c:pt>
                <c:pt idx="42">
                  <c:v>97</c:v>
                </c:pt>
                <c:pt idx="43">
                  <c:v>96</c:v>
                </c:pt>
                <c:pt idx="44">
                  <c:v>88</c:v>
                </c:pt>
                <c:pt idx="45">
                  <c:v>94</c:v>
                </c:pt>
                <c:pt idx="46">
                  <c:v>85</c:v>
                </c:pt>
                <c:pt idx="47">
                  <c:v>86</c:v>
                </c:pt>
                <c:pt idx="48">
                  <c:v>109</c:v>
                </c:pt>
                <c:pt idx="49">
                  <c:v>87</c:v>
                </c:pt>
                <c:pt idx="50">
                  <c:v>65</c:v>
                </c:pt>
                <c:pt idx="51">
                  <c:v>78</c:v>
                </c:pt>
                <c:pt idx="52">
                  <c:v>69</c:v>
                </c:pt>
                <c:pt idx="53">
                  <c:v>59</c:v>
                </c:pt>
                <c:pt idx="54">
                  <c:v>56</c:v>
                </c:pt>
                <c:pt idx="55">
                  <c:v>81</c:v>
                </c:pt>
                <c:pt idx="56">
                  <c:v>75</c:v>
                </c:pt>
                <c:pt idx="57">
                  <c:v>62</c:v>
                </c:pt>
                <c:pt idx="58">
                  <c:v>54</c:v>
                </c:pt>
                <c:pt idx="59">
                  <c:v>78</c:v>
                </c:pt>
                <c:pt idx="60">
                  <c:v>66</c:v>
                </c:pt>
              </c:numCache>
            </c:numRef>
          </c:val>
          <c:extLst>
            <c:ext xmlns:c16="http://schemas.microsoft.com/office/drawing/2014/chart" uri="{C3380CC4-5D6E-409C-BE32-E72D297353CC}">
              <c16:uniqueId val="{00000000-152D-43B0-8936-A682D5CAC26E}"/>
            </c:ext>
          </c:extLst>
        </c:ser>
        <c:ser>
          <c:idx val="1"/>
          <c:order val="1"/>
          <c:tx>
            <c:strRef>
              <c:f>'Workforce Data'!$D$10</c:f>
              <c:strCache>
                <c:ptCount val="1"/>
                <c:pt idx="0">
                  <c:v>Teachers</c:v>
                </c:pt>
              </c:strCache>
            </c:strRef>
          </c:tx>
          <c:spPr>
            <a:solidFill>
              <a:schemeClr val="tx2"/>
            </a:solidFill>
            <a:ln>
              <a:noFill/>
            </a:ln>
            <a:effectLst/>
          </c:spPr>
          <c:cat>
            <c:numRef>
              <c:f>'Workforce Data'!$B$11:$B$71</c:f>
              <c:numCache>
                <c:formatCode>mmm\-yy</c:formatCode>
                <c:ptCount val="61"/>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pt idx="25">
                  <c:v>44713</c:v>
                </c:pt>
                <c:pt idx="26">
                  <c:v>44743</c:v>
                </c:pt>
                <c:pt idx="27">
                  <c:v>44774</c:v>
                </c:pt>
                <c:pt idx="28">
                  <c:v>44805</c:v>
                </c:pt>
                <c:pt idx="29">
                  <c:v>44835</c:v>
                </c:pt>
                <c:pt idx="30">
                  <c:v>44866</c:v>
                </c:pt>
                <c:pt idx="31">
                  <c:v>44896</c:v>
                </c:pt>
                <c:pt idx="32">
                  <c:v>44927</c:v>
                </c:pt>
                <c:pt idx="33">
                  <c:v>44958</c:v>
                </c:pt>
                <c:pt idx="34">
                  <c:v>44986</c:v>
                </c:pt>
                <c:pt idx="35">
                  <c:v>45017</c:v>
                </c:pt>
                <c:pt idx="36">
                  <c:v>45047</c:v>
                </c:pt>
                <c:pt idx="37">
                  <c:v>45078</c:v>
                </c:pt>
                <c:pt idx="38">
                  <c:v>45108</c:v>
                </c:pt>
                <c:pt idx="39">
                  <c:v>45139</c:v>
                </c:pt>
                <c:pt idx="40">
                  <c:v>45170</c:v>
                </c:pt>
                <c:pt idx="41">
                  <c:v>45200</c:v>
                </c:pt>
                <c:pt idx="42">
                  <c:v>45231</c:v>
                </c:pt>
                <c:pt idx="43">
                  <c:v>45261</c:v>
                </c:pt>
                <c:pt idx="44">
                  <c:v>45292</c:v>
                </c:pt>
                <c:pt idx="45">
                  <c:v>45323</c:v>
                </c:pt>
                <c:pt idx="46">
                  <c:v>45352</c:v>
                </c:pt>
                <c:pt idx="47">
                  <c:v>45383</c:v>
                </c:pt>
                <c:pt idx="48">
                  <c:v>45413</c:v>
                </c:pt>
                <c:pt idx="49">
                  <c:v>45444</c:v>
                </c:pt>
                <c:pt idx="50">
                  <c:v>45474</c:v>
                </c:pt>
                <c:pt idx="51">
                  <c:v>45505</c:v>
                </c:pt>
                <c:pt idx="52">
                  <c:v>45536</c:v>
                </c:pt>
                <c:pt idx="53">
                  <c:v>45566</c:v>
                </c:pt>
                <c:pt idx="54">
                  <c:v>45597</c:v>
                </c:pt>
                <c:pt idx="55">
                  <c:v>45627</c:v>
                </c:pt>
                <c:pt idx="56">
                  <c:v>45658</c:v>
                </c:pt>
                <c:pt idx="57">
                  <c:v>45689</c:v>
                </c:pt>
                <c:pt idx="58">
                  <c:v>45717</c:v>
                </c:pt>
                <c:pt idx="59">
                  <c:v>45748</c:v>
                </c:pt>
                <c:pt idx="60">
                  <c:v>45778</c:v>
                </c:pt>
              </c:numCache>
            </c:numRef>
          </c:cat>
          <c:val>
            <c:numRef>
              <c:f>'Workforce Data'!$D$11:$D$71</c:f>
              <c:numCache>
                <c:formatCode>General</c:formatCode>
                <c:ptCount val="61"/>
                <c:pt idx="0">
                  <c:v>104</c:v>
                </c:pt>
                <c:pt idx="1">
                  <c:v>159</c:v>
                </c:pt>
                <c:pt idx="2">
                  <c:v>117</c:v>
                </c:pt>
                <c:pt idx="3">
                  <c:v>91</c:v>
                </c:pt>
                <c:pt idx="4">
                  <c:v>171</c:v>
                </c:pt>
                <c:pt idx="5">
                  <c:v>203</c:v>
                </c:pt>
                <c:pt idx="6">
                  <c:v>230</c:v>
                </c:pt>
                <c:pt idx="7">
                  <c:v>236</c:v>
                </c:pt>
                <c:pt idx="8">
                  <c:v>280</c:v>
                </c:pt>
                <c:pt idx="9">
                  <c:v>299</c:v>
                </c:pt>
                <c:pt idx="10">
                  <c:v>368</c:v>
                </c:pt>
                <c:pt idx="11">
                  <c:v>466</c:v>
                </c:pt>
                <c:pt idx="12">
                  <c:v>390</c:v>
                </c:pt>
                <c:pt idx="13">
                  <c:v>375</c:v>
                </c:pt>
                <c:pt idx="14">
                  <c:v>388</c:v>
                </c:pt>
                <c:pt idx="15">
                  <c:v>359</c:v>
                </c:pt>
                <c:pt idx="16">
                  <c:v>371</c:v>
                </c:pt>
                <c:pt idx="17">
                  <c:v>326</c:v>
                </c:pt>
                <c:pt idx="18">
                  <c:v>316</c:v>
                </c:pt>
                <c:pt idx="19">
                  <c:v>405</c:v>
                </c:pt>
                <c:pt idx="20">
                  <c:v>446</c:v>
                </c:pt>
                <c:pt idx="21">
                  <c:v>445</c:v>
                </c:pt>
                <c:pt idx="22">
                  <c:v>473</c:v>
                </c:pt>
                <c:pt idx="23">
                  <c:v>478</c:v>
                </c:pt>
                <c:pt idx="24">
                  <c:v>597</c:v>
                </c:pt>
                <c:pt idx="25">
                  <c:v>640</c:v>
                </c:pt>
                <c:pt idx="26">
                  <c:v>582</c:v>
                </c:pt>
                <c:pt idx="27">
                  <c:v>642</c:v>
                </c:pt>
                <c:pt idx="28">
                  <c:v>646</c:v>
                </c:pt>
                <c:pt idx="29">
                  <c:v>919</c:v>
                </c:pt>
                <c:pt idx="30">
                  <c:v>820</c:v>
                </c:pt>
                <c:pt idx="31">
                  <c:v>772</c:v>
                </c:pt>
                <c:pt idx="32">
                  <c:v>755</c:v>
                </c:pt>
                <c:pt idx="33">
                  <c:v>805</c:v>
                </c:pt>
                <c:pt idx="34">
                  <c:v>843</c:v>
                </c:pt>
                <c:pt idx="35" formatCode="#,##0">
                  <c:v>1040</c:v>
                </c:pt>
                <c:pt idx="36">
                  <c:v>819</c:v>
                </c:pt>
                <c:pt idx="37">
                  <c:v>810</c:v>
                </c:pt>
                <c:pt idx="38">
                  <c:v>921</c:v>
                </c:pt>
                <c:pt idx="39">
                  <c:v>858</c:v>
                </c:pt>
                <c:pt idx="40">
                  <c:v>814</c:v>
                </c:pt>
                <c:pt idx="41">
                  <c:v>781</c:v>
                </c:pt>
                <c:pt idx="42">
                  <c:v>716</c:v>
                </c:pt>
                <c:pt idx="43">
                  <c:v>654</c:v>
                </c:pt>
                <c:pt idx="44">
                  <c:v>640</c:v>
                </c:pt>
                <c:pt idx="45">
                  <c:v>673</c:v>
                </c:pt>
                <c:pt idx="46">
                  <c:v>650</c:v>
                </c:pt>
                <c:pt idx="47">
                  <c:v>626</c:v>
                </c:pt>
                <c:pt idx="48">
                  <c:v>542</c:v>
                </c:pt>
                <c:pt idx="49">
                  <c:v>505</c:v>
                </c:pt>
                <c:pt idx="50">
                  <c:v>446</c:v>
                </c:pt>
                <c:pt idx="51">
                  <c:v>456</c:v>
                </c:pt>
                <c:pt idx="52">
                  <c:v>523</c:v>
                </c:pt>
                <c:pt idx="53">
                  <c:v>439</c:v>
                </c:pt>
                <c:pt idx="54">
                  <c:v>389</c:v>
                </c:pt>
                <c:pt idx="55">
                  <c:v>352</c:v>
                </c:pt>
                <c:pt idx="56">
                  <c:v>355</c:v>
                </c:pt>
                <c:pt idx="57">
                  <c:v>306</c:v>
                </c:pt>
                <c:pt idx="58">
                  <c:v>312</c:v>
                </c:pt>
                <c:pt idx="59">
                  <c:v>328</c:v>
                </c:pt>
                <c:pt idx="60">
                  <c:v>345</c:v>
                </c:pt>
              </c:numCache>
            </c:numRef>
          </c:val>
          <c:extLst>
            <c:ext xmlns:c16="http://schemas.microsoft.com/office/drawing/2014/chart" uri="{C3380CC4-5D6E-409C-BE32-E72D297353CC}">
              <c16:uniqueId val="{00000001-152D-43B0-8936-A682D5CAC26E}"/>
            </c:ext>
          </c:extLst>
        </c:ser>
        <c:ser>
          <c:idx val="0"/>
          <c:order val="2"/>
          <c:tx>
            <c:strRef>
              <c:f>'Workforce Data'!$C$10</c:f>
              <c:strCache>
                <c:ptCount val="1"/>
                <c:pt idx="0">
                  <c:v>Educators</c:v>
                </c:pt>
              </c:strCache>
            </c:strRef>
          </c:tx>
          <c:spPr>
            <a:solidFill>
              <a:schemeClr val="accent3"/>
            </a:solidFill>
            <a:ln>
              <a:noFill/>
            </a:ln>
            <a:effectLst/>
          </c:spPr>
          <c:cat>
            <c:numRef>
              <c:f>'Workforce Data'!$B$11:$B$71</c:f>
              <c:numCache>
                <c:formatCode>mmm\-yy</c:formatCode>
                <c:ptCount val="61"/>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pt idx="25">
                  <c:v>44713</c:v>
                </c:pt>
                <c:pt idx="26">
                  <c:v>44743</c:v>
                </c:pt>
                <c:pt idx="27">
                  <c:v>44774</c:v>
                </c:pt>
                <c:pt idx="28">
                  <c:v>44805</c:v>
                </c:pt>
                <c:pt idx="29">
                  <c:v>44835</c:v>
                </c:pt>
                <c:pt idx="30">
                  <c:v>44866</c:v>
                </c:pt>
                <c:pt idx="31">
                  <c:v>44896</c:v>
                </c:pt>
                <c:pt idx="32">
                  <c:v>44927</c:v>
                </c:pt>
                <c:pt idx="33">
                  <c:v>44958</c:v>
                </c:pt>
                <c:pt idx="34">
                  <c:v>44986</c:v>
                </c:pt>
                <c:pt idx="35">
                  <c:v>45017</c:v>
                </c:pt>
                <c:pt idx="36">
                  <c:v>45047</c:v>
                </c:pt>
                <c:pt idx="37">
                  <c:v>45078</c:v>
                </c:pt>
                <c:pt idx="38">
                  <c:v>45108</c:v>
                </c:pt>
                <c:pt idx="39">
                  <c:v>45139</c:v>
                </c:pt>
                <c:pt idx="40">
                  <c:v>45170</c:v>
                </c:pt>
                <c:pt idx="41">
                  <c:v>45200</c:v>
                </c:pt>
                <c:pt idx="42">
                  <c:v>45231</c:v>
                </c:pt>
                <c:pt idx="43">
                  <c:v>45261</c:v>
                </c:pt>
                <c:pt idx="44">
                  <c:v>45292</c:v>
                </c:pt>
                <c:pt idx="45">
                  <c:v>45323</c:v>
                </c:pt>
                <c:pt idx="46">
                  <c:v>45352</c:v>
                </c:pt>
                <c:pt idx="47">
                  <c:v>45383</c:v>
                </c:pt>
                <c:pt idx="48">
                  <c:v>45413</c:v>
                </c:pt>
                <c:pt idx="49">
                  <c:v>45444</c:v>
                </c:pt>
                <c:pt idx="50">
                  <c:v>45474</c:v>
                </c:pt>
                <c:pt idx="51">
                  <c:v>45505</c:v>
                </c:pt>
                <c:pt idx="52">
                  <c:v>45536</c:v>
                </c:pt>
                <c:pt idx="53">
                  <c:v>45566</c:v>
                </c:pt>
                <c:pt idx="54">
                  <c:v>45597</c:v>
                </c:pt>
                <c:pt idx="55">
                  <c:v>45627</c:v>
                </c:pt>
                <c:pt idx="56">
                  <c:v>45658</c:v>
                </c:pt>
                <c:pt idx="57">
                  <c:v>45689</c:v>
                </c:pt>
                <c:pt idx="58">
                  <c:v>45717</c:v>
                </c:pt>
                <c:pt idx="59">
                  <c:v>45748</c:v>
                </c:pt>
                <c:pt idx="60">
                  <c:v>45778</c:v>
                </c:pt>
              </c:numCache>
            </c:numRef>
          </c:cat>
          <c:val>
            <c:numRef>
              <c:f>'Workforce Data'!$C$11:$C$71</c:f>
              <c:numCache>
                <c:formatCode>General</c:formatCode>
                <c:ptCount val="61"/>
                <c:pt idx="0">
                  <c:v>149</c:v>
                </c:pt>
                <c:pt idx="1">
                  <c:v>310</c:v>
                </c:pt>
                <c:pt idx="2">
                  <c:v>231</c:v>
                </c:pt>
                <c:pt idx="3">
                  <c:v>136</c:v>
                </c:pt>
                <c:pt idx="4">
                  <c:v>256</c:v>
                </c:pt>
                <c:pt idx="5">
                  <c:v>371</c:v>
                </c:pt>
                <c:pt idx="6">
                  <c:v>440</c:v>
                </c:pt>
                <c:pt idx="7">
                  <c:v>480</c:v>
                </c:pt>
                <c:pt idx="8">
                  <c:v>474</c:v>
                </c:pt>
                <c:pt idx="9">
                  <c:v>514</c:v>
                </c:pt>
                <c:pt idx="10">
                  <c:v>581</c:v>
                </c:pt>
                <c:pt idx="11">
                  <c:v>695</c:v>
                </c:pt>
                <c:pt idx="12">
                  <c:v>684</c:v>
                </c:pt>
                <c:pt idx="13">
                  <c:v>662</c:v>
                </c:pt>
                <c:pt idx="14">
                  <c:v>696</c:v>
                </c:pt>
                <c:pt idx="15">
                  <c:v>644</c:v>
                </c:pt>
                <c:pt idx="16">
                  <c:v>724</c:v>
                </c:pt>
                <c:pt idx="17">
                  <c:v>779</c:v>
                </c:pt>
                <c:pt idx="18">
                  <c:v>846</c:v>
                </c:pt>
                <c:pt idx="19">
                  <c:v>840</c:v>
                </c:pt>
                <c:pt idx="20">
                  <c:v>929</c:v>
                </c:pt>
                <c:pt idx="21">
                  <c:v>926</c:v>
                </c:pt>
                <c:pt idx="22" formatCode="#,##0">
                  <c:v>1020</c:v>
                </c:pt>
                <c:pt idx="23" formatCode="#,##0">
                  <c:v>1062</c:v>
                </c:pt>
                <c:pt idx="24" formatCode="#,##0">
                  <c:v>1058</c:v>
                </c:pt>
                <c:pt idx="25" formatCode="#,##0">
                  <c:v>1198</c:v>
                </c:pt>
                <c:pt idx="26" formatCode="#,##0">
                  <c:v>1065</c:v>
                </c:pt>
                <c:pt idx="27" formatCode="#,##0">
                  <c:v>1140</c:v>
                </c:pt>
                <c:pt idx="28" formatCode="#,##0">
                  <c:v>1109</c:v>
                </c:pt>
                <c:pt idx="29" formatCode="#,##0">
                  <c:v>1111</c:v>
                </c:pt>
                <c:pt idx="30">
                  <c:v>985</c:v>
                </c:pt>
                <c:pt idx="31" formatCode="#,##0">
                  <c:v>1070</c:v>
                </c:pt>
                <c:pt idx="32" formatCode="#,##0">
                  <c:v>1095</c:v>
                </c:pt>
                <c:pt idx="33" formatCode="#,##0">
                  <c:v>1154</c:v>
                </c:pt>
                <c:pt idx="34" formatCode="#,##0">
                  <c:v>1119</c:v>
                </c:pt>
                <c:pt idx="35" formatCode="#,##0">
                  <c:v>1324</c:v>
                </c:pt>
                <c:pt idx="36" formatCode="#,##0">
                  <c:v>1160</c:v>
                </c:pt>
                <c:pt idx="37" formatCode="#,##0">
                  <c:v>1128</c:v>
                </c:pt>
                <c:pt idx="38" formatCode="#,##0">
                  <c:v>1236</c:v>
                </c:pt>
                <c:pt idx="39" formatCode="#,##0">
                  <c:v>1254</c:v>
                </c:pt>
                <c:pt idx="40" formatCode="#,##0">
                  <c:v>1197</c:v>
                </c:pt>
                <c:pt idx="41" formatCode="#,##0">
                  <c:v>1122</c:v>
                </c:pt>
                <c:pt idx="42" formatCode="#,##0">
                  <c:v>1217</c:v>
                </c:pt>
                <c:pt idx="43" formatCode="#,##0">
                  <c:v>1142</c:v>
                </c:pt>
                <c:pt idx="44" formatCode="#,##0">
                  <c:v>1086</c:v>
                </c:pt>
                <c:pt idx="45" formatCode="#,##0">
                  <c:v>1096</c:v>
                </c:pt>
                <c:pt idx="46" formatCode="#,##0">
                  <c:v>1075</c:v>
                </c:pt>
                <c:pt idx="47">
                  <c:v>993</c:v>
                </c:pt>
                <c:pt idx="48" formatCode="#,##0">
                  <c:v>1028</c:v>
                </c:pt>
                <c:pt idx="49">
                  <c:v>980</c:v>
                </c:pt>
                <c:pt idx="50">
                  <c:v>846</c:v>
                </c:pt>
                <c:pt idx="51">
                  <c:v>884</c:v>
                </c:pt>
                <c:pt idx="52">
                  <c:v>961</c:v>
                </c:pt>
                <c:pt idx="53">
                  <c:v>851</c:v>
                </c:pt>
                <c:pt idx="54">
                  <c:v>796</c:v>
                </c:pt>
                <c:pt idx="55">
                  <c:v>739</c:v>
                </c:pt>
                <c:pt idx="56">
                  <c:v>789</c:v>
                </c:pt>
                <c:pt idx="57">
                  <c:v>751</c:v>
                </c:pt>
                <c:pt idx="58">
                  <c:v>750</c:v>
                </c:pt>
                <c:pt idx="59">
                  <c:v>725</c:v>
                </c:pt>
                <c:pt idx="60">
                  <c:v>717</c:v>
                </c:pt>
              </c:numCache>
            </c:numRef>
          </c:val>
          <c:extLst>
            <c:ext xmlns:c16="http://schemas.microsoft.com/office/drawing/2014/chart" uri="{C3380CC4-5D6E-409C-BE32-E72D297353CC}">
              <c16:uniqueId val="{00000002-152D-43B0-8936-A682D5CAC26E}"/>
            </c:ext>
          </c:extLst>
        </c:ser>
        <c:dLbls>
          <c:showLegendKey val="0"/>
          <c:showVal val="0"/>
          <c:showCatName val="0"/>
          <c:showSerName val="0"/>
          <c:showPercent val="0"/>
          <c:showBubbleSize val="0"/>
        </c:dLbls>
        <c:axId val="1045377712"/>
        <c:axId val="1045378072"/>
      </c:areaChart>
      <c:dateAx>
        <c:axId val="10453777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045378072"/>
        <c:crosses val="autoZero"/>
        <c:auto val="1"/>
        <c:lblOffset val="100"/>
        <c:baseTimeUnit val="months"/>
      </c:dateAx>
      <c:valAx>
        <c:axId val="1045378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045377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D9C937A27A50418806712935A1E93E"/>
        <w:category>
          <w:name w:val="General"/>
          <w:gallery w:val="placeholder"/>
        </w:category>
        <w:types>
          <w:type w:val="bbPlcHdr"/>
        </w:types>
        <w:behaviors>
          <w:behavior w:val="content"/>
        </w:behaviors>
        <w:guid w:val="{186AFACC-F9AA-4945-91E5-152923747E75}"/>
      </w:docPartPr>
      <w:docPartBody>
        <w:p w:rsidR="00847507" w:rsidRDefault="00847507">
          <w:pPr>
            <w:pStyle w:val="FDD9C937A27A50418806712935A1E93E"/>
          </w:pPr>
          <w:r>
            <w:t>[C</w:t>
          </w:r>
          <w:r w:rsidRPr="00DE446C">
            <w:t xml:space="preserve">lick </w:t>
          </w:r>
          <w:r>
            <w:t xml:space="preserve">here </w:t>
          </w:r>
          <w:r w:rsidRPr="00DE446C">
            <w:t xml:space="preserve">to enter </w:t>
          </w: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Public Sans Light">
    <w:altName w:val="Cambria"/>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07"/>
    <w:rsid w:val="00001EA8"/>
    <w:rsid w:val="0009705A"/>
    <w:rsid w:val="000D5B43"/>
    <w:rsid w:val="00113F98"/>
    <w:rsid w:val="00143B16"/>
    <w:rsid w:val="001578E5"/>
    <w:rsid w:val="001A329F"/>
    <w:rsid w:val="001D461C"/>
    <w:rsid w:val="00231B70"/>
    <w:rsid w:val="002724FB"/>
    <w:rsid w:val="00280521"/>
    <w:rsid w:val="0028400B"/>
    <w:rsid w:val="002A6C0C"/>
    <w:rsid w:val="00341E82"/>
    <w:rsid w:val="00341FB8"/>
    <w:rsid w:val="0037692A"/>
    <w:rsid w:val="004032A5"/>
    <w:rsid w:val="0041327D"/>
    <w:rsid w:val="00570B22"/>
    <w:rsid w:val="005720D5"/>
    <w:rsid w:val="005C04B1"/>
    <w:rsid w:val="005F3DAA"/>
    <w:rsid w:val="0061374F"/>
    <w:rsid w:val="00614201"/>
    <w:rsid w:val="00622421"/>
    <w:rsid w:val="006372FE"/>
    <w:rsid w:val="00671CF2"/>
    <w:rsid w:val="00692E8F"/>
    <w:rsid w:val="006D3577"/>
    <w:rsid w:val="0071338D"/>
    <w:rsid w:val="00730E56"/>
    <w:rsid w:val="00737B6D"/>
    <w:rsid w:val="00796B04"/>
    <w:rsid w:val="00803191"/>
    <w:rsid w:val="00817BFA"/>
    <w:rsid w:val="008219A0"/>
    <w:rsid w:val="00846DFB"/>
    <w:rsid w:val="00847507"/>
    <w:rsid w:val="00870D4B"/>
    <w:rsid w:val="008A705C"/>
    <w:rsid w:val="008B05EC"/>
    <w:rsid w:val="008D263C"/>
    <w:rsid w:val="009A11AE"/>
    <w:rsid w:val="009E7936"/>
    <w:rsid w:val="00A138D2"/>
    <w:rsid w:val="00A2175A"/>
    <w:rsid w:val="00A64A34"/>
    <w:rsid w:val="00A80C0A"/>
    <w:rsid w:val="00A87142"/>
    <w:rsid w:val="00AA6343"/>
    <w:rsid w:val="00AB1E09"/>
    <w:rsid w:val="00AD5F1E"/>
    <w:rsid w:val="00AF0F1D"/>
    <w:rsid w:val="00B4610B"/>
    <w:rsid w:val="00B74953"/>
    <w:rsid w:val="00BC4A5A"/>
    <w:rsid w:val="00BE4107"/>
    <w:rsid w:val="00C70E93"/>
    <w:rsid w:val="00CB1296"/>
    <w:rsid w:val="00CB751A"/>
    <w:rsid w:val="00CC117D"/>
    <w:rsid w:val="00D104BE"/>
    <w:rsid w:val="00D379EB"/>
    <w:rsid w:val="00D44415"/>
    <w:rsid w:val="00D860DC"/>
    <w:rsid w:val="00DA4B89"/>
    <w:rsid w:val="00DD608F"/>
    <w:rsid w:val="00DE2632"/>
    <w:rsid w:val="00E91A61"/>
    <w:rsid w:val="00EB39AC"/>
    <w:rsid w:val="00EC3084"/>
    <w:rsid w:val="00EE0FB1"/>
    <w:rsid w:val="00EF0710"/>
    <w:rsid w:val="00F72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D9C937A27A50418806712935A1E93E">
    <w:name w:val="FDD9C937A27A50418806712935A1E93E"/>
  </w:style>
  <w:style w:type="character" w:styleId="PlaceholderText">
    <w:name w:val="Placeholder Text"/>
    <w:basedOn w:val="DefaultParagraphFont"/>
    <w:uiPriority w:val="99"/>
    <w:rsid w:val="001A329F"/>
    <w:rPr>
      <w:color w:val="C00000"/>
    </w:rPr>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kern w:val="0"/>
      <w:sz w:val="22"/>
      <w:szCs w:val="22"/>
      <w:lang w:eastAsia="zh-CN"/>
      <w14:ligatures w14:val="none"/>
    </w:rPr>
  </w:style>
  <w:style w:type="character" w:customStyle="1" w:styleId="BodyTextChar">
    <w:name w:val="Body Text Char"/>
    <w:basedOn w:val="DefaultParagraphFont"/>
    <w:link w:val="BodyText"/>
    <w:uiPriority w:val="7"/>
    <w:rPr>
      <w:color w:val="000000" w:themeColor="text1"/>
      <w:kern w:val="0"/>
      <w:sz w:val="22"/>
      <w:szCs w:val="22"/>
      <w:lang w:eastAsia="zh-C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RapidChildSafetyReview_MSTheme">
  <a:themeElements>
    <a:clrScheme name="Review">
      <a:dk1>
        <a:srgbClr val="000000"/>
      </a:dk1>
      <a:lt1>
        <a:srgbClr val="FFFFFF"/>
      </a:lt1>
      <a:dk2>
        <a:srgbClr val="007F8B"/>
      </a:dk2>
      <a:lt2>
        <a:srgbClr val="6CC3E8"/>
      </a:lt2>
      <a:accent1>
        <a:srgbClr val="022369"/>
      </a:accent1>
      <a:accent2>
        <a:srgbClr val="0D5349"/>
      </a:accent2>
      <a:accent3>
        <a:srgbClr val="00B2A8"/>
      </a:accent3>
      <a:accent4>
        <a:srgbClr val="FBDE19"/>
      </a:accent4>
      <a:accent5>
        <a:srgbClr val="F47F49"/>
      </a:accent5>
      <a:accent6>
        <a:srgbClr val="78092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RapidChildSafetyReview_MSTheme" id="{7B5662CA-BEE0-B144-BD31-570AB4515E73}" vid="{DA3D49B6-0FEE-354B-872D-B06CA64FBE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42A8BCC7E00409252BADE1D582242" ma:contentTypeVersion="7" ma:contentTypeDescription="Create a new document." ma:contentTypeScope="" ma:versionID="2a2879f532fb012f7c88fed302f9b015">
  <xsd:schema xmlns:xsd="http://www.w3.org/2001/XMLSchema" xmlns:xs="http://www.w3.org/2001/XMLSchema" xmlns:p="http://schemas.microsoft.com/office/2006/metadata/properties" xmlns:ns2="dc1b57d3-3ea1-4fe9-b8af-334a592e56b7" xmlns:ns3="963f075a-41cd-4833-a1cd-f4e65f53ee86" targetNamespace="http://schemas.microsoft.com/office/2006/metadata/properties" ma:root="true" ma:fieldsID="6c5eb9b725d596fd614b27cf95ea5144" ns2:_="" ns3:_="">
    <xsd:import namespace="dc1b57d3-3ea1-4fe9-b8af-334a592e56b7"/>
    <xsd:import namespace="963f075a-41cd-4833-a1cd-f4e65f53ee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b57d3-3ea1-4fe9-b8af-334a592e56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3f075a-41cd-4833-a1cd-f4e65f53ee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c1b57d3-3ea1-4fe9-b8af-334a592e56b7">DPCCPC-1320645280-744</_dlc_DocId>
    <_dlc_DocIdUrl xmlns="dc1b57d3-3ea1-4fe9-b8af-334a592e56b7">
      <Url>https://vicgov.sharepoint.com/sites/msteams_432f03/_layouts/15/DocIdRedir.aspx?ID=DPCCPC-1320645280-744</Url>
      <Description>DPCCPC-1320645280-744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97AB9-7DD9-439E-A85E-C1AA372F0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b57d3-3ea1-4fe9-b8af-334a592e56b7"/>
    <ds:schemaRef ds:uri="963f075a-41cd-4833-a1cd-f4e65f53e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A7387-8256-4CCB-8404-F710BB5E1EF2}">
  <ds:schemaRefs>
    <ds:schemaRef ds:uri="http://schemas.microsoft.com/sharepoint/events"/>
  </ds:schemaRefs>
</ds:datastoreItem>
</file>

<file path=customXml/itemProps3.xml><?xml version="1.0" encoding="utf-8"?>
<ds:datastoreItem xmlns:ds="http://schemas.openxmlformats.org/officeDocument/2006/customXml" ds:itemID="{01EC303E-9717-4536-81F7-BE0351EBBDE9}">
  <ds:schemaRefs>
    <ds:schemaRef ds:uri="http://schemas.microsoft.com/office/2006/metadata/properties"/>
    <ds:schemaRef ds:uri="http://schemas.microsoft.com/office/infopath/2007/PartnerControls"/>
    <ds:schemaRef ds:uri="dc1b57d3-3ea1-4fe9-b8af-334a592e56b7"/>
  </ds:schemaRefs>
</ds:datastoreItem>
</file>

<file path=customXml/itemProps4.xml><?xml version="1.0" encoding="utf-8"?>
<ds:datastoreItem xmlns:ds="http://schemas.openxmlformats.org/officeDocument/2006/customXml" ds:itemID="{F919A6F5-8CE7-46C4-84E7-6DF23308813A}">
  <ds:schemaRefs>
    <ds:schemaRef ds:uri="http://schemas.microsoft.com/sharepoint/v3/contenttype/forms"/>
  </ds:schemaRefs>
</ds:datastoreItem>
</file>

<file path=customXml/itemProps5.xml><?xml version="1.0" encoding="utf-8"?>
<ds:datastoreItem xmlns:ds="http://schemas.openxmlformats.org/officeDocument/2006/customXml" ds:itemID="{3B14EAE4-6846-4D49-9272-13F401E5E020}">
  <ds:schemaRefs>
    <ds:schemaRef ds:uri="http://www.w3.org/2001/XMLSchema"/>
  </ds:schemaRefs>
</ds:datastoreItem>
</file>

<file path=customXml/itemProps6.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34165</Words>
  <Characters>194742</Characters>
  <Application>Microsoft Office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Rapid Child Safety Review</vt:lpstr>
    </vt:vector>
  </TitlesOfParts>
  <Company/>
  <LinksUpToDate>false</LinksUpToDate>
  <CharactersWithSpaces>228451</CharactersWithSpaces>
  <SharedDoc>false</SharedDoc>
  <HLinks>
    <vt:vector size="408" baseType="variant">
      <vt:variant>
        <vt:i4>4522076</vt:i4>
      </vt:variant>
      <vt:variant>
        <vt:i4>363</vt:i4>
      </vt:variant>
      <vt:variant>
        <vt:i4>0</vt:i4>
      </vt:variant>
      <vt:variant>
        <vt:i4>5</vt:i4>
      </vt:variant>
      <vt:variant>
        <vt:lpwstr>https://ccyp.vic.gov.au/child-safe-standards/the-11-child-safe-standards/</vt:lpwstr>
      </vt:variant>
      <vt:variant>
        <vt:lpwstr/>
      </vt:variant>
      <vt:variant>
        <vt:i4>2490405</vt:i4>
      </vt:variant>
      <vt:variant>
        <vt:i4>360</vt:i4>
      </vt:variant>
      <vt:variant>
        <vt:i4>0</vt:i4>
      </vt:variant>
      <vt:variant>
        <vt:i4>5</vt:i4>
      </vt:variant>
      <vt:variant>
        <vt:lpwstr>https://www.acecqa.gov.au/nqf/national-quality-standard</vt:lpwstr>
      </vt:variant>
      <vt:variant>
        <vt:lpwstr/>
      </vt:variant>
      <vt:variant>
        <vt:i4>1114160</vt:i4>
      </vt:variant>
      <vt:variant>
        <vt:i4>353</vt:i4>
      </vt:variant>
      <vt:variant>
        <vt:i4>0</vt:i4>
      </vt:variant>
      <vt:variant>
        <vt:i4>5</vt:i4>
      </vt:variant>
      <vt:variant>
        <vt:lpwstr/>
      </vt:variant>
      <vt:variant>
        <vt:lpwstr>_Toc206173344</vt:lpwstr>
      </vt:variant>
      <vt:variant>
        <vt:i4>1114160</vt:i4>
      </vt:variant>
      <vt:variant>
        <vt:i4>347</vt:i4>
      </vt:variant>
      <vt:variant>
        <vt:i4>0</vt:i4>
      </vt:variant>
      <vt:variant>
        <vt:i4>5</vt:i4>
      </vt:variant>
      <vt:variant>
        <vt:lpwstr/>
      </vt:variant>
      <vt:variant>
        <vt:lpwstr>_Toc206173343</vt:lpwstr>
      </vt:variant>
      <vt:variant>
        <vt:i4>1114160</vt:i4>
      </vt:variant>
      <vt:variant>
        <vt:i4>341</vt:i4>
      </vt:variant>
      <vt:variant>
        <vt:i4>0</vt:i4>
      </vt:variant>
      <vt:variant>
        <vt:i4>5</vt:i4>
      </vt:variant>
      <vt:variant>
        <vt:lpwstr/>
      </vt:variant>
      <vt:variant>
        <vt:lpwstr>_Toc206173342</vt:lpwstr>
      </vt:variant>
      <vt:variant>
        <vt:i4>1114160</vt:i4>
      </vt:variant>
      <vt:variant>
        <vt:i4>335</vt:i4>
      </vt:variant>
      <vt:variant>
        <vt:i4>0</vt:i4>
      </vt:variant>
      <vt:variant>
        <vt:i4>5</vt:i4>
      </vt:variant>
      <vt:variant>
        <vt:lpwstr/>
      </vt:variant>
      <vt:variant>
        <vt:lpwstr>_Toc206173341</vt:lpwstr>
      </vt:variant>
      <vt:variant>
        <vt:i4>1114160</vt:i4>
      </vt:variant>
      <vt:variant>
        <vt:i4>329</vt:i4>
      </vt:variant>
      <vt:variant>
        <vt:i4>0</vt:i4>
      </vt:variant>
      <vt:variant>
        <vt:i4>5</vt:i4>
      </vt:variant>
      <vt:variant>
        <vt:lpwstr/>
      </vt:variant>
      <vt:variant>
        <vt:lpwstr>_Toc206173340</vt:lpwstr>
      </vt:variant>
      <vt:variant>
        <vt:i4>1441840</vt:i4>
      </vt:variant>
      <vt:variant>
        <vt:i4>323</vt:i4>
      </vt:variant>
      <vt:variant>
        <vt:i4>0</vt:i4>
      </vt:variant>
      <vt:variant>
        <vt:i4>5</vt:i4>
      </vt:variant>
      <vt:variant>
        <vt:lpwstr/>
      </vt:variant>
      <vt:variant>
        <vt:lpwstr>_Toc206173339</vt:lpwstr>
      </vt:variant>
      <vt:variant>
        <vt:i4>1441840</vt:i4>
      </vt:variant>
      <vt:variant>
        <vt:i4>317</vt:i4>
      </vt:variant>
      <vt:variant>
        <vt:i4>0</vt:i4>
      </vt:variant>
      <vt:variant>
        <vt:i4>5</vt:i4>
      </vt:variant>
      <vt:variant>
        <vt:lpwstr/>
      </vt:variant>
      <vt:variant>
        <vt:lpwstr>_Toc206173338</vt:lpwstr>
      </vt:variant>
      <vt:variant>
        <vt:i4>1441840</vt:i4>
      </vt:variant>
      <vt:variant>
        <vt:i4>311</vt:i4>
      </vt:variant>
      <vt:variant>
        <vt:i4>0</vt:i4>
      </vt:variant>
      <vt:variant>
        <vt:i4>5</vt:i4>
      </vt:variant>
      <vt:variant>
        <vt:lpwstr/>
      </vt:variant>
      <vt:variant>
        <vt:lpwstr>_Toc206173337</vt:lpwstr>
      </vt:variant>
      <vt:variant>
        <vt:i4>1441840</vt:i4>
      </vt:variant>
      <vt:variant>
        <vt:i4>305</vt:i4>
      </vt:variant>
      <vt:variant>
        <vt:i4>0</vt:i4>
      </vt:variant>
      <vt:variant>
        <vt:i4>5</vt:i4>
      </vt:variant>
      <vt:variant>
        <vt:lpwstr/>
      </vt:variant>
      <vt:variant>
        <vt:lpwstr>_Toc206173336</vt:lpwstr>
      </vt:variant>
      <vt:variant>
        <vt:i4>1441840</vt:i4>
      </vt:variant>
      <vt:variant>
        <vt:i4>299</vt:i4>
      </vt:variant>
      <vt:variant>
        <vt:i4>0</vt:i4>
      </vt:variant>
      <vt:variant>
        <vt:i4>5</vt:i4>
      </vt:variant>
      <vt:variant>
        <vt:lpwstr/>
      </vt:variant>
      <vt:variant>
        <vt:lpwstr>_Toc206173335</vt:lpwstr>
      </vt:variant>
      <vt:variant>
        <vt:i4>1441840</vt:i4>
      </vt:variant>
      <vt:variant>
        <vt:i4>293</vt:i4>
      </vt:variant>
      <vt:variant>
        <vt:i4>0</vt:i4>
      </vt:variant>
      <vt:variant>
        <vt:i4>5</vt:i4>
      </vt:variant>
      <vt:variant>
        <vt:lpwstr/>
      </vt:variant>
      <vt:variant>
        <vt:lpwstr>_Toc206173334</vt:lpwstr>
      </vt:variant>
      <vt:variant>
        <vt:i4>1441840</vt:i4>
      </vt:variant>
      <vt:variant>
        <vt:i4>287</vt:i4>
      </vt:variant>
      <vt:variant>
        <vt:i4>0</vt:i4>
      </vt:variant>
      <vt:variant>
        <vt:i4>5</vt:i4>
      </vt:variant>
      <vt:variant>
        <vt:lpwstr/>
      </vt:variant>
      <vt:variant>
        <vt:lpwstr>_Toc206173333</vt:lpwstr>
      </vt:variant>
      <vt:variant>
        <vt:i4>1441840</vt:i4>
      </vt:variant>
      <vt:variant>
        <vt:i4>281</vt:i4>
      </vt:variant>
      <vt:variant>
        <vt:i4>0</vt:i4>
      </vt:variant>
      <vt:variant>
        <vt:i4>5</vt:i4>
      </vt:variant>
      <vt:variant>
        <vt:lpwstr/>
      </vt:variant>
      <vt:variant>
        <vt:lpwstr>_Toc206173332</vt:lpwstr>
      </vt:variant>
      <vt:variant>
        <vt:i4>1441840</vt:i4>
      </vt:variant>
      <vt:variant>
        <vt:i4>275</vt:i4>
      </vt:variant>
      <vt:variant>
        <vt:i4>0</vt:i4>
      </vt:variant>
      <vt:variant>
        <vt:i4>5</vt:i4>
      </vt:variant>
      <vt:variant>
        <vt:lpwstr/>
      </vt:variant>
      <vt:variant>
        <vt:lpwstr>_Toc206173331</vt:lpwstr>
      </vt:variant>
      <vt:variant>
        <vt:i4>1441840</vt:i4>
      </vt:variant>
      <vt:variant>
        <vt:i4>269</vt:i4>
      </vt:variant>
      <vt:variant>
        <vt:i4>0</vt:i4>
      </vt:variant>
      <vt:variant>
        <vt:i4>5</vt:i4>
      </vt:variant>
      <vt:variant>
        <vt:lpwstr/>
      </vt:variant>
      <vt:variant>
        <vt:lpwstr>_Toc206173330</vt:lpwstr>
      </vt:variant>
      <vt:variant>
        <vt:i4>1507376</vt:i4>
      </vt:variant>
      <vt:variant>
        <vt:i4>263</vt:i4>
      </vt:variant>
      <vt:variant>
        <vt:i4>0</vt:i4>
      </vt:variant>
      <vt:variant>
        <vt:i4>5</vt:i4>
      </vt:variant>
      <vt:variant>
        <vt:lpwstr/>
      </vt:variant>
      <vt:variant>
        <vt:lpwstr>_Toc206173329</vt:lpwstr>
      </vt:variant>
      <vt:variant>
        <vt:i4>1507376</vt:i4>
      </vt:variant>
      <vt:variant>
        <vt:i4>257</vt:i4>
      </vt:variant>
      <vt:variant>
        <vt:i4>0</vt:i4>
      </vt:variant>
      <vt:variant>
        <vt:i4>5</vt:i4>
      </vt:variant>
      <vt:variant>
        <vt:lpwstr/>
      </vt:variant>
      <vt:variant>
        <vt:lpwstr>_Toc206173328</vt:lpwstr>
      </vt:variant>
      <vt:variant>
        <vt:i4>1507376</vt:i4>
      </vt:variant>
      <vt:variant>
        <vt:i4>251</vt:i4>
      </vt:variant>
      <vt:variant>
        <vt:i4>0</vt:i4>
      </vt:variant>
      <vt:variant>
        <vt:i4>5</vt:i4>
      </vt:variant>
      <vt:variant>
        <vt:lpwstr/>
      </vt:variant>
      <vt:variant>
        <vt:lpwstr>_Toc206173327</vt:lpwstr>
      </vt:variant>
      <vt:variant>
        <vt:i4>1507376</vt:i4>
      </vt:variant>
      <vt:variant>
        <vt:i4>245</vt:i4>
      </vt:variant>
      <vt:variant>
        <vt:i4>0</vt:i4>
      </vt:variant>
      <vt:variant>
        <vt:i4>5</vt:i4>
      </vt:variant>
      <vt:variant>
        <vt:lpwstr/>
      </vt:variant>
      <vt:variant>
        <vt:lpwstr>_Toc206173326</vt:lpwstr>
      </vt:variant>
      <vt:variant>
        <vt:i4>1507376</vt:i4>
      </vt:variant>
      <vt:variant>
        <vt:i4>239</vt:i4>
      </vt:variant>
      <vt:variant>
        <vt:i4>0</vt:i4>
      </vt:variant>
      <vt:variant>
        <vt:i4>5</vt:i4>
      </vt:variant>
      <vt:variant>
        <vt:lpwstr/>
      </vt:variant>
      <vt:variant>
        <vt:lpwstr>_Toc206173325</vt:lpwstr>
      </vt:variant>
      <vt:variant>
        <vt:i4>1507376</vt:i4>
      </vt:variant>
      <vt:variant>
        <vt:i4>233</vt:i4>
      </vt:variant>
      <vt:variant>
        <vt:i4>0</vt:i4>
      </vt:variant>
      <vt:variant>
        <vt:i4>5</vt:i4>
      </vt:variant>
      <vt:variant>
        <vt:lpwstr/>
      </vt:variant>
      <vt:variant>
        <vt:lpwstr>_Toc206173323</vt:lpwstr>
      </vt:variant>
      <vt:variant>
        <vt:i4>1507376</vt:i4>
      </vt:variant>
      <vt:variant>
        <vt:i4>227</vt:i4>
      </vt:variant>
      <vt:variant>
        <vt:i4>0</vt:i4>
      </vt:variant>
      <vt:variant>
        <vt:i4>5</vt:i4>
      </vt:variant>
      <vt:variant>
        <vt:lpwstr/>
      </vt:variant>
      <vt:variant>
        <vt:lpwstr>_Toc206173322</vt:lpwstr>
      </vt:variant>
      <vt:variant>
        <vt:i4>1507376</vt:i4>
      </vt:variant>
      <vt:variant>
        <vt:i4>221</vt:i4>
      </vt:variant>
      <vt:variant>
        <vt:i4>0</vt:i4>
      </vt:variant>
      <vt:variant>
        <vt:i4>5</vt:i4>
      </vt:variant>
      <vt:variant>
        <vt:lpwstr/>
      </vt:variant>
      <vt:variant>
        <vt:lpwstr>_Toc206173321</vt:lpwstr>
      </vt:variant>
      <vt:variant>
        <vt:i4>1507376</vt:i4>
      </vt:variant>
      <vt:variant>
        <vt:i4>215</vt:i4>
      </vt:variant>
      <vt:variant>
        <vt:i4>0</vt:i4>
      </vt:variant>
      <vt:variant>
        <vt:i4>5</vt:i4>
      </vt:variant>
      <vt:variant>
        <vt:lpwstr/>
      </vt:variant>
      <vt:variant>
        <vt:lpwstr>_Toc206173320</vt:lpwstr>
      </vt:variant>
      <vt:variant>
        <vt:i4>1310768</vt:i4>
      </vt:variant>
      <vt:variant>
        <vt:i4>209</vt:i4>
      </vt:variant>
      <vt:variant>
        <vt:i4>0</vt:i4>
      </vt:variant>
      <vt:variant>
        <vt:i4>5</vt:i4>
      </vt:variant>
      <vt:variant>
        <vt:lpwstr/>
      </vt:variant>
      <vt:variant>
        <vt:lpwstr>_Toc206173319</vt:lpwstr>
      </vt:variant>
      <vt:variant>
        <vt:i4>1310768</vt:i4>
      </vt:variant>
      <vt:variant>
        <vt:i4>203</vt:i4>
      </vt:variant>
      <vt:variant>
        <vt:i4>0</vt:i4>
      </vt:variant>
      <vt:variant>
        <vt:i4>5</vt:i4>
      </vt:variant>
      <vt:variant>
        <vt:lpwstr/>
      </vt:variant>
      <vt:variant>
        <vt:lpwstr>_Toc206173317</vt:lpwstr>
      </vt:variant>
      <vt:variant>
        <vt:i4>1310768</vt:i4>
      </vt:variant>
      <vt:variant>
        <vt:i4>197</vt:i4>
      </vt:variant>
      <vt:variant>
        <vt:i4>0</vt:i4>
      </vt:variant>
      <vt:variant>
        <vt:i4>5</vt:i4>
      </vt:variant>
      <vt:variant>
        <vt:lpwstr/>
      </vt:variant>
      <vt:variant>
        <vt:lpwstr>_Toc206173316</vt:lpwstr>
      </vt:variant>
      <vt:variant>
        <vt:i4>1310768</vt:i4>
      </vt:variant>
      <vt:variant>
        <vt:i4>191</vt:i4>
      </vt:variant>
      <vt:variant>
        <vt:i4>0</vt:i4>
      </vt:variant>
      <vt:variant>
        <vt:i4>5</vt:i4>
      </vt:variant>
      <vt:variant>
        <vt:lpwstr/>
      </vt:variant>
      <vt:variant>
        <vt:lpwstr>_Toc206173315</vt:lpwstr>
      </vt:variant>
      <vt:variant>
        <vt:i4>1310768</vt:i4>
      </vt:variant>
      <vt:variant>
        <vt:i4>185</vt:i4>
      </vt:variant>
      <vt:variant>
        <vt:i4>0</vt:i4>
      </vt:variant>
      <vt:variant>
        <vt:i4>5</vt:i4>
      </vt:variant>
      <vt:variant>
        <vt:lpwstr/>
      </vt:variant>
      <vt:variant>
        <vt:lpwstr>_Toc206173314</vt:lpwstr>
      </vt:variant>
      <vt:variant>
        <vt:i4>1310768</vt:i4>
      </vt:variant>
      <vt:variant>
        <vt:i4>179</vt:i4>
      </vt:variant>
      <vt:variant>
        <vt:i4>0</vt:i4>
      </vt:variant>
      <vt:variant>
        <vt:i4>5</vt:i4>
      </vt:variant>
      <vt:variant>
        <vt:lpwstr/>
      </vt:variant>
      <vt:variant>
        <vt:lpwstr>_Toc206173312</vt:lpwstr>
      </vt:variant>
      <vt:variant>
        <vt:i4>1310768</vt:i4>
      </vt:variant>
      <vt:variant>
        <vt:i4>173</vt:i4>
      </vt:variant>
      <vt:variant>
        <vt:i4>0</vt:i4>
      </vt:variant>
      <vt:variant>
        <vt:i4>5</vt:i4>
      </vt:variant>
      <vt:variant>
        <vt:lpwstr/>
      </vt:variant>
      <vt:variant>
        <vt:lpwstr>_Toc206173311</vt:lpwstr>
      </vt:variant>
      <vt:variant>
        <vt:i4>1310768</vt:i4>
      </vt:variant>
      <vt:variant>
        <vt:i4>167</vt:i4>
      </vt:variant>
      <vt:variant>
        <vt:i4>0</vt:i4>
      </vt:variant>
      <vt:variant>
        <vt:i4>5</vt:i4>
      </vt:variant>
      <vt:variant>
        <vt:lpwstr/>
      </vt:variant>
      <vt:variant>
        <vt:lpwstr>_Toc206173310</vt:lpwstr>
      </vt:variant>
      <vt:variant>
        <vt:i4>1376304</vt:i4>
      </vt:variant>
      <vt:variant>
        <vt:i4>161</vt:i4>
      </vt:variant>
      <vt:variant>
        <vt:i4>0</vt:i4>
      </vt:variant>
      <vt:variant>
        <vt:i4>5</vt:i4>
      </vt:variant>
      <vt:variant>
        <vt:lpwstr/>
      </vt:variant>
      <vt:variant>
        <vt:lpwstr>_Toc206173309</vt:lpwstr>
      </vt:variant>
      <vt:variant>
        <vt:i4>1376304</vt:i4>
      </vt:variant>
      <vt:variant>
        <vt:i4>155</vt:i4>
      </vt:variant>
      <vt:variant>
        <vt:i4>0</vt:i4>
      </vt:variant>
      <vt:variant>
        <vt:i4>5</vt:i4>
      </vt:variant>
      <vt:variant>
        <vt:lpwstr/>
      </vt:variant>
      <vt:variant>
        <vt:lpwstr>_Toc206173308</vt:lpwstr>
      </vt:variant>
      <vt:variant>
        <vt:i4>1376304</vt:i4>
      </vt:variant>
      <vt:variant>
        <vt:i4>149</vt:i4>
      </vt:variant>
      <vt:variant>
        <vt:i4>0</vt:i4>
      </vt:variant>
      <vt:variant>
        <vt:i4>5</vt:i4>
      </vt:variant>
      <vt:variant>
        <vt:lpwstr/>
      </vt:variant>
      <vt:variant>
        <vt:lpwstr>_Toc206173306</vt:lpwstr>
      </vt:variant>
      <vt:variant>
        <vt:i4>1376304</vt:i4>
      </vt:variant>
      <vt:variant>
        <vt:i4>143</vt:i4>
      </vt:variant>
      <vt:variant>
        <vt:i4>0</vt:i4>
      </vt:variant>
      <vt:variant>
        <vt:i4>5</vt:i4>
      </vt:variant>
      <vt:variant>
        <vt:lpwstr/>
      </vt:variant>
      <vt:variant>
        <vt:lpwstr>_Toc206173305</vt:lpwstr>
      </vt:variant>
      <vt:variant>
        <vt:i4>1376304</vt:i4>
      </vt:variant>
      <vt:variant>
        <vt:i4>137</vt:i4>
      </vt:variant>
      <vt:variant>
        <vt:i4>0</vt:i4>
      </vt:variant>
      <vt:variant>
        <vt:i4>5</vt:i4>
      </vt:variant>
      <vt:variant>
        <vt:lpwstr/>
      </vt:variant>
      <vt:variant>
        <vt:lpwstr>_Toc206173304</vt:lpwstr>
      </vt:variant>
      <vt:variant>
        <vt:i4>1376304</vt:i4>
      </vt:variant>
      <vt:variant>
        <vt:i4>131</vt:i4>
      </vt:variant>
      <vt:variant>
        <vt:i4>0</vt:i4>
      </vt:variant>
      <vt:variant>
        <vt:i4>5</vt:i4>
      </vt:variant>
      <vt:variant>
        <vt:lpwstr/>
      </vt:variant>
      <vt:variant>
        <vt:lpwstr>_Toc206173303</vt:lpwstr>
      </vt:variant>
      <vt:variant>
        <vt:i4>1376304</vt:i4>
      </vt:variant>
      <vt:variant>
        <vt:i4>125</vt:i4>
      </vt:variant>
      <vt:variant>
        <vt:i4>0</vt:i4>
      </vt:variant>
      <vt:variant>
        <vt:i4>5</vt:i4>
      </vt:variant>
      <vt:variant>
        <vt:lpwstr/>
      </vt:variant>
      <vt:variant>
        <vt:lpwstr>_Toc206173302</vt:lpwstr>
      </vt:variant>
      <vt:variant>
        <vt:i4>1376304</vt:i4>
      </vt:variant>
      <vt:variant>
        <vt:i4>119</vt:i4>
      </vt:variant>
      <vt:variant>
        <vt:i4>0</vt:i4>
      </vt:variant>
      <vt:variant>
        <vt:i4>5</vt:i4>
      </vt:variant>
      <vt:variant>
        <vt:lpwstr/>
      </vt:variant>
      <vt:variant>
        <vt:lpwstr>_Toc206173301</vt:lpwstr>
      </vt:variant>
      <vt:variant>
        <vt:i4>1835057</vt:i4>
      </vt:variant>
      <vt:variant>
        <vt:i4>113</vt:i4>
      </vt:variant>
      <vt:variant>
        <vt:i4>0</vt:i4>
      </vt:variant>
      <vt:variant>
        <vt:i4>5</vt:i4>
      </vt:variant>
      <vt:variant>
        <vt:lpwstr/>
      </vt:variant>
      <vt:variant>
        <vt:lpwstr>_Toc206173299</vt:lpwstr>
      </vt:variant>
      <vt:variant>
        <vt:i4>1835057</vt:i4>
      </vt:variant>
      <vt:variant>
        <vt:i4>107</vt:i4>
      </vt:variant>
      <vt:variant>
        <vt:i4>0</vt:i4>
      </vt:variant>
      <vt:variant>
        <vt:i4>5</vt:i4>
      </vt:variant>
      <vt:variant>
        <vt:lpwstr/>
      </vt:variant>
      <vt:variant>
        <vt:lpwstr>_Toc206173298</vt:lpwstr>
      </vt:variant>
      <vt:variant>
        <vt:i4>1835057</vt:i4>
      </vt:variant>
      <vt:variant>
        <vt:i4>101</vt:i4>
      </vt:variant>
      <vt:variant>
        <vt:i4>0</vt:i4>
      </vt:variant>
      <vt:variant>
        <vt:i4>5</vt:i4>
      </vt:variant>
      <vt:variant>
        <vt:lpwstr/>
      </vt:variant>
      <vt:variant>
        <vt:lpwstr>_Toc206173296</vt:lpwstr>
      </vt:variant>
      <vt:variant>
        <vt:i4>1835057</vt:i4>
      </vt:variant>
      <vt:variant>
        <vt:i4>95</vt:i4>
      </vt:variant>
      <vt:variant>
        <vt:i4>0</vt:i4>
      </vt:variant>
      <vt:variant>
        <vt:i4>5</vt:i4>
      </vt:variant>
      <vt:variant>
        <vt:lpwstr/>
      </vt:variant>
      <vt:variant>
        <vt:lpwstr>_Toc206173295</vt:lpwstr>
      </vt:variant>
      <vt:variant>
        <vt:i4>1835057</vt:i4>
      </vt:variant>
      <vt:variant>
        <vt:i4>89</vt:i4>
      </vt:variant>
      <vt:variant>
        <vt:i4>0</vt:i4>
      </vt:variant>
      <vt:variant>
        <vt:i4>5</vt:i4>
      </vt:variant>
      <vt:variant>
        <vt:lpwstr/>
      </vt:variant>
      <vt:variant>
        <vt:lpwstr>_Toc206173294</vt:lpwstr>
      </vt:variant>
      <vt:variant>
        <vt:i4>1835057</vt:i4>
      </vt:variant>
      <vt:variant>
        <vt:i4>83</vt:i4>
      </vt:variant>
      <vt:variant>
        <vt:i4>0</vt:i4>
      </vt:variant>
      <vt:variant>
        <vt:i4>5</vt:i4>
      </vt:variant>
      <vt:variant>
        <vt:lpwstr/>
      </vt:variant>
      <vt:variant>
        <vt:lpwstr>_Toc206173292</vt:lpwstr>
      </vt:variant>
      <vt:variant>
        <vt:i4>1835057</vt:i4>
      </vt:variant>
      <vt:variant>
        <vt:i4>77</vt:i4>
      </vt:variant>
      <vt:variant>
        <vt:i4>0</vt:i4>
      </vt:variant>
      <vt:variant>
        <vt:i4>5</vt:i4>
      </vt:variant>
      <vt:variant>
        <vt:lpwstr/>
      </vt:variant>
      <vt:variant>
        <vt:lpwstr>_Toc206173291</vt:lpwstr>
      </vt:variant>
      <vt:variant>
        <vt:i4>1835057</vt:i4>
      </vt:variant>
      <vt:variant>
        <vt:i4>71</vt:i4>
      </vt:variant>
      <vt:variant>
        <vt:i4>0</vt:i4>
      </vt:variant>
      <vt:variant>
        <vt:i4>5</vt:i4>
      </vt:variant>
      <vt:variant>
        <vt:lpwstr/>
      </vt:variant>
      <vt:variant>
        <vt:lpwstr>_Toc206173290</vt:lpwstr>
      </vt:variant>
      <vt:variant>
        <vt:i4>1900593</vt:i4>
      </vt:variant>
      <vt:variant>
        <vt:i4>65</vt:i4>
      </vt:variant>
      <vt:variant>
        <vt:i4>0</vt:i4>
      </vt:variant>
      <vt:variant>
        <vt:i4>5</vt:i4>
      </vt:variant>
      <vt:variant>
        <vt:lpwstr/>
      </vt:variant>
      <vt:variant>
        <vt:lpwstr>_Toc206173289</vt:lpwstr>
      </vt:variant>
      <vt:variant>
        <vt:i4>1900593</vt:i4>
      </vt:variant>
      <vt:variant>
        <vt:i4>59</vt:i4>
      </vt:variant>
      <vt:variant>
        <vt:i4>0</vt:i4>
      </vt:variant>
      <vt:variant>
        <vt:i4>5</vt:i4>
      </vt:variant>
      <vt:variant>
        <vt:lpwstr/>
      </vt:variant>
      <vt:variant>
        <vt:lpwstr>_Toc206173288</vt:lpwstr>
      </vt:variant>
      <vt:variant>
        <vt:i4>1900593</vt:i4>
      </vt:variant>
      <vt:variant>
        <vt:i4>53</vt:i4>
      </vt:variant>
      <vt:variant>
        <vt:i4>0</vt:i4>
      </vt:variant>
      <vt:variant>
        <vt:i4>5</vt:i4>
      </vt:variant>
      <vt:variant>
        <vt:lpwstr/>
      </vt:variant>
      <vt:variant>
        <vt:lpwstr>_Toc206173287</vt:lpwstr>
      </vt:variant>
      <vt:variant>
        <vt:i4>1900593</vt:i4>
      </vt:variant>
      <vt:variant>
        <vt:i4>47</vt:i4>
      </vt:variant>
      <vt:variant>
        <vt:i4>0</vt:i4>
      </vt:variant>
      <vt:variant>
        <vt:i4>5</vt:i4>
      </vt:variant>
      <vt:variant>
        <vt:lpwstr/>
      </vt:variant>
      <vt:variant>
        <vt:lpwstr>_Toc206173286</vt:lpwstr>
      </vt:variant>
      <vt:variant>
        <vt:i4>1900593</vt:i4>
      </vt:variant>
      <vt:variant>
        <vt:i4>41</vt:i4>
      </vt:variant>
      <vt:variant>
        <vt:i4>0</vt:i4>
      </vt:variant>
      <vt:variant>
        <vt:i4>5</vt:i4>
      </vt:variant>
      <vt:variant>
        <vt:lpwstr/>
      </vt:variant>
      <vt:variant>
        <vt:lpwstr>_Toc206173285</vt:lpwstr>
      </vt:variant>
      <vt:variant>
        <vt:i4>1900593</vt:i4>
      </vt:variant>
      <vt:variant>
        <vt:i4>35</vt:i4>
      </vt:variant>
      <vt:variant>
        <vt:i4>0</vt:i4>
      </vt:variant>
      <vt:variant>
        <vt:i4>5</vt:i4>
      </vt:variant>
      <vt:variant>
        <vt:lpwstr/>
      </vt:variant>
      <vt:variant>
        <vt:lpwstr>_Toc206173284</vt:lpwstr>
      </vt:variant>
      <vt:variant>
        <vt:i4>1900593</vt:i4>
      </vt:variant>
      <vt:variant>
        <vt:i4>29</vt:i4>
      </vt:variant>
      <vt:variant>
        <vt:i4>0</vt:i4>
      </vt:variant>
      <vt:variant>
        <vt:i4>5</vt:i4>
      </vt:variant>
      <vt:variant>
        <vt:lpwstr/>
      </vt:variant>
      <vt:variant>
        <vt:lpwstr>_Toc206173283</vt:lpwstr>
      </vt:variant>
      <vt:variant>
        <vt:i4>1900593</vt:i4>
      </vt:variant>
      <vt:variant>
        <vt:i4>23</vt:i4>
      </vt:variant>
      <vt:variant>
        <vt:i4>0</vt:i4>
      </vt:variant>
      <vt:variant>
        <vt:i4>5</vt:i4>
      </vt:variant>
      <vt:variant>
        <vt:lpwstr/>
      </vt:variant>
      <vt:variant>
        <vt:lpwstr>_Toc206173282</vt:lpwstr>
      </vt:variant>
      <vt:variant>
        <vt:i4>1900593</vt:i4>
      </vt:variant>
      <vt:variant>
        <vt:i4>17</vt:i4>
      </vt:variant>
      <vt:variant>
        <vt:i4>0</vt:i4>
      </vt:variant>
      <vt:variant>
        <vt:i4>5</vt:i4>
      </vt:variant>
      <vt:variant>
        <vt:lpwstr/>
      </vt:variant>
      <vt:variant>
        <vt:lpwstr>_Toc206173281</vt:lpwstr>
      </vt:variant>
      <vt:variant>
        <vt:i4>1900593</vt:i4>
      </vt:variant>
      <vt:variant>
        <vt:i4>11</vt:i4>
      </vt:variant>
      <vt:variant>
        <vt:i4>0</vt:i4>
      </vt:variant>
      <vt:variant>
        <vt:i4>5</vt:i4>
      </vt:variant>
      <vt:variant>
        <vt:lpwstr/>
      </vt:variant>
      <vt:variant>
        <vt:lpwstr>_Toc206173280</vt:lpwstr>
      </vt:variant>
      <vt:variant>
        <vt:i4>1179697</vt:i4>
      </vt:variant>
      <vt:variant>
        <vt:i4>5</vt:i4>
      </vt:variant>
      <vt:variant>
        <vt:i4>0</vt:i4>
      </vt:variant>
      <vt:variant>
        <vt:i4>5</vt:i4>
      </vt:variant>
      <vt:variant>
        <vt:lpwstr/>
      </vt:variant>
      <vt:variant>
        <vt:lpwstr>_Toc206173279</vt:lpwstr>
      </vt:variant>
      <vt:variant>
        <vt:i4>1572906</vt:i4>
      </vt:variant>
      <vt:variant>
        <vt:i4>0</vt:i4>
      </vt:variant>
      <vt:variant>
        <vt:i4>0</vt:i4>
      </vt:variant>
      <vt:variant>
        <vt:i4>5</vt:i4>
      </vt:variant>
      <vt:variant>
        <vt:lpwstr>mailto:contact@dpc.vic.gov.au</vt:lpwstr>
      </vt:variant>
      <vt:variant>
        <vt:lpwstr/>
      </vt:variant>
      <vt:variant>
        <vt:i4>2621492</vt:i4>
      </vt:variant>
      <vt:variant>
        <vt:i4>9</vt:i4>
      </vt:variant>
      <vt:variant>
        <vt:i4>0</vt:i4>
      </vt:variant>
      <vt:variant>
        <vt:i4>5</vt:i4>
      </vt:variant>
      <vt:variant>
        <vt:lpwstr>https://www.vic.gov.au/check-explained</vt:lpwstr>
      </vt:variant>
      <vt:variant>
        <vt:lpwstr/>
      </vt:variant>
      <vt:variant>
        <vt:i4>2818100</vt:i4>
      </vt:variant>
      <vt:variant>
        <vt:i4>6</vt:i4>
      </vt:variant>
      <vt:variant>
        <vt:i4>0</vt:i4>
      </vt:variant>
      <vt:variant>
        <vt:i4>5</vt:i4>
      </vt:variant>
      <vt:variant>
        <vt:lpwstr>https://oia.pmc.gov.au/sites/default/files/posts/2025/06/Child Safety Review - Consultation RIS.pdf</vt:lpwstr>
      </vt:variant>
      <vt:variant>
        <vt:lpwstr/>
      </vt:variant>
      <vt:variant>
        <vt:i4>6422639</vt:i4>
      </vt:variant>
      <vt:variant>
        <vt:i4>3</vt:i4>
      </vt:variant>
      <vt:variant>
        <vt:i4>0</vt:i4>
      </vt:variant>
      <vt:variant>
        <vt:i4>5</vt:i4>
      </vt:variant>
      <vt:variant>
        <vt:lpwstr>http://www.vit.vic.edu.au/</vt:lpwstr>
      </vt:variant>
      <vt:variant>
        <vt:lpwstr/>
      </vt:variant>
      <vt:variant>
        <vt:i4>71</vt:i4>
      </vt:variant>
      <vt:variant>
        <vt:i4>0</vt:i4>
      </vt:variant>
      <vt:variant>
        <vt:i4>0</vt:i4>
      </vt:variant>
      <vt:variant>
        <vt:i4>5</vt:i4>
      </vt:variant>
      <vt:variant>
        <vt:lpwstr>https://humanrights.gov.au/about/news/opinions/child-safety-and-wellbeing-must-be-made-national-priority</vt:lpwstr>
      </vt:variant>
      <vt:variant>
        <vt:lpwstr/>
      </vt:variant>
      <vt:variant>
        <vt:i4>8192044</vt:i4>
      </vt:variant>
      <vt:variant>
        <vt:i4>3</vt:i4>
      </vt:variant>
      <vt:variant>
        <vt:i4>0</vt:i4>
      </vt:variant>
      <vt:variant>
        <vt:i4>5</vt:i4>
      </vt:variant>
      <vt:variant>
        <vt:lpwstr>https://www.stylemanual.gov.au/grammar-punctuation-and-conventions/names-and-terms/government-terms</vt:lpwstr>
      </vt:variant>
      <vt:variant>
        <vt:lpwstr/>
      </vt:variant>
      <vt:variant>
        <vt:i4>1638431</vt:i4>
      </vt:variant>
      <vt:variant>
        <vt:i4>0</vt:i4>
      </vt:variant>
      <vt:variant>
        <vt:i4>0</vt:i4>
      </vt:variant>
      <vt:variant>
        <vt:i4>5</vt:i4>
      </vt:variant>
      <vt:variant>
        <vt:lpwstr>https://www.legislation.gov.au/Series/C2004Q00685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Child Safety Review</dc:title>
  <dc:subject/>
  <dc:creator>DPC Design</dc:creator>
  <cp:keywords/>
  <dc:description/>
  <cp:lastModifiedBy>Andrew Ellis (DPC)</cp:lastModifiedBy>
  <cp:revision>2</cp:revision>
  <cp:lastPrinted>2025-08-16T01:11:00Z</cp:lastPrinted>
  <dcterms:created xsi:type="dcterms:W3CDTF">2025-08-21T05:13:00Z</dcterms:created>
  <dcterms:modified xsi:type="dcterms:W3CDTF">2025-08-21T05:13:00Z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0x01010092542A8BCC7E00409252BADE1D582242</vt:lpwstr>
  </property>
  <property fmtid="{D5CDD505-2E9C-101B-9397-08002B2CF9AE}" pid="3" name="MediaServiceImageTags">
    <vt:lpwstr/>
  </property>
  <property fmtid="{D5CDD505-2E9C-101B-9397-08002B2CF9AE}" pid="4" name="ClassificationContentMarkingFooterShapeIds">
    <vt:lpwstr>6b51e9ca,4edef622,7ce833a8,1b691918,2f7a1932,299288b9,255ea14a,3cafb8a0,673b8844,383b93b6,5cf29178,14e0ae3b,291066a5,9e2b40d,7cb64bd0,7420a4ea,1f9d2bb,26bf6e9a,148ed092,4367ddf0,7e0e5168,6c320f48,d2fa2d3</vt:lpwstr>
  </property>
  <property fmtid="{D5CDD505-2E9C-101B-9397-08002B2CF9AE}" pid="5" name="ClassificationContentMarkingFooterFontProps">
    <vt:lpwstr>#000000,11,Calibri</vt:lpwstr>
  </property>
  <property fmtid="{D5CDD505-2E9C-101B-9397-08002B2CF9AE}" pid="6" name="ClassificationContentMarkingFooterText">
    <vt:lpwstr>OFFICIAL</vt:lpwstr>
  </property>
  <property fmtid="{D5CDD505-2E9C-101B-9397-08002B2CF9AE}" pid="7" name="_dlc_DocIdItemGuid">
    <vt:lpwstr>c9d9c25b-3c8b-47a0-be19-c111d315feed</vt:lpwstr>
  </property>
  <property fmtid="{D5CDD505-2E9C-101B-9397-08002B2CF9AE}" pid="8" name="ClassificationContentMarkingFooterShapeIds-1">
    <vt:lpwstr>37a4f80e,79e97294</vt:lpwstr>
  </property>
  <property fmtid="{D5CDD505-2E9C-101B-9397-08002B2CF9AE}" pid="9" name="MSIP_Label_7158ebbd-6c5e-441f-bfc9-4eb8c11e3978_Enabled">
    <vt:lpwstr>true</vt:lpwstr>
  </property>
  <property fmtid="{D5CDD505-2E9C-101B-9397-08002B2CF9AE}" pid="10" name="MSIP_Label_7158ebbd-6c5e-441f-bfc9-4eb8c11e3978_SetDate">
    <vt:lpwstr>2025-08-21T05:13:03Z</vt:lpwstr>
  </property>
  <property fmtid="{D5CDD505-2E9C-101B-9397-08002B2CF9AE}" pid="11" name="MSIP_Label_7158ebbd-6c5e-441f-bfc9-4eb8c11e3978_Method">
    <vt:lpwstr>Privileged</vt:lpwstr>
  </property>
  <property fmtid="{D5CDD505-2E9C-101B-9397-08002B2CF9AE}" pid="12" name="MSIP_Label_7158ebbd-6c5e-441f-bfc9-4eb8c11e3978_Name">
    <vt:lpwstr>7158ebbd-6c5e-441f-bfc9-4eb8c11e3978</vt:lpwstr>
  </property>
  <property fmtid="{D5CDD505-2E9C-101B-9397-08002B2CF9AE}" pid="13" name="MSIP_Label_7158ebbd-6c5e-441f-bfc9-4eb8c11e3978_SiteId">
    <vt:lpwstr>722ea0be-3e1c-4b11-ad6f-9401d6856e24</vt:lpwstr>
  </property>
  <property fmtid="{D5CDD505-2E9C-101B-9397-08002B2CF9AE}" pid="14" name="MSIP_Label_7158ebbd-6c5e-441f-bfc9-4eb8c11e3978_ActionId">
    <vt:lpwstr>80b47075-a2bb-484c-bf60-310066d7ebcf</vt:lpwstr>
  </property>
  <property fmtid="{D5CDD505-2E9C-101B-9397-08002B2CF9AE}" pid="15" name="MSIP_Label_7158ebbd-6c5e-441f-bfc9-4eb8c11e3978_ContentBits">
    <vt:lpwstr>2</vt:lpwstr>
  </property>
  <property fmtid="{D5CDD505-2E9C-101B-9397-08002B2CF9AE}" pid="16" name="MSIP_Label_7158ebbd-6c5e-441f-bfc9-4eb8c11e3978_Tag">
    <vt:lpwstr>10, 0, 1, 1</vt:lpwstr>
  </property>
</Properties>
</file>