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514"/>
      </w:tblGrid>
      <w:tr w:rsidR="009E2E69" w:rsidRPr="00FC2E6B" w14:paraId="0100FC33" w14:textId="77777777" w:rsidTr="004B462B">
        <w:trPr>
          <w:trHeight w:val="414"/>
        </w:trPr>
        <w:tc>
          <w:tcPr>
            <w:tcW w:w="5529" w:type="dxa"/>
            <w:shd w:val="clear" w:color="auto" w:fill="000000" w:themeFill="text1"/>
          </w:tcPr>
          <w:p w14:paraId="012DE823" w14:textId="77777777" w:rsidR="009E2E69" w:rsidRPr="00550C9F" w:rsidRDefault="009E2E69" w:rsidP="004B462B">
            <w:pPr>
              <w:rPr>
                <w:rFonts w:ascii="Verdana" w:hAnsi="Verdana" w:cs="Arial"/>
                <w:color w:val="FFFFFF" w:themeColor="background1"/>
                <w:sz w:val="20"/>
              </w:rPr>
            </w:pPr>
            <w:bookmarkStart w:id="0" w:name="_Toc314821338"/>
            <w:bookmarkStart w:id="1" w:name="_Toc314822260"/>
            <w:bookmarkStart w:id="2" w:name="_Toc315765090"/>
            <w:bookmarkStart w:id="3" w:name="_Toc39495216"/>
            <w:r w:rsidRPr="00550C9F">
              <w:rPr>
                <w:rFonts w:ascii="Verdana" w:hAnsi="Verdana" w:cs="Arial"/>
                <w:color w:val="FFFFFF" w:themeColor="background1"/>
                <w:sz w:val="20"/>
              </w:rPr>
              <w:t>English</w:t>
            </w:r>
          </w:p>
        </w:tc>
        <w:tc>
          <w:tcPr>
            <w:tcW w:w="5514" w:type="dxa"/>
            <w:shd w:val="clear" w:color="auto" w:fill="000000" w:themeFill="text1"/>
          </w:tcPr>
          <w:p w14:paraId="592F273C" w14:textId="77777777" w:rsidR="009E2E69" w:rsidRPr="00550C9F" w:rsidRDefault="009E2E69" w:rsidP="004B462B">
            <w:pPr>
              <w:bidi/>
              <w:rPr>
                <w:rFonts w:ascii="Verdana" w:hAnsi="Verdana" w:cs="Arial"/>
                <w:color w:val="FFFFFF" w:themeColor="background1"/>
                <w:sz w:val="20"/>
                <w:rtl/>
              </w:rPr>
            </w:pPr>
            <w:r w:rsidRPr="00550C9F">
              <w:rPr>
                <w:rFonts w:ascii="Verdana" w:hAnsi="Verdana" w:cs="Arial"/>
                <w:color w:val="FFFFFF" w:themeColor="background1"/>
                <w:sz w:val="20"/>
                <w:rtl/>
              </w:rPr>
              <w:t>Arabic</w:t>
            </w:r>
          </w:p>
        </w:tc>
      </w:tr>
      <w:tr w:rsidR="009E2E69" w:rsidRPr="00FC2E6B" w14:paraId="420D041E" w14:textId="77777777" w:rsidTr="004B462B">
        <w:trPr>
          <w:trHeight w:val="1166"/>
        </w:trPr>
        <w:tc>
          <w:tcPr>
            <w:tcW w:w="5529" w:type="dxa"/>
            <w:hideMark/>
          </w:tcPr>
          <w:p w14:paraId="1DD7CF7A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and freight brokers that contract owner drivers or forestry contractors for a total of 30 days or more in any 3-month period, must give them the:</w:t>
            </w:r>
          </w:p>
        </w:tc>
        <w:tc>
          <w:tcPr>
            <w:tcW w:w="5514" w:type="dxa"/>
            <w:hideMark/>
          </w:tcPr>
          <w:p w14:paraId="7B3F2F78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يجب على أرباب العمل وسماسرة شحن البضائع الذين يتعاقدون مع السائقين المالكين أو مقاولي التحريج لمدّة 30 يوماً أو أكثر في أي فترة 3 أشهر، منحهم:</w:t>
            </w:r>
          </w:p>
        </w:tc>
      </w:tr>
      <w:tr w:rsidR="009E2E69" w:rsidRPr="00FC2E6B" w14:paraId="2590DF87" w14:textId="77777777" w:rsidTr="004B462B">
        <w:trPr>
          <w:trHeight w:val="718"/>
        </w:trPr>
        <w:tc>
          <w:tcPr>
            <w:tcW w:w="5529" w:type="dxa"/>
            <w:hideMark/>
          </w:tcPr>
          <w:p w14:paraId="0863DC54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information booklet that applies to their industry</w:t>
            </w:r>
          </w:p>
        </w:tc>
        <w:tc>
          <w:tcPr>
            <w:tcW w:w="5514" w:type="dxa"/>
            <w:hideMark/>
          </w:tcPr>
          <w:p w14:paraId="7A08256E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كتيّب المعلومات الذي ينطبق على قطاع خدماتهم</w:t>
            </w:r>
          </w:p>
        </w:tc>
      </w:tr>
      <w:tr w:rsidR="009E2E69" w:rsidRPr="00FC2E6B" w14:paraId="52EE1268" w14:textId="77777777" w:rsidTr="004B462B">
        <w:trPr>
          <w:trHeight w:val="551"/>
        </w:trPr>
        <w:tc>
          <w:tcPr>
            <w:tcW w:w="5529" w:type="dxa"/>
            <w:hideMark/>
          </w:tcPr>
          <w:p w14:paraId="41DC0D8B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and cost schedule that relates to their vehicle or equipment</w:t>
            </w:r>
          </w:p>
        </w:tc>
        <w:tc>
          <w:tcPr>
            <w:tcW w:w="5514" w:type="dxa"/>
            <w:hideMark/>
          </w:tcPr>
          <w:p w14:paraId="32005C9F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الأسعار وجدول التكلفة الذي يتعلق بمركبتهم أو معدّاتهم</w:t>
            </w:r>
          </w:p>
        </w:tc>
      </w:tr>
      <w:tr w:rsidR="009E2E69" w:rsidRPr="00FC2E6B" w14:paraId="0E23F825" w14:textId="77777777" w:rsidTr="004B462B">
        <w:trPr>
          <w:trHeight w:val="904"/>
        </w:trPr>
        <w:tc>
          <w:tcPr>
            <w:tcW w:w="5529" w:type="dxa"/>
            <w:hideMark/>
          </w:tcPr>
          <w:p w14:paraId="12450709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Tip truck owner drivers in construction must receive this information for engagements of any length of time.</w:t>
            </w:r>
          </w:p>
        </w:tc>
        <w:tc>
          <w:tcPr>
            <w:tcW w:w="5514" w:type="dxa"/>
            <w:hideMark/>
          </w:tcPr>
          <w:p w14:paraId="7D2BA348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يجب أن يتلّقى سائقي شاحنات التفريغ في قطاع البناء هذه المعلومات لعمليات التعاقد لأي فترة زمنية.</w:t>
            </w:r>
          </w:p>
        </w:tc>
      </w:tr>
      <w:tr w:rsidR="009E2E69" w:rsidRPr="00FC2E6B" w14:paraId="171A9976" w14:textId="77777777" w:rsidTr="004B462B">
        <w:trPr>
          <w:trHeight w:val="644"/>
        </w:trPr>
        <w:tc>
          <w:tcPr>
            <w:tcW w:w="5529" w:type="dxa"/>
            <w:hideMark/>
          </w:tcPr>
          <w:p w14:paraId="14F36801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This information must be provided at least 3 business days beforehand.</w:t>
            </w:r>
          </w:p>
        </w:tc>
        <w:tc>
          <w:tcPr>
            <w:tcW w:w="5514" w:type="dxa"/>
            <w:hideMark/>
          </w:tcPr>
          <w:p w14:paraId="58E9A98E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يجب تقديم هذه المعلومات قبل 3 أيام عمل على الأقل.</w:t>
            </w:r>
          </w:p>
        </w:tc>
      </w:tr>
      <w:tr w:rsidR="009E2E69" w:rsidRPr="00FC2E6B" w14:paraId="3045974F" w14:textId="77777777" w:rsidTr="004B462B">
        <w:trPr>
          <w:trHeight w:val="501"/>
        </w:trPr>
        <w:tc>
          <w:tcPr>
            <w:tcW w:w="5529" w:type="dxa"/>
            <w:hideMark/>
          </w:tcPr>
          <w:p w14:paraId="727DF46B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Who is an owner driver?</w:t>
            </w:r>
          </w:p>
        </w:tc>
        <w:tc>
          <w:tcPr>
            <w:tcW w:w="5514" w:type="dxa"/>
            <w:hideMark/>
          </w:tcPr>
          <w:p w14:paraId="6516A1AF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من هو السائق المالك؟</w:t>
            </w:r>
          </w:p>
        </w:tc>
      </w:tr>
      <w:tr w:rsidR="009E2E69" w:rsidRPr="00FC2E6B" w14:paraId="4F26B066" w14:textId="77777777" w:rsidTr="004B462B">
        <w:trPr>
          <w:trHeight w:val="836"/>
        </w:trPr>
        <w:tc>
          <w:tcPr>
            <w:tcW w:w="5529" w:type="dxa"/>
            <w:hideMark/>
          </w:tcPr>
          <w:p w14:paraId="78CA7847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An owner driver is someone that runs a business transporting goods using up to 3 vehicles supplied by them.</w:t>
            </w:r>
          </w:p>
        </w:tc>
        <w:tc>
          <w:tcPr>
            <w:tcW w:w="5514" w:type="dxa"/>
            <w:hideMark/>
          </w:tcPr>
          <w:p w14:paraId="0A75400C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السائق المالك هو الشخص الذي يدير مصلحة تجارية لنقل البضائع باستخدام ما يصل إلى 3 مركبات يوفّرها بنفسه.</w:t>
            </w:r>
          </w:p>
        </w:tc>
      </w:tr>
      <w:tr w:rsidR="009E2E69" w:rsidRPr="00FC2E6B" w14:paraId="25C7A103" w14:textId="77777777" w:rsidTr="004B462B">
        <w:trPr>
          <w:trHeight w:val="706"/>
        </w:trPr>
        <w:tc>
          <w:tcPr>
            <w:tcW w:w="5529" w:type="dxa"/>
            <w:hideMark/>
          </w:tcPr>
          <w:p w14:paraId="1A4A210F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owner of the business must also operate one of the vehicles.</w:t>
            </w:r>
          </w:p>
        </w:tc>
        <w:tc>
          <w:tcPr>
            <w:tcW w:w="5514" w:type="dxa"/>
            <w:hideMark/>
          </w:tcPr>
          <w:p w14:paraId="28E2F46C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ويجب على صاحب المصلحة التجارية أيضاً قيادة مركبة من هذه المركبات.</w:t>
            </w:r>
          </w:p>
        </w:tc>
      </w:tr>
      <w:tr w:rsidR="009E2E69" w:rsidRPr="00FC2E6B" w14:paraId="09F50454" w14:textId="77777777" w:rsidTr="004B462B">
        <w:trPr>
          <w:trHeight w:val="435"/>
        </w:trPr>
        <w:tc>
          <w:tcPr>
            <w:tcW w:w="5529" w:type="dxa"/>
            <w:hideMark/>
          </w:tcPr>
          <w:p w14:paraId="7678B865" w14:textId="77777777" w:rsidR="009E2E69" w:rsidRPr="00281F01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Who is a forestry contractor?</w:t>
            </w:r>
          </w:p>
        </w:tc>
        <w:tc>
          <w:tcPr>
            <w:tcW w:w="5514" w:type="dxa"/>
            <w:hideMark/>
          </w:tcPr>
          <w:p w14:paraId="1046DF66" w14:textId="77777777" w:rsidR="009E2E69" w:rsidRPr="00281F01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281F01">
              <w:rPr>
                <w:rFonts w:ascii="Arial" w:hAnsi="Arial" w:cs="Arial"/>
                <w:color w:val="000000"/>
                <w:sz w:val="20"/>
                <w:rtl/>
              </w:rPr>
              <w:t>من هو مقاول التحريج؟</w:t>
            </w:r>
          </w:p>
        </w:tc>
      </w:tr>
      <w:tr w:rsidR="009E2E69" w:rsidRPr="00FC2E6B" w14:paraId="3FC4863C" w14:textId="77777777" w:rsidTr="004B462B">
        <w:trPr>
          <w:trHeight w:val="696"/>
        </w:trPr>
        <w:tc>
          <w:tcPr>
            <w:tcW w:w="5529" w:type="dxa"/>
            <w:hideMark/>
          </w:tcPr>
          <w:p w14:paraId="17B3CDCE" w14:textId="77777777" w:rsidR="009E2E69" w:rsidRPr="00281F01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A forestry contractor is someone that runs a business to:</w:t>
            </w:r>
          </w:p>
        </w:tc>
        <w:tc>
          <w:tcPr>
            <w:tcW w:w="5514" w:type="dxa"/>
            <w:hideMark/>
          </w:tcPr>
          <w:p w14:paraId="67EB0FA8" w14:textId="77777777" w:rsidR="009E2E69" w:rsidRPr="00281F01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281F01">
              <w:rPr>
                <w:rFonts w:ascii="Arial" w:hAnsi="Arial" w:cs="Arial"/>
                <w:color w:val="000000"/>
                <w:sz w:val="20"/>
                <w:rtl/>
              </w:rPr>
              <w:t>مقاول التحريج هو شخص يدير مصلحة تجارية من أجل:</w:t>
            </w:r>
          </w:p>
        </w:tc>
      </w:tr>
      <w:tr w:rsidR="009E2E69" w:rsidRPr="00FC2E6B" w14:paraId="1B368691" w14:textId="77777777" w:rsidTr="004B462B">
        <w:trPr>
          <w:trHeight w:val="718"/>
        </w:trPr>
        <w:tc>
          <w:tcPr>
            <w:tcW w:w="5529" w:type="dxa"/>
            <w:hideMark/>
          </w:tcPr>
          <w:p w14:paraId="715E7C58" w14:textId="77777777" w:rsidR="009E2E69" w:rsidRPr="00281F01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harvest forest products using motorised equipment that they supply</w:t>
            </w:r>
          </w:p>
        </w:tc>
        <w:tc>
          <w:tcPr>
            <w:tcW w:w="5514" w:type="dxa"/>
            <w:hideMark/>
          </w:tcPr>
          <w:p w14:paraId="50D51FEC" w14:textId="77777777" w:rsidR="009E2E69" w:rsidRPr="00281F01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281F01">
              <w:rPr>
                <w:rFonts w:ascii="Arial" w:hAnsi="Arial" w:cs="Arial"/>
                <w:color w:val="000000"/>
                <w:sz w:val="20"/>
                <w:rtl/>
              </w:rPr>
              <w:t>حصاد منتجات الأحراش باستخدام المعدات الآلية التي يوفّرها بنفسه</w:t>
            </w:r>
          </w:p>
        </w:tc>
      </w:tr>
      <w:tr w:rsidR="009E2E69" w:rsidRPr="00FC2E6B" w14:paraId="68DB98E9" w14:textId="77777777" w:rsidTr="004B462B">
        <w:trPr>
          <w:trHeight w:val="405"/>
        </w:trPr>
        <w:tc>
          <w:tcPr>
            <w:tcW w:w="5529" w:type="dxa"/>
            <w:hideMark/>
          </w:tcPr>
          <w:p w14:paraId="15D51663" w14:textId="77777777" w:rsidR="009E2E69" w:rsidRPr="00281F01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transport forest products.</w:t>
            </w:r>
          </w:p>
        </w:tc>
        <w:tc>
          <w:tcPr>
            <w:tcW w:w="5514" w:type="dxa"/>
            <w:hideMark/>
          </w:tcPr>
          <w:p w14:paraId="2AC87FCD" w14:textId="77777777" w:rsidR="009E2E69" w:rsidRPr="00281F01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281F01">
              <w:rPr>
                <w:rFonts w:ascii="Arial" w:hAnsi="Arial" w:cs="Arial"/>
                <w:color w:val="000000"/>
                <w:sz w:val="20"/>
                <w:rtl/>
              </w:rPr>
              <w:t>نقل منتجات الأحراش.</w:t>
            </w:r>
          </w:p>
        </w:tc>
      </w:tr>
      <w:tr w:rsidR="009E2E69" w:rsidRPr="00FC2E6B" w14:paraId="57138950" w14:textId="77777777" w:rsidTr="004B462B">
        <w:trPr>
          <w:trHeight w:val="672"/>
        </w:trPr>
        <w:tc>
          <w:tcPr>
            <w:tcW w:w="5529" w:type="dxa"/>
            <w:hideMark/>
          </w:tcPr>
          <w:p w14:paraId="4B8620C0" w14:textId="77777777" w:rsidR="009E2E69" w:rsidRPr="00281F01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The contractor supplies the vehicles and operates at least one of them.</w:t>
            </w:r>
          </w:p>
        </w:tc>
        <w:tc>
          <w:tcPr>
            <w:tcW w:w="5514" w:type="dxa"/>
            <w:hideMark/>
          </w:tcPr>
          <w:p w14:paraId="73A3341F" w14:textId="77777777" w:rsidR="009E2E69" w:rsidRPr="00281F01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281F01">
              <w:rPr>
                <w:rFonts w:ascii="Arial" w:hAnsi="Arial" w:cs="Arial"/>
                <w:color w:val="000000"/>
                <w:sz w:val="20"/>
                <w:rtl/>
              </w:rPr>
              <w:t>يؤمّن المقاول المركبات ويقود واحدة منها على الأقل.</w:t>
            </w:r>
          </w:p>
        </w:tc>
      </w:tr>
      <w:tr w:rsidR="009E2E69" w:rsidRPr="00FC2E6B" w14:paraId="15B6AC6A" w14:textId="77777777" w:rsidTr="004B462B">
        <w:trPr>
          <w:trHeight w:val="449"/>
        </w:trPr>
        <w:tc>
          <w:tcPr>
            <w:tcW w:w="5529" w:type="dxa"/>
            <w:hideMark/>
          </w:tcPr>
          <w:p w14:paraId="2387AC3D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lastRenderedPageBreak/>
              <w:t>Contracts must be in writing</w:t>
            </w:r>
          </w:p>
        </w:tc>
        <w:tc>
          <w:tcPr>
            <w:tcW w:w="5514" w:type="dxa"/>
            <w:hideMark/>
          </w:tcPr>
          <w:p w14:paraId="26E76266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يجب أن تكون العقود مكتوبة</w:t>
            </w:r>
          </w:p>
        </w:tc>
      </w:tr>
      <w:tr w:rsidR="009E2E69" w:rsidRPr="00FC2E6B" w14:paraId="1D7BE777" w14:textId="77777777" w:rsidTr="004B462B">
        <w:trPr>
          <w:trHeight w:val="860"/>
        </w:trPr>
        <w:tc>
          <w:tcPr>
            <w:tcW w:w="5529" w:type="dxa"/>
            <w:hideMark/>
          </w:tcPr>
          <w:p w14:paraId="1C010B51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use written contracts if the engagement is for 30 days or more or has no fixed end-date.</w:t>
            </w:r>
          </w:p>
        </w:tc>
        <w:tc>
          <w:tcPr>
            <w:tcW w:w="5514" w:type="dxa"/>
            <w:hideMark/>
          </w:tcPr>
          <w:p w14:paraId="6F1BEDBA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يجب على أرباب العمل استخدام العقود المكتوبة إذا كانت مدّة التوظيف 30 يوماً أو أكثر أو إذا لم يكن لها تاريخ انتهاء مُحدّد.</w:t>
            </w:r>
          </w:p>
        </w:tc>
      </w:tr>
      <w:tr w:rsidR="009E2E69" w:rsidRPr="00FC2E6B" w14:paraId="1D4968A1" w14:textId="77777777" w:rsidTr="004B462B">
        <w:trPr>
          <w:trHeight w:val="408"/>
        </w:trPr>
        <w:tc>
          <w:tcPr>
            <w:tcW w:w="5529" w:type="dxa"/>
            <w:hideMark/>
          </w:tcPr>
          <w:p w14:paraId="356B937A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contract must include the:</w:t>
            </w:r>
          </w:p>
        </w:tc>
        <w:tc>
          <w:tcPr>
            <w:tcW w:w="5514" w:type="dxa"/>
            <w:hideMark/>
          </w:tcPr>
          <w:p w14:paraId="7B058197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يجب أن يتضمّن العقد:</w:t>
            </w:r>
          </w:p>
        </w:tc>
      </w:tr>
      <w:tr w:rsidR="009E2E69" w:rsidRPr="00FC2E6B" w14:paraId="2C7A39CB" w14:textId="77777777" w:rsidTr="004B462B">
        <w:trPr>
          <w:trHeight w:val="569"/>
        </w:trPr>
        <w:tc>
          <w:tcPr>
            <w:tcW w:w="5529" w:type="dxa"/>
            <w:hideMark/>
          </w:tcPr>
          <w:p w14:paraId="243FBC2F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guaranteed minimum hours of work or income level</w:t>
            </w:r>
          </w:p>
        </w:tc>
        <w:tc>
          <w:tcPr>
            <w:tcW w:w="5514" w:type="dxa"/>
            <w:hideMark/>
          </w:tcPr>
          <w:p w14:paraId="3C232CCB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الحدّ الأدنى من ساعات العمل المضمونة أو مستوى الدخل</w:t>
            </w:r>
          </w:p>
        </w:tc>
      </w:tr>
      <w:tr w:rsidR="009E2E69" w:rsidRPr="00FC2E6B" w14:paraId="776F1E70" w14:textId="77777777" w:rsidTr="004B462B">
        <w:trPr>
          <w:trHeight w:val="496"/>
        </w:trPr>
        <w:tc>
          <w:tcPr>
            <w:tcW w:w="5529" w:type="dxa"/>
            <w:hideMark/>
          </w:tcPr>
          <w:p w14:paraId="6807F69D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to be paid</w:t>
            </w:r>
          </w:p>
        </w:tc>
        <w:tc>
          <w:tcPr>
            <w:tcW w:w="5514" w:type="dxa"/>
            <w:hideMark/>
          </w:tcPr>
          <w:p w14:paraId="148CC505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المبالغ المدفوعة</w:t>
            </w:r>
          </w:p>
        </w:tc>
      </w:tr>
      <w:tr w:rsidR="009E2E69" w:rsidRPr="00FC2E6B" w14:paraId="73901FC6" w14:textId="77777777" w:rsidTr="004B462B">
        <w:trPr>
          <w:trHeight w:val="702"/>
        </w:trPr>
        <w:tc>
          <w:tcPr>
            <w:tcW w:w="5529" w:type="dxa"/>
            <w:hideMark/>
          </w:tcPr>
          <w:p w14:paraId="7CEFB5C8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minimum notice to end the contract or payment to be made instead of notice.</w:t>
            </w:r>
          </w:p>
        </w:tc>
        <w:tc>
          <w:tcPr>
            <w:tcW w:w="5514" w:type="dxa"/>
            <w:hideMark/>
          </w:tcPr>
          <w:p w14:paraId="131DA6AE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أقل فترة لإرسال إشعار إنهاء العقد أو الدفع بدلاً من الإشعار.</w:t>
            </w:r>
          </w:p>
        </w:tc>
      </w:tr>
      <w:tr w:rsidR="009E2E69" w:rsidRPr="00FC2E6B" w14:paraId="5D5B40DD" w14:textId="77777777" w:rsidTr="004B462B">
        <w:trPr>
          <w:trHeight w:val="513"/>
        </w:trPr>
        <w:tc>
          <w:tcPr>
            <w:tcW w:w="5529" w:type="dxa"/>
            <w:hideMark/>
          </w:tcPr>
          <w:p w14:paraId="7B1FE277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Protections for contractors</w:t>
            </w:r>
          </w:p>
        </w:tc>
        <w:tc>
          <w:tcPr>
            <w:tcW w:w="5514" w:type="dxa"/>
            <w:hideMark/>
          </w:tcPr>
          <w:p w14:paraId="113FF308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حماية المقاولين</w:t>
            </w:r>
          </w:p>
        </w:tc>
      </w:tr>
      <w:tr w:rsidR="009E2E69" w:rsidRPr="00FC2E6B" w14:paraId="3DB1233C" w14:textId="77777777" w:rsidTr="004B462B">
        <w:trPr>
          <w:trHeight w:val="816"/>
        </w:trPr>
        <w:tc>
          <w:tcPr>
            <w:tcW w:w="5529" w:type="dxa"/>
            <w:hideMark/>
          </w:tcPr>
          <w:p w14:paraId="10D438A7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not disadvantage owner drivers and forestry contractors for:</w:t>
            </w:r>
          </w:p>
        </w:tc>
        <w:tc>
          <w:tcPr>
            <w:tcW w:w="5514" w:type="dxa"/>
            <w:hideMark/>
          </w:tcPr>
          <w:p w14:paraId="388E1464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يجب ألا يجحف أرباب العمل بحقّ السائقين المالكين ومقاولي التحريج لأنهم:</w:t>
            </w:r>
          </w:p>
        </w:tc>
      </w:tr>
      <w:tr w:rsidR="009E2E69" w:rsidRPr="00FC2E6B" w14:paraId="0B973EFA" w14:textId="77777777" w:rsidTr="004B462B">
        <w:trPr>
          <w:trHeight w:val="557"/>
        </w:trPr>
        <w:tc>
          <w:tcPr>
            <w:tcW w:w="5529" w:type="dxa"/>
            <w:hideMark/>
          </w:tcPr>
          <w:p w14:paraId="4FA185A5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raising health and safety issues</w:t>
            </w:r>
          </w:p>
        </w:tc>
        <w:tc>
          <w:tcPr>
            <w:tcW w:w="5514" w:type="dxa"/>
            <w:hideMark/>
          </w:tcPr>
          <w:p w14:paraId="0290E469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يثيرون مسائل متعلّقة بالصحة والسلامة</w:t>
            </w:r>
          </w:p>
        </w:tc>
      </w:tr>
      <w:tr w:rsidR="009E2E69" w:rsidRPr="00FC2E6B" w14:paraId="23F9756C" w14:textId="77777777" w:rsidTr="004B462B">
        <w:trPr>
          <w:trHeight w:val="410"/>
        </w:trPr>
        <w:tc>
          <w:tcPr>
            <w:tcW w:w="5529" w:type="dxa"/>
            <w:hideMark/>
          </w:tcPr>
          <w:p w14:paraId="4457C474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exercising their rights</w:t>
            </w:r>
          </w:p>
        </w:tc>
        <w:tc>
          <w:tcPr>
            <w:tcW w:w="5514" w:type="dxa"/>
            <w:hideMark/>
          </w:tcPr>
          <w:p w14:paraId="7618797C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يمارسون حقوقهم</w:t>
            </w:r>
          </w:p>
        </w:tc>
      </w:tr>
      <w:tr w:rsidR="009E2E69" w:rsidRPr="00FC2E6B" w14:paraId="4A36405F" w14:textId="77777777" w:rsidTr="004B462B">
        <w:trPr>
          <w:trHeight w:val="706"/>
        </w:trPr>
        <w:tc>
          <w:tcPr>
            <w:tcW w:w="5529" w:type="dxa"/>
            <w:hideMark/>
          </w:tcPr>
          <w:p w14:paraId="341A6EF3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seeking to negotiate contracts.</w:t>
            </w:r>
          </w:p>
        </w:tc>
        <w:tc>
          <w:tcPr>
            <w:tcW w:w="5514" w:type="dxa"/>
            <w:hideMark/>
          </w:tcPr>
          <w:p w14:paraId="751F3B63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يرغبون بالتفاوض على العقود.</w:t>
            </w:r>
          </w:p>
        </w:tc>
      </w:tr>
      <w:tr w:rsidR="009E2E69" w:rsidRPr="00FC2E6B" w14:paraId="50E98A5A" w14:textId="77777777" w:rsidTr="004B462B">
        <w:trPr>
          <w:trHeight w:val="701"/>
        </w:trPr>
        <w:tc>
          <w:tcPr>
            <w:tcW w:w="5529" w:type="dxa"/>
            <w:hideMark/>
          </w:tcPr>
          <w:p w14:paraId="1E505CA6" w14:textId="09D63E00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</w:t>
            </w:r>
            <w:r w:rsidR="00150048">
              <w:rPr>
                <w:rFonts w:ascii="Verdana" w:hAnsi="Verdana" w:cs="Arial"/>
                <w:color w:val="000000"/>
                <w:sz w:val="20"/>
              </w:rPr>
              <w:t>orkforce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 xml:space="preserve"> Inspectorate Victoria</w:t>
            </w:r>
          </w:p>
        </w:tc>
        <w:tc>
          <w:tcPr>
            <w:tcW w:w="5514" w:type="dxa"/>
            <w:hideMark/>
          </w:tcPr>
          <w:p w14:paraId="0BFF0182" w14:textId="7EA3A1E5" w:rsidR="009E2E69" w:rsidRPr="00FC2E6B" w:rsidRDefault="0048698F" w:rsidP="0048698F">
            <w:pPr>
              <w:bidi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48698F">
              <w:rPr>
                <w:rFonts w:ascii="Arial" w:hAnsi="Arial" w:cs="Arial" w:hint="eastAsia"/>
                <w:color w:val="000000"/>
                <w:sz w:val="20"/>
              </w:rPr>
              <w:t>مفتشية</w:t>
            </w:r>
            <w:proofErr w:type="spellEnd"/>
            <w:r w:rsidRPr="0048698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8698F">
              <w:rPr>
                <w:rFonts w:ascii="Arial" w:hAnsi="Arial" w:cs="Arial" w:hint="eastAsia"/>
                <w:color w:val="000000"/>
                <w:sz w:val="20"/>
              </w:rPr>
              <w:t>القوى</w:t>
            </w:r>
            <w:proofErr w:type="spellEnd"/>
            <w:r w:rsidRPr="0048698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8698F">
              <w:rPr>
                <w:rFonts w:ascii="Arial" w:hAnsi="Arial" w:cs="Arial" w:hint="eastAsia"/>
                <w:color w:val="000000"/>
                <w:sz w:val="20"/>
              </w:rPr>
              <w:t>العاملة</w:t>
            </w:r>
            <w:proofErr w:type="spellEnd"/>
            <w:r w:rsidRPr="0048698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8698F">
              <w:rPr>
                <w:rFonts w:ascii="Arial" w:hAnsi="Arial" w:cs="Arial" w:hint="eastAsia"/>
                <w:color w:val="000000"/>
                <w:sz w:val="20"/>
              </w:rPr>
              <w:t>في</w:t>
            </w:r>
            <w:proofErr w:type="spellEnd"/>
            <w:r w:rsidRPr="0048698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48698F">
              <w:rPr>
                <w:rFonts w:ascii="Arial" w:hAnsi="Arial" w:cs="Arial" w:hint="eastAsia"/>
                <w:color w:val="000000"/>
                <w:sz w:val="20"/>
              </w:rPr>
              <w:t>فيكتوريا</w:t>
            </w:r>
            <w:proofErr w:type="spellEnd"/>
          </w:p>
        </w:tc>
      </w:tr>
      <w:tr w:rsidR="009E2E69" w:rsidRPr="00FC2E6B" w14:paraId="39DFF277" w14:textId="77777777" w:rsidTr="004B462B">
        <w:trPr>
          <w:trHeight w:val="713"/>
        </w:trPr>
        <w:tc>
          <w:tcPr>
            <w:tcW w:w="5529" w:type="dxa"/>
            <w:hideMark/>
          </w:tcPr>
          <w:p w14:paraId="2A6D8C64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We monitor compliance with these rules, and take enforcement action, including:</w:t>
            </w:r>
          </w:p>
        </w:tc>
        <w:tc>
          <w:tcPr>
            <w:tcW w:w="5514" w:type="dxa"/>
            <w:hideMark/>
          </w:tcPr>
          <w:p w14:paraId="47AFAF2B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نحن نراقب الامتثال لهذه القواعد، ونتخذ إجراءات الإنفاذ، بما في ذلك:</w:t>
            </w:r>
          </w:p>
        </w:tc>
      </w:tr>
      <w:tr w:rsidR="009E2E69" w:rsidRPr="00FC2E6B" w14:paraId="31326A0B" w14:textId="77777777" w:rsidTr="004B462B">
        <w:trPr>
          <w:trHeight w:val="409"/>
        </w:trPr>
        <w:tc>
          <w:tcPr>
            <w:tcW w:w="5529" w:type="dxa"/>
            <w:hideMark/>
          </w:tcPr>
          <w:p w14:paraId="5F65A402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warnings</w:t>
            </w:r>
          </w:p>
        </w:tc>
        <w:tc>
          <w:tcPr>
            <w:tcW w:w="5514" w:type="dxa"/>
            <w:hideMark/>
          </w:tcPr>
          <w:p w14:paraId="5951C654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إصدار التحذيرات</w:t>
            </w:r>
          </w:p>
        </w:tc>
      </w:tr>
      <w:tr w:rsidR="009E2E69" w:rsidRPr="00FC2E6B" w14:paraId="31620B16" w14:textId="77777777" w:rsidTr="004B462B">
        <w:trPr>
          <w:trHeight w:val="416"/>
        </w:trPr>
        <w:tc>
          <w:tcPr>
            <w:tcW w:w="5529" w:type="dxa"/>
            <w:hideMark/>
          </w:tcPr>
          <w:p w14:paraId="761B068D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penalty notices</w:t>
            </w:r>
          </w:p>
        </w:tc>
        <w:tc>
          <w:tcPr>
            <w:tcW w:w="5514" w:type="dxa"/>
            <w:hideMark/>
          </w:tcPr>
          <w:p w14:paraId="05D75845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إصدار الغرامات</w:t>
            </w:r>
          </w:p>
        </w:tc>
      </w:tr>
      <w:tr w:rsidR="009E2E69" w:rsidRPr="00FC2E6B" w14:paraId="73A0976D" w14:textId="77777777" w:rsidTr="004B462B">
        <w:trPr>
          <w:trHeight w:val="515"/>
        </w:trPr>
        <w:tc>
          <w:tcPr>
            <w:tcW w:w="5529" w:type="dxa"/>
            <w:hideMark/>
          </w:tcPr>
          <w:p w14:paraId="1950116D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taking legal action.</w:t>
            </w:r>
          </w:p>
        </w:tc>
        <w:tc>
          <w:tcPr>
            <w:tcW w:w="5514" w:type="dxa"/>
            <w:hideMark/>
          </w:tcPr>
          <w:p w14:paraId="2FB9528C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اتخاذ الإجراءات القانونية.</w:t>
            </w:r>
          </w:p>
        </w:tc>
      </w:tr>
      <w:tr w:rsidR="009E2E69" w:rsidRPr="00FC2E6B" w14:paraId="05EDA961" w14:textId="77777777" w:rsidTr="004B462B">
        <w:trPr>
          <w:trHeight w:val="658"/>
        </w:trPr>
        <w:tc>
          <w:tcPr>
            <w:tcW w:w="5529" w:type="dxa"/>
            <w:hideMark/>
          </w:tcPr>
          <w:p w14:paraId="72DE373E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Ask a question or report a business breaking the rules:</w:t>
            </w:r>
          </w:p>
        </w:tc>
        <w:tc>
          <w:tcPr>
            <w:tcW w:w="5514" w:type="dxa"/>
            <w:hideMark/>
          </w:tcPr>
          <w:p w14:paraId="51FA2F19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اطرح الأسئلة أو بلّغ عن مصلحة تجارية تخالف القانون من خلال:</w:t>
            </w:r>
          </w:p>
        </w:tc>
      </w:tr>
      <w:tr w:rsidR="009E2E69" w:rsidRPr="00FC2E6B" w14:paraId="75835050" w14:textId="77777777" w:rsidTr="004B462B">
        <w:trPr>
          <w:trHeight w:val="522"/>
        </w:trPr>
        <w:tc>
          <w:tcPr>
            <w:tcW w:w="5529" w:type="dxa"/>
            <w:hideMark/>
          </w:tcPr>
          <w:p w14:paraId="098792CF" w14:textId="77777777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by calling us on 1800 287 287.</w:t>
            </w:r>
          </w:p>
        </w:tc>
        <w:tc>
          <w:tcPr>
            <w:tcW w:w="5514" w:type="dxa"/>
            <w:hideMark/>
          </w:tcPr>
          <w:p w14:paraId="3117B4E4" w14:textId="77777777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>الاتصال بنا على الرقم 287 287 1800.</w:t>
            </w:r>
          </w:p>
        </w:tc>
      </w:tr>
      <w:tr w:rsidR="009E2E69" w:rsidRPr="00FC2E6B" w14:paraId="6495ECE9" w14:textId="77777777" w:rsidTr="004B462B">
        <w:trPr>
          <w:trHeight w:val="574"/>
        </w:trPr>
        <w:tc>
          <w:tcPr>
            <w:tcW w:w="5529" w:type="dxa"/>
            <w:hideMark/>
          </w:tcPr>
          <w:p w14:paraId="49AD03D3" w14:textId="443D424E" w:rsidR="009E2E69" w:rsidRPr="00550C9F" w:rsidRDefault="009E2E69" w:rsidP="004B462B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at www.w</w:t>
            </w:r>
            <w:r w:rsidR="00D1122C">
              <w:rPr>
                <w:rFonts w:ascii="Verdana" w:hAnsi="Verdana" w:cs="Arial"/>
                <w:color w:val="000000"/>
                <w:sz w:val="20"/>
              </w:rPr>
              <w:t>iv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>.vic.gov.au</w:t>
            </w:r>
          </w:p>
        </w:tc>
        <w:tc>
          <w:tcPr>
            <w:tcW w:w="5514" w:type="dxa"/>
            <w:hideMark/>
          </w:tcPr>
          <w:p w14:paraId="0D788BC0" w14:textId="39DD1573" w:rsidR="009E2E69" w:rsidRPr="00FC2E6B" w:rsidRDefault="009E2E69" w:rsidP="004B462B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FC2E6B">
              <w:rPr>
                <w:rFonts w:ascii="Arial" w:hAnsi="Arial" w:cs="Arial"/>
                <w:color w:val="000000"/>
                <w:sz w:val="20"/>
                <w:rtl/>
              </w:rPr>
              <w:t xml:space="preserve">موقعنا الإلكتروني </w:t>
            </w:r>
            <w:r w:rsidRPr="00FC2E6B">
              <w:rPr>
                <w:rFonts w:ascii="Arial" w:hAnsi="Arial" w:cs="Arial"/>
                <w:color w:val="000000"/>
                <w:sz w:val="20"/>
              </w:rPr>
              <w:t>www.w</w:t>
            </w:r>
            <w:r w:rsidR="00D1122C">
              <w:rPr>
                <w:rFonts w:ascii="Arial" w:hAnsi="Arial" w:cs="Arial"/>
                <w:color w:val="000000"/>
                <w:sz w:val="20"/>
              </w:rPr>
              <w:t>iv</w:t>
            </w:r>
            <w:r w:rsidRPr="00FC2E6B">
              <w:rPr>
                <w:rFonts w:ascii="Arial" w:hAnsi="Arial" w:cs="Arial"/>
                <w:color w:val="000000"/>
                <w:sz w:val="20"/>
              </w:rPr>
              <w:t>.vic.gov.au</w:t>
            </w:r>
          </w:p>
        </w:tc>
      </w:tr>
      <w:bookmarkEnd w:id="0"/>
      <w:bookmarkEnd w:id="1"/>
      <w:bookmarkEnd w:id="2"/>
      <w:bookmarkEnd w:id="3"/>
    </w:tbl>
    <w:p w14:paraId="7C5B56A1" w14:textId="77777777" w:rsidR="00172E0C" w:rsidRPr="00B14DDB" w:rsidRDefault="00172E0C" w:rsidP="009E2E69">
      <w:pPr>
        <w:pStyle w:val="introparagraph"/>
      </w:pPr>
    </w:p>
    <w:sectPr w:rsidR="00172E0C" w:rsidRPr="00B14DDB" w:rsidSect="00D82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F52A" w14:textId="77777777" w:rsidR="004069FE" w:rsidRDefault="004069FE" w:rsidP="00D96C1E">
      <w:r>
        <w:separator/>
      </w:r>
    </w:p>
    <w:p w14:paraId="0CD13563" w14:textId="77777777" w:rsidR="004069FE" w:rsidRDefault="004069FE" w:rsidP="00D96C1E"/>
    <w:p w14:paraId="50F9C45F" w14:textId="77777777" w:rsidR="004069FE" w:rsidRDefault="004069FE"/>
  </w:endnote>
  <w:endnote w:type="continuationSeparator" w:id="0">
    <w:p w14:paraId="2F716B74" w14:textId="77777777" w:rsidR="004069FE" w:rsidRDefault="004069FE" w:rsidP="00D96C1E">
      <w:r>
        <w:continuationSeparator/>
      </w:r>
    </w:p>
    <w:p w14:paraId="2D341762" w14:textId="77777777" w:rsidR="004069FE" w:rsidRDefault="004069FE" w:rsidP="00D96C1E"/>
    <w:p w14:paraId="4271E710" w14:textId="77777777" w:rsidR="004069FE" w:rsidRDefault="004069FE"/>
  </w:endnote>
  <w:endnote w:type="continuationNotice" w:id="1">
    <w:p w14:paraId="4FD7D0C5" w14:textId="77777777" w:rsidR="004069FE" w:rsidRDefault="004069F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1700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366DCF" wp14:editId="581F5E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A11D1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66D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783A11D1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7157" w14:textId="08AA4443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AAFF" w14:textId="77777777" w:rsidR="0064104A" w:rsidRDefault="00641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4575" w14:textId="77777777" w:rsidR="004069FE" w:rsidRDefault="004069FE" w:rsidP="00D96C1E">
      <w:r>
        <w:separator/>
      </w:r>
    </w:p>
    <w:p w14:paraId="423E5299" w14:textId="77777777" w:rsidR="004069FE" w:rsidRDefault="004069FE" w:rsidP="00D96C1E"/>
    <w:p w14:paraId="6BF3A127" w14:textId="77777777" w:rsidR="004069FE" w:rsidRDefault="004069FE"/>
  </w:footnote>
  <w:footnote w:type="continuationSeparator" w:id="0">
    <w:p w14:paraId="7BC553B5" w14:textId="77777777" w:rsidR="004069FE" w:rsidRDefault="004069FE" w:rsidP="00D96C1E">
      <w:r>
        <w:continuationSeparator/>
      </w:r>
    </w:p>
    <w:p w14:paraId="5C293D5D" w14:textId="77777777" w:rsidR="004069FE" w:rsidRDefault="004069FE" w:rsidP="00D96C1E"/>
    <w:p w14:paraId="3524074E" w14:textId="77777777" w:rsidR="004069FE" w:rsidRDefault="004069FE"/>
  </w:footnote>
  <w:footnote w:type="continuationNotice" w:id="1">
    <w:p w14:paraId="22785653" w14:textId="77777777" w:rsidR="004069FE" w:rsidRDefault="004069F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FD95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22C6FC" wp14:editId="49389D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60277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2C6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03660277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88C4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1C02A737" wp14:editId="2CD5980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Content>
      <w:p w14:paraId="474C05C9" w14:textId="77777777" w:rsidR="0064104A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>Owner driver and forestry contractor</w:t>
        </w:r>
      </w:p>
      <w:p w14:paraId="781DF3E8" w14:textId="040BF09B" w:rsidR="00772EAC" w:rsidRPr="00190F04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laws</w:t>
        </w:r>
        <w:r w:rsidR="00190F04">
          <w:rPr>
            <w:rStyle w:val="TitleChar"/>
            <w:noProof w:val="0"/>
            <w:sz w:val="44"/>
            <w:szCs w:val="44"/>
            <w:lang w:val="en-AU" w:eastAsia="en-US"/>
          </w:rPr>
          <w:t xml:space="preserve"> - </w:t>
        </w: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>Arabic bilingual table</w:t>
        </w:r>
      </w:p>
    </w:sdtContent>
  </w:sdt>
  <w:p w14:paraId="302302A5" w14:textId="752F3928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6D35EC" wp14:editId="66BA7A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72693036"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5"/>
  </w:num>
  <w:num w:numId="8" w16cid:durableId="1033002292">
    <w:abstractNumId w:val="23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4"/>
  </w:num>
  <w:num w:numId="30" w16cid:durableId="959411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9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0048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0F04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069FE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8698F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4F240A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74A08"/>
    <w:rsid w:val="00585115"/>
    <w:rsid w:val="00591895"/>
    <w:rsid w:val="005A6D9F"/>
    <w:rsid w:val="005B0813"/>
    <w:rsid w:val="005B4EDA"/>
    <w:rsid w:val="005D4B13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104A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1353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2E69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73B9F"/>
    <w:rsid w:val="00C80E10"/>
    <w:rsid w:val="00C829C6"/>
    <w:rsid w:val="00C83E7A"/>
    <w:rsid w:val="00CA4132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122C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0167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FC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BB8"/>
    <w:pPr>
      <w:spacing w:before="12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G000182/D002/Communications/Logo%202025/14564%20DPC%20WIV%20Brand%20Update%20Final%20Art%20Files/9_General%20Doc/Word%20Template/14564_WIV_General%20Doc_PRI-FONT_V1%20FA.dotx?OR=81dd2b71-fb82-4b33-ac71-fed46bf0f87a&amp;CID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c8ed3857-d72b-452f-8034-6f7b78033043"/>
    <ds:schemaRef ds:uri="7e95c623-c612-4f6a-8665-41b24c4e2cfd"/>
    <ds:schemaRef ds:uri="72567383-1e26-4692-bdad-5f5be69e1590"/>
  </ds:schemaRefs>
</ds:datastoreItem>
</file>

<file path=customXml/itemProps4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14564_WIV_General%20Doc_PRI-FONT_V1%20FA.dotx?OR=81dd2b71-fb82-4b33-ac71-fed46bf0f87a&amp;CID</Template>
  <TotalTime>0</TotalTime>
  <Pages>2</Pages>
  <Words>526</Words>
  <Characters>2704</Characters>
  <Application>Microsoft Office Word</Application>
  <DocSecurity>0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2025-09-24T05:52:00Z</dcterms:created>
  <dcterms:modified xsi:type="dcterms:W3CDTF">2025-10-14T03:14:00Z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