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2B62" w14:textId="77777777" w:rsidR="00C34A7F" w:rsidRPr="00123C3C" w:rsidRDefault="00C34A7F" w:rsidP="00442466">
      <w:pPr>
        <w:pStyle w:val="Heading1numbered"/>
        <w:numPr>
          <w:ilvl w:val="0"/>
          <w:numId w:val="0"/>
        </w:numPr>
      </w:pPr>
      <w:bookmarkStart w:id="0" w:name="_Toc212024761"/>
      <w:r w:rsidRPr="00123C3C">
        <w:t>Attachment A</w:t>
      </w:r>
      <w:bookmarkEnd w:id="0"/>
    </w:p>
    <w:p w14:paraId="47B33B3F" w14:textId="77777777" w:rsidR="00C34A7F" w:rsidRDefault="00C34A7F" w:rsidP="00C34A7F">
      <w:pPr>
        <w:pStyle w:val="Heading3"/>
      </w:pPr>
      <w:r>
        <w:t>Model Provision – Gender Equality</w:t>
      </w:r>
    </w:p>
    <w:p w14:paraId="41F4C843" w14:textId="77777777" w:rsidR="00C34A7F" w:rsidRPr="00123C3C" w:rsidRDefault="00C34A7F" w:rsidP="00C34A7F">
      <w:pPr>
        <w:pStyle w:val="DPCbody"/>
        <w:numPr>
          <w:ilvl w:val="0"/>
          <w:numId w:val="67"/>
        </w:numPr>
        <w:spacing w:before="120" w:after="120"/>
        <w:rPr>
          <w:b/>
          <w:bCs/>
        </w:rPr>
      </w:pPr>
      <w:r w:rsidRPr="00123C3C">
        <w:rPr>
          <w:b/>
          <w:bCs/>
        </w:rPr>
        <w:t>Gender Equality</w:t>
      </w:r>
    </w:p>
    <w:p w14:paraId="66B38D27" w14:textId="77777777" w:rsidR="00C34A7F" w:rsidRPr="0095735F" w:rsidRDefault="00C34A7F" w:rsidP="00C34A7F">
      <w:pPr>
        <w:pStyle w:val="DPCbody"/>
        <w:numPr>
          <w:ilvl w:val="1"/>
          <w:numId w:val="68"/>
        </w:numPr>
        <w:spacing w:before="120" w:after="120"/>
      </w:pPr>
      <w:r w:rsidRPr="0095735F">
        <w:t>Commitment to collaborative approach to achieving gender pay equity</w:t>
      </w:r>
    </w:p>
    <w:p w14:paraId="113AF0B4" w14:textId="6D8F87E0" w:rsidR="00C34A7F" w:rsidRDefault="00C34A7F" w:rsidP="00C34A7F">
      <w:pPr>
        <w:pStyle w:val="DPCbody"/>
      </w:pPr>
      <w:r w:rsidRPr="00EA5D2D">
        <w:t xml:space="preserve">The </w:t>
      </w:r>
      <w:r w:rsidR="00B6693A">
        <w:t>e</w:t>
      </w:r>
      <w:r w:rsidRPr="00EA5D2D">
        <w:t xml:space="preserve">mployer will work collaboratively with </w:t>
      </w:r>
      <w:r w:rsidR="00B6693A">
        <w:t>e</w:t>
      </w:r>
      <w:r w:rsidRPr="00EA5D2D">
        <w:t xml:space="preserve">mployees and the Union to identify, support, and implement strategies designed to eradicate the gender pay gap, gender inequality and discrimination.  </w:t>
      </w:r>
    </w:p>
    <w:p w14:paraId="1D30F392" w14:textId="77777777" w:rsidR="00C34A7F" w:rsidRPr="0095735F" w:rsidRDefault="00C34A7F" w:rsidP="00C34A7F">
      <w:pPr>
        <w:pStyle w:val="DPCbody"/>
        <w:numPr>
          <w:ilvl w:val="1"/>
          <w:numId w:val="68"/>
        </w:numPr>
        <w:spacing w:before="120" w:after="120"/>
      </w:pPr>
      <w:r w:rsidRPr="0095735F">
        <w:t xml:space="preserve">Gender Pay Equity Principles </w:t>
      </w:r>
    </w:p>
    <w:p w14:paraId="79FCFB22" w14:textId="77777777" w:rsidR="00C34A7F" w:rsidRPr="0095735F" w:rsidRDefault="00C34A7F" w:rsidP="00C34A7F">
      <w:pPr>
        <w:pStyle w:val="DPCbody"/>
      </w:pPr>
      <w:r w:rsidRPr="0095735F">
        <w:t xml:space="preserve">The provisions of this Agreement are to be interpreted consistently with the following gender pay equity principles: </w:t>
      </w:r>
    </w:p>
    <w:p w14:paraId="793B320C" w14:textId="77777777" w:rsidR="00C34A7F" w:rsidRPr="0095735F" w:rsidRDefault="00C34A7F" w:rsidP="00C34A7F">
      <w:pPr>
        <w:pStyle w:val="DPCbody"/>
        <w:numPr>
          <w:ilvl w:val="2"/>
          <w:numId w:val="68"/>
        </w:numPr>
        <w:spacing w:before="120" w:after="120"/>
      </w:pPr>
      <w:r w:rsidRPr="00A3558C">
        <w:t>Establishing equal pay for work of equal or comparable value</w:t>
      </w:r>
      <w:r w:rsidRPr="0095735F">
        <w:t>: Equal or comparable value refers to work valued as equal or comparable in terms of skill, effort, responsibility and working conditions. This includes work of different types.</w:t>
      </w:r>
    </w:p>
    <w:p w14:paraId="6EFBE95F" w14:textId="77777777" w:rsidR="00C34A7F" w:rsidRPr="0095735F" w:rsidRDefault="00C34A7F" w:rsidP="00C34A7F">
      <w:pPr>
        <w:pStyle w:val="DPCbody"/>
        <w:numPr>
          <w:ilvl w:val="2"/>
          <w:numId w:val="68"/>
        </w:numPr>
        <w:spacing w:before="120" w:after="120"/>
      </w:pPr>
      <w:r w:rsidRPr="00A3558C">
        <w:t>Freedom from bias and discrimination</w:t>
      </w:r>
      <w:r w:rsidRPr="0095735F">
        <w:t>: Employment and pay practices are free from the effects of unconscious bias and assumptions based on gender.</w:t>
      </w:r>
    </w:p>
    <w:p w14:paraId="5134DAD2" w14:textId="77777777" w:rsidR="00C34A7F" w:rsidRPr="0095735F" w:rsidRDefault="00C34A7F" w:rsidP="00C34A7F">
      <w:pPr>
        <w:pStyle w:val="DPCbody"/>
        <w:numPr>
          <w:ilvl w:val="2"/>
          <w:numId w:val="68"/>
        </w:numPr>
        <w:spacing w:before="120" w:after="120"/>
      </w:pPr>
      <w:r w:rsidRPr="00A3558C">
        <w:t>Transparency and accessibility</w:t>
      </w:r>
      <w:r w:rsidRPr="0095735F">
        <w:t>: Employment and pay practices, pay rates and systems are transparent. Information is readily accessible and understandable.</w:t>
      </w:r>
    </w:p>
    <w:p w14:paraId="73BB871F" w14:textId="77777777" w:rsidR="00C34A7F" w:rsidRPr="0095735F" w:rsidRDefault="00C34A7F" w:rsidP="00C34A7F">
      <w:pPr>
        <w:pStyle w:val="DPCbody"/>
        <w:numPr>
          <w:ilvl w:val="2"/>
          <w:numId w:val="68"/>
        </w:numPr>
        <w:spacing w:before="120" w:after="120"/>
      </w:pPr>
      <w:r w:rsidRPr="00A3558C">
        <w:t>Relationship between paid and unpaid work</w:t>
      </w:r>
      <w:r w:rsidRPr="00220566">
        <w:t>:</w:t>
      </w:r>
      <w:r w:rsidRPr="0095735F">
        <w:t xml:space="preserve"> Employment and pay practices recognise and account for different patterns of labour force participation by workers who are undertaking unpaid and/ or caring work.</w:t>
      </w:r>
    </w:p>
    <w:p w14:paraId="7C3BB27C" w14:textId="77777777" w:rsidR="00C34A7F" w:rsidRPr="0095735F" w:rsidRDefault="00C34A7F" w:rsidP="00C34A7F">
      <w:pPr>
        <w:pStyle w:val="DPCbody"/>
        <w:numPr>
          <w:ilvl w:val="2"/>
          <w:numId w:val="68"/>
        </w:numPr>
        <w:spacing w:before="120" w:after="120"/>
      </w:pPr>
      <w:r w:rsidRPr="00A3558C">
        <w:t>Sustainability</w:t>
      </w:r>
      <w:r w:rsidRPr="00220566">
        <w:t>:</w:t>
      </w:r>
      <w:r w:rsidRPr="0095735F">
        <w:t xml:space="preserve"> Interventions and solutions are collectively developed and agreed, sustainable and enduring.</w:t>
      </w:r>
    </w:p>
    <w:p w14:paraId="193B3390" w14:textId="77777777" w:rsidR="00C34A7F" w:rsidRDefault="00C34A7F" w:rsidP="00C34A7F">
      <w:pPr>
        <w:pStyle w:val="DPCbody"/>
        <w:numPr>
          <w:ilvl w:val="2"/>
          <w:numId w:val="68"/>
        </w:numPr>
        <w:spacing w:before="120" w:after="120"/>
      </w:pPr>
      <w:r w:rsidRPr="00A3558C">
        <w:t>Participation and engagement</w:t>
      </w:r>
      <w:r w:rsidRPr="00220566">
        <w:t>:</w:t>
      </w:r>
      <w:r w:rsidRPr="0095735F">
        <w:t xml:space="preserve"> Workers, unions and employers work collaboratively to achieve mutually agreed outcomes.</w:t>
      </w:r>
    </w:p>
    <w:p w14:paraId="0F35E02D" w14:textId="77777777" w:rsidR="00C34A7F" w:rsidRPr="0095735F" w:rsidRDefault="00C34A7F" w:rsidP="00C34A7F">
      <w:pPr>
        <w:pStyle w:val="DPCbody"/>
        <w:numPr>
          <w:ilvl w:val="2"/>
          <w:numId w:val="68"/>
        </w:numPr>
        <w:spacing w:before="120" w:after="120"/>
      </w:pPr>
      <w:r>
        <w:t xml:space="preserve">Recognising intersectional gender inequality: Employment and pay practices account for and recognise that gender inequality may be compounded by other forms of disadvantage or discrimination that a person may experience based on factors including age, disability, gender identity, race, religion, sexual orientation and being of Aboriginal or Torres Strait Islander descent. </w:t>
      </w:r>
    </w:p>
    <w:p w14:paraId="20E5CF0E" w14:textId="77777777" w:rsidR="00C34A7F" w:rsidRPr="0095735F" w:rsidRDefault="00C34A7F" w:rsidP="00C34A7F">
      <w:pPr>
        <w:pStyle w:val="DPCbody"/>
        <w:numPr>
          <w:ilvl w:val="1"/>
          <w:numId w:val="68"/>
        </w:numPr>
        <w:spacing w:before="120" w:after="120"/>
      </w:pPr>
      <w:r w:rsidRPr="0095735F">
        <w:t>Meaning of ‘pay’</w:t>
      </w:r>
    </w:p>
    <w:p w14:paraId="2B45021C" w14:textId="77777777" w:rsidR="00C34A7F" w:rsidRPr="0095735F" w:rsidRDefault="00C34A7F" w:rsidP="00C34A7F">
      <w:pPr>
        <w:pStyle w:val="DPCbody"/>
      </w:pPr>
      <w:r w:rsidRPr="0095735F">
        <w:t>In this clause, ‘pay’ refers to remuneration including but not limited to salary, bonuses, overtime payments, allowances, and superannuation.</w:t>
      </w:r>
    </w:p>
    <w:p w14:paraId="116EC497" w14:textId="77777777" w:rsidR="00C34A7F" w:rsidRPr="0095735F" w:rsidRDefault="00C34A7F" w:rsidP="00C34A7F">
      <w:pPr>
        <w:pStyle w:val="DPCbody"/>
        <w:numPr>
          <w:ilvl w:val="1"/>
          <w:numId w:val="68"/>
        </w:numPr>
        <w:spacing w:before="120" w:after="120"/>
      </w:pPr>
      <w:r w:rsidRPr="0095735F">
        <w:t>Claims relating to systemic gender equality issues</w:t>
      </w:r>
    </w:p>
    <w:p w14:paraId="61789538" w14:textId="3E89F174" w:rsidR="00C34A7F" w:rsidRPr="0095735F" w:rsidRDefault="00C34A7F" w:rsidP="00C34A7F">
      <w:pPr>
        <w:pStyle w:val="DPCbody"/>
        <w:numPr>
          <w:ilvl w:val="2"/>
          <w:numId w:val="68"/>
        </w:numPr>
        <w:spacing w:before="120" w:after="120"/>
      </w:pPr>
      <w:r w:rsidRPr="0095735F">
        <w:t xml:space="preserve">A systemic gender equality issue means, as set out in the </w:t>
      </w:r>
      <w:r w:rsidRPr="00A72A1C">
        <w:rPr>
          <w:i/>
          <w:iCs/>
        </w:rPr>
        <w:t>Gender Equality Act 2020</w:t>
      </w:r>
      <w:r w:rsidRPr="00A72A1C">
        <w:t xml:space="preserve"> (Vic)</w:t>
      </w:r>
      <w:r w:rsidRPr="0095735F">
        <w:t xml:space="preserve">, an issue of a systemic nature within the </w:t>
      </w:r>
      <w:r w:rsidR="009D3AEF">
        <w:t>e</w:t>
      </w:r>
      <w:r w:rsidRPr="0095735F">
        <w:t xml:space="preserve">mployer which adversely affects a class or group of employees of the </w:t>
      </w:r>
      <w:r w:rsidR="009D3AEF">
        <w:t>e</w:t>
      </w:r>
      <w:r w:rsidRPr="0095735F">
        <w:t>mployer, relating to:</w:t>
      </w:r>
    </w:p>
    <w:p w14:paraId="6A01604E" w14:textId="6E9116D1" w:rsidR="00C34A7F" w:rsidRPr="0095735F" w:rsidRDefault="00C34A7F" w:rsidP="00C34A7F">
      <w:pPr>
        <w:pStyle w:val="DPCbody"/>
        <w:numPr>
          <w:ilvl w:val="0"/>
          <w:numId w:val="69"/>
        </w:numPr>
        <w:spacing w:before="120" w:after="120"/>
      </w:pPr>
      <w:r w:rsidRPr="0095735F">
        <w:lastRenderedPageBreak/>
        <w:t xml:space="preserve">The gender composition of any or all workforce levels of the </w:t>
      </w:r>
      <w:r w:rsidR="009D3AEF">
        <w:t>e</w:t>
      </w:r>
      <w:r w:rsidRPr="0095735F">
        <w:t>mployer; or</w:t>
      </w:r>
    </w:p>
    <w:p w14:paraId="51D87DCE" w14:textId="77777777" w:rsidR="00C34A7F" w:rsidRPr="0095735F" w:rsidRDefault="00C34A7F" w:rsidP="00C34A7F">
      <w:pPr>
        <w:pStyle w:val="DPCbody"/>
        <w:numPr>
          <w:ilvl w:val="0"/>
          <w:numId w:val="69"/>
        </w:numPr>
        <w:spacing w:before="120" w:after="120"/>
      </w:pPr>
      <w:r w:rsidRPr="0095735F">
        <w:t>The gender composition of governing bodies; or</w:t>
      </w:r>
    </w:p>
    <w:p w14:paraId="795F3022" w14:textId="0062B8FB" w:rsidR="00C34A7F" w:rsidRPr="0095735F" w:rsidRDefault="00C34A7F" w:rsidP="00C34A7F">
      <w:pPr>
        <w:pStyle w:val="DPCbody"/>
        <w:numPr>
          <w:ilvl w:val="0"/>
          <w:numId w:val="69"/>
        </w:numPr>
        <w:spacing w:before="120" w:after="120"/>
      </w:pPr>
      <w:r w:rsidRPr="0095735F">
        <w:t xml:space="preserve">Equal remuneration for work of equal or comparable value across any or all workforce levels of the </w:t>
      </w:r>
      <w:r w:rsidR="009D3AEF">
        <w:t>e</w:t>
      </w:r>
      <w:r w:rsidRPr="0095735F">
        <w:t>mployer irrespective of gender; or</w:t>
      </w:r>
    </w:p>
    <w:p w14:paraId="53C6828F" w14:textId="77777777" w:rsidR="00C34A7F" w:rsidRPr="0095735F" w:rsidRDefault="00C34A7F" w:rsidP="00C34A7F">
      <w:pPr>
        <w:pStyle w:val="DPCbody"/>
        <w:numPr>
          <w:ilvl w:val="0"/>
          <w:numId w:val="69"/>
        </w:numPr>
        <w:spacing w:before="120" w:after="120"/>
      </w:pPr>
      <w:r w:rsidRPr="0095735F">
        <w:t>Sexual harassment in the workplace; or</w:t>
      </w:r>
    </w:p>
    <w:p w14:paraId="018B8BAF" w14:textId="77777777" w:rsidR="00C34A7F" w:rsidRPr="0095735F" w:rsidRDefault="00C34A7F" w:rsidP="00C34A7F">
      <w:pPr>
        <w:pStyle w:val="DPCbody"/>
        <w:numPr>
          <w:ilvl w:val="0"/>
          <w:numId w:val="69"/>
        </w:numPr>
        <w:spacing w:before="120" w:after="120"/>
      </w:pPr>
      <w:r w:rsidRPr="0095735F">
        <w:t>Recruitment and promotion practices in the workplace; or</w:t>
      </w:r>
    </w:p>
    <w:p w14:paraId="617A62FB" w14:textId="6E499937" w:rsidR="00C34A7F" w:rsidRPr="0095735F" w:rsidRDefault="00C34A7F" w:rsidP="00C34A7F">
      <w:pPr>
        <w:pStyle w:val="DPCbody"/>
        <w:numPr>
          <w:ilvl w:val="0"/>
          <w:numId w:val="69"/>
        </w:numPr>
        <w:spacing w:before="120" w:after="120"/>
      </w:pPr>
      <w:r w:rsidRPr="0095735F">
        <w:t xml:space="preserve">Availability and utilisation of terms, conditions and practices in the workplace relating to </w:t>
      </w:r>
      <w:r>
        <w:t>F</w:t>
      </w:r>
      <w:r w:rsidRPr="0095735F">
        <w:t>amily</w:t>
      </w:r>
      <w:r>
        <w:t xml:space="preserve"> and Domestic</w:t>
      </w:r>
      <w:r w:rsidRPr="0095735F">
        <w:t xml:space="preserve"> </w:t>
      </w:r>
      <w:r>
        <w:t>V</w:t>
      </w:r>
      <w:r w:rsidRPr="0095735F">
        <w:t xml:space="preserve">iolence </w:t>
      </w:r>
      <w:r>
        <w:t>L</w:t>
      </w:r>
      <w:r w:rsidRPr="0095735F">
        <w:t xml:space="preserve">eave, </w:t>
      </w:r>
      <w:r>
        <w:t>F</w:t>
      </w:r>
      <w:r w:rsidRPr="0095735F">
        <w:t xml:space="preserve">lexible </w:t>
      </w:r>
      <w:r>
        <w:t>W</w:t>
      </w:r>
      <w:r w:rsidRPr="0095735F">
        <w:t xml:space="preserve">orking </w:t>
      </w:r>
      <w:r>
        <w:t>A</w:t>
      </w:r>
      <w:r w:rsidRPr="0095735F">
        <w:t xml:space="preserve">rrangements and working arrangements supporting </w:t>
      </w:r>
      <w:r w:rsidR="009D3AEF">
        <w:t>e</w:t>
      </w:r>
      <w:r w:rsidRPr="0095735F">
        <w:t xml:space="preserve">mployees with family or caring responsibilities; or </w:t>
      </w:r>
    </w:p>
    <w:p w14:paraId="2F34300C" w14:textId="77777777" w:rsidR="00C34A7F" w:rsidRPr="0095735F" w:rsidRDefault="00C34A7F" w:rsidP="00C34A7F">
      <w:pPr>
        <w:pStyle w:val="DPCbody"/>
        <w:numPr>
          <w:ilvl w:val="0"/>
          <w:numId w:val="69"/>
        </w:numPr>
        <w:spacing w:before="120" w:after="120"/>
      </w:pPr>
      <w:r w:rsidRPr="0095735F">
        <w:t>Gendered workplace segregation, or</w:t>
      </w:r>
    </w:p>
    <w:p w14:paraId="0023FAC7" w14:textId="77777777" w:rsidR="00C34A7F" w:rsidRDefault="00C34A7F" w:rsidP="00C34A7F">
      <w:pPr>
        <w:pStyle w:val="DPCbody"/>
        <w:numPr>
          <w:ilvl w:val="0"/>
          <w:numId w:val="69"/>
        </w:numPr>
        <w:spacing w:before="120" w:after="120"/>
      </w:pPr>
      <w:r>
        <w:t>A</w:t>
      </w:r>
      <w:r w:rsidRPr="00A72A1C">
        <w:t>ny other prescribed matters.</w:t>
      </w:r>
    </w:p>
    <w:p w14:paraId="7F586387" w14:textId="77777777" w:rsidR="00C34A7F" w:rsidRPr="00220566" w:rsidRDefault="00C34A7F" w:rsidP="00C34A7F">
      <w:pPr>
        <w:pStyle w:val="ListParagraph"/>
        <w:numPr>
          <w:ilvl w:val="0"/>
          <w:numId w:val="72"/>
        </w:numPr>
        <w:spacing w:line="300" w:lineRule="atLeast"/>
        <w:contextualSpacing w:val="0"/>
        <w:rPr>
          <w:rFonts w:eastAsia="Times" w:cstheme="minorHAnsi"/>
          <w:vanish/>
        </w:rPr>
      </w:pPr>
    </w:p>
    <w:p w14:paraId="7CEF3DEF" w14:textId="77777777" w:rsidR="00C34A7F" w:rsidRPr="00220566" w:rsidRDefault="00C34A7F" w:rsidP="00C34A7F">
      <w:pPr>
        <w:pStyle w:val="ListParagraph"/>
        <w:numPr>
          <w:ilvl w:val="1"/>
          <w:numId w:val="72"/>
        </w:numPr>
        <w:spacing w:line="300" w:lineRule="atLeast"/>
        <w:contextualSpacing w:val="0"/>
        <w:rPr>
          <w:rFonts w:eastAsia="Times" w:cstheme="minorHAnsi"/>
          <w:vanish/>
        </w:rPr>
      </w:pPr>
    </w:p>
    <w:p w14:paraId="0127E6D9" w14:textId="77777777" w:rsidR="00C34A7F" w:rsidRPr="00220566" w:rsidRDefault="00C34A7F" w:rsidP="00C34A7F">
      <w:pPr>
        <w:pStyle w:val="ListParagraph"/>
        <w:numPr>
          <w:ilvl w:val="1"/>
          <w:numId w:val="72"/>
        </w:numPr>
        <w:spacing w:line="300" w:lineRule="atLeast"/>
        <w:contextualSpacing w:val="0"/>
        <w:rPr>
          <w:rFonts w:eastAsia="Times" w:cstheme="minorHAnsi"/>
          <w:vanish/>
        </w:rPr>
      </w:pPr>
    </w:p>
    <w:p w14:paraId="72CFD165" w14:textId="77777777" w:rsidR="00C34A7F" w:rsidRPr="00220566" w:rsidRDefault="00C34A7F" w:rsidP="00C34A7F">
      <w:pPr>
        <w:pStyle w:val="ListParagraph"/>
        <w:numPr>
          <w:ilvl w:val="1"/>
          <w:numId w:val="72"/>
        </w:numPr>
        <w:spacing w:line="300" w:lineRule="atLeast"/>
        <w:contextualSpacing w:val="0"/>
        <w:rPr>
          <w:rFonts w:eastAsia="Times" w:cstheme="minorHAnsi"/>
          <w:vanish/>
        </w:rPr>
      </w:pPr>
    </w:p>
    <w:p w14:paraId="29A1033C" w14:textId="77777777" w:rsidR="00C34A7F" w:rsidRPr="00220566" w:rsidRDefault="00C34A7F" w:rsidP="00C34A7F">
      <w:pPr>
        <w:pStyle w:val="ListParagraph"/>
        <w:numPr>
          <w:ilvl w:val="1"/>
          <w:numId w:val="72"/>
        </w:numPr>
        <w:spacing w:line="300" w:lineRule="atLeast"/>
        <w:contextualSpacing w:val="0"/>
        <w:rPr>
          <w:rFonts w:eastAsia="Times" w:cstheme="minorHAnsi"/>
          <w:vanish/>
        </w:rPr>
      </w:pPr>
    </w:p>
    <w:p w14:paraId="2105D743" w14:textId="77777777" w:rsidR="00C34A7F" w:rsidRPr="00220566" w:rsidRDefault="00C34A7F" w:rsidP="00C34A7F">
      <w:pPr>
        <w:pStyle w:val="ListParagraph"/>
        <w:numPr>
          <w:ilvl w:val="2"/>
          <w:numId w:val="72"/>
        </w:numPr>
        <w:spacing w:line="300" w:lineRule="atLeast"/>
        <w:contextualSpacing w:val="0"/>
        <w:rPr>
          <w:rFonts w:eastAsia="Times" w:cstheme="minorHAnsi"/>
          <w:vanish/>
        </w:rPr>
      </w:pPr>
    </w:p>
    <w:p w14:paraId="781FDD3C" w14:textId="08202502" w:rsidR="00C34A7F" w:rsidRDefault="00C34A7F" w:rsidP="00C34A7F">
      <w:pPr>
        <w:pStyle w:val="DPCbody"/>
        <w:numPr>
          <w:ilvl w:val="2"/>
          <w:numId w:val="72"/>
        </w:numPr>
        <w:spacing w:before="120" w:after="120"/>
      </w:pPr>
      <w:r>
        <w:t xml:space="preserve"> The Union and/or a class or group of </w:t>
      </w:r>
      <w:r w:rsidR="009D3AEF">
        <w:t>e</w:t>
      </w:r>
      <w:r>
        <w:t xml:space="preserve">mployees (Claimant/s) may seek resolution of a dispute relating to a systemic gender issue (Claim) in accordance with this clause. </w:t>
      </w:r>
    </w:p>
    <w:p w14:paraId="797733F7" w14:textId="133C3AA8" w:rsidR="00C34A7F" w:rsidRPr="00A72A1C" w:rsidRDefault="00C34A7F" w:rsidP="00C34A7F">
      <w:pPr>
        <w:pStyle w:val="DPCbody"/>
        <w:numPr>
          <w:ilvl w:val="2"/>
          <w:numId w:val="72"/>
        </w:numPr>
        <w:spacing w:before="120" w:after="120"/>
      </w:pPr>
      <w:r w:rsidRPr="00A72A1C">
        <w:t xml:space="preserve">A Claim or Claims under this clause must be made in writing to the </w:t>
      </w:r>
      <w:r w:rsidR="009D3AEF">
        <w:t>e</w:t>
      </w:r>
      <w:r w:rsidRPr="00A72A1C">
        <w:t>mployer.</w:t>
      </w:r>
    </w:p>
    <w:p w14:paraId="6D117D98" w14:textId="725E2DED" w:rsidR="00C34A7F" w:rsidRPr="00A72A1C" w:rsidRDefault="00C34A7F" w:rsidP="00C34A7F">
      <w:pPr>
        <w:pStyle w:val="DPCbody"/>
        <w:numPr>
          <w:ilvl w:val="2"/>
          <w:numId w:val="72"/>
        </w:numPr>
        <w:spacing w:before="120" w:after="120"/>
      </w:pPr>
      <w:r w:rsidRPr="00A72A1C">
        <w:t xml:space="preserve">In the first instance the Claim should include sufficient detail for the </w:t>
      </w:r>
      <w:r w:rsidR="009D3AEF">
        <w:t>e</w:t>
      </w:r>
      <w:r w:rsidRPr="00A72A1C">
        <w:t xml:space="preserve">mployer to make a reasonable assessment of the nature of the Claim, the employees impacted by the Claim and any proposals to resolve the Claim.  </w:t>
      </w:r>
    </w:p>
    <w:p w14:paraId="530C1B97" w14:textId="76E7C13C" w:rsidR="00C34A7F" w:rsidRPr="00A72A1C" w:rsidRDefault="00C34A7F" w:rsidP="00C34A7F">
      <w:pPr>
        <w:pStyle w:val="DPCbody"/>
        <w:numPr>
          <w:ilvl w:val="2"/>
          <w:numId w:val="72"/>
        </w:numPr>
        <w:spacing w:before="120" w:after="120"/>
      </w:pPr>
      <w:r w:rsidRPr="00A72A1C">
        <w:t xml:space="preserve">The </w:t>
      </w:r>
      <w:r w:rsidR="009D3AEF">
        <w:t>e</w:t>
      </w:r>
      <w:r w:rsidRPr="00A72A1C">
        <w:t>mployer must meet and discuss the Claim with the Claimant prior to responding to the Claim.</w:t>
      </w:r>
    </w:p>
    <w:p w14:paraId="128B54F0" w14:textId="50CE0329" w:rsidR="00C34A7F" w:rsidRPr="00A72A1C" w:rsidRDefault="00C34A7F" w:rsidP="00C34A7F">
      <w:pPr>
        <w:pStyle w:val="DPCbody"/>
        <w:numPr>
          <w:ilvl w:val="2"/>
          <w:numId w:val="72"/>
        </w:numPr>
        <w:spacing w:before="120" w:after="120"/>
      </w:pPr>
      <w:r w:rsidRPr="00A72A1C">
        <w:t xml:space="preserve">The </w:t>
      </w:r>
      <w:r w:rsidR="009D3AEF">
        <w:t>e</w:t>
      </w:r>
      <w:r w:rsidRPr="00A72A1C">
        <w:t xml:space="preserve">mployer must respond to the Claim in writing to the Claimant/s, within a reasonable time, including enough details in the response to allow the Claimant to understand the </w:t>
      </w:r>
      <w:r w:rsidR="009D3AEF">
        <w:t>e</w:t>
      </w:r>
      <w:r w:rsidRPr="00A72A1C">
        <w:t xml:space="preserve">mployer’s response to each element of the Claim, including reasons why the Claim is accepted or rejected.  </w:t>
      </w:r>
    </w:p>
    <w:p w14:paraId="06462FF1" w14:textId="77777777" w:rsidR="00C34A7F" w:rsidRPr="00A72A1C" w:rsidRDefault="00C34A7F" w:rsidP="00C34A7F">
      <w:pPr>
        <w:pStyle w:val="DPCbody"/>
        <w:numPr>
          <w:ilvl w:val="2"/>
          <w:numId w:val="72"/>
        </w:numPr>
        <w:spacing w:before="120" w:after="120"/>
      </w:pPr>
      <w:r w:rsidRPr="00A72A1C">
        <w:t>Where agreement is reached between the parties within the workplace, this agreement and agreed resolution must be documented.</w:t>
      </w:r>
    </w:p>
    <w:p w14:paraId="4DA9DF3B" w14:textId="7A1B7C19" w:rsidR="00C34A7F" w:rsidRPr="00A72A1C" w:rsidRDefault="00C34A7F" w:rsidP="00C34A7F">
      <w:pPr>
        <w:pStyle w:val="DPCbody"/>
        <w:numPr>
          <w:ilvl w:val="2"/>
          <w:numId w:val="72"/>
        </w:numPr>
        <w:spacing w:before="120" w:after="120"/>
      </w:pPr>
      <w:r w:rsidRPr="00A72A1C">
        <w:t xml:space="preserve">If the Claim, or some elements of the Claim are unable to be resolved between the </w:t>
      </w:r>
      <w:r w:rsidR="008F0DC1">
        <w:t>e</w:t>
      </w:r>
      <w:r w:rsidRPr="00A72A1C">
        <w:t xml:space="preserve">mployer and the Claimant/s, either the Claimant/s or the </w:t>
      </w:r>
      <w:r w:rsidR="008F0DC1">
        <w:t>e</w:t>
      </w:r>
      <w:r w:rsidRPr="00A72A1C">
        <w:t xml:space="preserve">mployer may refer unresolved elements of the Claim to the Public Sector Gender Equality Commissioner (Commissioner) to deal with. In doing so the parties should present, subject to the terms of the </w:t>
      </w:r>
      <w:r w:rsidRPr="00A72A1C">
        <w:rPr>
          <w:i/>
          <w:iCs/>
        </w:rPr>
        <w:t>Gender Equality Act 2020</w:t>
      </w:r>
      <w:r w:rsidRPr="00A72A1C">
        <w:t xml:space="preserve"> (Vic), the agreed and unagreed items of the Claim to the Commissioner.</w:t>
      </w:r>
    </w:p>
    <w:p w14:paraId="08E5BA7F" w14:textId="77777777" w:rsidR="00C34A7F" w:rsidRPr="00A72A1C" w:rsidRDefault="00C34A7F" w:rsidP="00C34A7F">
      <w:pPr>
        <w:pStyle w:val="DPCbody"/>
        <w:numPr>
          <w:ilvl w:val="2"/>
          <w:numId w:val="72"/>
        </w:numPr>
        <w:spacing w:before="120" w:after="120"/>
      </w:pPr>
      <w:r w:rsidRPr="00A72A1C">
        <w:t xml:space="preserve">In dealing with a Claim, the Commissioner: </w:t>
      </w:r>
    </w:p>
    <w:p w14:paraId="7030485D" w14:textId="77777777" w:rsidR="00C34A7F" w:rsidRPr="00A72A1C" w:rsidRDefault="00C34A7F" w:rsidP="00C34A7F">
      <w:pPr>
        <w:pStyle w:val="DPCbody"/>
        <w:numPr>
          <w:ilvl w:val="0"/>
          <w:numId w:val="70"/>
        </w:numPr>
        <w:spacing w:before="120" w:after="120"/>
      </w:pPr>
      <w:r w:rsidRPr="00A72A1C">
        <w:t xml:space="preserve">Must consider the Gender Pay Equity Principles </w:t>
      </w:r>
      <w:r w:rsidRPr="00A061C2">
        <w:t xml:space="preserve">articulated in </w:t>
      </w:r>
      <w:r w:rsidRPr="001F2988">
        <w:t>clause 1.2</w:t>
      </w:r>
      <w:r w:rsidRPr="00A061C2">
        <w:t xml:space="preserve"> above</w:t>
      </w:r>
      <w:r w:rsidRPr="00A72A1C">
        <w:t>; and</w:t>
      </w:r>
    </w:p>
    <w:p w14:paraId="07551AC3" w14:textId="77777777" w:rsidR="00C34A7F" w:rsidRPr="00A72A1C" w:rsidRDefault="00C34A7F" w:rsidP="00C34A7F">
      <w:pPr>
        <w:pStyle w:val="DPCbody"/>
        <w:numPr>
          <w:ilvl w:val="0"/>
          <w:numId w:val="70"/>
        </w:numPr>
        <w:spacing w:before="120" w:after="120"/>
      </w:pPr>
      <w:r w:rsidRPr="00A72A1C">
        <w:t>Must be objective and free from assumptions based on gender; and</w:t>
      </w:r>
    </w:p>
    <w:p w14:paraId="66F071CB" w14:textId="77777777" w:rsidR="00C34A7F" w:rsidRPr="00A72A1C" w:rsidRDefault="00C34A7F" w:rsidP="00C34A7F">
      <w:pPr>
        <w:pStyle w:val="DPCbody"/>
        <w:numPr>
          <w:ilvl w:val="0"/>
          <w:numId w:val="70"/>
        </w:numPr>
        <w:spacing w:before="120" w:after="120"/>
      </w:pPr>
      <w:r w:rsidRPr="00A72A1C">
        <w:lastRenderedPageBreak/>
        <w:t>Must acknowledge that current pre-existing views, conclusions, or assessments of comparable worth or value may not be free of assumptions based on gender; and</w:t>
      </w:r>
    </w:p>
    <w:p w14:paraId="314A7979" w14:textId="77777777" w:rsidR="00C34A7F" w:rsidRPr="00A72A1C" w:rsidRDefault="00C34A7F" w:rsidP="00C34A7F">
      <w:pPr>
        <w:pStyle w:val="DPCbody"/>
        <w:numPr>
          <w:ilvl w:val="0"/>
          <w:numId w:val="70"/>
        </w:numPr>
        <w:spacing w:before="120" w:after="120"/>
      </w:pPr>
      <w:r w:rsidRPr="00A72A1C">
        <w:t xml:space="preserve">Must ensure that skills, responsibilities, effort, and conditions that are commonly undervalued such as social and communication skills, responsibility for wellbeing of others, emotional effort, cultural knowledge and sensitivity are considered; and </w:t>
      </w:r>
    </w:p>
    <w:p w14:paraId="1122F30C" w14:textId="77777777" w:rsidR="00C34A7F" w:rsidRPr="00A72A1C" w:rsidRDefault="00C34A7F" w:rsidP="00C34A7F">
      <w:pPr>
        <w:pStyle w:val="DPCbody"/>
        <w:numPr>
          <w:ilvl w:val="0"/>
          <w:numId w:val="70"/>
        </w:numPr>
        <w:spacing w:before="120" w:after="120"/>
      </w:pPr>
      <w:r w:rsidRPr="00A72A1C">
        <w:t>Must ensure that dispute resolution outcomes consider current or historical gender-based discrimination and do not further promote systemic undervaluation</w:t>
      </w:r>
      <w:r>
        <w:t>;</w:t>
      </w:r>
      <w:r w:rsidRPr="00A72A1C">
        <w:t xml:space="preserve"> and</w:t>
      </w:r>
    </w:p>
    <w:p w14:paraId="04D2CFE8" w14:textId="2F6CDC06" w:rsidR="00C34A7F" w:rsidRPr="00A72A1C" w:rsidRDefault="00C34A7F" w:rsidP="00C34A7F">
      <w:pPr>
        <w:pStyle w:val="DPCbody"/>
        <w:numPr>
          <w:ilvl w:val="0"/>
          <w:numId w:val="70"/>
        </w:numPr>
        <w:spacing w:before="120" w:after="120"/>
      </w:pPr>
      <w:r w:rsidRPr="00A72A1C">
        <w:t xml:space="preserve">Must deal with the Claim in a manner that is independent of the </w:t>
      </w:r>
      <w:r w:rsidR="008F0DC1">
        <w:t>e</w:t>
      </w:r>
      <w:r w:rsidRPr="00A72A1C">
        <w:t xml:space="preserve">mployer or the Claimant; and </w:t>
      </w:r>
    </w:p>
    <w:p w14:paraId="267EA1C4" w14:textId="66690858" w:rsidR="00C34A7F" w:rsidRPr="00A72A1C" w:rsidRDefault="00C34A7F" w:rsidP="00C34A7F">
      <w:pPr>
        <w:pStyle w:val="DPCbody"/>
        <w:numPr>
          <w:ilvl w:val="0"/>
          <w:numId w:val="70"/>
        </w:numPr>
        <w:spacing w:before="120" w:after="120"/>
      </w:pPr>
      <w:r w:rsidRPr="00A72A1C">
        <w:t xml:space="preserve">Must consider evidence that the Claim may not be isolated to the </w:t>
      </w:r>
      <w:r w:rsidR="008F0DC1">
        <w:t>e</w:t>
      </w:r>
      <w:r w:rsidRPr="00A72A1C">
        <w:t xml:space="preserve">mployer subject to the Claim but may affect </w:t>
      </w:r>
      <w:r w:rsidR="008F0DC1">
        <w:t>e</w:t>
      </w:r>
      <w:r w:rsidRPr="00A72A1C">
        <w:t>mployees from other public sector employers not covered by this Agreement; and</w:t>
      </w:r>
    </w:p>
    <w:p w14:paraId="6310B5AA" w14:textId="77777777" w:rsidR="00C34A7F" w:rsidRPr="00A72A1C" w:rsidRDefault="00C34A7F" w:rsidP="00C34A7F">
      <w:pPr>
        <w:pStyle w:val="DPCbody"/>
        <w:numPr>
          <w:ilvl w:val="0"/>
          <w:numId w:val="70"/>
        </w:numPr>
        <w:spacing w:before="120" w:after="120"/>
      </w:pPr>
      <w:r w:rsidRPr="00A72A1C">
        <w:t>May jointly deal with a Claim and any other dispute which has been referred to the Commissioner which relates to the same or similar systemic gender equality issues; and</w:t>
      </w:r>
    </w:p>
    <w:p w14:paraId="13163651" w14:textId="77777777" w:rsidR="00C34A7F" w:rsidRPr="00A72A1C" w:rsidRDefault="00C34A7F" w:rsidP="00C34A7F">
      <w:pPr>
        <w:pStyle w:val="DPCbody"/>
        <w:numPr>
          <w:ilvl w:val="0"/>
          <w:numId w:val="70"/>
        </w:numPr>
        <w:spacing w:before="120" w:after="120"/>
      </w:pPr>
      <w:r w:rsidRPr="00A72A1C">
        <w:t>Must consider the views of the Claimant prior to jointly dealing with multiple Claims or disputes; and</w:t>
      </w:r>
    </w:p>
    <w:p w14:paraId="562E890E" w14:textId="77777777" w:rsidR="00C34A7F" w:rsidRPr="00A72A1C" w:rsidRDefault="00C34A7F" w:rsidP="00C34A7F">
      <w:pPr>
        <w:pStyle w:val="DPCbody"/>
        <w:numPr>
          <w:ilvl w:val="0"/>
          <w:numId w:val="70"/>
        </w:numPr>
        <w:spacing w:before="120" w:after="120"/>
      </w:pPr>
      <w:r w:rsidRPr="00A72A1C">
        <w:t xml:space="preserve">May otherwise deal with the Claim in any way the Commissioner considers appropriate, consistent with the requirements of the </w:t>
      </w:r>
      <w:r w:rsidRPr="00507A9D">
        <w:rPr>
          <w:i/>
          <w:iCs/>
        </w:rPr>
        <w:t>Gender Equality Act 2020</w:t>
      </w:r>
      <w:r w:rsidRPr="00A72A1C">
        <w:t xml:space="preserve"> (Vic). This can include mediation, conciliation, making recommendations or offering opinions. However, the Commissioner cannot make any binding determination in relation to a Claim.</w:t>
      </w:r>
      <w:r w:rsidRPr="00A72A1C">
        <w:tab/>
      </w:r>
    </w:p>
    <w:p w14:paraId="524CD0CD" w14:textId="10F3331E" w:rsidR="00C34A7F" w:rsidRPr="00507A9D" w:rsidRDefault="00C34A7F" w:rsidP="00C34A7F">
      <w:pPr>
        <w:pStyle w:val="DPCbody"/>
        <w:numPr>
          <w:ilvl w:val="2"/>
          <w:numId w:val="72"/>
        </w:numPr>
        <w:spacing w:before="120" w:after="120"/>
      </w:pPr>
      <w:r w:rsidRPr="00507A9D">
        <w:t xml:space="preserve">If a Claim is unable to be resolved by the Commissioner, either the Claimant or the </w:t>
      </w:r>
      <w:r w:rsidR="008F0DC1">
        <w:t>e</w:t>
      </w:r>
      <w:r w:rsidRPr="00507A9D">
        <w:t xml:space="preserve">mployer may refer the Claim to the Fair Work Commission as a dispute of a collective character for resolution pursuant to </w:t>
      </w:r>
      <w:r w:rsidRPr="006A3E89">
        <w:t>clause X (Dispute</w:t>
      </w:r>
      <w:r>
        <w:t xml:space="preserve"> Resolution Clause). </w:t>
      </w:r>
    </w:p>
    <w:p w14:paraId="67F325D5" w14:textId="77777777" w:rsidR="00C34A7F" w:rsidRPr="00507A9D" w:rsidRDefault="00C34A7F" w:rsidP="00C34A7F">
      <w:pPr>
        <w:pStyle w:val="DPCbody"/>
        <w:numPr>
          <w:ilvl w:val="2"/>
          <w:numId w:val="72"/>
        </w:numPr>
        <w:spacing w:before="120" w:after="120"/>
      </w:pPr>
      <w:r w:rsidRPr="00507A9D">
        <w:t xml:space="preserve">This clause does not apply to any dispute regarding a matter or matters arising </w:t>
      </w:r>
      <w:proofErr w:type="gramStart"/>
      <w:r w:rsidRPr="00507A9D">
        <w:t>in the course of</w:t>
      </w:r>
      <w:proofErr w:type="gramEnd"/>
      <w:r w:rsidRPr="00507A9D">
        <w:t xml:space="preserve"> bargaining in relation to a proposed enterprise agreement. </w:t>
      </w:r>
    </w:p>
    <w:p w14:paraId="75FF42A7" w14:textId="70ADCD1B" w:rsidR="00C34A7F" w:rsidRPr="00507A9D" w:rsidRDefault="00C34A7F" w:rsidP="00C34A7F">
      <w:pPr>
        <w:pStyle w:val="DPCbody"/>
        <w:numPr>
          <w:ilvl w:val="2"/>
          <w:numId w:val="72"/>
        </w:numPr>
        <w:spacing w:before="120" w:after="120"/>
      </w:pPr>
      <w:r>
        <w:t xml:space="preserve">A Claimant or the </w:t>
      </w:r>
      <w:r w:rsidR="008F0DC1">
        <w:t>e</w:t>
      </w:r>
      <w:r>
        <w:t xml:space="preserve">mployer may choose to be represented at any stage by a representative, including a Union representative or </w:t>
      </w:r>
      <w:r w:rsidR="008F0DC1">
        <w:t>e</w:t>
      </w:r>
      <w:r>
        <w:t xml:space="preserve">mployer’s organisation. </w:t>
      </w:r>
    </w:p>
    <w:p w14:paraId="5CACFE8C" w14:textId="6F6D5E91" w:rsidR="00C34A7F" w:rsidRPr="00507A9D" w:rsidRDefault="00C34A7F" w:rsidP="00C34A7F">
      <w:pPr>
        <w:pStyle w:val="DPCbody"/>
        <w:numPr>
          <w:ilvl w:val="2"/>
          <w:numId w:val="72"/>
        </w:numPr>
        <w:spacing w:before="120" w:after="120"/>
      </w:pPr>
      <w:r w:rsidRPr="00507A9D">
        <w:t xml:space="preserve">The Claimant and </w:t>
      </w:r>
      <w:r w:rsidR="008F0DC1">
        <w:t>e</w:t>
      </w:r>
      <w:r w:rsidRPr="00507A9D">
        <w:t xml:space="preserve">mployer and their representatives must genuinely attempt to resolve the dispute through the processes set out in this clause and must cooperate to ensure that these processes are carried out expeditiously. </w:t>
      </w:r>
    </w:p>
    <w:p w14:paraId="73AE20B1" w14:textId="00807ABE" w:rsidR="00C34A7F" w:rsidRPr="00507A9D" w:rsidRDefault="00C34A7F" w:rsidP="00C34A7F">
      <w:pPr>
        <w:pStyle w:val="DPCbody"/>
        <w:numPr>
          <w:ilvl w:val="2"/>
          <w:numId w:val="72"/>
        </w:numPr>
        <w:spacing w:before="120" w:after="120"/>
      </w:pPr>
      <w:r w:rsidRPr="00507A9D">
        <w:t xml:space="preserve">Whilst a Claim is being dealt with in accordance with this clause, work must continue in accordance with usual practice, provided that this does not apply to an </w:t>
      </w:r>
      <w:r w:rsidR="008F0DC1">
        <w:t>e</w:t>
      </w:r>
      <w:r w:rsidRPr="00507A9D">
        <w:t xml:space="preserve">mployee who has a reasonable concern about an imminent risk to their health or safety, has advised the </w:t>
      </w:r>
      <w:r w:rsidR="008F0DC1">
        <w:t>e</w:t>
      </w:r>
      <w:r w:rsidRPr="00507A9D">
        <w:t xml:space="preserve">mployer of this concern and has not unreasonably failed to comply with a direction </w:t>
      </w:r>
      <w:r w:rsidRPr="00507A9D">
        <w:lastRenderedPageBreak/>
        <w:t xml:space="preserve">by the </w:t>
      </w:r>
      <w:r w:rsidR="008F0DC1">
        <w:t>e</w:t>
      </w:r>
      <w:r w:rsidRPr="00507A9D">
        <w:t xml:space="preserve">mployer to perform other available work that is safe and appropriate for the </w:t>
      </w:r>
      <w:r w:rsidR="008F0DC1">
        <w:t>e</w:t>
      </w:r>
      <w:r w:rsidRPr="00507A9D">
        <w:t>mployee to perform. No party will be prejudiced as to the final settlement of the Claim by the continuance of work in</w:t>
      </w:r>
      <w:r w:rsidRPr="005F0968">
        <w:t xml:space="preserve"> </w:t>
      </w:r>
      <w:r w:rsidRPr="00507A9D">
        <w:t xml:space="preserve">accordance with this clause. </w:t>
      </w:r>
    </w:p>
    <w:p w14:paraId="7A290C5A" w14:textId="77777777" w:rsidR="00C34A7F" w:rsidRPr="00507A9D" w:rsidRDefault="00C34A7F" w:rsidP="00C34A7F">
      <w:pPr>
        <w:pStyle w:val="DPCbody"/>
        <w:numPr>
          <w:ilvl w:val="1"/>
          <w:numId w:val="72"/>
        </w:numPr>
        <w:spacing w:before="120" w:after="120"/>
      </w:pPr>
      <w:r w:rsidRPr="00507A9D">
        <w:t>Gender Equality Action Plans</w:t>
      </w:r>
    </w:p>
    <w:p w14:paraId="13CBC1D3" w14:textId="4F06BC62" w:rsidR="00C34A7F" w:rsidRDefault="00C34A7F" w:rsidP="00AC61F8">
      <w:pPr>
        <w:pStyle w:val="DPCbody"/>
        <w:ind w:left="360"/>
      </w:pPr>
      <w:r>
        <w:t xml:space="preserve">The </w:t>
      </w:r>
      <w:r w:rsidR="00AC61F8">
        <w:t>e</w:t>
      </w:r>
      <w:r>
        <w:t xml:space="preserve">mployer will consult with the governing body of the entity, the employees, the relevant Union/s and any other relevant person in the preparation of Gender Equality Action Plans under the </w:t>
      </w:r>
      <w:r w:rsidRPr="1647F745">
        <w:rPr>
          <w:i/>
          <w:iCs/>
        </w:rPr>
        <w:t>Gender Equality Act 2020</w:t>
      </w:r>
      <w:r>
        <w:t xml:space="preserve"> (Vic).</w:t>
      </w:r>
    </w:p>
    <w:p w14:paraId="0AD76923" w14:textId="77777777" w:rsidR="00C34A7F" w:rsidRDefault="00C34A7F" w:rsidP="00C34A7F">
      <w:pPr>
        <w:pStyle w:val="DPCbody"/>
      </w:pPr>
    </w:p>
    <w:p w14:paraId="55FAA773" w14:textId="77777777" w:rsidR="005E525F" w:rsidRDefault="005E525F" w:rsidP="00C34A7F">
      <w:pPr>
        <w:pStyle w:val="DPCbody"/>
      </w:pPr>
    </w:p>
    <w:sectPr w:rsidR="005E525F"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F6E3" w14:textId="77777777" w:rsidR="00391559" w:rsidRDefault="00391559" w:rsidP="002D711A">
      <w:pPr>
        <w:spacing w:after="0" w:line="240" w:lineRule="auto"/>
      </w:pPr>
      <w:r>
        <w:separator/>
      </w:r>
    </w:p>
  </w:endnote>
  <w:endnote w:type="continuationSeparator" w:id="0">
    <w:p w14:paraId="54622CE6" w14:textId="77777777" w:rsidR="00391559" w:rsidRDefault="00391559"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1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12873488"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442466" w:rsidRPr="00442466">
      <w:t xml:space="preserve"> </w:t>
    </w:r>
    <w:r w:rsidR="00442466" w:rsidRPr="00442466">
      <w:rPr>
        <w:b/>
      </w:rPr>
      <w:t>Gender Equality - Attachment A</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3AF6" w14:textId="77777777" w:rsidR="00391559" w:rsidRDefault="00391559" w:rsidP="002D711A">
      <w:pPr>
        <w:spacing w:after="0" w:line="240" w:lineRule="auto"/>
      </w:pPr>
      <w:r>
        <w:separator/>
      </w:r>
    </w:p>
  </w:footnote>
  <w:footnote w:type="continuationSeparator" w:id="0">
    <w:p w14:paraId="6D876EC7" w14:textId="77777777" w:rsidR="00391559" w:rsidRDefault="00391559"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7974EB"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5868ED"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BEF"/>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F84273"/>
    <w:multiLevelType w:val="multilevel"/>
    <w:tmpl w:val="63DED1EE"/>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7F734EC"/>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A342CBC"/>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D3127"/>
    <w:multiLevelType w:val="multilevel"/>
    <w:tmpl w:val="AB044BEA"/>
    <w:lvl w:ilvl="0">
      <w:start w:val="54"/>
      <w:numFmt w:val="decimal"/>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7"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F112302"/>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2725670"/>
    <w:multiLevelType w:val="hybridMultilevel"/>
    <w:tmpl w:val="E9586A84"/>
    <w:lvl w:ilvl="0" w:tplc="DCF41F28">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1133D9"/>
    <w:multiLevelType w:val="hybridMultilevel"/>
    <w:tmpl w:val="0226E4D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6BD2B0D2">
      <w:start w:val="52"/>
      <w:numFmt w:val="decimal"/>
      <w:lvlText w:val="%3"/>
      <w:lvlJc w:val="left"/>
      <w:pPr>
        <w:ind w:left="2486"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26193D"/>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3A10EB"/>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153F4E68"/>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1A6832E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935BC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BF320B"/>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E643D6"/>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BEE7FE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8524C1"/>
    <w:multiLevelType w:val="hybridMultilevel"/>
    <w:tmpl w:val="43AA31E4"/>
    <w:lvl w:ilvl="0" w:tplc="DB2CE4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C247D4"/>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15358"/>
    <w:multiLevelType w:val="hybridMultilevel"/>
    <w:tmpl w:val="3E3CCF9E"/>
    <w:lvl w:ilvl="0" w:tplc="BD4CB040">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221068"/>
    <w:multiLevelType w:val="hybridMultilevel"/>
    <w:tmpl w:val="CABC17B6"/>
    <w:lvl w:ilvl="0" w:tplc="EF1A7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1A0041"/>
    <w:multiLevelType w:val="multilevel"/>
    <w:tmpl w:val="47D08B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550B0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B0094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C1D6D80"/>
    <w:multiLevelType w:val="hybridMultilevel"/>
    <w:tmpl w:val="1500214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1" w15:restartNumberingAfterBreak="0">
    <w:nsid w:val="40A665A3"/>
    <w:multiLevelType w:val="hybridMultilevel"/>
    <w:tmpl w:val="0EB45F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2" w15:restartNumberingAfterBreak="0">
    <w:nsid w:val="44065DD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4" w15:restartNumberingAfterBreak="0">
    <w:nsid w:val="44814FBA"/>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1C73CC"/>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45476B8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46696891"/>
    <w:multiLevelType w:val="hybridMultilevel"/>
    <w:tmpl w:val="0ED2E26A"/>
    <w:lvl w:ilvl="0" w:tplc="B9BAC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7F65C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B324C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E33B2A"/>
    <w:multiLevelType w:val="multilevel"/>
    <w:tmpl w:val="47D08B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A525E85"/>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4FCE5507"/>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519C2324"/>
    <w:multiLevelType w:val="hybridMultilevel"/>
    <w:tmpl w:val="C0D06E0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4" w15:restartNumberingAfterBreak="0">
    <w:nsid w:val="524602D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F8211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54256994"/>
    <w:multiLevelType w:val="hybridMultilevel"/>
    <w:tmpl w:val="16620C5A"/>
    <w:lvl w:ilvl="0" w:tplc="709E01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6FB2EE1"/>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57BD282D"/>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5A1F10AD"/>
    <w:multiLevelType w:val="hybridMultilevel"/>
    <w:tmpl w:val="0AE439A8"/>
    <w:lvl w:ilvl="0" w:tplc="6FE4F1D6">
      <w:start w:val="1"/>
      <w:numFmt w:val="lowerRoman"/>
      <w:lvlText w:val="%1."/>
      <w:lvlJc w:val="right"/>
      <w:pPr>
        <w:ind w:left="1874" w:hanging="360"/>
      </w:pPr>
      <w:rPr>
        <w:b/>
        <w:bCs/>
      </w:rPr>
    </w:lvl>
    <w:lvl w:ilvl="1" w:tplc="0C090019" w:tentative="1">
      <w:start w:val="1"/>
      <w:numFmt w:val="lowerLetter"/>
      <w:lvlText w:val="%2."/>
      <w:lvlJc w:val="left"/>
      <w:pPr>
        <w:ind w:left="2594" w:hanging="360"/>
      </w:pPr>
    </w:lvl>
    <w:lvl w:ilvl="2" w:tplc="0C09001B" w:tentative="1">
      <w:start w:val="1"/>
      <w:numFmt w:val="lowerRoman"/>
      <w:lvlText w:val="%3."/>
      <w:lvlJc w:val="right"/>
      <w:pPr>
        <w:ind w:left="3314" w:hanging="180"/>
      </w:pPr>
    </w:lvl>
    <w:lvl w:ilvl="3" w:tplc="0C09000F" w:tentative="1">
      <w:start w:val="1"/>
      <w:numFmt w:val="decimal"/>
      <w:lvlText w:val="%4."/>
      <w:lvlJc w:val="left"/>
      <w:pPr>
        <w:ind w:left="4034" w:hanging="360"/>
      </w:pPr>
    </w:lvl>
    <w:lvl w:ilvl="4" w:tplc="0C090019" w:tentative="1">
      <w:start w:val="1"/>
      <w:numFmt w:val="lowerLetter"/>
      <w:lvlText w:val="%5."/>
      <w:lvlJc w:val="left"/>
      <w:pPr>
        <w:ind w:left="4754" w:hanging="360"/>
      </w:pPr>
    </w:lvl>
    <w:lvl w:ilvl="5" w:tplc="0C09001B" w:tentative="1">
      <w:start w:val="1"/>
      <w:numFmt w:val="lowerRoman"/>
      <w:lvlText w:val="%6."/>
      <w:lvlJc w:val="right"/>
      <w:pPr>
        <w:ind w:left="5474" w:hanging="180"/>
      </w:pPr>
    </w:lvl>
    <w:lvl w:ilvl="6" w:tplc="0C09000F" w:tentative="1">
      <w:start w:val="1"/>
      <w:numFmt w:val="decimal"/>
      <w:lvlText w:val="%7."/>
      <w:lvlJc w:val="left"/>
      <w:pPr>
        <w:ind w:left="6194" w:hanging="360"/>
      </w:pPr>
    </w:lvl>
    <w:lvl w:ilvl="7" w:tplc="0C090019" w:tentative="1">
      <w:start w:val="1"/>
      <w:numFmt w:val="lowerLetter"/>
      <w:lvlText w:val="%8."/>
      <w:lvlJc w:val="left"/>
      <w:pPr>
        <w:ind w:left="6914" w:hanging="360"/>
      </w:pPr>
    </w:lvl>
    <w:lvl w:ilvl="8" w:tplc="0C09001B" w:tentative="1">
      <w:start w:val="1"/>
      <w:numFmt w:val="lowerRoman"/>
      <w:lvlText w:val="%9."/>
      <w:lvlJc w:val="right"/>
      <w:pPr>
        <w:ind w:left="7634" w:hanging="180"/>
      </w:pPr>
    </w:lvl>
  </w:abstractNum>
  <w:abstractNum w:abstractNumId="51" w15:restartNumberingAfterBreak="0">
    <w:nsid w:val="5BAB02E0"/>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5E5D4D48"/>
    <w:multiLevelType w:val="hybridMultilevel"/>
    <w:tmpl w:val="27A09C2A"/>
    <w:lvl w:ilvl="0" w:tplc="822652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5E6C0EB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7B41E9"/>
    <w:multiLevelType w:val="hybridMultilevel"/>
    <w:tmpl w:val="6B6EE4CE"/>
    <w:lvl w:ilvl="0" w:tplc="1C7648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2E771B3"/>
    <w:multiLevelType w:val="multilevel"/>
    <w:tmpl w:val="47D08B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58A1E1E"/>
    <w:multiLevelType w:val="hybridMultilevel"/>
    <w:tmpl w:val="6AB07A46"/>
    <w:lvl w:ilvl="0" w:tplc="CCDEEA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5B52FB4"/>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DC312C"/>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A374E9"/>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6A7902C9"/>
    <w:multiLevelType w:val="hybridMultilevel"/>
    <w:tmpl w:val="F3E646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34E5630"/>
    <w:multiLevelType w:val="hybridMultilevel"/>
    <w:tmpl w:val="E0804922"/>
    <w:lvl w:ilvl="0" w:tplc="FE72DE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35F4703"/>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3"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75E80EFB"/>
    <w:multiLevelType w:val="hybridMultilevel"/>
    <w:tmpl w:val="0AE439A8"/>
    <w:lvl w:ilvl="0" w:tplc="FFFFFFFF">
      <w:start w:val="1"/>
      <w:numFmt w:val="lowerRoman"/>
      <w:lvlText w:val="%1."/>
      <w:lvlJc w:val="right"/>
      <w:pPr>
        <w:ind w:left="1874" w:hanging="360"/>
      </w:pPr>
      <w:rPr>
        <w:b/>
        <w:bCs/>
      </w:rPr>
    </w:lvl>
    <w:lvl w:ilvl="1" w:tplc="FFFFFFFF" w:tentative="1">
      <w:start w:val="1"/>
      <w:numFmt w:val="lowerLetter"/>
      <w:lvlText w:val="%2."/>
      <w:lvlJc w:val="left"/>
      <w:pPr>
        <w:ind w:left="2594" w:hanging="360"/>
      </w:pPr>
    </w:lvl>
    <w:lvl w:ilvl="2" w:tplc="FFFFFFFF" w:tentative="1">
      <w:start w:val="1"/>
      <w:numFmt w:val="lowerRoman"/>
      <w:lvlText w:val="%3."/>
      <w:lvlJc w:val="right"/>
      <w:pPr>
        <w:ind w:left="3314" w:hanging="180"/>
      </w:pPr>
    </w:lvl>
    <w:lvl w:ilvl="3" w:tplc="FFFFFFFF" w:tentative="1">
      <w:start w:val="1"/>
      <w:numFmt w:val="decimal"/>
      <w:lvlText w:val="%4."/>
      <w:lvlJc w:val="left"/>
      <w:pPr>
        <w:ind w:left="4034" w:hanging="360"/>
      </w:pPr>
    </w:lvl>
    <w:lvl w:ilvl="4" w:tplc="FFFFFFFF" w:tentative="1">
      <w:start w:val="1"/>
      <w:numFmt w:val="lowerLetter"/>
      <w:lvlText w:val="%5."/>
      <w:lvlJc w:val="left"/>
      <w:pPr>
        <w:ind w:left="4754" w:hanging="360"/>
      </w:pPr>
    </w:lvl>
    <w:lvl w:ilvl="5" w:tplc="FFFFFFFF" w:tentative="1">
      <w:start w:val="1"/>
      <w:numFmt w:val="lowerRoman"/>
      <w:lvlText w:val="%6."/>
      <w:lvlJc w:val="right"/>
      <w:pPr>
        <w:ind w:left="5474" w:hanging="180"/>
      </w:pPr>
    </w:lvl>
    <w:lvl w:ilvl="6" w:tplc="FFFFFFFF" w:tentative="1">
      <w:start w:val="1"/>
      <w:numFmt w:val="decimal"/>
      <w:lvlText w:val="%7."/>
      <w:lvlJc w:val="left"/>
      <w:pPr>
        <w:ind w:left="6194" w:hanging="360"/>
      </w:pPr>
    </w:lvl>
    <w:lvl w:ilvl="7" w:tplc="FFFFFFFF" w:tentative="1">
      <w:start w:val="1"/>
      <w:numFmt w:val="lowerLetter"/>
      <w:lvlText w:val="%8."/>
      <w:lvlJc w:val="left"/>
      <w:pPr>
        <w:ind w:left="6914" w:hanging="360"/>
      </w:pPr>
    </w:lvl>
    <w:lvl w:ilvl="8" w:tplc="FFFFFFFF" w:tentative="1">
      <w:start w:val="1"/>
      <w:numFmt w:val="lowerRoman"/>
      <w:lvlText w:val="%9."/>
      <w:lvlJc w:val="right"/>
      <w:pPr>
        <w:ind w:left="7634" w:hanging="180"/>
      </w:pPr>
    </w:lvl>
  </w:abstractNum>
  <w:abstractNum w:abstractNumId="65" w15:restartNumberingAfterBreak="0">
    <w:nsid w:val="764503B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9D3A72"/>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077EC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F8D252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21812692">
    <w:abstractNumId w:val="70"/>
  </w:num>
  <w:num w:numId="2" w16cid:durableId="1615794856">
    <w:abstractNumId w:val="33"/>
  </w:num>
  <w:num w:numId="3" w16cid:durableId="1136600786">
    <w:abstractNumId w:val="68"/>
  </w:num>
  <w:num w:numId="4" w16cid:durableId="1084381061">
    <w:abstractNumId w:val="70"/>
  </w:num>
  <w:num w:numId="5" w16cid:durableId="633758885">
    <w:abstractNumId w:val="18"/>
  </w:num>
  <w:num w:numId="6" w16cid:durableId="11809797">
    <w:abstractNumId w:val="7"/>
  </w:num>
  <w:num w:numId="7" w16cid:durableId="630399569">
    <w:abstractNumId w:val="5"/>
  </w:num>
  <w:num w:numId="8" w16cid:durableId="1762751113">
    <w:abstractNumId w:val="16"/>
  </w:num>
  <w:num w:numId="9" w16cid:durableId="1047489639">
    <w:abstractNumId w:val="30"/>
  </w:num>
  <w:num w:numId="10" w16cid:durableId="495807420">
    <w:abstractNumId w:val="63"/>
  </w:num>
  <w:num w:numId="11" w16cid:durableId="698897207">
    <w:abstractNumId w:val="49"/>
  </w:num>
  <w:num w:numId="12" w16cid:durableId="2028823373">
    <w:abstractNumId w:val="9"/>
  </w:num>
  <w:num w:numId="13" w16cid:durableId="398407019">
    <w:abstractNumId w:val="2"/>
  </w:num>
  <w:num w:numId="14" w16cid:durableId="1984695765">
    <w:abstractNumId w:val="25"/>
  </w:num>
  <w:num w:numId="15" w16cid:durableId="1261449738">
    <w:abstractNumId w:val="22"/>
  </w:num>
  <w:num w:numId="16" w16cid:durableId="1720202575">
    <w:abstractNumId w:val="56"/>
  </w:num>
  <w:num w:numId="17" w16cid:durableId="1453404505">
    <w:abstractNumId w:val="54"/>
  </w:num>
  <w:num w:numId="18" w16cid:durableId="1423061388">
    <w:abstractNumId w:val="37"/>
  </w:num>
  <w:num w:numId="19" w16cid:durableId="37513947">
    <w:abstractNumId w:val="24"/>
  </w:num>
  <w:num w:numId="20" w16cid:durableId="368650563">
    <w:abstractNumId w:val="46"/>
  </w:num>
  <w:num w:numId="21" w16cid:durableId="530997029">
    <w:abstractNumId w:val="61"/>
  </w:num>
  <w:num w:numId="22" w16cid:durableId="1433630301">
    <w:abstractNumId w:val="52"/>
  </w:num>
  <w:num w:numId="23" w16cid:durableId="2058316661">
    <w:abstractNumId w:val="1"/>
  </w:num>
  <w:num w:numId="24" w16cid:durableId="685131237">
    <w:abstractNumId w:val="31"/>
  </w:num>
  <w:num w:numId="25" w16cid:durableId="446047318">
    <w:abstractNumId w:val="6"/>
  </w:num>
  <w:num w:numId="26" w16cid:durableId="1097404113">
    <w:abstractNumId w:val="11"/>
  </w:num>
  <w:num w:numId="27" w16cid:durableId="686637072">
    <w:abstractNumId w:val="27"/>
  </w:num>
  <w:num w:numId="28" w16cid:durableId="871109994">
    <w:abstractNumId w:val="29"/>
  </w:num>
  <w:num w:numId="29" w16cid:durableId="1904415227">
    <w:abstractNumId w:val="4"/>
  </w:num>
  <w:num w:numId="30" w16cid:durableId="1242521544">
    <w:abstractNumId w:val="43"/>
  </w:num>
  <w:num w:numId="31" w16cid:durableId="1096366304">
    <w:abstractNumId w:val="45"/>
  </w:num>
  <w:num w:numId="32" w16cid:durableId="1285387686">
    <w:abstractNumId w:val="38"/>
  </w:num>
  <w:num w:numId="33" w16cid:durableId="805004362">
    <w:abstractNumId w:val="15"/>
  </w:num>
  <w:num w:numId="34" w16cid:durableId="869876818">
    <w:abstractNumId w:val="47"/>
  </w:num>
  <w:num w:numId="35" w16cid:durableId="49426291">
    <w:abstractNumId w:val="48"/>
  </w:num>
  <w:num w:numId="36" w16cid:durableId="1538736956">
    <w:abstractNumId w:val="69"/>
  </w:num>
  <w:num w:numId="37" w16cid:durableId="1621914648">
    <w:abstractNumId w:val="12"/>
  </w:num>
  <w:num w:numId="38" w16cid:durableId="1653212393">
    <w:abstractNumId w:val="21"/>
  </w:num>
  <w:num w:numId="39" w16cid:durableId="1073040131">
    <w:abstractNumId w:val="32"/>
  </w:num>
  <w:num w:numId="40" w16cid:durableId="1866016896">
    <w:abstractNumId w:val="3"/>
  </w:num>
  <w:num w:numId="41" w16cid:durableId="1520200472">
    <w:abstractNumId w:val="59"/>
  </w:num>
  <w:num w:numId="42" w16cid:durableId="788166285">
    <w:abstractNumId w:val="53"/>
  </w:num>
  <w:num w:numId="43" w16cid:durableId="1884512230">
    <w:abstractNumId w:val="41"/>
  </w:num>
  <w:num w:numId="44" w16cid:durableId="425657954">
    <w:abstractNumId w:val="65"/>
  </w:num>
  <w:num w:numId="45" w16cid:durableId="1256094195">
    <w:abstractNumId w:val="39"/>
  </w:num>
  <w:num w:numId="46" w16cid:durableId="1010180709">
    <w:abstractNumId w:val="13"/>
  </w:num>
  <w:num w:numId="47" w16cid:durableId="551304527">
    <w:abstractNumId w:val="35"/>
  </w:num>
  <w:num w:numId="48" w16cid:durableId="17896892">
    <w:abstractNumId w:val="19"/>
  </w:num>
  <w:num w:numId="49" w16cid:durableId="2025475458">
    <w:abstractNumId w:val="0"/>
  </w:num>
  <w:num w:numId="50" w16cid:durableId="675117413">
    <w:abstractNumId w:val="58"/>
  </w:num>
  <w:num w:numId="51" w16cid:durableId="1904219380">
    <w:abstractNumId w:val="66"/>
  </w:num>
  <w:num w:numId="52" w16cid:durableId="1278171741">
    <w:abstractNumId w:val="44"/>
  </w:num>
  <w:num w:numId="53" w16cid:durableId="1006323829">
    <w:abstractNumId w:val="67"/>
  </w:num>
  <w:num w:numId="54" w16cid:durableId="774789859">
    <w:abstractNumId w:val="28"/>
  </w:num>
  <w:num w:numId="55" w16cid:durableId="1126240308">
    <w:abstractNumId w:val="42"/>
  </w:num>
  <w:num w:numId="56" w16cid:durableId="2044481484">
    <w:abstractNumId w:val="36"/>
  </w:num>
  <w:num w:numId="57" w16cid:durableId="2145541867">
    <w:abstractNumId w:val="17"/>
  </w:num>
  <w:num w:numId="58" w16cid:durableId="1939486732">
    <w:abstractNumId w:val="51"/>
  </w:num>
  <w:num w:numId="59" w16cid:durableId="1193032912">
    <w:abstractNumId w:val="10"/>
  </w:num>
  <w:num w:numId="60" w16cid:durableId="940265317">
    <w:abstractNumId w:val="20"/>
  </w:num>
  <w:num w:numId="61" w16cid:durableId="713235842">
    <w:abstractNumId w:val="14"/>
  </w:num>
  <w:num w:numId="62" w16cid:durableId="1157572735">
    <w:abstractNumId w:val="57"/>
  </w:num>
  <w:num w:numId="63" w16cid:durableId="1138375489">
    <w:abstractNumId w:val="8"/>
  </w:num>
  <w:num w:numId="64" w16cid:durableId="97990936">
    <w:abstractNumId w:val="62"/>
  </w:num>
  <w:num w:numId="65" w16cid:durableId="1303581331">
    <w:abstractNumId w:val="23"/>
  </w:num>
  <w:num w:numId="66" w16cid:durableId="1187014035">
    <w:abstractNumId w:val="34"/>
  </w:num>
  <w:num w:numId="67" w16cid:durableId="883714420">
    <w:abstractNumId w:val="55"/>
  </w:num>
  <w:num w:numId="68" w16cid:durableId="1405950791">
    <w:abstractNumId w:val="26"/>
  </w:num>
  <w:num w:numId="69" w16cid:durableId="623847009">
    <w:abstractNumId w:val="50"/>
  </w:num>
  <w:num w:numId="70" w16cid:durableId="609505826">
    <w:abstractNumId w:val="64"/>
  </w:num>
  <w:num w:numId="71" w16cid:durableId="514342775">
    <w:abstractNumId w:val="60"/>
  </w:num>
  <w:num w:numId="72" w16cid:durableId="102581974">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43296"/>
    <w:rsid w:val="0004356D"/>
    <w:rsid w:val="00045296"/>
    <w:rsid w:val="00072A2A"/>
    <w:rsid w:val="00075E6C"/>
    <w:rsid w:val="00090171"/>
    <w:rsid w:val="00090876"/>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A3DD1"/>
    <w:rsid w:val="001B44E1"/>
    <w:rsid w:val="001C46BC"/>
    <w:rsid w:val="001C7BAE"/>
    <w:rsid w:val="001D6AEB"/>
    <w:rsid w:val="001D717E"/>
    <w:rsid w:val="001E31FA"/>
    <w:rsid w:val="001E64F6"/>
    <w:rsid w:val="00200BB3"/>
    <w:rsid w:val="00222BEB"/>
    <w:rsid w:val="00225E60"/>
    <w:rsid w:val="00227C39"/>
    <w:rsid w:val="0023202C"/>
    <w:rsid w:val="00236203"/>
    <w:rsid w:val="00243CF8"/>
    <w:rsid w:val="00245043"/>
    <w:rsid w:val="00257760"/>
    <w:rsid w:val="00292D36"/>
    <w:rsid w:val="00297281"/>
    <w:rsid w:val="00297751"/>
    <w:rsid w:val="002B023E"/>
    <w:rsid w:val="002C54E0"/>
    <w:rsid w:val="002D667F"/>
    <w:rsid w:val="002D711A"/>
    <w:rsid w:val="002D7336"/>
    <w:rsid w:val="002E3396"/>
    <w:rsid w:val="0031149C"/>
    <w:rsid w:val="00330A9A"/>
    <w:rsid w:val="00347D56"/>
    <w:rsid w:val="0035660B"/>
    <w:rsid w:val="0038771C"/>
    <w:rsid w:val="00391559"/>
    <w:rsid w:val="00392A8F"/>
    <w:rsid w:val="0039405B"/>
    <w:rsid w:val="003A1C92"/>
    <w:rsid w:val="003A541A"/>
    <w:rsid w:val="003A6923"/>
    <w:rsid w:val="003B3010"/>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42466"/>
    <w:rsid w:val="00453750"/>
    <w:rsid w:val="00456941"/>
    <w:rsid w:val="004669E3"/>
    <w:rsid w:val="004702EA"/>
    <w:rsid w:val="00482D02"/>
    <w:rsid w:val="004A7519"/>
    <w:rsid w:val="004B41CA"/>
    <w:rsid w:val="004B6F45"/>
    <w:rsid w:val="004D3518"/>
    <w:rsid w:val="004D62D6"/>
    <w:rsid w:val="00522F8A"/>
    <w:rsid w:val="0053416C"/>
    <w:rsid w:val="00541C2F"/>
    <w:rsid w:val="00563527"/>
    <w:rsid w:val="0058124E"/>
    <w:rsid w:val="00584301"/>
    <w:rsid w:val="005875A3"/>
    <w:rsid w:val="00590C26"/>
    <w:rsid w:val="005A3416"/>
    <w:rsid w:val="005B27FE"/>
    <w:rsid w:val="005B356C"/>
    <w:rsid w:val="005C3E6D"/>
    <w:rsid w:val="005E525F"/>
    <w:rsid w:val="005F0229"/>
    <w:rsid w:val="005F331D"/>
    <w:rsid w:val="005F4FEF"/>
    <w:rsid w:val="005F61DF"/>
    <w:rsid w:val="006023F9"/>
    <w:rsid w:val="00610559"/>
    <w:rsid w:val="00623508"/>
    <w:rsid w:val="006332F6"/>
    <w:rsid w:val="006361E7"/>
    <w:rsid w:val="00641096"/>
    <w:rsid w:val="00651EC0"/>
    <w:rsid w:val="00652625"/>
    <w:rsid w:val="0065304A"/>
    <w:rsid w:val="006534B2"/>
    <w:rsid w:val="0065615D"/>
    <w:rsid w:val="00657011"/>
    <w:rsid w:val="006650B5"/>
    <w:rsid w:val="006651B1"/>
    <w:rsid w:val="00665778"/>
    <w:rsid w:val="006738C4"/>
    <w:rsid w:val="00691C09"/>
    <w:rsid w:val="006A5B34"/>
    <w:rsid w:val="006A5F5B"/>
    <w:rsid w:val="006C77A9"/>
    <w:rsid w:val="006F6590"/>
    <w:rsid w:val="006F6693"/>
    <w:rsid w:val="00707FE8"/>
    <w:rsid w:val="00710FFD"/>
    <w:rsid w:val="00724962"/>
    <w:rsid w:val="00724A0F"/>
    <w:rsid w:val="0073072C"/>
    <w:rsid w:val="007320B4"/>
    <w:rsid w:val="00732162"/>
    <w:rsid w:val="007335A5"/>
    <w:rsid w:val="00736732"/>
    <w:rsid w:val="00750CBE"/>
    <w:rsid w:val="00753753"/>
    <w:rsid w:val="007549FF"/>
    <w:rsid w:val="00766B5A"/>
    <w:rsid w:val="007834F2"/>
    <w:rsid w:val="00791020"/>
    <w:rsid w:val="007A5F82"/>
    <w:rsid w:val="007B75A4"/>
    <w:rsid w:val="007D5C88"/>
    <w:rsid w:val="007F049A"/>
    <w:rsid w:val="007F1A4C"/>
    <w:rsid w:val="008022C3"/>
    <w:rsid w:val="00802E25"/>
    <w:rsid w:val="008041E6"/>
    <w:rsid w:val="008065D2"/>
    <w:rsid w:val="0082194C"/>
    <w:rsid w:val="008220C4"/>
    <w:rsid w:val="008222FF"/>
    <w:rsid w:val="008241FF"/>
    <w:rsid w:val="00840D13"/>
    <w:rsid w:val="008411E9"/>
    <w:rsid w:val="0084200F"/>
    <w:rsid w:val="00843B2C"/>
    <w:rsid w:val="008471C4"/>
    <w:rsid w:val="008A4900"/>
    <w:rsid w:val="008D0281"/>
    <w:rsid w:val="008D399C"/>
    <w:rsid w:val="008E3C4E"/>
    <w:rsid w:val="008F0DC1"/>
    <w:rsid w:val="008F6D45"/>
    <w:rsid w:val="0090194A"/>
    <w:rsid w:val="009527C4"/>
    <w:rsid w:val="00973844"/>
    <w:rsid w:val="009834C0"/>
    <w:rsid w:val="0098498B"/>
    <w:rsid w:val="00984C95"/>
    <w:rsid w:val="00986AAC"/>
    <w:rsid w:val="009A0016"/>
    <w:rsid w:val="009A1DA2"/>
    <w:rsid w:val="009A3704"/>
    <w:rsid w:val="009A4739"/>
    <w:rsid w:val="009A674F"/>
    <w:rsid w:val="009B199C"/>
    <w:rsid w:val="009B54C8"/>
    <w:rsid w:val="009B61F1"/>
    <w:rsid w:val="009B62E0"/>
    <w:rsid w:val="009C3D88"/>
    <w:rsid w:val="009D1F54"/>
    <w:rsid w:val="009D2B85"/>
    <w:rsid w:val="009D3AEF"/>
    <w:rsid w:val="009E3858"/>
    <w:rsid w:val="009E70DD"/>
    <w:rsid w:val="009F1269"/>
    <w:rsid w:val="009F2ED9"/>
    <w:rsid w:val="009F3231"/>
    <w:rsid w:val="009F5C58"/>
    <w:rsid w:val="00A023A0"/>
    <w:rsid w:val="00A12A11"/>
    <w:rsid w:val="00A1562B"/>
    <w:rsid w:val="00A170F4"/>
    <w:rsid w:val="00A2559E"/>
    <w:rsid w:val="00A25FD9"/>
    <w:rsid w:val="00A46BA8"/>
    <w:rsid w:val="00A47634"/>
    <w:rsid w:val="00A612FE"/>
    <w:rsid w:val="00A6286F"/>
    <w:rsid w:val="00A87AF5"/>
    <w:rsid w:val="00AA26B8"/>
    <w:rsid w:val="00AA6FB5"/>
    <w:rsid w:val="00AB3FE2"/>
    <w:rsid w:val="00AC61F8"/>
    <w:rsid w:val="00AD3322"/>
    <w:rsid w:val="00AD7E4E"/>
    <w:rsid w:val="00AE0BEF"/>
    <w:rsid w:val="00AE79D8"/>
    <w:rsid w:val="00AF34DE"/>
    <w:rsid w:val="00AF4D58"/>
    <w:rsid w:val="00AF6666"/>
    <w:rsid w:val="00B10154"/>
    <w:rsid w:val="00B30735"/>
    <w:rsid w:val="00B65BB2"/>
    <w:rsid w:val="00B6693A"/>
    <w:rsid w:val="00B81B44"/>
    <w:rsid w:val="00B9053B"/>
    <w:rsid w:val="00BC3422"/>
    <w:rsid w:val="00BF52D9"/>
    <w:rsid w:val="00C015B9"/>
    <w:rsid w:val="00C022F9"/>
    <w:rsid w:val="00C032EA"/>
    <w:rsid w:val="00C06EB5"/>
    <w:rsid w:val="00C1145F"/>
    <w:rsid w:val="00C34A7F"/>
    <w:rsid w:val="00C637E1"/>
    <w:rsid w:val="00C70D50"/>
    <w:rsid w:val="00C8243E"/>
    <w:rsid w:val="00C907D7"/>
    <w:rsid w:val="00C912B2"/>
    <w:rsid w:val="00C92338"/>
    <w:rsid w:val="00CA24D2"/>
    <w:rsid w:val="00CA7C3A"/>
    <w:rsid w:val="00CC2DB2"/>
    <w:rsid w:val="00CD0307"/>
    <w:rsid w:val="00CD3D1B"/>
    <w:rsid w:val="00CE62B3"/>
    <w:rsid w:val="00CF7DCA"/>
    <w:rsid w:val="00D211E9"/>
    <w:rsid w:val="00D2312F"/>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D426E"/>
    <w:rsid w:val="00DD7489"/>
    <w:rsid w:val="00DE60CC"/>
    <w:rsid w:val="00DF4867"/>
    <w:rsid w:val="00E26B32"/>
    <w:rsid w:val="00E31444"/>
    <w:rsid w:val="00E407B6"/>
    <w:rsid w:val="00E41EF1"/>
    <w:rsid w:val="00E42942"/>
    <w:rsid w:val="00E468A6"/>
    <w:rsid w:val="00E46A9E"/>
    <w:rsid w:val="00E56995"/>
    <w:rsid w:val="00E71BDF"/>
    <w:rsid w:val="00E83CA7"/>
    <w:rsid w:val="00E902AE"/>
    <w:rsid w:val="00EB511F"/>
    <w:rsid w:val="00EC171D"/>
    <w:rsid w:val="00ED487E"/>
    <w:rsid w:val="00EE7A0D"/>
    <w:rsid w:val="00EF0D21"/>
    <w:rsid w:val="00F12351"/>
    <w:rsid w:val="00F17CE1"/>
    <w:rsid w:val="00F2115C"/>
    <w:rsid w:val="00F22ABA"/>
    <w:rsid w:val="00F24AEC"/>
    <w:rsid w:val="00F36B12"/>
    <w:rsid w:val="00F417C3"/>
    <w:rsid w:val="00F60F9F"/>
    <w:rsid w:val="00F64F08"/>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semiHidden="1" w:uiPriority="0"/>
    <w:lsdException w:name="toc 8" w:semiHidden="1" w:uiPriority="0"/>
    <w:lsdException w:name="toc 9" w:semiHidden="1" w:uiPriority="0"/>
    <w:lsdException w:name="Normal Indent" w:uiPriority="9" w:unhideWhenUsed="1" w:qFormat="1"/>
    <w:lsdException w:name="footnote text" w:semiHidden="1" w:uiPriority="8" w:unhideWhenUsed="1"/>
    <w:lsdException w:name="annotation text" w:semiHidden="1"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0"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uiPriority w:val="1"/>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uiPriority w:val="9"/>
    <w:qFormat/>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uiPriority w:val="1"/>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2"/>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1"/>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4"/>
      </w:numPr>
    </w:pPr>
  </w:style>
  <w:style w:type="paragraph" w:customStyle="1" w:styleId="Heading3numbered">
    <w:name w:val="Heading 3 numbered"/>
    <w:basedOn w:val="Heading3"/>
    <w:next w:val="NormalIndent"/>
    <w:uiPriority w:val="1"/>
    <w:qFormat/>
    <w:rsid w:val="009F1269"/>
    <w:pPr>
      <w:numPr>
        <w:ilvl w:val="4"/>
        <w:numId w:val="4"/>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4"/>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2"/>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rsid w:val="009F1269"/>
    <w:pPr>
      <w:tabs>
        <w:tab w:val="center" w:pos="4513"/>
        <w:tab w:val="right" w:pos="9026"/>
      </w:tabs>
      <w:spacing w:after="0" w:line="240" w:lineRule="auto"/>
    </w:pPr>
  </w:style>
  <w:style w:type="character" w:customStyle="1" w:styleId="HeaderChar">
    <w:name w:val="Header Char"/>
    <w:basedOn w:val="DefaultParagraphFont"/>
    <w:link w:val="Header"/>
    <w:rsid w:val="009F1269"/>
    <w:rPr>
      <w:color w:val="232B39" w:themeColor="text1"/>
    </w:rPr>
  </w:style>
  <w:style w:type="paragraph" w:styleId="Footer">
    <w:name w:val="footer"/>
    <w:basedOn w:val="Normal"/>
    <w:link w:val="FooterChar"/>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semiHidden/>
    <w:rsid w:val="00B65BB2"/>
    <w:pPr>
      <w:ind w:left="1080" w:hanging="634"/>
    </w:pPr>
    <w:rPr>
      <w:lang w:eastAsia="en-US"/>
    </w:rPr>
  </w:style>
  <w:style w:type="paragraph" w:styleId="TOC6">
    <w:name w:val="toc 6"/>
    <w:basedOn w:val="TOC3"/>
    <w:next w:val="Normal"/>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4"/>
      </w:numPr>
      <w:spacing w:before="100"/>
      <w:contextualSpacing/>
    </w:pPr>
  </w:style>
  <w:style w:type="paragraph" w:customStyle="1" w:styleId="Listnumindent">
    <w:name w:val="List num indent"/>
    <w:basedOn w:val="Normal"/>
    <w:uiPriority w:val="2"/>
    <w:qFormat/>
    <w:rsid w:val="009F1269"/>
    <w:pPr>
      <w:numPr>
        <w:ilvl w:val="6"/>
        <w:numId w:val="4"/>
      </w:numPr>
      <w:spacing w:before="100"/>
    </w:pPr>
  </w:style>
  <w:style w:type="paragraph" w:customStyle="1" w:styleId="Listnum">
    <w:name w:val="List num"/>
    <w:basedOn w:val="Normal"/>
    <w:uiPriority w:val="2"/>
    <w:semiHidden/>
    <w:qFormat/>
    <w:rsid w:val="009F1269"/>
    <w:pPr>
      <w:numPr>
        <w:numId w:val="4"/>
      </w:numPr>
    </w:pPr>
  </w:style>
  <w:style w:type="paragraph" w:customStyle="1" w:styleId="Listnum2">
    <w:name w:val="List num 2"/>
    <w:basedOn w:val="Normal"/>
    <w:uiPriority w:val="2"/>
    <w:semiHidden/>
    <w:qFormat/>
    <w:rsid w:val="009F1269"/>
    <w:pPr>
      <w:numPr>
        <w:ilvl w:val="1"/>
        <w:numId w:val="4"/>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5"/>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3"/>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8"/>
    <w:rsid w:val="009F1269"/>
    <w:pPr>
      <w:spacing w:before="0" w:after="0" w:line="240" w:lineRule="auto"/>
    </w:pPr>
    <w:rPr>
      <w:sz w:val="17"/>
    </w:rPr>
  </w:style>
  <w:style w:type="character" w:customStyle="1" w:styleId="FootnoteTextChar">
    <w:name w:val="Footnote Text Char"/>
    <w:basedOn w:val="DefaultParagraphFont"/>
    <w:link w:val="FootnoteText"/>
    <w:uiPriority w:val="8"/>
    <w:rsid w:val="009F1269"/>
    <w:rPr>
      <w:color w:val="232B39" w:themeColor="text1"/>
      <w:sz w:val="17"/>
    </w:rPr>
  </w:style>
  <w:style w:type="character" w:styleId="FootnoteReference">
    <w:name w:val="footnote reference"/>
    <w:basedOn w:val="DefaultParagraphFont"/>
    <w:uiPriority w:val="8"/>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4"/>
      </w:numPr>
      <w:tabs>
        <w:tab w:val="clear" w:pos="540"/>
      </w:tabs>
    </w:pPr>
  </w:style>
  <w:style w:type="paragraph" w:customStyle="1" w:styleId="Tablenum1">
    <w:name w:val="Table num 1"/>
    <w:basedOn w:val="Normal"/>
    <w:uiPriority w:val="6"/>
    <w:rsid w:val="009F1269"/>
    <w:pPr>
      <w:numPr>
        <w:ilvl w:val="2"/>
        <w:numId w:val="5"/>
      </w:numPr>
      <w:spacing w:before="60" w:after="60"/>
    </w:pPr>
    <w:rPr>
      <w:sz w:val="17"/>
    </w:rPr>
  </w:style>
  <w:style w:type="paragraph" w:customStyle="1" w:styleId="Tablenum2">
    <w:name w:val="Table num 2"/>
    <w:basedOn w:val="Normal"/>
    <w:uiPriority w:val="6"/>
    <w:rsid w:val="009F1269"/>
    <w:pPr>
      <w:numPr>
        <w:ilvl w:val="3"/>
        <w:numId w:val="5"/>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35"/>
    <w:qFormat/>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rsid w:val="009F1269"/>
    <w:rPr>
      <w:color w:val="808080" w:themeColor="background1" w:themeShade="80"/>
      <w:u w:val="none"/>
    </w:rPr>
  </w:style>
  <w:style w:type="character" w:customStyle="1" w:styleId="Heading5Char">
    <w:name w:val="Heading 5 Char"/>
    <w:basedOn w:val="DefaultParagraphFont"/>
    <w:link w:val="Heading5"/>
    <w:uiPriority w:val="9"/>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8"/>
      </w:numPr>
    </w:pPr>
  </w:style>
  <w:style w:type="paragraph" w:customStyle="1" w:styleId="DPCnumberloweralphaindent">
    <w:name w:val="DPC number lower alpha indent"/>
    <w:basedOn w:val="DPCbody"/>
    <w:uiPriority w:val="3"/>
    <w:rsid w:val="007D5C88"/>
    <w:pPr>
      <w:numPr>
        <w:ilvl w:val="1"/>
        <w:numId w:val="6"/>
      </w:numPr>
    </w:pPr>
    <w:rPr>
      <w:rFonts w:ascii="Arial" w:hAnsi="Arial"/>
    </w:rPr>
  </w:style>
  <w:style w:type="paragraph" w:customStyle="1" w:styleId="DPCnumberloweralpha">
    <w:name w:val="DPC number lower alpha"/>
    <w:basedOn w:val="DPCbody"/>
    <w:uiPriority w:val="3"/>
    <w:rsid w:val="007D5C88"/>
    <w:pPr>
      <w:numPr>
        <w:numId w:val="6"/>
      </w:numPr>
    </w:pPr>
    <w:rPr>
      <w:rFonts w:ascii="Arial" w:hAnsi="Arial"/>
    </w:rPr>
  </w:style>
  <w:style w:type="numbering" w:customStyle="1" w:styleId="ZZNumbersloweralpha">
    <w:name w:val="ZZ Numbers lower alpha"/>
    <w:basedOn w:val="NoList"/>
    <w:rsid w:val="007D5C88"/>
    <w:pPr>
      <w:numPr>
        <w:numId w:val="6"/>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9"/>
      </w:numPr>
    </w:pPr>
  </w:style>
  <w:style w:type="character" w:styleId="UnresolvedMention">
    <w:name w:val="Unresolved Mention"/>
    <w:basedOn w:val="DefaultParagraphFont"/>
    <w:uiPriority w:val="99"/>
    <w:semiHidden/>
    <w:rsid w:val="00BF52D9"/>
    <w:rPr>
      <w:color w:val="605E5C"/>
      <w:shd w:val="clear" w:color="auto" w:fill="E1DFDD"/>
    </w:rPr>
  </w:style>
  <w:style w:type="paragraph" w:styleId="EndnoteText">
    <w:name w:val="endnote text"/>
    <w:basedOn w:val="Normal"/>
    <w:link w:val="EndnoteTextChar"/>
    <w:semiHidden/>
    <w:rsid w:val="00DD426E"/>
    <w:pPr>
      <w:spacing w:before="0" w:after="0" w:line="240" w:lineRule="auto"/>
    </w:pPr>
    <w:rPr>
      <w:rFonts w:ascii="Cambria" w:eastAsia="Times New Roman" w:hAnsi="Cambria" w:cs="Times New Roman"/>
      <w:color w:val="auto"/>
      <w:sz w:val="24"/>
      <w:szCs w:val="24"/>
      <w:lang w:eastAsia="en-US"/>
    </w:rPr>
  </w:style>
  <w:style w:type="character" w:customStyle="1" w:styleId="EndnoteTextChar">
    <w:name w:val="Endnote Text Char"/>
    <w:basedOn w:val="DefaultParagraphFont"/>
    <w:link w:val="EndnoteText"/>
    <w:semiHidden/>
    <w:rsid w:val="00DD426E"/>
    <w:rPr>
      <w:rFonts w:ascii="Cambria" w:eastAsia="Times New Roman" w:hAnsi="Cambria" w:cs="Times New Roman"/>
      <w:sz w:val="24"/>
      <w:szCs w:val="24"/>
      <w:lang w:eastAsia="en-US"/>
    </w:rPr>
  </w:style>
  <w:style w:type="character" w:styleId="EndnoteReference">
    <w:name w:val="endnote reference"/>
    <w:semiHidden/>
    <w:rsid w:val="00DD426E"/>
    <w:rPr>
      <w:vertAlign w:val="superscript"/>
    </w:rPr>
  </w:style>
  <w:style w:type="paragraph" w:customStyle="1" w:styleId="DPCbodynospace">
    <w:name w:val="DPC body no space"/>
    <w:basedOn w:val="DPCbody"/>
    <w:uiPriority w:val="1"/>
    <w:rsid w:val="00DD426E"/>
    <w:pPr>
      <w:spacing w:after="0"/>
    </w:pPr>
    <w:rPr>
      <w:rFonts w:cs="Arial"/>
      <w:sz w:val="22"/>
      <w:szCs w:val="22"/>
    </w:rPr>
  </w:style>
  <w:style w:type="paragraph" w:styleId="DocumentMap">
    <w:name w:val="Document Map"/>
    <w:basedOn w:val="Normal"/>
    <w:link w:val="DocumentMapChar"/>
    <w:uiPriority w:val="99"/>
    <w:semiHidden/>
    <w:unhideWhenUsed/>
    <w:rsid w:val="00DD426E"/>
    <w:pPr>
      <w:spacing w:before="0" w:after="0" w:line="240" w:lineRule="auto"/>
    </w:pPr>
    <w:rPr>
      <w:rFonts w:ascii="Lucida Grande" w:eastAsia="Times New Roman" w:hAnsi="Lucida Grande" w:cs="Lucida Grande"/>
      <w:color w:val="auto"/>
      <w:sz w:val="24"/>
      <w:szCs w:val="24"/>
      <w:lang w:eastAsia="en-US"/>
    </w:rPr>
  </w:style>
  <w:style w:type="character" w:customStyle="1" w:styleId="DocumentMapChar">
    <w:name w:val="Document Map Char"/>
    <w:basedOn w:val="DefaultParagraphFont"/>
    <w:link w:val="DocumentMap"/>
    <w:uiPriority w:val="99"/>
    <w:semiHidden/>
    <w:rsid w:val="00DD426E"/>
    <w:rPr>
      <w:rFonts w:ascii="Lucida Grande" w:eastAsia="Times New Roman" w:hAnsi="Lucida Grande" w:cs="Lucida Grande"/>
      <w:sz w:val="24"/>
      <w:szCs w:val="24"/>
      <w:lang w:eastAsia="en-US"/>
    </w:rPr>
  </w:style>
  <w:style w:type="paragraph" w:styleId="TOC7">
    <w:name w:val="toc 7"/>
    <w:basedOn w:val="Normal"/>
    <w:next w:val="Normal"/>
    <w:autoRedefine/>
    <w:semiHidden/>
    <w:rsid w:val="00DD426E"/>
    <w:pPr>
      <w:spacing w:before="0" w:after="0" w:line="240" w:lineRule="auto"/>
      <w:ind w:left="1200"/>
    </w:pPr>
    <w:rPr>
      <w:rFonts w:ascii="Cambria" w:eastAsia="Times New Roman" w:hAnsi="Cambria" w:cs="Times New Roman"/>
      <w:color w:val="auto"/>
      <w:lang w:eastAsia="en-US"/>
    </w:rPr>
  </w:style>
  <w:style w:type="paragraph" w:styleId="TOC8">
    <w:name w:val="toc 8"/>
    <w:basedOn w:val="Normal"/>
    <w:next w:val="Normal"/>
    <w:autoRedefine/>
    <w:semiHidden/>
    <w:rsid w:val="00DD426E"/>
    <w:pPr>
      <w:spacing w:before="0" w:after="0" w:line="240" w:lineRule="auto"/>
      <w:ind w:left="1400"/>
    </w:pPr>
    <w:rPr>
      <w:rFonts w:ascii="Cambria" w:eastAsia="Times New Roman" w:hAnsi="Cambria" w:cs="Times New Roman"/>
      <w:color w:val="auto"/>
      <w:lang w:eastAsia="en-US"/>
    </w:rPr>
  </w:style>
  <w:style w:type="paragraph" w:styleId="TOC9">
    <w:name w:val="toc 9"/>
    <w:basedOn w:val="Normal"/>
    <w:next w:val="Normal"/>
    <w:autoRedefine/>
    <w:semiHidden/>
    <w:rsid w:val="00DD426E"/>
    <w:pPr>
      <w:spacing w:before="0" w:after="0" w:line="240" w:lineRule="auto"/>
      <w:ind w:left="1600"/>
    </w:pPr>
    <w:rPr>
      <w:rFonts w:ascii="Cambria" w:eastAsia="Times New Roman" w:hAnsi="Cambria" w:cs="Times New Roman"/>
      <w:color w:val="auto"/>
      <w:lang w:eastAsia="en-US"/>
    </w:rPr>
  </w:style>
  <w:style w:type="paragraph" w:customStyle="1" w:styleId="DPCtabletext">
    <w:name w:val="DPC table text"/>
    <w:uiPriority w:val="3"/>
    <w:qFormat/>
    <w:rsid w:val="00DD426E"/>
    <w:pPr>
      <w:spacing w:before="60" w:after="40" w:line="240" w:lineRule="auto"/>
    </w:pPr>
    <w:rPr>
      <w:rFonts w:eastAsia="Times New Roman" w:cs="Times New Roman"/>
      <w:color w:val="232B39" w:themeColor="text1"/>
      <w:lang w:eastAsia="en-US"/>
    </w:rPr>
  </w:style>
  <w:style w:type="paragraph" w:customStyle="1" w:styleId="DPCtablecaption">
    <w:name w:val="DPC table caption"/>
    <w:next w:val="DPCbody"/>
    <w:uiPriority w:val="3"/>
    <w:qFormat/>
    <w:rsid w:val="00DD426E"/>
    <w:pPr>
      <w:keepNext/>
      <w:keepLines/>
      <w:spacing w:before="240" w:after="120" w:line="270" w:lineRule="exact"/>
    </w:pPr>
    <w:rPr>
      <w:rFonts w:asciiTheme="majorHAnsi" w:eastAsia="Times New Roman" w:hAnsiTheme="majorHAnsi" w:cs="Times New Roman"/>
      <w:b/>
      <w:color w:val="232B39" w:themeColor="text1"/>
      <w:sz w:val="22"/>
      <w:szCs w:val="22"/>
      <w:lang w:eastAsia="en-US"/>
    </w:rPr>
  </w:style>
  <w:style w:type="paragraph" w:customStyle="1" w:styleId="DPCmainheading">
    <w:name w:val="DPC main heading"/>
    <w:uiPriority w:val="8"/>
    <w:rsid w:val="00DD426E"/>
    <w:pPr>
      <w:spacing w:after="0" w:line="600" w:lineRule="atLeast"/>
    </w:pPr>
    <w:rPr>
      <w:rFonts w:asciiTheme="majorHAnsi" w:eastAsia="Times New Roman" w:hAnsiTheme="majorHAnsi" w:cs="Times New Roman"/>
      <w:color w:val="53565A"/>
      <w:sz w:val="50"/>
      <w:szCs w:val="50"/>
      <w:lang w:eastAsia="en-US"/>
    </w:rPr>
  </w:style>
  <w:style w:type="paragraph" w:customStyle="1" w:styleId="DPCfigurecaption">
    <w:name w:val="DPC figure caption"/>
    <w:next w:val="DPCbody"/>
    <w:uiPriority w:val="8"/>
    <w:rsid w:val="00DD426E"/>
    <w:pPr>
      <w:keepNext/>
      <w:keepLines/>
      <w:spacing w:before="240" w:after="120" w:line="240" w:lineRule="auto"/>
    </w:pPr>
    <w:rPr>
      <w:rFonts w:eastAsia="Times New Roman" w:cs="Times New Roman"/>
      <w:b/>
      <w:color w:val="232B39" w:themeColor="text1"/>
      <w:sz w:val="22"/>
      <w:szCs w:val="22"/>
      <w:lang w:eastAsia="en-US"/>
    </w:rPr>
  </w:style>
  <w:style w:type="paragraph" w:customStyle="1" w:styleId="DPCtablebullet">
    <w:name w:val="DPC table bullet"/>
    <w:basedOn w:val="DPCtabletext"/>
    <w:uiPriority w:val="3"/>
    <w:qFormat/>
    <w:rsid w:val="00DD426E"/>
    <w:pPr>
      <w:numPr>
        <w:numId w:val="13"/>
      </w:numPr>
    </w:pPr>
  </w:style>
  <w:style w:type="paragraph" w:customStyle="1" w:styleId="DPCtablecolhead">
    <w:name w:val="DPC table col head"/>
    <w:uiPriority w:val="3"/>
    <w:qFormat/>
    <w:rsid w:val="00DD426E"/>
    <w:pPr>
      <w:spacing w:before="80" w:after="60" w:line="240" w:lineRule="auto"/>
    </w:pPr>
    <w:rPr>
      <w:rFonts w:asciiTheme="majorHAnsi" w:eastAsia="Times New Roman" w:hAnsiTheme="majorHAnsi" w:cs="Times New Roman"/>
      <w:b/>
      <w:color w:val="53565A"/>
      <w:lang w:eastAsia="en-US"/>
    </w:rPr>
  </w:style>
  <w:style w:type="paragraph" w:customStyle="1" w:styleId="DPCmainsubheading">
    <w:name w:val="DPC main subheading"/>
    <w:uiPriority w:val="8"/>
    <w:rsid w:val="00DD426E"/>
    <w:pPr>
      <w:spacing w:after="0" w:line="240" w:lineRule="auto"/>
    </w:pPr>
    <w:rPr>
      <w:rFonts w:asciiTheme="majorHAnsi" w:eastAsia="Times New Roman" w:hAnsiTheme="majorHAnsi" w:cs="Times New Roman"/>
      <w:color w:val="53565A"/>
      <w:sz w:val="36"/>
      <w:szCs w:val="36"/>
      <w:lang w:eastAsia="en-US"/>
    </w:rPr>
  </w:style>
  <w:style w:type="paragraph" w:customStyle="1" w:styleId="Spacerparatopoffirstpage">
    <w:name w:val="Spacer para top of first page"/>
    <w:basedOn w:val="DPCbodynospace"/>
    <w:rsid w:val="00DD426E"/>
    <w:pPr>
      <w:spacing w:line="240" w:lineRule="auto"/>
    </w:pPr>
    <w:rPr>
      <w:noProof/>
      <w:sz w:val="12"/>
    </w:rPr>
  </w:style>
  <w:style w:type="paragraph" w:customStyle="1" w:styleId="DPCnumberdigit">
    <w:name w:val="DPC number digit"/>
    <w:basedOn w:val="DPCbody"/>
    <w:uiPriority w:val="4"/>
    <w:rsid w:val="00DD426E"/>
    <w:pPr>
      <w:numPr>
        <w:numId w:val="10"/>
      </w:numPr>
    </w:pPr>
    <w:rPr>
      <w:rFonts w:cs="Arial"/>
      <w:sz w:val="22"/>
      <w:szCs w:val="22"/>
    </w:rPr>
  </w:style>
  <w:style w:type="paragraph" w:customStyle="1" w:styleId="DPCnumberdigitindent">
    <w:name w:val="DPC number digit indent"/>
    <w:basedOn w:val="Normal"/>
    <w:uiPriority w:val="4"/>
    <w:qFormat/>
    <w:rsid w:val="00DD426E"/>
    <w:pPr>
      <w:numPr>
        <w:ilvl w:val="1"/>
        <w:numId w:val="10"/>
      </w:numPr>
      <w:spacing w:before="0" w:after="160" w:line="300" w:lineRule="atLeast"/>
    </w:pPr>
    <w:rPr>
      <w:rFonts w:eastAsia="Times" w:cs="Arial"/>
      <w:sz w:val="22"/>
      <w:szCs w:val="22"/>
      <w:lang w:eastAsia="en-US"/>
    </w:rPr>
  </w:style>
  <w:style w:type="paragraph" w:customStyle="1" w:styleId="DPCnumberlowerroman">
    <w:name w:val="DPC number lower roman"/>
    <w:basedOn w:val="DPCbody"/>
    <w:uiPriority w:val="4"/>
    <w:qFormat/>
    <w:rsid w:val="00DD426E"/>
    <w:pPr>
      <w:numPr>
        <w:numId w:val="11"/>
      </w:numPr>
    </w:pPr>
    <w:rPr>
      <w:rFonts w:cs="Arial"/>
      <w:sz w:val="22"/>
      <w:szCs w:val="22"/>
    </w:rPr>
  </w:style>
  <w:style w:type="paragraph" w:customStyle="1" w:styleId="DPCnumberlowerromanindent">
    <w:name w:val="DPC number lower roman indent"/>
    <w:basedOn w:val="DPCbody"/>
    <w:uiPriority w:val="4"/>
    <w:qFormat/>
    <w:rsid w:val="00DD426E"/>
    <w:pPr>
      <w:numPr>
        <w:ilvl w:val="1"/>
        <w:numId w:val="11"/>
      </w:numPr>
    </w:pPr>
    <w:rPr>
      <w:rFonts w:cs="Arial"/>
      <w:sz w:val="22"/>
      <w:szCs w:val="22"/>
    </w:rPr>
  </w:style>
  <w:style w:type="paragraph" w:customStyle="1" w:styleId="DPCquote">
    <w:name w:val="DPC quote"/>
    <w:basedOn w:val="DPCbody"/>
    <w:uiPriority w:val="3"/>
    <w:qFormat/>
    <w:rsid w:val="00DD426E"/>
    <w:pPr>
      <w:ind w:left="397"/>
    </w:pPr>
    <w:rPr>
      <w:rFonts w:cs="Arial"/>
      <w:sz w:val="22"/>
      <w:szCs w:val="18"/>
    </w:rPr>
  </w:style>
  <w:style w:type="paragraph" w:customStyle="1" w:styleId="DPCtablefigurefootnote">
    <w:name w:val="DPC table/figure footnote"/>
    <w:uiPriority w:val="4"/>
    <w:rsid w:val="00DD426E"/>
    <w:pPr>
      <w:spacing w:before="60" w:after="60" w:line="240" w:lineRule="auto"/>
    </w:pPr>
    <w:rPr>
      <w:rFonts w:eastAsia="Times New Roman" w:cs="Times New Roman"/>
      <w:color w:val="232B39" w:themeColor="text1"/>
      <w:sz w:val="18"/>
      <w:szCs w:val="18"/>
      <w:lang w:eastAsia="en-US"/>
    </w:rPr>
  </w:style>
  <w:style w:type="paragraph" w:customStyle="1" w:styleId="DPCbodyaftertablefigure">
    <w:name w:val="DPC body after table/figure"/>
    <w:basedOn w:val="DPCbody"/>
    <w:uiPriority w:val="1"/>
    <w:rsid w:val="00DD426E"/>
    <w:pPr>
      <w:spacing w:before="240"/>
    </w:pPr>
    <w:rPr>
      <w:rFonts w:cs="Arial"/>
      <w:sz w:val="22"/>
      <w:szCs w:val="22"/>
    </w:rPr>
  </w:style>
  <w:style w:type="paragraph" w:customStyle="1" w:styleId="DPCfooter">
    <w:name w:val="DPC footer"/>
    <w:uiPriority w:val="11"/>
    <w:rsid w:val="00DD426E"/>
    <w:pPr>
      <w:tabs>
        <w:tab w:val="right" w:pos="9923"/>
      </w:tabs>
      <w:spacing w:after="0" w:line="240" w:lineRule="auto"/>
    </w:pPr>
    <w:rPr>
      <w:rFonts w:eastAsia="Times New Roman" w:cs="Times New Roman"/>
      <w:sz w:val="22"/>
      <w:szCs w:val="22"/>
      <w:lang w:eastAsia="en-US"/>
    </w:rPr>
  </w:style>
  <w:style w:type="paragraph" w:customStyle="1" w:styleId="DPCaccessibilitypara">
    <w:name w:val="DPC accessibility para"/>
    <w:uiPriority w:val="11"/>
    <w:rsid w:val="00DD426E"/>
    <w:pPr>
      <w:spacing w:before="80" w:after="160" w:line="320" w:lineRule="atLeast"/>
    </w:pPr>
    <w:rPr>
      <w:rFonts w:eastAsia="Times" w:cs="Times New Roman"/>
      <w:color w:val="232B39" w:themeColor="text1"/>
      <w:sz w:val="26"/>
      <w:szCs w:val="26"/>
      <w:lang w:eastAsia="en-US"/>
    </w:rPr>
  </w:style>
  <w:style w:type="paragraph" w:customStyle="1" w:styleId="DPCbodyafterbullets">
    <w:name w:val="DPC body after bullets"/>
    <w:basedOn w:val="DPCbody"/>
    <w:uiPriority w:val="11"/>
    <w:rsid w:val="00DD426E"/>
    <w:pPr>
      <w:spacing w:before="160"/>
    </w:pPr>
    <w:rPr>
      <w:rFonts w:cs="Arial"/>
      <w:sz w:val="22"/>
      <w:szCs w:val="22"/>
    </w:rPr>
  </w:style>
  <w:style w:type="paragraph" w:customStyle="1" w:styleId="DPCbulletafternumbers1">
    <w:name w:val="DPC bullet after numbers 1"/>
    <w:basedOn w:val="DPCbody"/>
    <w:rsid w:val="00DD426E"/>
    <w:pPr>
      <w:numPr>
        <w:ilvl w:val="2"/>
        <w:numId w:val="10"/>
      </w:numPr>
    </w:pPr>
    <w:rPr>
      <w:rFonts w:cs="Arial"/>
      <w:sz w:val="22"/>
      <w:szCs w:val="22"/>
    </w:rPr>
  </w:style>
  <w:style w:type="paragraph" w:customStyle="1" w:styleId="DPCbulletafternumbers2">
    <w:name w:val="DPC bullet after numbers 2"/>
    <w:basedOn w:val="DPCbody"/>
    <w:rsid w:val="00DD426E"/>
    <w:pPr>
      <w:numPr>
        <w:ilvl w:val="3"/>
        <w:numId w:val="10"/>
      </w:numPr>
    </w:pPr>
    <w:rPr>
      <w:rFonts w:cs="Arial"/>
      <w:sz w:val="22"/>
      <w:szCs w:val="22"/>
    </w:rPr>
  </w:style>
  <w:style w:type="paragraph" w:customStyle="1" w:styleId="DPCquotebullet">
    <w:name w:val="DPC quote bullet"/>
    <w:basedOn w:val="DPCquote"/>
    <w:rsid w:val="00DD426E"/>
    <w:pPr>
      <w:numPr>
        <w:numId w:val="12"/>
      </w:numPr>
    </w:pPr>
  </w:style>
  <w:style w:type="numbering" w:customStyle="1" w:styleId="ZZNumbersdigit">
    <w:name w:val="ZZ Numbers digit"/>
    <w:basedOn w:val="NoList"/>
    <w:uiPriority w:val="99"/>
    <w:rsid w:val="00DD426E"/>
    <w:pPr>
      <w:numPr>
        <w:numId w:val="10"/>
      </w:numPr>
    </w:pPr>
  </w:style>
  <w:style w:type="numbering" w:customStyle="1" w:styleId="ZZNumberslowerroman">
    <w:name w:val="ZZ Numbers lower roman"/>
    <w:basedOn w:val="NoList"/>
    <w:uiPriority w:val="99"/>
    <w:rsid w:val="00DD426E"/>
    <w:pPr>
      <w:numPr>
        <w:numId w:val="11"/>
      </w:numPr>
    </w:pPr>
  </w:style>
  <w:style w:type="numbering" w:customStyle="1" w:styleId="ZZQuotebullets">
    <w:name w:val="ZZ Quote bullets"/>
    <w:basedOn w:val="NoList"/>
    <w:uiPriority w:val="99"/>
    <w:rsid w:val="00DD426E"/>
    <w:pPr>
      <w:numPr>
        <w:numId w:val="12"/>
      </w:numPr>
    </w:pPr>
  </w:style>
  <w:style w:type="numbering" w:customStyle="1" w:styleId="ZZTablebullets">
    <w:name w:val="ZZ Table bullets"/>
    <w:basedOn w:val="ZZBullets"/>
    <w:uiPriority w:val="99"/>
    <w:rsid w:val="00DD426E"/>
    <w:pPr>
      <w:numPr>
        <w:numId w:val="13"/>
      </w:numPr>
    </w:pPr>
  </w:style>
  <w:style w:type="paragraph" w:customStyle="1" w:styleId="DPCtabletext6pt">
    <w:name w:val="DPC table text + 6pt"/>
    <w:basedOn w:val="DPCtabletext"/>
    <w:uiPriority w:val="11"/>
    <w:rsid w:val="00DD426E"/>
    <w:pPr>
      <w:spacing w:after="120"/>
    </w:pPr>
  </w:style>
  <w:style w:type="character" w:styleId="CommentReference">
    <w:name w:val="annotation reference"/>
    <w:basedOn w:val="DefaultParagraphFont"/>
    <w:uiPriority w:val="99"/>
    <w:semiHidden/>
    <w:unhideWhenUsed/>
    <w:rsid w:val="00DD426E"/>
    <w:rPr>
      <w:sz w:val="16"/>
      <w:szCs w:val="16"/>
    </w:rPr>
  </w:style>
  <w:style w:type="paragraph" w:styleId="CommentText">
    <w:name w:val="annotation text"/>
    <w:basedOn w:val="Normal"/>
    <w:link w:val="CommentTextChar"/>
    <w:uiPriority w:val="99"/>
    <w:unhideWhenUsed/>
    <w:rsid w:val="00DD426E"/>
    <w:pPr>
      <w:spacing w:before="0" w:after="0" w:line="240" w:lineRule="auto"/>
    </w:pPr>
    <w:rPr>
      <w:rFonts w:ascii="Cambria" w:eastAsia="Times New Roman" w:hAnsi="Cambria" w:cs="Times New Roman"/>
      <w:color w:val="auto"/>
      <w:lang w:eastAsia="en-US"/>
    </w:rPr>
  </w:style>
  <w:style w:type="character" w:customStyle="1" w:styleId="CommentTextChar">
    <w:name w:val="Comment Text Char"/>
    <w:basedOn w:val="DefaultParagraphFont"/>
    <w:link w:val="CommentText"/>
    <w:uiPriority w:val="99"/>
    <w:rsid w:val="00DD426E"/>
    <w:rPr>
      <w:rFonts w:ascii="Cambria" w:eastAsia="Times New Roman" w:hAnsi="Cambria" w:cs="Times New Roman"/>
      <w:lang w:eastAsia="en-US"/>
    </w:rPr>
  </w:style>
  <w:style w:type="paragraph" w:styleId="CommentSubject">
    <w:name w:val="annotation subject"/>
    <w:basedOn w:val="CommentText"/>
    <w:next w:val="CommentText"/>
    <w:link w:val="CommentSubjectChar"/>
    <w:uiPriority w:val="99"/>
    <w:semiHidden/>
    <w:unhideWhenUsed/>
    <w:rsid w:val="00DD426E"/>
    <w:rPr>
      <w:b/>
      <w:bCs/>
    </w:rPr>
  </w:style>
  <w:style w:type="character" w:customStyle="1" w:styleId="CommentSubjectChar">
    <w:name w:val="Comment Subject Char"/>
    <w:basedOn w:val="CommentTextChar"/>
    <w:link w:val="CommentSubject"/>
    <w:uiPriority w:val="99"/>
    <w:semiHidden/>
    <w:rsid w:val="00DD426E"/>
    <w:rPr>
      <w:rFonts w:ascii="Cambria" w:eastAsia="Times New Roman" w:hAnsi="Cambria" w:cs="Times New Roman"/>
      <w:b/>
      <w:bCs/>
      <w:lang w:eastAsia="en-US"/>
    </w:rPr>
  </w:style>
  <w:style w:type="paragraph" w:styleId="Revision">
    <w:name w:val="Revision"/>
    <w:hidden/>
    <w:uiPriority w:val="71"/>
    <w:rsid w:val="00DD426E"/>
    <w:pPr>
      <w:spacing w:after="0" w:line="240" w:lineRule="auto"/>
    </w:pPr>
    <w:rPr>
      <w:rFonts w:ascii="Cambria" w:eastAsia="Times New Roman" w:hAnsi="Cambria" w:cs="Times New Roman"/>
      <w:lang w:eastAsia="en-US"/>
    </w:rPr>
  </w:style>
  <w:style w:type="paragraph" w:customStyle="1" w:styleId="font8">
    <w:name w:val="font_8"/>
    <w:basedOn w:val="Normal"/>
    <w:rsid w:val="00DD42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lor15">
    <w:name w:val="color_15"/>
    <w:basedOn w:val="DefaultParagraphFont"/>
    <w:rsid w:val="00DD426E"/>
  </w:style>
  <w:style w:type="character" w:customStyle="1" w:styleId="wixui-rich-texttext">
    <w:name w:val="wixui-rich-text__text"/>
    <w:basedOn w:val="DefaultParagraphFont"/>
    <w:rsid w:val="00DD426E"/>
  </w:style>
  <w:style w:type="character" w:customStyle="1" w:styleId="wixguard">
    <w:name w:val="wixguard"/>
    <w:basedOn w:val="DefaultParagraphFont"/>
    <w:rsid w:val="00DD426E"/>
  </w:style>
  <w:style w:type="paragraph" w:customStyle="1" w:styleId="Level1">
    <w:name w:val="Level 1"/>
    <w:next w:val="Normal"/>
    <w:qFormat/>
    <w:rsid w:val="00DD426E"/>
    <w:pPr>
      <w:keepNext/>
      <w:numPr>
        <w:numId w:val="23"/>
      </w:numPr>
      <w:spacing w:before="480" w:after="60" w:line="240" w:lineRule="auto"/>
      <w:outlineLvl w:val="2"/>
    </w:pPr>
    <w:rPr>
      <w:rFonts w:ascii="Times New Roman" w:eastAsia="Times New Roman" w:hAnsi="Times New Roman" w:cs="Arial"/>
      <w:b/>
      <w:bCs/>
      <w:kern w:val="32"/>
      <w:sz w:val="28"/>
      <w:szCs w:val="32"/>
    </w:rPr>
  </w:style>
  <w:style w:type="paragraph" w:customStyle="1" w:styleId="Level2">
    <w:name w:val="Level 2"/>
    <w:next w:val="Normal"/>
    <w:qFormat/>
    <w:rsid w:val="00DD426E"/>
    <w:pPr>
      <w:numPr>
        <w:ilvl w:val="1"/>
        <w:numId w:val="23"/>
      </w:numPr>
      <w:spacing w:before="200" w:after="60" w:line="240" w:lineRule="auto"/>
      <w:jc w:val="both"/>
      <w:outlineLvl w:val="3"/>
    </w:pPr>
    <w:rPr>
      <w:rFonts w:ascii="Times New Roman" w:eastAsia="Times New Roman" w:hAnsi="Times New Roman" w:cs="Arial"/>
      <w:bCs/>
      <w:iCs/>
      <w:sz w:val="24"/>
      <w:szCs w:val="28"/>
      <w:lang w:val="en-GB"/>
    </w:rPr>
  </w:style>
  <w:style w:type="paragraph" w:customStyle="1" w:styleId="Level3">
    <w:name w:val="Level 3"/>
    <w:basedOn w:val="Normal"/>
    <w:next w:val="Normal"/>
    <w:qFormat/>
    <w:rsid w:val="00DD426E"/>
    <w:pPr>
      <w:numPr>
        <w:ilvl w:val="2"/>
        <w:numId w:val="23"/>
      </w:numPr>
      <w:spacing w:before="200" w:after="0" w:line="240" w:lineRule="auto"/>
      <w:jc w:val="both"/>
      <w:outlineLvl w:val="4"/>
    </w:pPr>
    <w:rPr>
      <w:rFonts w:ascii="Times New Roman" w:eastAsia="Times New Roman" w:hAnsi="Times New Roman" w:cs="Times New Roman"/>
      <w:color w:val="auto"/>
      <w:sz w:val="24"/>
      <w:szCs w:val="24"/>
    </w:rPr>
  </w:style>
  <w:style w:type="paragraph" w:customStyle="1" w:styleId="Level4">
    <w:name w:val="Level 4"/>
    <w:basedOn w:val="Normal"/>
    <w:next w:val="Normal"/>
    <w:qFormat/>
    <w:rsid w:val="00DD426E"/>
    <w:pPr>
      <w:numPr>
        <w:ilvl w:val="3"/>
        <w:numId w:val="23"/>
      </w:numPr>
      <w:spacing w:before="200" w:after="0" w:line="240" w:lineRule="auto"/>
      <w:jc w:val="both"/>
      <w:outlineLvl w:val="5"/>
    </w:pPr>
    <w:rPr>
      <w:rFonts w:ascii="Times New Roman" w:eastAsia="Times New Roman" w:hAnsi="Times New Roman" w:cs="Times New Roman"/>
      <w:bCs/>
      <w:color w:val="auto"/>
      <w:sz w:val="24"/>
      <w:szCs w:val="28"/>
    </w:rPr>
  </w:style>
  <w:style w:type="table" w:customStyle="1" w:styleId="TableGrid1">
    <w:name w:val="Table Grid1"/>
    <w:basedOn w:val="TableNormal"/>
    <w:next w:val="TableGrid"/>
    <w:uiPriority w:val="39"/>
    <w:rsid w:val="00DD426E"/>
    <w:pPr>
      <w:spacing w:before="120" w:after="60" w:line="240" w:lineRule="auto"/>
    </w:pPr>
    <w:rPr>
      <w:rFonts w:ascii="Times New Roman" w:eastAsia="Times New Roman" w:hAnsi="Times New Roman" w:cs="Times New Roman"/>
      <w:sz w:val="24"/>
      <w:lang w:val="en-US" w:eastAsia="en-US"/>
    </w:rPr>
    <w:tblPr>
      <w:tblCellMar>
        <w:left w:w="0" w:type="dxa"/>
        <w:right w:w="1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2.xml><?xml version="1.0" encoding="utf-8"?>
<ds:datastoreItem xmlns:ds="http://schemas.openxmlformats.org/officeDocument/2006/customXml" ds:itemID="{6F25E0FE-35F9-4A8B-8771-5A157FECCB24}">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3.xml><?xml version="1.0" encoding="utf-8"?>
<ds:datastoreItem xmlns:ds="http://schemas.openxmlformats.org/officeDocument/2006/customXml" ds:itemID="{66413EDC-BEA1-41D3-9508-8D0195ACC91F}">
  <ds:schemaRefs>
    <ds:schemaRef ds:uri="http://www.w3.org/2001/XMLSchema"/>
  </ds:schemaRefs>
</ds:datastoreItem>
</file>

<file path=customXml/itemProps4.xml><?xml version="1.0" encoding="utf-8"?>
<ds:datastoreItem xmlns:ds="http://schemas.openxmlformats.org/officeDocument/2006/customXml" ds:itemID="{4DE9CDC0-5C42-4616-BF5E-C93323A4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1F905-AF38-4D72-8B64-3346E3497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1195</Words>
  <Characters>6418</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3</cp:revision>
  <cp:lastPrinted>2016-02-09T01:59:00Z</cp:lastPrinted>
  <dcterms:created xsi:type="dcterms:W3CDTF">2026-02-12T23:10:00Z</dcterms:created>
  <dcterms:modified xsi:type="dcterms:W3CDTF">2026-02-12T23:15:00Z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